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545" w:rsidRPr="009C3DE5" w:rsidRDefault="00C71545" w:rsidP="00C71545">
      <w:pPr>
        <w:pStyle w:val="a5"/>
        <w:rPr>
          <w:caps/>
          <w:szCs w:val="28"/>
        </w:rPr>
      </w:pPr>
      <w:r w:rsidRPr="00496D45">
        <w:rPr>
          <w:caps/>
          <w:szCs w:val="28"/>
        </w:rPr>
        <w:t>argumentarea necesităţii</w:t>
      </w:r>
    </w:p>
    <w:p w:rsidR="00C71545" w:rsidRPr="00D6112D" w:rsidRDefault="00C71545" w:rsidP="00C71545">
      <w:pPr>
        <w:jc w:val="center"/>
        <w:rPr>
          <w:b/>
          <w:bCs/>
          <w:sz w:val="28"/>
          <w:szCs w:val="28"/>
          <w:lang w:val="ro-RO"/>
        </w:rPr>
      </w:pPr>
      <w:r w:rsidRPr="009C3DE5">
        <w:rPr>
          <w:b/>
          <w:bCs/>
          <w:sz w:val="28"/>
          <w:szCs w:val="28"/>
          <w:lang w:val="ro-RO"/>
        </w:rPr>
        <w:t xml:space="preserve">iniţierii negocierilor </w:t>
      </w:r>
      <w:r>
        <w:rPr>
          <w:b/>
          <w:bCs/>
          <w:sz w:val="28"/>
          <w:szCs w:val="28"/>
          <w:lang w:val="ro-RO"/>
        </w:rPr>
        <w:t xml:space="preserve">şi aprobării semnării </w:t>
      </w:r>
      <w:r>
        <w:rPr>
          <w:b/>
          <w:bCs/>
          <w:i/>
          <w:sz w:val="28"/>
          <w:szCs w:val="28"/>
          <w:lang w:val="ro-RO"/>
        </w:rPr>
        <w:t>Convenției Europene asupra infracțiunilor privind bunurile culturale</w:t>
      </w:r>
    </w:p>
    <w:p w:rsidR="00C71545" w:rsidRPr="009C3DE5" w:rsidRDefault="00C71545" w:rsidP="00C71545">
      <w:pPr>
        <w:ind w:firstLine="709"/>
        <w:jc w:val="center"/>
        <w:rPr>
          <w:i/>
          <w:sz w:val="28"/>
          <w:szCs w:val="28"/>
          <w:lang w:val="ro-RO"/>
        </w:rPr>
      </w:pPr>
    </w:p>
    <w:p w:rsidR="00C71545" w:rsidRPr="00266582" w:rsidRDefault="00C71545" w:rsidP="00C71545">
      <w:pPr>
        <w:tabs>
          <w:tab w:val="left" w:pos="3381"/>
        </w:tabs>
        <w:ind w:firstLine="709"/>
        <w:rPr>
          <w:b/>
          <w:bCs/>
          <w:i/>
          <w:sz w:val="28"/>
          <w:szCs w:val="28"/>
          <w:lang w:val="ro-RO"/>
        </w:rPr>
      </w:pPr>
      <w:r w:rsidRPr="00266582">
        <w:rPr>
          <w:b/>
          <w:bCs/>
          <w:i/>
          <w:sz w:val="28"/>
          <w:szCs w:val="28"/>
          <w:lang w:val="ro-RO"/>
        </w:rPr>
        <w:t>A. Descrierea tratatului</w:t>
      </w:r>
    </w:p>
    <w:p w:rsidR="00C71545" w:rsidRPr="00266582" w:rsidRDefault="00C71545" w:rsidP="00C71545">
      <w:pPr>
        <w:tabs>
          <w:tab w:val="left" w:pos="3381"/>
        </w:tabs>
        <w:ind w:firstLine="709"/>
        <w:jc w:val="both"/>
        <w:rPr>
          <w:b/>
          <w:bCs/>
          <w:sz w:val="28"/>
          <w:szCs w:val="28"/>
          <w:lang w:val="ro-RO"/>
        </w:rPr>
      </w:pPr>
      <w:r w:rsidRPr="00266582">
        <w:rPr>
          <w:bCs/>
          <w:i/>
          <w:sz w:val="28"/>
          <w:szCs w:val="28"/>
          <w:u w:val="single"/>
          <w:lang w:val="ro-RO"/>
        </w:rPr>
        <w:t>1. Informații generale</w:t>
      </w:r>
    </w:p>
    <w:p w:rsidR="00C71545" w:rsidRPr="001D77B6" w:rsidRDefault="00C71545" w:rsidP="00C71545">
      <w:pPr>
        <w:ind w:firstLine="708"/>
        <w:jc w:val="both"/>
        <w:rPr>
          <w:sz w:val="28"/>
          <w:szCs w:val="28"/>
          <w:lang w:val="ro-RO"/>
        </w:rPr>
      </w:pPr>
      <w:r>
        <w:rPr>
          <w:bCs/>
          <w:sz w:val="28"/>
          <w:szCs w:val="28"/>
          <w:lang w:val="ro-RO"/>
        </w:rPr>
        <w:t>Convenția Europeană asupra infracțiunilor privind bunurile culturale</w:t>
      </w:r>
      <w:r>
        <w:rPr>
          <w:sz w:val="28"/>
          <w:szCs w:val="28"/>
          <w:lang w:val="ro-RO"/>
        </w:rPr>
        <w:t xml:space="preserve"> </w:t>
      </w:r>
      <w:r w:rsidRPr="009C3DE5">
        <w:rPr>
          <w:sz w:val="28"/>
          <w:szCs w:val="28"/>
          <w:lang w:val="ro-RO"/>
        </w:rPr>
        <w:t>(denumit în continuare – „</w:t>
      </w:r>
      <w:r>
        <w:rPr>
          <w:sz w:val="28"/>
          <w:szCs w:val="28"/>
          <w:lang w:val="ro-RO"/>
        </w:rPr>
        <w:t>Convenție</w:t>
      </w:r>
      <w:r w:rsidRPr="009C3DE5">
        <w:rPr>
          <w:sz w:val="28"/>
          <w:szCs w:val="28"/>
          <w:lang w:val="ro-RO"/>
        </w:rPr>
        <w:t xml:space="preserve">”) este un tratat </w:t>
      </w:r>
      <w:r>
        <w:rPr>
          <w:sz w:val="28"/>
          <w:szCs w:val="28"/>
          <w:lang w:val="ro-RO"/>
        </w:rPr>
        <w:t xml:space="preserve">internațional </w:t>
      </w:r>
      <w:r w:rsidRPr="009C3DE5">
        <w:rPr>
          <w:sz w:val="28"/>
          <w:szCs w:val="28"/>
          <w:lang w:val="ro-RO"/>
        </w:rPr>
        <w:t>inter</w:t>
      </w:r>
      <w:r>
        <w:rPr>
          <w:sz w:val="28"/>
          <w:szCs w:val="28"/>
          <w:lang w:val="ro-RO"/>
        </w:rPr>
        <w:t>statal</w:t>
      </w:r>
      <w:r w:rsidRPr="009C3DE5">
        <w:rPr>
          <w:sz w:val="28"/>
          <w:szCs w:val="28"/>
          <w:lang w:val="ro-RO"/>
        </w:rPr>
        <w:t>.</w:t>
      </w:r>
    </w:p>
    <w:p w:rsidR="00C71545" w:rsidRPr="001D77B6" w:rsidRDefault="00C71545" w:rsidP="00C71545">
      <w:pPr>
        <w:ind w:firstLine="709"/>
        <w:jc w:val="both"/>
        <w:rPr>
          <w:sz w:val="28"/>
          <w:szCs w:val="28"/>
          <w:lang w:val="ro-RO"/>
        </w:rPr>
      </w:pPr>
      <w:r>
        <w:rPr>
          <w:sz w:val="28"/>
          <w:szCs w:val="28"/>
          <w:lang w:val="ro-RO"/>
        </w:rPr>
        <w:t>Convenția</w:t>
      </w:r>
      <w:r w:rsidRPr="001D77B6">
        <w:rPr>
          <w:sz w:val="28"/>
          <w:szCs w:val="28"/>
          <w:lang w:val="ro-RO"/>
        </w:rPr>
        <w:t xml:space="preserve"> este format</w:t>
      </w:r>
      <w:r>
        <w:rPr>
          <w:sz w:val="28"/>
          <w:szCs w:val="28"/>
          <w:lang w:val="ro-RO"/>
        </w:rPr>
        <w:t>ă</w:t>
      </w:r>
      <w:r w:rsidRPr="001D77B6">
        <w:rPr>
          <w:sz w:val="28"/>
          <w:szCs w:val="28"/>
          <w:lang w:val="ro-RO"/>
        </w:rPr>
        <w:t xml:space="preserve"> </w:t>
      </w:r>
      <w:r w:rsidR="00AC5031">
        <w:rPr>
          <w:sz w:val="28"/>
          <w:szCs w:val="28"/>
          <w:lang w:val="ro-RO"/>
        </w:rPr>
        <w:t>din P</w:t>
      </w:r>
      <w:r>
        <w:rPr>
          <w:sz w:val="28"/>
          <w:szCs w:val="28"/>
          <w:lang w:val="ro-RO"/>
        </w:rPr>
        <w:t>reambul, VI Titluri, 36 articole și o anexă</w:t>
      </w:r>
      <w:r w:rsidRPr="001D77B6">
        <w:rPr>
          <w:sz w:val="28"/>
          <w:szCs w:val="28"/>
          <w:lang w:val="ro-RO"/>
        </w:rPr>
        <w:t xml:space="preserve">. </w:t>
      </w:r>
      <w:r w:rsidRPr="001D77B6">
        <w:rPr>
          <w:bCs/>
          <w:sz w:val="28"/>
          <w:szCs w:val="28"/>
          <w:lang w:val="ro-RO"/>
        </w:rPr>
        <w:t xml:space="preserve">Obiectivul de bază al </w:t>
      </w:r>
      <w:r>
        <w:rPr>
          <w:bCs/>
          <w:sz w:val="28"/>
          <w:szCs w:val="28"/>
          <w:lang w:val="ro-RO"/>
        </w:rPr>
        <w:t>prezentei Convenții este realizarea unei apropieri mai mari între statele membre ale Consiliului Europei, în contextul protejării patrimoniului cultural european</w:t>
      </w:r>
      <w:r w:rsidRPr="001D77B6">
        <w:rPr>
          <w:sz w:val="28"/>
          <w:szCs w:val="28"/>
          <w:lang w:val="ro-RO"/>
        </w:rPr>
        <w:t>.</w:t>
      </w:r>
    </w:p>
    <w:p w:rsidR="00230655" w:rsidRDefault="00230655" w:rsidP="00C71545">
      <w:pPr>
        <w:tabs>
          <w:tab w:val="left" w:pos="3381"/>
        </w:tabs>
        <w:ind w:firstLine="709"/>
        <w:jc w:val="both"/>
        <w:rPr>
          <w:bCs/>
          <w:i/>
          <w:sz w:val="28"/>
          <w:szCs w:val="28"/>
          <w:u w:val="single"/>
          <w:lang w:val="ro-RO"/>
        </w:rPr>
      </w:pPr>
    </w:p>
    <w:p w:rsidR="00C71545" w:rsidRPr="00266582" w:rsidRDefault="00C71545" w:rsidP="00C71545">
      <w:pPr>
        <w:tabs>
          <w:tab w:val="left" w:pos="3381"/>
        </w:tabs>
        <w:ind w:firstLine="709"/>
        <w:jc w:val="both"/>
        <w:rPr>
          <w:bCs/>
          <w:i/>
          <w:sz w:val="28"/>
          <w:szCs w:val="28"/>
          <w:u w:val="single"/>
          <w:lang w:val="ro-RO"/>
        </w:rPr>
      </w:pPr>
      <w:r w:rsidRPr="00266582">
        <w:rPr>
          <w:bCs/>
          <w:i/>
          <w:sz w:val="28"/>
          <w:szCs w:val="28"/>
          <w:u w:val="single"/>
          <w:lang w:val="ro-RO"/>
        </w:rPr>
        <w:t>2. Informații privind conţinutul tratatului</w:t>
      </w:r>
    </w:p>
    <w:p w:rsidR="00C71545" w:rsidRDefault="00C71545" w:rsidP="00C71545">
      <w:pPr>
        <w:ind w:firstLine="720"/>
        <w:jc w:val="both"/>
        <w:rPr>
          <w:sz w:val="28"/>
          <w:szCs w:val="28"/>
          <w:lang w:val="ro-RO"/>
        </w:rPr>
      </w:pPr>
      <w:r w:rsidRPr="002A138B">
        <w:rPr>
          <w:sz w:val="28"/>
          <w:szCs w:val="28"/>
          <w:lang w:val="ro-RO"/>
        </w:rPr>
        <w:t>Prezent</w:t>
      </w:r>
      <w:r>
        <w:rPr>
          <w:sz w:val="28"/>
          <w:szCs w:val="28"/>
          <w:lang w:val="ro-RO"/>
        </w:rPr>
        <w:t>a</w:t>
      </w:r>
      <w:r w:rsidRPr="002A138B">
        <w:rPr>
          <w:sz w:val="28"/>
          <w:szCs w:val="28"/>
          <w:lang w:val="ro-RO"/>
        </w:rPr>
        <w:t xml:space="preserve"> </w:t>
      </w:r>
      <w:r>
        <w:rPr>
          <w:sz w:val="28"/>
          <w:szCs w:val="28"/>
          <w:lang w:val="ro-RO"/>
        </w:rPr>
        <w:t>Convenție are drept scop stoparea fenomenului infrac</w:t>
      </w:r>
      <w:r w:rsidR="00286D5F">
        <w:rPr>
          <w:sz w:val="28"/>
          <w:szCs w:val="28"/>
          <w:lang w:val="ro-RO"/>
        </w:rPr>
        <w:t>ț</w:t>
      </w:r>
      <w:r>
        <w:rPr>
          <w:sz w:val="28"/>
          <w:szCs w:val="28"/>
          <w:lang w:val="ro-RO"/>
        </w:rPr>
        <w:t>iunilor privind bunurile culturale</w:t>
      </w:r>
      <w:r w:rsidR="00286D5F">
        <w:rPr>
          <w:sz w:val="28"/>
          <w:szCs w:val="28"/>
          <w:lang w:val="ro-RO"/>
        </w:rPr>
        <w:t>, ținând cont de valoarea socială și economică a patrimoniului cultural european</w:t>
      </w:r>
      <w:r w:rsidRPr="002A138B">
        <w:rPr>
          <w:sz w:val="28"/>
          <w:szCs w:val="28"/>
          <w:lang w:val="ro-RO"/>
        </w:rPr>
        <w:t>.</w:t>
      </w:r>
    </w:p>
    <w:p w:rsidR="008D059D" w:rsidRDefault="008D059D" w:rsidP="00C71545">
      <w:pPr>
        <w:ind w:firstLine="720"/>
        <w:jc w:val="both"/>
        <w:rPr>
          <w:sz w:val="28"/>
          <w:szCs w:val="28"/>
          <w:lang w:val="ro-RO"/>
        </w:rPr>
      </w:pPr>
      <w:r>
        <w:rPr>
          <w:sz w:val="28"/>
          <w:szCs w:val="28"/>
          <w:lang w:val="ro-RO"/>
        </w:rPr>
        <w:t>Convenția conține articole cu privire la modalitatea de protejare și restituire a bunurilor culturale</w:t>
      </w:r>
      <w:r w:rsidR="00721827">
        <w:rPr>
          <w:sz w:val="28"/>
          <w:szCs w:val="28"/>
          <w:lang w:val="ro-RO"/>
        </w:rPr>
        <w:t>, precum și lista prevederilor legale menționate ca infracțiuni, altele decât infracțiunile penale.</w:t>
      </w:r>
    </w:p>
    <w:p w:rsidR="00111313" w:rsidRPr="002A138B" w:rsidRDefault="00111313" w:rsidP="00C71545">
      <w:pPr>
        <w:ind w:firstLine="720"/>
        <w:jc w:val="both"/>
        <w:rPr>
          <w:bCs/>
          <w:sz w:val="28"/>
          <w:szCs w:val="28"/>
          <w:lang w:val="ro-RO"/>
        </w:rPr>
      </w:pPr>
      <w:r>
        <w:rPr>
          <w:sz w:val="28"/>
          <w:szCs w:val="28"/>
          <w:lang w:val="ro-RO"/>
        </w:rPr>
        <w:t xml:space="preserve">Orice Parte poate să denunțe, în orice moment, prezenta Convenție, adresând o notificare Secretarului General al Consiliului Europei. Denunțarea va produce efecte în prima zi după </w:t>
      </w:r>
      <w:r w:rsidRPr="00111313">
        <w:rPr>
          <w:sz w:val="28"/>
          <w:lang w:val="ro-RO"/>
        </w:rPr>
        <w:t>expirarea a 6 luni din data recepționării notificării respective.</w:t>
      </w:r>
      <w:r w:rsidR="00C77407">
        <w:rPr>
          <w:sz w:val="28"/>
          <w:lang w:val="ro-RO"/>
        </w:rPr>
        <w:t xml:space="preserve"> Secretarul General al Consiliului Europei va notifica statele membre ale CoE și oricărui stat care a aderat la prezenta Convenție cu privire la depunerea oricărui instrument de ratificare, acceptare, aprobare sau aderare</w:t>
      </w:r>
      <w:r w:rsidR="005E006D">
        <w:rPr>
          <w:sz w:val="28"/>
          <w:lang w:val="ro-RO"/>
        </w:rPr>
        <w:t>, precum și referitor la orice act, notificare sau comunicare, în legătură cu prezenta Convenție.</w:t>
      </w:r>
    </w:p>
    <w:p w:rsidR="00C71545" w:rsidRDefault="00C71545" w:rsidP="00C71545">
      <w:pPr>
        <w:tabs>
          <w:tab w:val="left" w:pos="3381"/>
        </w:tabs>
        <w:ind w:firstLine="709"/>
        <w:rPr>
          <w:b/>
          <w:bCs/>
          <w:i/>
          <w:sz w:val="28"/>
          <w:szCs w:val="28"/>
          <w:lang w:val="ro-RO"/>
        </w:rPr>
      </w:pPr>
    </w:p>
    <w:p w:rsidR="00C71545" w:rsidRPr="00266582" w:rsidRDefault="00C71545" w:rsidP="00C71545">
      <w:pPr>
        <w:tabs>
          <w:tab w:val="left" w:pos="3381"/>
        </w:tabs>
        <w:ind w:firstLine="709"/>
        <w:rPr>
          <w:b/>
          <w:bCs/>
          <w:i/>
          <w:sz w:val="28"/>
          <w:szCs w:val="28"/>
          <w:lang w:val="ro-RO"/>
        </w:rPr>
      </w:pPr>
      <w:r w:rsidRPr="00266582">
        <w:rPr>
          <w:b/>
          <w:bCs/>
          <w:i/>
          <w:sz w:val="28"/>
          <w:szCs w:val="28"/>
          <w:lang w:val="ro-RO"/>
        </w:rPr>
        <w:t>B. Analiza de impact</w:t>
      </w:r>
    </w:p>
    <w:p w:rsidR="00C71545" w:rsidRPr="00266582" w:rsidRDefault="00C71545" w:rsidP="00C71545">
      <w:pPr>
        <w:tabs>
          <w:tab w:val="left" w:pos="3381"/>
        </w:tabs>
        <w:ind w:firstLine="709"/>
        <w:jc w:val="both"/>
        <w:rPr>
          <w:bCs/>
          <w:i/>
          <w:sz w:val="28"/>
          <w:szCs w:val="28"/>
          <w:u w:val="single"/>
          <w:lang w:val="ro-RO"/>
        </w:rPr>
      </w:pPr>
      <w:r w:rsidRPr="00266582">
        <w:rPr>
          <w:bCs/>
          <w:i/>
          <w:sz w:val="28"/>
          <w:szCs w:val="28"/>
          <w:u w:val="single"/>
          <w:lang w:val="ro-RO"/>
        </w:rPr>
        <w:t>1. Informații generale</w:t>
      </w:r>
    </w:p>
    <w:p w:rsidR="00C71545" w:rsidRDefault="00C71545" w:rsidP="00C71545">
      <w:pPr>
        <w:ind w:firstLine="709"/>
        <w:jc w:val="both"/>
        <w:rPr>
          <w:sz w:val="28"/>
          <w:szCs w:val="28"/>
          <w:lang w:val="ro-RO"/>
        </w:rPr>
      </w:pPr>
      <w:r w:rsidRPr="009C3DE5">
        <w:rPr>
          <w:sz w:val="28"/>
          <w:szCs w:val="28"/>
          <w:lang w:val="ro-RO"/>
        </w:rPr>
        <w:t xml:space="preserve">Scopul final al încheierii </w:t>
      </w:r>
      <w:r w:rsidR="005E006D">
        <w:rPr>
          <w:sz w:val="28"/>
          <w:szCs w:val="28"/>
          <w:lang w:val="ro-RO"/>
        </w:rPr>
        <w:t>Convenției</w:t>
      </w:r>
      <w:r w:rsidRPr="009C3DE5">
        <w:rPr>
          <w:sz w:val="28"/>
          <w:szCs w:val="28"/>
          <w:lang w:val="ro-RO"/>
        </w:rPr>
        <w:t xml:space="preserve"> este </w:t>
      </w:r>
      <w:r w:rsidR="005E006D">
        <w:rPr>
          <w:sz w:val="28"/>
          <w:szCs w:val="28"/>
          <w:lang w:val="ro-RO"/>
        </w:rPr>
        <w:t>adoptarea unei norme internaționale pentru ca Părțile să poată lua măsuri adecvate în vederea cooperării în prevenirea comiterii unor infracțiuni privind bunurile culturale, și în descoperirea bunurilor culturale îndepărtate, ca urmare a comiterii acestor infracțiuni.</w:t>
      </w:r>
    </w:p>
    <w:p w:rsidR="00C71545" w:rsidRDefault="00C71545" w:rsidP="005E006D">
      <w:pPr>
        <w:jc w:val="both"/>
        <w:rPr>
          <w:bCs/>
          <w:sz w:val="28"/>
          <w:szCs w:val="28"/>
          <w:lang w:val="ro-RO"/>
        </w:rPr>
      </w:pPr>
      <w:r w:rsidRPr="00AE1C03">
        <w:rPr>
          <w:sz w:val="28"/>
          <w:szCs w:val="28"/>
          <w:lang w:val="ro-RO"/>
        </w:rPr>
        <w:tab/>
      </w:r>
      <w:r w:rsidR="005E006D">
        <w:rPr>
          <w:bCs/>
          <w:sz w:val="28"/>
          <w:szCs w:val="28"/>
          <w:lang w:val="ro-RO"/>
        </w:rPr>
        <w:t xml:space="preserve">Părțile se angajează să colaboreze în vederea restituirii bunurilor culturale descoperite pe teritoriul lor, care au fost deplasate de pe teritoriul unei alte Părți, în urma unei infracțiuni privind bunurile culturale. </w:t>
      </w:r>
    </w:p>
    <w:p w:rsidR="007E6F03" w:rsidRDefault="007E6F03" w:rsidP="005E006D">
      <w:pPr>
        <w:jc w:val="both"/>
        <w:rPr>
          <w:bCs/>
          <w:sz w:val="28"/>
          <w:szCs w:val="28"/>
          <w:lang w:val="ro-RO"/>
        </w:rPr>
      </w:pPr>
      <w:r>
        <w:rPr>
          <w:bCs/>
          <w:sz w:val="28"/>
          <w:szCs w:val="28"/>
          <w:lang w:val="ro-RO"/>
        </w:rPr>
        <w:tab/>
        <w:t>Fieca</w:t>
      </w:r>
      <w:r w:rsidR="00E265E1">
        <w:rPr>
          <w:bCs/>
          <w:sz w:val="28"/>
          <w:szCs w:val="28"/>
          <w:lang w:val="ro-RO"/>
        </w:rPr>
        <w:t>r</w:t>
      </w:r>
      <w:r>
        <w:rPr>
          <w:bCs/>
          <w:sz w:val="28"/>
          <w:szCs w:val="28"/>
          <w:lang w:val="ro-RO"/>
        </w:rPr>
        <w:t xml:space="preserve">e Parte va îndeplini, potrivit prevederilor legislației sale naționale, comisiile rogatorii privind cererile de urmărire care îi sunt adresate de către autoritățile competente, în scopul sechestrării și restituirii bunurilor culturale transferate pe teritoriul acelei Părți, în urma unei infracțiuni privind bunurile culturale. </w:t>
      </w:r>
    </w:p>
    <w:p w:rsidR="00E265E1" w:rsidRDefault="00E265E1" w:rsidP="005E006D">
      <w:pPr>
        <w:jc w:val="both"/>
        <w:rPr>
          <w:bCs/>
          <w:sz w:val="28"/>
          <w:szCs w:val="28"/>
          <w:lang w:val="ro-RO"/>
        </w:rPr>
      </w:pPr>
      <w:r>
        <w:rPr>
          <w:bCs/>
          <w:sz w:val="28"/>
          <w:szCs w:val="28"/>
          <w:lang w:val="ro-RO"/>
        </w:rPr>
        <w:lastRenderedPageBreak/>
        <w:tab/>
        <w:t>Dacă Părțile nu convin altfel, comisiile rogatorii vor fi întocmite fie în limba Părții solicitate, fie în limba oficială a Consiliului Europei care este indicată de partea solicitată printr-o declarație adresată Secretarului General al Consiliului Europei. Probele și documentele transmise ca urmare a aplicării prezentei Convenții sunt scutite de orice formă de autentificare.</w:t>
      </w:r>
    </w:p>
    <w:p w:rsidR="00E265E1" w:rsidRDefault="00E265E1" w:rsidP="005E006D">
      <w:pPr>
        <w:jc w:val="both"/>
        <w:rPr>
          <w:sz w:val="28"/>
          <w:szCs w:val="28"/>
          <w:lang w:val="ro-RO"/>
        </w:rPr>
      </w:pPr>
      <w:r>
        <w:rPr>
          <w:bCs/>
          <w:sz w:val="28"/>
          <w:szCs w:val="28"/>
          <w:lang w:val="ro-RO"/>
        </w:rPr>
        <w:tab/>
        <w:t>Comitetul European pentru Problemele Criminalității a</w:t>
      </w:r>
      <w:r w:rsidR="004F6ACD">
        <w:rPr>
          <w:bCs/>
          <w:sz w:val="28"/>
          <w:szCs w:val="28"/>
          <w:lang w:val="ro-RO"/>
        </w:rPr>
        <w:t>l</w:t>
      </w:r>
      <w:r>
        <w:rPr>
          <w:bCs/>
          <w:sz w:val="28"/>
          <w:szCs w:val="28"/>
          <w:lang w:val="ro-RO"/>
        </w:rPr>
        <w:t xml:space="preserve"> Consiliului Europei va urmări aplicarea prezentei Convenții și va facilita, atât cât este necesar, reglementarea prin bună înțelegere a oricărei dificultăți apărute în consecință.</w:t>
      </w:r>
    </w:p>
    <w:p w:rsidR="00E265E1" w:rsidRDefault="00E265E1" w:rsidP="00C71545">
      <w:pPr>
        <w:ind w:firstLine="709"/>
        <w:jc w:val="both"/>
        <w:rPr>
          <w:bCs/>
          <w:i/>
          <w:sz w:val="28"/>
          <w:szCs w:val="28"/>
          <w:u w:val="single"/>
          <w:lang w:val="ro-RO"/>
        </w:rPr>
      </w:pPr>
    </w:p>
    <w:p w:rsidR="00C71545" w:rsidRPr="00266582" w:rsidRDefault="00C71545" w:rsidP="00C71545">
      <w:pPr>
        <w:ind w:firstLine="709"/>
        <w:jc w:val="both"/>
        <w:rPr>
          <w:bCs/>
          <w:i/>
          <w:sz w:val="28"/>
          <w:szCs w:val="28"/>
          <w:u w:val="single"/>
          <w:lang w:val="ro-RO"/>
        </w:rPr>
      </w:pPr>
      <w:r w:rsidRPr="00266582">
        <w:rPr>
          <w:bCs/>
          <w:i/>
          <w:sz w:val="28"/>
          <w:szCs w:val="28"/>
          <w:u w:val="single"/>
          <w:lang w:val="ro-RO"/>
        </w:rPr>
        <w:t xml:space="preserve">2. Aspectul politic, cultural și social </w:t>
      </w:r>
    </w:p>
    <w:p w:rsidR="00C71545" w:rsidRPr="009C3DE5" w:rsidRDefault="00C71545" w:rsidP="00C71545">
      <w:pPr>
        <w:ind w:firstLine="709"/>
        <w:jc w:val="both"/>
        <w:rPr>
          <w:iCs/>
          <w:sz w:val="28"/>
          <w:szCs w:val="28"/>
          <w:lang w:val="ro-RO"/>
        </w:rPr>
      </w:pPr>
      <w:r w:rsidRPr="009C3DE5">
        <w:rPr>
          <w:iCs/>
          <w:sz w:val="28"/>
          <w:szCs w:val="28"/>
          <w:lang w:val="ro-RO"/>
        </w:rPr>
        <w:t xml:space="preserve">Prevederile </w:t>
      </w:r>
      <w:r w:rsidR="00E265E1">
        <w:rPr>
          <w:iCs/>
          <w:sz w:val="28"/>
          <w:szCs w:val="28"/>
          <w:lang w:val="ro-RO"/>
        </w:rPr>
        <w:t>Convenției</w:t>
      </w:r>
      <w:r w:rsidRPr="009C3DE5">
        <w:rPr>
          <w:iCs/>
          <w:sz w:val="28"/>
          <w:szCs w:val="28"/>
          <w:lang w:val="ro-RO"/>
        </w:rPr>
        <w:t xml:space="preserve"> nu au </w:t>
      </w:r>
      <w:r>
        <w:rPr>
          <w:iCs/>
          <w:sz w:val="28"/>
          <w:szCs w:val="28"/>
          <w:lang w:val="ro-RO"/>
        </w:rPr>
        <w:t>drept</w:t>
      </w:r>
      <w:r w:rsidRPr="009C3DE5">
        <w:rPr>
          <w:iCs/>
          <w:sz w:val="28"/>
          <w:szCs w:val="28"/>
          <w:lang w:val="ro-RO"/>
        </w:rPr>
        <w:t xml:space="preserve"> scop abordarea problemelor de ordin politic nu contravin dezvoltării relaţiilor bilaterale de cooperare între Republica Moldova şi </w:t>
      </w:r>
      <w:r w:rsidR="00E265E1">
        <w:rPr>
          <w:iCs/>
          <w:sz w:val="28"/>
          <w:szCs w:val="28"/>
          <w:lang w:val="ro-RO"/>
        </w:rPr>
        <w:t>Consiliul Europei</w:t>
      </w:r>
      <w:r w:rsidRPr="009C3DE5">
        <w:rPr>
          <w:iCs/>
          <w:sz w:val="28"/>
          <w:szCs w:val="28"/>
          <w:lang w:val="ro-RO"/>
        </w:rPr>
        <w:t xml:space="preserve">. </w:t>
      </w:r>
    </w:p>
    <w:p w:rsidR="00C71545" w:rsidRDefault="00C71545" w:rsidP="00C71545">
      <w:pPr>
        <w:ind w:firstLine="709"/>
        <w:jc w:val="both"/>
        <w:rPr>
          <w:bCs/>
          <w:sz w:val="28"/>
          <w:szCs w:val="28"/>
          <w:lang w:val="ro-RO"/>
        </w:rPr>
      </w:pPr>
      <w:r w:rsidRPr="009C3DE5">
        <w:rPr>
          <w:iCs/>
          <w:sz w:val="28"/>
          <w:szCs w:val="28"/>
          <w:lang w:val="ro-RO"/>
        </w:rPr>
        <w:t>Încheierea acestuia va contribui la dezvolta</w:t>
      </w:r>
      <w:r w:rsidR="004F6ACD">
        <w:rPr>
          <w:iCs/>
          <w:sz w:val="28"/>
          <w:szCs w:val="28"/>
          <w:lang w:val="ro-RO"/>
        </w:rPr>
        <w:t>rea relaţiilor de colaborare în</w:t>
      </w:r>
      <w:r w:rsidR="00C0660C">
        <w:rPr>
          <w:sz w:val="28"/>
          <w:szCs w:val="28"/>
          <w:lang w:val="ro-RO"/>
        </w:rPr>
        <w:t xml:space="preserve"> prevenirea comiterii unor infracțiuni privind bunurile culturale, și în descoperirea bunurilor culturale îndepărtate, ca urmare a comiterii acestor infracțiuni.</w:t>
      </w:r>
    </w:p>
    <w:p w:rsidR="00E265E1" w:rsidRPr="00E265E1" w:rsidRDefault="00E265E1" w:rsidP="00C0660C">
      <w:pPr>
        <w:tabs>
          <w:tab w:val="left" w:pos="-142"/>
        </w:tabs>
        <w:jc w:val="both"/>
        <w:rPr>
          <w:bCs/>
          <w:color w:val="000000"/>
          <w:sz w:val="28"/>
          <w:szCs w:val="28"/>
          <w:lang w:val="ro-RO"/>
        </w:rPr>
      </w:pPr>
      <w:r>
        <w:rPr>
          <w:bCs/>
          <w:sz w:val="28"/>
          <w:szCs w:val="28"/>
          <w:lang w:val="ro-RO"/>
        </w:rPr>
        <w:tab/>
      </w:r>
      <w:r w:rsidRPr="00E265E1">
        <w:rPr>
          <w:bCs/>
          <w:sz w:val="28"/>
          <w:szCs w:val="28"/>
          <w:lang w:val="ro-RO"/>
        </w:rPr>
        <w:t>C</w:t>
      </w:r>
      <w:r w:rsidR="00C0660C">
        <w:rPr>
          <w:bCs/>
          <w:sz w:val="28"/>
          <w:szCs w:val="28"/>
          <w:lang w:val="ro-RO"/>
        </w:rPr>
        <w:t xml:space="preserve">onform Hotărârii Guvernului nr. </w:t>
      </w:r>
      <w:r w:rsidRPr="00E265E1">
        <w:rPr>
          <w:bCs/>
          <w:sz w:val="28"/>
          <w:szCs w:val="28"/>
          <w:lang w:val="ro-RO"/>
        </w:rPr>
        <w:t xml:space="preserve">967 din 09.09.2016 </w:t>
      </w:r>
      <w:r w:rsidRPr="00E265E1">
        <w:rPr>
          <w:rStyle w:val="docheader"/>
          <w:bCs/>
          <w:color w:val="000000"/>
          <w:sz w:val="28"/>
          <w:szCs w:val="28"/>
          <w:lang w:val="ro-RO"/>
        </w:rPr>
        <w:t>cu privire la mecanismul de consultare publică</w:t>
      </w:r>
      <w:r w:rsidRPr="00E265E1">
        <w:rPr>
          <w:rStyle w:val="apple-converted-space"/>
          <w:bCs/>
          <w:color w:val="000000"/>
          <w:sz w:val="28"/>
          <w:szCs w:val="28"/>
          <w:lang w:val="ro-RO"/>
        </w:rPr>
        <w:t> </w:t>
      </w:r>
      <w:r w:rsidRPr="00E265E1">
        <w:rPr>
          <w:rStyle w:val="docheader"/>
          <w:bCs/>
          <w:color w:val="000000"/>
          <w:sz w:val="28"/>
          <w:szCs w:val="28"/>
          <w:lang w:val="ro-RO"/>
        </w:rPr>
        <w:t xml:space="preserve">cu societatea civilă în procesul decizional, proiectul prezentului Acordul va fi plasat pe site-ul </w:t>
      </w:r>
      <w:r w:rsidR="00C0660C">
        <w:rPr>
          <w:rStyle w:val="docheader"/>
          <w:bCs/>
          <w:color w:val="000000"/>
          <w:sz w:val="28"/>
          <w:szCs w:val="28"/>
          <w:lang w:val="ro-RO"/>
        </w:rPr>
        <w:t>www.</w:t>
      </w:r>
      <w:r w:rsidRPr="00E265E1">
        <w:rPr>
          <w:rStyle w:val="docheader"/>
          <w:bCs/>
          <w:color w:val="000000"/>
          <w:sz w:val="28"/>
          <w:szCs w:val="28"/>
          <w:lang w:val="ro-RO"/>
        </w:rPr>
        <w:t>mai.gov.md, secțiunea consultări publice, pentru a asigura transparența în procesul decizional.</w:t>
      </w:r>
    </w:p>
    <w:p w:rsidR="00E265E1" w:rsidRPr="00E018C6" w:rsidRDefault="00E265E1" w:rsidP="00C71545">
      <w:pPr>
        <w:ind w:firstLine="709"/>
        <w:jc w:val="both"/>
        <w:rPr>
          <w:iCs/>
          <w:sz w:val="28"/>
          <w:szCs w:val="28"/>
          <w:lang w:val="ro-RO"/>
        </w:rPr>
      </w:pPr>
    </w:p>
    <w:p w:rsidR="00C71545" w:rsidRPr="00266582" w:rsidRDefault="00C71545" w:rsidP="00C71545">
      <w:pPr>
        <w:ind w:firstLine="709"/>
        <w:jc w:val="both"/>
        <w:rPr>
          <w:bCs/>
          <w:i/>
          <w:sz w:val="28"/>
          <w:szCs w:val="28"/>
          <w:u w:val="single"/>
          <w:lang w:val="ro-RO"/>
        </w:rPr>
      </w:pPr>
      <w:r w:rsidRPr="00266582">
        <w:rPr>
          <w:bCs/>
          <w:i/>
          <w:sz w:val="28"/>
          <w:szCs w:val="28"/>
          <w:u w:val="single"/>
          <w:lang w:val="ro-RO"/>
        </w:rPr>
        <w:t>3. Aspectul economic și de mediu</w:t>
      </w:r>
    </w:p>
    <w:p w:rsidR="00C71545" w:rsidRDefault="00C71545" w:rsidP="00C71545">
      <w:pPr>
        <w:ind w:firstLine="709"/>
        <w:jc w:val="both"/>
        <w:rPr>
          <w:sz w:val="28"/>
          <w:szCs w:val="28"/>
          <w:lang w:val="ro-RO"/>
        </w:rPr>
      </w:pPr>
      <w:r w:rsidRPr="009C3DE5">
        <w:rPr>
          <w:bCs/>
          <w:sz w:val="28"/>
          <w:szCs w:val="28"/>
          <w:lang w:val="ro-RO"/>
        </w:rPr>
        <w:t>Î</w:t>
      </w:r>
      <w:r w:rsidRPr="009C3DE5">
        <w:rPr>
          <w:sz w:val="28"/>
          <w:szCs w:val="28"/>
          <w:lang w:val="ro-RO"/>
        </w:rPr>
        <w:t xml:space="preserve">ncheierea </w:t>
      </w:r>
      <w:r w:rsidR="00111313">
        <w:rPr>
          <w:sz w:val="28"/>
          <w:szCs w:val="28"/>
          <w:lang w:val="ro-RO"/>
        </w:rPr>
        <w:t>Convenției</w:t>
      </w:r>
      <w:r w:rsidRPr="009C3DE5">
        <w:rPr>
          <w:sz w:val="28"/>
          <w:szCs w:val="28"/>
          <w:lang w:val="ro-RO"/>
        </w:rPr>
        <w:t xml:space="preserve"> va avea un impact pozitiv asupra protecţiei intereselor economice ale Republicii Moldova.</w:t>
      </w:r>
    </w:p>
    <w:p w:rsidR="00C0660C" w:rsidRPr="009C3DE5" w:rsidRDefault="00C0660C" w:rsidP="00C71545">
      <w:pPr>
        <w:ind w:firstLine="709"/>
        <w:jc w:val="both"/>
        <w:rPr>
          <w:sz w:val="28"/>
          <w:szCs w:val="28"/>
          <w:lang w:val="ro-RO"/>
        </w:rPr>
      </w:pPr>
    </w:p>
    <w:p w:rsidR="00C71545" w:rsidRPr="00266582" w:rsidRDefault="00C71545" w:rsidP="00C71545">
      <w:pPr>
        <w:ind w:firstLine="708"/>
        <w:jc w:val="both"/>
        <w:rPr>
          <w:bCs/>
          <w:i/>
          <w:sz w:val="28"/>
          <w:szCs w:val="28"/>
          <w:u w:val="single"/>
          <w:lang w:val="ro-RO"/>
        </w:rPr>
      </w:pPr>
      <w:r w:rsidRPr="00266582">
        <w:rPr>
          <w:bCs/>
          <w:i/>
          <w:sz w:val="28"/>
          <w:szCs w:val="28"/>
          <w:u w:val="single"/>
          <w:lang w:val="ro-RO"/>
        </w:rPr>
        <w:t>4. Aspectul normativ</w:t>
      </w:r>
    </w:p>
    <w:p w:rsidR="00C71545" w:rsidRDefault="00C0660C" w:rsidP="00C71545">
      <w:pPr>
        <w:pStyle w:val="a8"/>
        <w:tabs>
          <w:tab w:val="left" w:pos="993"/>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Prezenta Convenție</w:t>
      </w:r>
      <w:r w:rsidR="00C71545" w:rsidRPr="00AE1C03">
        <w:rPr>
          <w:rFonts w:ascii="Times New Roman" w:hAnsi="Times New Roman"/>
          <w:sz w:val="28"/>
          <w:szCs w:val="28"/>
        </w:rPr>
        <w:t xml:space="preserve"> nu contravine legislaţiei în vigoare a Republicii Moldova</w:t>
      </w:r>
      <w:r>
        <w:rPr>
          <w:rFonts w:ascii="Times New Roman" w:hAnsi="Times New Roman"/>
          <w:sz w:val="28"/>
          <w:szCs w:val="28"/>
        </w:rPr>
        <w:t>. Odată cu adoptarea Legii nr.218 din 17 septembrie 2010 privind protejarea patrimoniului arheologic, Legii nr.192 din 30 septembrie 2011 privind monumentele de for public și Legii nr.280 din 27 decembrie 2011 privind patrimoniul cultural național mobil, care conțin prevederi referitoare la răspunderea pentru acțiunile de deteriorare sau distrugere a monumentelor și altor obiecte de patrimoniu cultural, prin Legea nr.75 din 21 aprilie 2016 au fost operate modificări și completări inclusiv la Codul penal și Codul contravențional al Republicii Moldova.</w:t>
      </w:r>
    </w:p>
    <w:p w:rsidR="005C0390" w:rsidRDefault="005C0390" w:rsidP="00C71545">
      <w:pPr>
        <w:pStyle w:val="a8"/>
        <w:tabs>
          <w:tab w:val="left" w:pos="993"/>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Modificările operate au rezultat și din necesitatea ajustării cadrului juridic național la prevederile convențiilor internaționale UNESCO și ale Consiliului Europei în domeniul protejării patrimoniului cultural, la care Republica Moldova este parte: Convenția privind protecția patrimoniului mondial cultural și natural adoptată de UNESCO la 23 noiembrie 1972, ratificată de către Republica Moldova la 23 decembrie 2002; Convenția pentru protecția bunurilor culturale în caz de conflict armat</w:t>
      </w:r>
      <w:r w:rsidR="00AE6F0F">
        <w:rPr>
          <w:rFonts w:ascii="Times New Roman" w:hAnsi="Times New Roman"/>
          <w:sz w:val="28"/>
          <w:szCs w:val="28"/>
        </w:rPr>
        <w:t xml:space="preserve"> împreună cu Protocolul I la Convenție, adoptată la 14 mai 1954 la Haga, și ratificată de către Republica Moldova la 09 martie 2000;</w:t>
      </w:r>
      <w:r w:rsidR="002A724F">
        <w:rPr>
          <w:rFonts w:ascii="Times New Roman" w:hAnsi="Times New Roman"/>
          <w:sz w:val="28"/>
          <w:szCs w:val="28"/>
        </w:rPr>
        <w:t xml:space="preserve"> Convenția asupra măsurilor ce urmează a fi luate pentru interzicerea și împiedicarea operațiunilor </w:t>
      </w:r>
      <w:r w:rsidR="002A724F">
        <w:rPr>
          <w:rFonts w:ascii="Times New Roman" w:hAnsi="Times New Roman"/>
          <w:sz w:val="28"/>
          <w:szCs w:val="28"/>
        </w:rPr>
        <w:lastRenderedPageBreak/>
        <w:t>ilicite de import, export și transfer de proprietate al bunurilor culturale, adoptată la 14 noiembrie 1970, ratificată de către Republica Moldova la 14 decembrie 2007; Convenția Europeană pentru protecția patrimoniului arheologic adoptată la 16 ianuarie 1992, și ratificată de Republica Moldova la 22 iunie 2002.</w:t>
      </w:r>
    </w:p>
    <w:p w:rsidR="002A724F" w:rsidRDefault="002A724F" w:rsidP="00C71545">
      <w:pPr>
        <w:pStyle w:val="a8"/>
        <w:tabs>
          <w:tab w:val="left" w:pos="993"/>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Astfel, subliniem faptul că legislația națională prevede sancționarea pentru infracțiunile privind bunurile culturale, însă referitor la restituirea acestor bunuri, se consideră oportun ca această operațiune să fie efectuată prin intermediul Agenției de Recuperare a Bunurilor Infracționale din subordinea Centrului Național Anticorupție, creată prin Legea nr.48 din 30 martie 2017.</w:t>
      </w:r>
    </w:p>
    <w:p w:rsidR="002A724F" w:rsidRPr="00046911" w:rsidRDefault="004F6ACD" w:rsidP="002A724F">
      <w:pPr>
        <w:jc w:val="both"/>
        <w:rPr>
          <w:bCs/>
          <w:color w:val="000000"/>
          <w:sz w:val="32"/>
          <w:szCs w:val="28"/>
          <w:lang w:val="ro-RO"/>
        </w:rPr>
      </w:pPr>
      <w:r>
        <w:rPr>
          <w:sz w:val="28"/>
          <w:szCs w:val="28"/>
          <w:lang w:val="ro-RO"/>
        </w:rPr>
        <w:tab/>
      </w:r>
      <w:r w:rsidR="002A724F" w:rsidRPr="002A724F">
        <w:rPr>
          <w:sz w:val="28"/>
          <w:szCs w:val="28"/>
          <w:lang w:val="ro-RO"/>
        </w:rPr>
        <w:t xml:space="preserve">În acest sens, </w:t>
      </w:r>
      <w:r w:rsidRPr="007248A4">
        <w:rPr>
          <w:sz w:val="28"/>
          <w:szCs w:val="28"/>
          <w:lang w:val="ro-RO"/>
        </w:rPr>
        <w:t>Ministerul Afacerilor Interne va elabora s</w:t>
      </w:r>
      <w:r>
        <w:rPr>
          <w:sz w:val="28"/>
          <w:szCs w:val="28"/>
          <w:lang w:val="ro-RO"/>
        </w:rPr>
        <w:t>etul de materiale necesar ajustă</w:t>
      </w:r>
      <w:r w:rsidRPr="007248A4">
        <w:rPr>
          <w:sz w:val="28"/>
          <w:szCs w:val="28"/>
          <w:lang w:val="ro-RO"/>
        </w:rPr>
        <w:t>rii cadrului legal la prevederile Conven</w:t>
      </w:r>
      <w:r>
        <w:rPr>
          <w:sz w:val="28"/>
          <w:szCs w:val="28"/>
          <w:lang w:val="ro-RO"/>
        </w:rPr>
        <w:t>ției</w:t>
      </w:r>
      <w:r w:rsidR="002A724F" w:rsidRPr="002A724F">
        <w:rPr>
          <w:sz w:val="28"/>
          <w:szCs w:val="28"/>
          <w:lang w:val="ro-RO"/>
        </w:rPr>
        <w:t xml:space="preserve">, și anume </w:t>
      </w:r>
      <w:r>
        <w:rPr>
          <w:sz w:val="28"/>
          <w:szCs w:val="28"/>
          <w:lang w:val="ro-RO"/>
        </w:rPr>
        <w:t xml:space="preserve">pentru </w:t>
      </w:r>
      <w:r w:rsidR="002A724F" w:rsidRPr="002A724F">
        <w:rPr>
          <w:sz w:val="28"/>
          <w:szCs w:val="28"/>
          <w:lang w:val="ro-RO"/>
        </w:rPr>
        <w:t xml:space="preserve">completarea art.2 din Legea nr.48 din 30 martie 2017 </w:t>
      </w:r>
      <w:r w:rsidR="002A724F" w:rsidRPr="002A724F">
        <w:rPr>
          <w:rStyle w:val="docheader"/>
          <w:bCs/>
          <w:color w:val="000000"/>
          <w:sz w:val="28"/>
          <w:szCs w:val="28"/>
          <w:lang w:val="ro-RO"/>
        </w:rPr>
        <w:t>privind Agenția de Recuperare a Bunurilor Infracționale</w:t>
      </w:r>
      <w:r w:rsidR="00046911">
        <w:rPr>
          <w:rStyle w:val="docheader"/>
          <w:bCs/>
          <w:color w:val="000000"/>
          <w:sz w:val="28"/>
          <w:szCs w:val="28"/>
          <w:lang w:val="ro-RO"/>
        </w:rPr>
        <w:t>, cu alin. (2</w:t>
      </w:r>
      <w:r w:rsidR="00046911" w:rsidRPr="00454530">
        <w:rPr>
          <w:color w:val="000000"/>
          <w:vertAlign w:val="superscript"/>
          <w:lang w:val="ro-RO"/>
        </w:rPr>
        <w:t>1</w:t>
      </w:r>
      <w:r w:rsidR="00046911">
        <w:rPr>
          <w:color w:val="000000"/>
          <w:lang w:val="ro-RO"/>
        </w:rPr>
        <w:t xml:space="preserve">) </w:t>
      </w:r>
      <w:r w:rsidR="00046911" w:rsidRPr="00046911">
        <w:rPr>
          <w:color w:val="000000"/>
          <w:sz w:val="28"/>
          <w:lang w:val="ro-RO"/>
        </w:rPr>
        <w:t>după cum urmează:</w:t>
      </w:r>
      <w:r w:rsidR="00454530">
        <w:rPr>
          <w:color w:val="000000"/>
          <w:sz w:val="28"/>
          <w:lang w:val="ro-RO"/>
        </w:rPr>
        <w:t xml:space="preserve"> </w:t>
      </w:r>
      <w:r w:rsidR="00454530" w:rsidRPr="00454530">
        <w:rPr>
          <w:color w:val="000000"/>
          <w:sz w:val="28"/>
          <w:szCs w:val="28"/>
          <w:lang w:val="ro-RO"/>
        </w:rPr>
        <w:t>,,</w:t>
      </w:r>
      <w:r w:rsidR="00454530" w:rsidRPr="00454530">
        <w:rPr>
          <w:rStyle w:val="docheader"/>
          <w:bCs/>
          <w:color w:val="000000"/>
          <w:sz w:val="28"/>
          <w:szCs w:val="28"/>
          <w:lang w:val="ro-RO"/>
        </w:rPr>
        <w:t xml:space="preserve"> (2</w:t>
      </w:r>
      <w:r w:rsidR="00454530" w:rsidRPr="00454530">
        <w:rPr>
          <w:color w:val="000000"/>
          <w:sz w:val="28"/>
          <w:szCs w:val="28"/>
          <w:vertAlign w:val="superscript"/>
          <w:lang w:val="ro-RO"/>
        </w:rPr>
        <w:t>1</w:t>
      </w:r>
      <w:r w:rsidR="00454530" w:rsidRPr="00454530">
        <w:rPr>
          <w:color w:val="000000"/>
          <w:sz w:val="28"/>
          <w:szCs w:val="28"/>
          <w:lang w:val="ro-RO"/>
        </w:rPr>
        <w:t xml:space="preserve">) </w:t>
      </w:r>
      <w:r w:rsidR="00454530" w:rsidRPr="00454530">
        <w:rPr>
          <w:i/>
          <w:color w:val="000000"/>
          <w:sz w:val="28"/>
          <w:szCs w:val="28"/>
          <w:lang w:val="ro-RO"/>
        </w:rPr>
        <w:t>Prezenta lege se aplică și în cazurile săvârșirii infracțiunilor privind bunurile culturale</w:t>
      </w:r>
      <w:r w:rsidR="00454530" w:rsidRPr="00454530">
        <w:rPr>
          <w:color w:val="000000"/>
          <w:sz w:val="28"/>
          <w:szCs w:val="28"/>
          <w:lang w:val="ro-RO"/>
        </w:rPr>
        <w:t>.”</w:t>
      </w:r>
    </w:p>
    <w:p w:rsidR="00C71545" w:rsidRDefault="00C71545" w:rsidP="00C71545">
      <w:pPr>
        <w:ind w:firstLine="708"/>
        <w:jc w:val="both"/>
        <w:rPr>
          <w:bCs/>
          <w:sz w:val="28"/>
          <w:szCs w:val="28"/>
          <w:lang w:val="ro-RO"/>
        </w:rPr>
      </w:pPr>
      <w:r w:rsidRPr="00AE1C03">
        <w:rPr>
          <w:bCs/>
          <w:sz w:val="28"/>
          <w:szCs w:val="28"/>
          <w:lang w:val="ro-RO"/>
        </w:rPr>
        <w:t xml:space="preserve">Totodată, </w:t>
      </w:r>
      <w:r w:rsidR="004F45FC">
        <w:rPr>
          <w:bCs/>
          <w:sz w:val="28"/>
          <w:szCs w:val="28"/>
          <w:lang w:val="ro-RO"/>
        </w:rPr>
        <w:t>nicio prevedere a prezentei Convenții nu poate prejudicia punerea în aplicare a prevederilor care decurg din alte tratate sau Convenții internaționale existente între două sau mai multe Părți și care se referă la problemele reglementate de prezenta Convenție</w:t>
      </w:r>
      <w:r w:rsidR="00A04EFE">
        <w:rPr>
          <w:bCs/>
          <w:sz w:val="28"/>
          <w:szCs w:val="28"/>
          <w:lang w:val="ro-RO"/>
        </w:rPr>
        <w:t>, dacă acestea din urmă sunt mai severe în ceea ce privește obligativitatea restituirii bunurilor culturale care sunt obiectul unei infracțiuni</w:t>
      </w:r>
      <w:r w:rsidRPr="00AE1C03">
        <w:rPr>
          <w:bCs/>
          <w:sz w:val="28"/>
          <w:szCs w:val="28"/>
          <w:lang w:val="ro-RO"/>
        </w:rPr>
        <w:t>.</w:t>
      </w:r>
      <w:r w:rsidR="00A04EFE">
        <w:rPr>
          <w:bCs/>
          <w:sz w:val="28"/>
          <w:szCs w:val="28"/>
          <w:lang w:val="ro-RO"/>
        </w:rPr>
        <w:t xml:space="preserve"> Părțile nu pot încheia între ele acorduri bilaterale sau multilaterale cu privire la problemele reglementate de prezenta Convenție decât pentru a completa prevederile acesteia, sau pentru a facilita aplicarea principiilor enunțate de aceasta.</w:t>
      </w:r>
    </w:p>
    <w:p w:rsidR="007248A4" w:rsidRDefault="007248A4" w:rsidP="00C71545">
      <w:pPr>
        <w:ind w:firstLine="708"/>
        <w:jc w:val="both"/>
        <w:rPr>
          <w:sz w:val="28"/>
          <w:szCs w:val="28"/>
          <w:lang w:val="ro-RO"/>
        </w:rPr>
      </w:pPr>
      <w:r>
        <w:rPr>
          <w:sz w:val="28"/>
          <w:szCs w:val="28"/>
          <w:lang w:val="ro-RO"/>
        </w:rPr>
        <w:t>Notăm că prin scrisoarea nr.18/1035 din 22 mai 2017, MAI a actualizat lista experților naționali titulari și supleanți în organele de lucru ale Comitetului de Miniștri al Consiliului Europei. Astfel, menționăm că</w:t>
      </w:r>
      <w:r w:rsidR="004F6ACD">
        <w:rPr>
          <w:sz w:val="28"/>
          <w:szCs w:val="28"/>
          <w:lang w:val="ro-RO"/>
        </w:rPr>
        <w:t xml:space="preserve"> în</w:t>
      </w:r>
      <w:r>
        <w:rPr>
          <w:sz w:val="28"/>
          <w:szCs w:val="28"/>
          <w:lang w:val="ro-RO"/>
        </w:rPr>
        <w:t xml:space="preserve"> cadrul Comitetului privind infracțiunile ce vizează bunurile culturale</w:t>
      </w:r>
      <w:r w:rsidR="004F6ACD">
        <w:rPr>
          <w:sz w:val="28"/>
          <w:szCs w:val="28"/>
          <w:lang w:val="ro-RO"/>
        </w:rPr>
        <w:t>,</w:t>
      </w:r>
      <w:r>
        <w:rPr>
          <w:sz w:val="28"/>
          <w:szCs w:val="28"/>
          <w:lang w:val="ro-RO"/>
        </w:rPr>
        <w:t xml:space="preserve"> reprezentantul MAI este expert titular, iar reprezentantul Ministerului Culturii este expert supleant.</w:t>
      </w:r>
    </w:p>
    <w:p w:rsidR="004F6ACD" w:rsidRPr="007248A4" w:rsidRDefault="004F6ACD" w:rsidP="00C71545">
      <w:pPr>
        <w:ind w:firstLine="708"/>
        <w:jc w:val="both"/>
        <w:rPr>
          <w:sz w:val="28"/>
          <w:szCs w:val="28"/>
          <w:lang w:val="ro-RO"/>
        </w:rPr>
      </w:pPr>
      <w:r>
        <w:rPr>
          <w:sz w:val="28"/>
          <w:szCs w:val="28"/>
          <w:lang w:val="ro-RO"/>
        </w:rPr>
        <w:t>Adițional, menționăm că până în prezent, Convenția vizată a fost semnată de Cipru, Grecia, Italia, Liechtenstein, Portugalia și Turcia.</w:t>
      </w:r>
      <w:bookmarkStart w:id="0" w:name="_GoBack"/>
      <w:bookmarkEnd w:id="0"/>
    </w:p>
    <w:p w:rsidR="00C71545" w:rsidRPr="00EA4D59" w:rsidRDefault="00C71545" w:rsidP="00C71545">
      <w:pPr>
        <w:ind w:firstLine="708"/>
        <w:jc w:val="both"/>
        <w:rPr>
          <w:bCs/>
          <w:sz w:val="28"/>
          <w:szCs w:val="28"/>
          <w:lang w:val="ro-RO"/>
        </w:rPr>
      </w:pPr>
      <w:r w:rsidRPr="00CC57C9">
        <w:rPr>
          <w:sz w:val="28"/>
          <w:szCs w:val="28"/>
          <w:lang w:val="fr-FR"/>
        </w:rPr>
        <w:t>În temeiul articol</w:t>
      </w:r>
      <w:r w:rsidRPr="00EA4D59">
        <w:rPr>
          <w:sz w:val="28"/>
          <w:szCs w:val="28"/>
          <w:lang w:val="ro-RO"/>
        </w:rPr>
        <w:t>ului 7 alin. (2) și articolului 8</w:t>
      </w:r>
      <w:r w:rsidRPr="00EA4D59">
        <w:rPr>
          <w:sz w:val="28"/>
          <w:szCs w:val="28"/>
          <w:vertAlign w:val="superscript"/>
          <w:lang w:val="ro-RO"/>
        </w:rPr>
        <w:t>1</w:t>
      </w:r>
      <w:r w:rsidRPr="00EA4D59">
        <w:rPr>
          <w:sz w:val="28"/>
          <w:szCs w:val="28"/>
          <w:lang w:val="ro-RO"/>
        </w:rPr>
        <w:t xml:space="preserve"> alin. (</w:t>
      </w:r>
      <w:r>
        <w:rPr>
          <w:sz w:val="28"/>
          <w:szCs w:val="28"/>
          <w:lang w:val="ro-RO"/>
        </w:rPr>
        <w:t>1</w:t>
      </w:r>
      <w:r w:rsidRPr="00EA4D59">
        <w:rPr>
          <w:sz w:val="28"/>
          <w:szCs w:val="28"/>
          <w:lang w:val="ro-RO"/>
        </w:rPr>
        <w:t xml:space="preserve">) </w:t>
      </w:r>
      <w:r w:rsidRPr="00CC57C9">
        <w:rPr>
          <w:sz w:val="28"/>
          <w:szCs w:val="28"/>
          <w:lang w:val="ro-RO"/>
        </w:rPr>
        <w:t xml:space="preserve">din </w:t>
      </w:r>
      <w:r w:rsidRPr="00EA4D59">
        <w:rPr>
          <w:sz w:val="28"/>
          <w:szCs w:val="28"/>
          <w:lang w:val="ro-RO"/>
        </w:rPr>
        <w:t xml:space="preserve">Legea nr. 595-XIV din 24 septembrie 1999 privind tratatele internaționale ale Republicii Moldova se consideră oportun inițierea negocierilor și aprobarea semnării </w:t>
      </w:r>
      <w:r w:rsidR="00A61642">
        <w:rPr>
          <w:i/>
          <w:sz w:val="28"/>
          <w:szCs w:val="28"/>
          <w:lang w:val="ro-RO"/>
        </w:rPr>
        <w:t xml:space="preserve">Convenției </w:t>
      </w:r>
      <w:r w:rsidR="00A61642" w:rsidRPr="00A61642">
        <w:rPr>
          <w:bCs/>
          <w:i/>
          <w:sz w:val="28"/>
          <w:szCs w:val="28"/>
          <w:lang w:val="ro-RO"/>
        </w:rPr>
        <w:t>Europene asupra infracțiunilor privind bunurile culturale</w:t>
      </w:r>
      <w:r>
        <w:rPr>
          <w:sz w:val="28"/>
          <w:szCs w:val="28"/>
          <w:lang w:val="ro-RO"/>
        </w:rPr>
        <w:t>.</w:t>
      </w:r>
    </w:p>
    <w:p w:rsidR="00C0660C" w:rsidRDefault="00C0660C" w:rsidP="00C71545">
      <w:pPr>
        <w:ind w:firstLine="709"/>
        <w:jc w:val="both"/>
        <w:rPr>
          <w:i/>
          <w:sz w:val="28"/>
          <w:szCs w:val="28"/>
          <w:u w:val="single"/>
          <w:lang w:val="ro-RO"/>
        </w:rPr>
      </w:pPr>
    </w:p>
    <w:p w:rsidR="00C71545" w:rsidRPr="005F7C37" w:rsidRDefault="00C71545" w:rsidP="00C71545">
      <w:pPr>
        <w:ind w:firstLine="709"/>
        <w:jc w:val="both"/>
        <w:rPr>
          <w:i/>
          <w:sz w:val="28"/>
          <w:szCs w:val="28"/>
          <w:u w:val="single"/>
          <w:lang w:val="ro-RO"/>
        </w:rPr>
      </w:pPr>
      <w:r w:rsidRPr="005F7C37">
        <w:rPr>
          <w:i/>
          <w:sz w:val="28"/>
          <w:szCs w:val="28"/>
          <w:u w:val="single"/>
          <w:lang w:val="ro-RO"/>
        </w:rPr>
        <w:t>5. Aspectul instituțional și organizatoric</w:t>
      </w:r>
    </w:p>
    <w:p w:rsidR="00C71545" w:rsidRDefault="00C71545" w:rsidP="00A61642">
      <w:pPr>
        <w:ind w:firstLine="709"/>
        <w:jc w:val="both"/>
        <w:rPr>
          <w:sz w:val="28"/>
          <w:szCs w:val="28"/>
          <w:lang w:val="ro-RO"/>
        </w:rPr>
      </w:pPr>
      <w:r w:rsidRPr="009C3DE5">
        <w:rPr>
          <w:sz w:val="28"/>
          <w:szCs w:val="28"/>
          <w:lang w:val="ro-RO"/>
        </w:rPr>
        <w:t xml:space="preserve">Încheierea </w:t>
      </w:r>
      <w:r w:rsidR="00A61642">
        <w:rPr>
          <w:sz w:val="28"/>
          <w:szCs w:val="28"/>
          <w:lang w:val="ro-RO"/>
        </w:rPr>
        <w:t>Convenției</w:t>
      </w:r>
      <w:r w:rsidRPr="009C3DE5">
        <w:rPr>
          <w:sz w:val="28"/>
          <w:szCs w:val="28"/>
          <w:lang w:val="ro-RO"/>
        </w:rPr>
        <w:t xml:space="preserve"> nu va condiţiona realizarea unor măsuri instituţionale sau organizatorice adiţionale (înfiinţarea unor structuri noi, modificarea celor existente, abilitarea unor instituţii cu împuterniciri noi, etc.). </w:t>
      </w:r>
    </w:p>
    <w:p w:rsidR="00A61642" w:rsidRPr="001330D1" w:rsidRDefault="00A61642" w:rsidP="00A61642">
      <w:pPr>
        <w:ind w:firstLine="709"/>
        <w:jc w:val="both"/>
        <w:rPr>
          <w:sz w:val="28"/>
          <w:szCs w:val="28"/>
          <w:lang w:val="ro-RO"/>
        </w:rPr>
      </w:pPr>
      <w:r>
        <w:rPr>
          <w:sz w:val="28"/>
          <w:szCs w:val="28"/>
          <w:lang w:val="ro-RO"/>
        </w:rPr>
        <w:t>Conform art.33, oricare dintre Părți poate să desemneze autoritățile competente de implementare</w:t>
      </w:r>
      <w:r w:rsidR="004F6ACD">
        <w:rPr>
          <w:sz w:val="28"/>
          <w:szCs w:val="28"/>
          <w:lang w:val="ro-RO"/>
        </w:rPr>
        <w:t xml:space="preserve"> </w:t>
      </w:r>
      <w:r>
        <w:rPr>
          <w:sz w:val="28"/>
          <w:szCs w:val="28"/>
          <w:lang w:val="ro-RO"/>
        </w:rPr>
        <w:t>a prezentei Convenții, printr-o declarație adresată Secretarului General al Consiliului Europei. În lipsa unei asemenea declarații, Ministerul Justiției din statul respectiv este considerat autoritate competentă.</w:t>
      </w:r>
    </w:p>
    <w:p w:rsidR="00C0660C" w:rsidRDefault="00C0660C" w:rsidP="00C71545">
      <w:pPr>
        <w:ind w:firstLine="709"/>
        <w:jc w:val="both"/>
        <w:rPr>
          <w:bCs/>
          <w:i/>
          <w:sz w:val="28"/>
          <w:szCs w:val="28"/>
          <w:u w:val="single"/>
          <w:lang w:val="ro-RO"/>
        </w:rPr>
      </w:pPr>
    </w:p>
    <w:p w:rsidR="00C71545" w:rsidRPr="005F7C37" w:rsidRDefault="00C71545" w:rsidP="00C71545">
      <w:pPr>
        <w:ind w:firstLine="709"/>
        <w:jc w:val="both"/>
        <w:rPr>
          <w:bCs/>
          <w:i/>
          <w:sz w:val="28"/>
          <w:szCs w:val="28"/>
          <w:u w:val="single"/>
          <w:lang w:val="ro-RO"/>
        </w:rPr>
      </w:pPr>
      <w:r w:rsidRPr="005F7C37">
        <w:rPr>
          <w:bCs/>
          <w:i/>
          <w:sz w:val="28"/>
          <w:szCs w:val="28"/>
          <w:u w:val="single"/>
          <w:lang w:val="ro-RO"/>
        </w:rPr>
        <w:lastRenderedPageBreak/>
        <w:t>6. Aspectul financiar</w:t>
      </w:r>
    </w:p>
    <w:p w:rsidR="00C71545" w:rsidRPr="00C71545" w:rsidRDefault="00C71545" w:rsidP="00C71545">
      <w:pPr>
        <w:pStyle w:val="a4"/>
        <w:ind w:firstLine="708"/>
        <w:jc w:val="both"/>
        <w:rPr>
          <w:sz w:val="28"/>
          <w:szCs w:val="28"/>
          <w:lang w:val="ro-RO"/>
        </w:rPr>
      </w:pPr>
      <w:r w:rsidRPr="00C71545">
        <w:rPr>
          <w:sz w:val="28"/>
          <w:szCs w:val="28"/>
          <w:lang w:val="ro-RO"/>
        </w:rPr>
        <w:t>În sco</w:t>
      </w:r>
      <w:r w:rsidR="005B3DE2">
        <w:rPr>
          <w:sz w:val="28"/>
          <w:szCs w:val="28"/>
          <w:lang w:val="ro-RO"/>
        </w:rPr>
        <w:t xml:space="preserve">pul implementării prevederilor Convenției, </w:t>
      </w:r>
      <w:r w:rsidR="005B3DE2" w:rsidRPr="003676EC">
        <w:rPr>
          <w:color w:val="000000"/>
          <w:sz w:val="28"/>
          <w:szCs w:val="28"/>
          <w:lang w:val="ro-RO"/>
        </w:rPr>
        <w:t>Părțile vor suporta propriile costuri aferente implementării acestuia</w:t>
      </w:r>
      <w:r w:rsidR="005B3DE2">
        <w:rPr>
          <w:color w:val="000000"/>
          <w:sz w:val="28"/>
          <w:szCs w:val="28"/>
          <w:lang w:val="ro-RO"/>
        </w:rPr>
        <w:t>, cu excepția celor prilejuite de asistența experților și de retrocedarea bunurilor culturale.</w:t>
      </w:r>
    </w:p>
    <w:p w:rsidR="00C0660C" w:rsidRPr="005B3DE2" w:rsidRDefault="00C0660C" w:rsidP="00C71545">
      <w:pPr>
        <w:pStyle w:val="a4"/>
        <w:ind w:firstLine="709"/>
        <w:jc w:val="both"/>
        <w:rPr>
          <w:i/>
          <w:iCs/>
          <w:sz w:val="28"/>
          <w:szCs w:val="28"/>
          <w:u w:val="single"/>
          <w:lang w:val="ro-RO"/>
        </w:rPr>
      </w:pPr>
    </w:p>
    <w:p w:rsidR="00C71545" w:rsidRPr="00230655" w:rsidRDefault="00C71545" w:rsidP="00C71545">
      <w:pPr>
        <w:pStyle w:val="a4"/>
        <w:ind w:firstLine="709"/>
        <w:jc w:val="both"/>
        <w:rPr>
          <w:i/>
          <w:sz w:val="28"/>
          <w:szCs w:val="28"/>
          <w:u w:val="single"/>
          <w:lang w:val="ro-RO"/>
        </w:rPr>
      </w:pPr>
      <w:r w:rsidRPr="00230655">
        <w:rPr>
          <w:i/>
          <w:iCs/>
          <w:sz w:val="28"/>
          <w:szCs w:val="28"/>
          <w:u w:val="single"/>
          <w:lang w:val="ro-RO"/>
        </w:rPr>
        <w:t>7. Aspectul temporar</w:t>
      </w:r>
    </w:p>
    <w:p w:rsidR="00230655" w:rsidRDefault="00230655" w:rsidP="00C71545">
      <w:pPr>
        <w:ind w:firstLine="708"/>
        <w:jc w:val="both"/>
        <w:rPr>
          <w:sz w:val="28"/>
          <w:lang w:val="ro-RO"/>
        </w:rPr>
      </w:pPr>
      <w:r>
        <w:rPr>
          <w:sz w:val="28"/>
          <w:szCs w:val="28"/>
          <w:lang w:val="ro-RO"/>
        </w:rPr>
        <w:t xml:space="preserve">Orice Parte poate să denunțe, în orice moment, prezenta Convenție, adresând o notificare Secretarului General al Consiliului Europei. Denunțarea va produce efecte în prima zi după </w:t>
      </w:r>
      <w:r w:rsidRPr="00111313">
        <w:rPr>
          <w:sz w:val="28"/>
          <w:lang w:val="ro-RO"/>
        </w:rPr>
        <w:t>expirarea a 6 luni din data recepționării notificării respective.</w:t>
      </w:r>
      <w:r>
        <w:rPr>
          <w:sz w:val="28"/>
          <w:lang w:val="ro-RO"/>
        </w:rPr>
        <w:t xml:space="preserve"> </w:t>
      </w:r>
    </w:p>
    <w:p w:rsidR="00C71545" w:rsidRDefault="00545806" w:rsidP="00C71545">
      <w:pPr>
        <w:ind w:firstLine="708"/>
        <w:jc w:val="both"/>
        <w:rPr>
          <w:sz w:val="28"/>
          <w:szCs w:val="28"/>
          <w:lang w:val="ro-RO"/>
        </w:rPr>
      </w:pPr>
      <w:r>
        <w:rPr>
          <w:sz w:val="28"/>
          <w:szCs w:val="28"/>
          <w:lang w:val="ro-RO"/>
        </w:rPr>
        <w:t>P</w:t>
      </w:r>
      <w:r w:rsidR="00C20E6B">
        <w:rPr>
          <w:sz w:val="28"/>
          <w:szCs w:val="28"/>
          <w:lang w:val="ro-RO"/>
        </w:rPr>
        <w:t>rezenta Convenție a fost adoptată la 3 mai 2017, la cea de-a 1285-a reuniune a Delegaților Comitetului de Miniștri al Consiliului Europei.</w:t>
      </w:r>
    </w:p>
    <w:p w:rsidR="00C71545" w:rsidRPr="009C3DE5" w:rsidRDefault="00C71545" w:rsidP="00C71545">
      <w:pPr>
        <w:ind w:firstLine="709"/>
        <w:jc w:val="both"/>
        <w:rPr>
          <w:sz w:val="28"/>
          <w:szCs w:val="28"/>
          <w:lang w:val="ro-RO"/>
        </w:rPr>
      </w:pPr>
    </w:p>
    <w:p w:rsidR="00C71545" w:rsidRDefault="00C71545" w:rsidP="00C71545">
      <w:pPr>
        <w:tabs>
          <w:tab w:val="left" w:pos="3381"/>
        </w:tabs>
        <w:ind w:firstLine="709"/>
        <w:rPr>
          <w:b/>
          <w:bCs/>
          <w:i/>
          <w:sz w:val="28"/>
          <w:szCs w:val="28"/>
          <w:lang w:val="ro-RO"/>
        </w:rPr>
      </w:pPr>
      <w:r w:rsidRPr="005F7C37">
        <w:rPr>
          <w:b/>
          <w:bCs/>
          <w:i/>
          <w:sz w:val="28"/>
          <w:szCs w:val="28"/>
          <w:lang w:val="ro-RO"/>
        </w:rPr>
        <w:t>C. Procedura negocierilor</w:t>
      </w:r>
    </w:p>
    <w:p w:rsidR="00C71545" w:rsidRDefault="00C71545" w:rsidP="00C20E6B">
      <w:pPr>
        <w:tabs>
          <w:tab w:val="left" w:pos="3381"/>
        </w:tabs>
        <w:ind w:firstLine="709"/>
        <w:jc w:val="both"/>
        <w:rPr>
          <w:sz w:val="28"/>
          <w:szCs w:val="28"/>
          <w:lang w:val="ro-RO"/>
        </w:rPr>
      </w:pPr>
      <w:r w:rsidRPr="00AE1C03">
        <w:rPr>
          <w:sz w:val="28"/>
          <w:szCs w:val="28"/>
          <w:lang w:val="ro-RO"/>
        </w:rPr>
        <w:t xml:space="preserve">La data de </w:t>
      </w:r>
      <w:r w:rsidR="00C20E6B">
        <w:rPr>
          <w:sz w:val="28"/>
          <w:szCs w:val="28"/>
          <w:lang w:val="ro-RO"/>
        </w:rPr>
        <w:t xml:space="preserve">15 mai 2017, prin scrisoarea nr. DI-1/391/5979, Ministerul Afacerilor Externe și Integrării Europene a trimis informația privind Convenția Consiliului Europei privind infracțiunile legate de bunurile culturale, adoptată la data de 03 mai 2017, în cadrul celei de-a 1285-a reuniune a Delegaților Comitetului de Miniștri al Consiliului Europei. </w:t>
      </w:r>
    </w:p>
    <w:p w:rsidR="00C20E6B" w:rsidRDefault="00C20E6B" w:rsidP="00C20E6B">
      <w:pPr>
        <w:tabs>
          <w:tab w:val="left" w:pos="3381"/>
        </w:tabs>
        <w:ind w:firstLine="709"/>
        <w:jc w:val="both"/>
        <w:rPr>
          <w:sz w:val="28"/>
          <w:szCs w:val="28"/>
          <w:lang w:val="ro-RO"/>
        </w:rPr>
      </w:pPr>
      <w:r>
        <w:rPr>
          <w:sz w:val="28"/>
          <w:szCs w:val="28"/>
          <w:lang w:val="ro-RO"/>
        </w:rPr>
        <w:t>Textul Convenției a fost expediat prin int</w:t>
      </w:r>
      <w:r w:rsidR="004F6ACD">
        <w:rPr>
          <w:sz w:val="28"/>
          <w:szCs w:val="28"/>
          <w:lang w:val="ro-RO"/>
        </w:rPr>
        <w:t xml:space="preserve">ermediul canalelor diplomatice </w:t>
      </w:r>
      <w:r>
        <w:rPr>
          <w:sz w:val="28"/>
          <w:szCs w:val="28"/>
          <w:lang w:val="ro-RO"/>
        </w:rPr>
        <w:t>l</w:t>
      </w:r>
      <w:r w:rsidR="004F6ACD">
        <w:rPr>
          <w:sz w:val="28"/>
          <w:szCs w:val="28"/>
          <w:lang w:val="ro-RO"/>
        </w:rPr>
        <w:t>a</w:t>
      </w:r>
      <w:r>
        <w:rPr>
          <w:sz w:val="28"/>
          <w:szCs w:val="28"/>
          <w:lang w:val="ro-RO"/>
        </w:rPr>
        <w:t xml:space="preserve"> data de 04 mai 2017, odată cu notificarea de către Secretariatul CoE cu privire la deschiderea pentru semnare a Convenției în cadrul celei de-a 127-a sesiuni a Comitetului de Miniștri care a avut loc la data de 19 mai 2017 în or. Nicosia, Republica Cipru.</w:t>
      </w:r>
    </w:p>
    <w:p w:rsidR="00C20E6B" w:rsidRPr="003676EC" w:rsidRDefault="00C20E6B" w:rsidP="00C20E6B">
      <w:pPr>
        <w:pStyle w:val="a4"/>
        <w:jc w:val="both"/>
        <w:rPr>
          <w:sz w:val="28"/>
          <w:szCs w:val="28"/>
          <w:lang w:val="ro-RO"/>
        </w:rPr>
      </w:pPr>
      <w:r w:rsidRPr="003676EC">
        <w:rPr>
          <w:color w:val="000000"/>
          <w:lang w:val="ro-RO"/>
        </w:rPr>
        <w:tab/>
      </w:r>
      <w:r w:rsidRPr="003676EC">
        <w:rPr>
          <w:sz w:val="28"/>
          <w:szCs w:val="28"/>
          <w:lang w:val="ro-RO"/>
        </w:rPr>
        <w:t xml:space="preserve">Conform pct. 94 și 95 din Regulamentul privind mecanismul de încheiere, aplicare și încetare a tratatelor internaționale, aprobat prin Hotărârea Guvernului nr.442 din 17 iulie 2015, în vederea obținerii deplinelor puteri pentru negocierea prezentei Convenții, va fi prezentat în adresa MAEIE, un demers oficial privind solicitarea desemnării și împuternicirii delegației Republicii Moldova pentru negocierea </w:t>
      </w:r>
      <w:r>
        <w:rPr>
          <w:sz w:val="28"/>
          <w:szCs w:val="28"/>
          <w:lang w:val="ro-RO"/>
        </w:rPr>
        <w:t>Convenției.</w:t>
      </w:r>
    </w:p>
    <w:p w:rsidR="00C71545" w:rsidRPr="00D601DC" w:rsidRDefault="00C71545" w:rsidP="00C71545">
      <w:pPr>
        <w:jc w:val="both"/>
        <w:rPr>
          <w:sz w:val="28"/>
          <w:szCs w:val="28"/>
          <w:lang w:val="ro-RO"/>
        </w:rPr>
      </w:pPr>
      <w:r>
        <w:rPr>
          <w:sz w:val="28"/>
          <w:szCs w:val="28"/>
          <w:lang w:val="ro-RO"/>
        </w:rPr>
        <w:tab/>
        <w:t xml:space="preserve"> </w:t>
      </w:r>
    </w:p>
    <w:p w:rsidR="00C71545" w:rsidRPr="00CC57C9" w:rsidRDefault="00C71545" w:rsidP="00C71545">
      <w:pPr>
        <w:jc w:val="both"/>
        <w:rPr>
          <w:b/>
          <w:i/>
          <w:sz w:val="28"/>
          <w:szCs w:val="28"/>
          <w:lang w:val="ro-RO"/>
        </w:rPr>
      </w:pPr>
      <w:r w:rsidRPr="00AE1C03">
        <w:rPr>
          <w:sz w:val="28"/>
          <w:szCs w:val="28"/>
          <w:lang w:val="ro-RO"/>
        </w:rPr>
        <w:tab/>
      </w:r>
      <w:r w:rsidRPr="00CC57C9">
        <w:rPr>
          <w:b/>
          <w:sz w:val="28"/>
          <w:szCs w:val="28"/>
          <w:lang w:val="ro-RO"/>
        </w:rPr>
        <w:t xml:space="preserve"> </w:t>
      </w:r>
      <w:r w:rsidRPr="00CC57C9">
        <w:rPr>
          <w:b/>
          <w:i/>
          <w:sz w:val="28"/>
          <w:szCs w:val="28"/>
          <w:lang w:val="ro-RO"/>
        </w:rPr>
        <w:t>D. Aspect procedural al încheierii</w:t>
      </w:r>
    </w:p>
    <w:p w:rsidR="00C71545" w:rsidRDefault="00C20E6B" w:rsidP="00C71545">
      <w:pPr>
        <w:pStyle w:val="a8"/>
        <w:spacing w:line="240" w:lineRule="auto"/>
        <w:ind w:left="0" w:firstLine="708"/>
        <w:jc w:val="both"/>
        <w:rPr>
          <w:rFonts w:ascii="Times New Roman" w:eastAsia="Times New Roman" w:hAnsi="Times New Roman"/>
          <w:sz w:val="28"/>
          <w:szCs w:val="28"/>
          <w:lang w:eastAsia="ro-RO"/>
        </w:rPr>
      </w:pPr>
      <w:r w:rsidRPr="003676EC">
        <w:rPr>
          <w:rFonts w:ascii="Times New Roman" w:hAnsi="Times New Roman"/>
          <w:sz w:val="28"/>
          <w:szCs w:val="28"/>
        </w:rPr>
        <w:t>Convenția va fi încheiat</w:t>
      </w:r>
      <w:r w:rsidR="004F6ACD">
        <w:rPr>
          <w:rFonts w:ascii="Times New Roman" w:hAnsi="Times New Roman"/>
          <w:sz w:val="28"/>
          <w:szCs w:val="28"/>
        </w:rPr>
        <w:t>ă</w:t>
      </w:r>
      <w:r w:rsidRPr="003676EC">
        <w:rPr>
          <w:rFonts w:ascii="Times New Roman" w:hAnsi="Times New Roman"/>
          <w:sz w:val="28"/>
          <w:szCs w:val="28"/>
        </w:rPr>
        <w:t xml:space="preserve"> în limbile </w:t>
      </w:r>
      <w:r w:rsidRPr="003676EC">
        <w:rPr>
          <w:rFonts w:ascii="Times New Roman" w:hAnsi="Times New Roman"/>
          <w:sz w:val="28"/>
          <w:szCs w:val="28"/>
          <w:lang w:eastAsia="ro-RO"/>
        </w:rPr>
        <w:t>franceză</w:t>
      </w:r>
      <w:r>
        <w:rPr>
          <w:rFonts w:ascii="Times New Roman" w:hAnsi="Times New Roman"/>
          <w:sz w:val="28"/>
          <w:szCs w:val="28"/>
          <w:lang w:eastAsia="ro-RO"/>
        </w:rPr>
        <w:t xml:space="preserve"> și</w:t>
      </w:r>
      <w:r w:rsidRPr="003676EC">
        <w:rPr>
          <w:rFonts w:ascii="Times New Roman" w:hAnsi="Times New Roman"/>
          <w:sz w:val="28"/>
          <w:szCs w:val="28"/>
          <w:lang w:eastAsia="ro-RO"/>
        </w:rPr>
        <w:t xml:space="preserve"> engleză, toate textele fiind egal autentice şi av</w:t>
      </w:r>
      <w:r w:rsidR="004F6ACD">
        <w:rPr>
          <w:rFonts w:ascii="Times New Roman" w:hAnsi="Times New Roman"/>
          <w:sz w:val="28"/>
          <w:szCs w:val="28"/>
          <w:lang w:eastAsia="ro-RO"/>
        </w:rPr>
        <w:t>â</w:t>
      </w:r>
      <w:r>
        <w:rPr>
          <w:rFonts w:ascii="Times New Roman" w:hAnsi="Times New Roman"/>
          <w:sz w:val="28"/>
          <w:szCs w:val="28"/>
          <w:lang w:eastAsia="ro-RO"/>
        </w:rPr>
        <w:t>nd aceeaşi putere juridică</w:t>
      </w:r>
      <w:r w:rsidR="00C71545" w:rsidRPr="00191E89">
        <w:rPr>
          <w:rFonts w:ascii="Times New Roman" w:eastAsia="Times New Roman" w:hAnsi="Times New Roman"/>
          <w:sz w:val="28"/>
          <w:szCs w:val="28"/>
          <w:lang w:eastAsia="ro-RO"/>
        </w:rPr>
        <w:t>.</w:t>
      </w:r>
    </w:p>
    <w:p w:rsidR="00C71545" w:rsidRPr="00E018C6" w:rsidRDefault="00C71545" w:rsidP="00C71545">
      <w:pPr>
        <w:pStyle w:val="a8"/>
        <w:spacing w:line="240" w:lineRule="auto"/>
        <w:ind w:left="0" w:firstLine="708"/>
        <w:jc w:val="both"/>
        <w:rPr>
          <w:rFonts w:ascii="Times New Roman" w:hAnsi="Times New Roman"/>
          <w:sz w:val="28"/>
          <w:szCs w:val="28"/>
        </w:rPr>
      </w:pPr>
      <w:r w:rsidRPr="00E018C6">
        <w:rPr>
          <w:rFonts w:ascii="Times New Roman" w:hAnsi="Times New Roman"/>
          <w:sz w:val="28"/>
          <w:szCs w:val="28"/>
        </w:rPr>
        <w:t xml:space="preserve">Reieşind din cele expuse mai sus, precum şi în temeiul prevederilor legislaţiei în vigoare a Republicii Moldova, Ministerul Afacerilor Interne consideră oportună aprobarea proiectului </w:t>
      </w:r>
      <w:r w:rsidR="004F6ACD">
        <w:rPr>
          <w:rFonts w:ascii="Times New Roman" w:hAnsi="Times New Roman"/>
          <w:sz w:val="28"/>
          <w:szCs w:val="28"/>
        </w:rPr>
        <w:t xml:space="preserve">Decretului Președintelui </w:t>
      </w:r>
      <w:r w:rsidRPr="00E018C6">
        <w:rPr>
          <w:rFonts w:ascii="Times New Roman" w:hAnsi="Times New Roman"/>
          <w:sz w:val="28"/>
          <w:szCs w:val="28"/>
        </w:rPr>
        <w:t>pentru iniţierea negocierilor şi aprobarea semnării</w:t>
      </w:r>
      <w:r w:rsidRPr="00C71545">
        <w:rPr>
          <w:rFonts w:ascii="Times New Roman" w:hAnsi="Times New Roman"/>
          <w:sz w:val="28"/>
          <w:szCs w:val="28"/>
        </w:rPr>
        <w:t xml:space="preserve"> </w:t>
      </w:r>
      <w:r w:rsidRPr="00C71545">
        <w:rPr>
          <w:rFonts w:ascii="Times New Roman" w:hAnsi="Times New Roman"/>
          <w:bCs/>
          <w:i/>
          <w:sz w:val="28"/>
          <w:szCs w:val="28"/>
        </w:rPr>
        <w:t>Convenției Europene asupra infracțiunilor privind bunurile culturale.</w:t>
      </w:r>
    </w:p>
    <w:p w:rsidR="00C71545" w:rsidRDefault="00C71545" w:rsidP="00C71545">
      <w:pPr>
        <w:ind w:firstLine="709"/>
        <w:jc w:val="both"/>
        <w:rPr>
          <w:i/>
          <w:sz w:val="28"/>
          <w:szCs w:val="28"/>
          <w:lang w:val="ro-RO"/>
        </w:rPr>
      </w:pPr>
    </w:p>
    <w:p w:rsidR="00C71545" w:rsidRPr="009C3DE5" w:rsidRDefault="00C71545" w:rsidP="00C71545">
      <w:pPr>
        <w:tabs>
          <w:tab w:val="left" w:pos="3381"/>
        </w:tabs>
        <w:jc w:val="both"/>
        <w:rPr>
          <w:lang w:val="ro-RO"/>
        </w:rPr>
      </w:pPr>
      <w:r>
        <w:rPr>
          <w:b/>
          <w:sz w:val="28"/>
          <w:szCs w:val="28"/>
          <w:lang w:val="ro-RO"/>
        </w:rPr>
        <w:t xml:space="preserve">Viceministru </w:t>
      </w:r>
      <w:r w:rsidRPr="009C3DE5">
        <w:rPr>
          <w:b/>
          <w:sz w:val="28"/>
          <w:szCs w:val="28"/>
          <w:lang w:val="ro-RO"/>
        </w:rPr>
        <w:t xml:space="preserve">                                                        </w:t>
      </w:r>
      <w:r>
        <w:rPr>
          <w:b/>
          <w:sz w:val="28"/>
          <w:szCs w:val="28"/>
          <w:lang w:val="ro-RO"/>
        </w:rPr>
        <w:t xml:space="preserve">          </w:t>
      </w:r>
      <w:r w:rsidRPr="009C3DE5">
        <w:rPr>
          <w:b/>
          <w:sz w:val="28"/>
          <w:szCs w:val="28"/>
          <w:lang w:val="ro-RO"/>
        </w:rPr>
        <w:tab/>
      </w:r>
      <w:r w:rsidR="00381929">
        <w:rPr>
          <w:b/>
          <w:sz w:val="28"/>
          <w:szCs w:val="28"/>
          <w:lang w:val="ro-RO"/>
        </w:rPr>
        <w:t xml:space="preserve">                Dorin PURICE</w:t>
      </w:r>
    </w:p>
    <w:p w:rsidR="000702B8" w:rsidRPr="00C71545" w:rsidRDefault="000702B8" w:rsidP="00C71545"/>
    <w:sectPr w:rsidR="000702B8" w:rsidRPr="00C71545" w:rsidSect="00E018C6">
      <w:footerReference w:type="default" r:id="rId8"/>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183" w:rsidRDefault="00807183">
      <w:r>
        <w:separator/>
      </w:r>
    </w:p>
  </w:endnote>
  <w:endnote w:type="continuationSeparator" w:id="0">
    <w:p w:rsidR="00807183" w:rsidRDefault="00807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3AB" w:rsidRDefault="00E65A0C">
    <w:pPr>
      <w:pStyle w:val="a9"/>
      <w:jc w:val="right"/>
    </w:pPr>
    <w:r>
      <w:fldChar w:fldCharType="begin"/>
    </w:r>
    <w:r>
      <w:instrText>PAGE   \* MERGEFORMAT</w:instrText>
    </w:r>
    <w:r>
      <w:fldChar w:fldCharType="separate"/>
    </w:r>
    <w:r w:rsidR="004F6ACD" w:rsidRPr="004F6ACD">
      <w:rPr>
        <w:noProof/>
        <w:lang w:val="ro-RO"/>
      </w:rPr>
      <w:t>3</w:t>
    </w:r>
    <w:r>
      <w:fldChar w:fldCharType="end"/>
    </w:r>
  </w:p>
  <w:p w:rsidR="003543AB" w:rsidRDefault="0080718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183" w:rsidRDefault="00807183">
      <w:r>
        <w:separator/>
      </w:r>
    </w:p>
  </w:footnote>
  <w:footnote w:type="continuationSeparator" w:id="0">
    <w:p w:rsidR="00807183" w:rsidRDefault="008071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15597"/>
    <w:multiLevelType w:val="hybridMultilevel"/>
    <w:tmpl w:val="F280B0CE"/>
    <w:lvl w:ilvl="0" w:tplc="04090015">
      <w:start w:val="1"/>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2E275323"/>
    <w:multiLevelType w:val="hybridMultilevel"/>
    <w:tmpl w:val="1B0C1064"/>
    <w:lvl w:ilvl="0" w:tplc="FDFC33F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83511BB"/>
    <w:multiLevelType w:val="hybridMultilevel"/>
    <w:tmpl w:val="7F7C2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DB7007"/>
    <w:multiLevelType w:val="hybridMultilevel"/>
    <w:tmpl w:val="858A6A72"/>
    <w:lvl w:ilvl="0" w:tplc="4F3E6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71626DB"/>
    <w:multiLevelType w:val="hybridMultilevel"/>
    <w:tmpl w:val="5726E198"/>
    <w:lvl w:ilvl="0" w:tplc="F2287C1A">
      <w:start w:val="1"/>
      <w:numFmt w:val="upperLetter"/>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5F2"/>
    <w:rsid w:val="00020B1C"/>
    <w:rsid w:val="00046911"/>
    <w:rsid w:val="000702B8"/>
    <w:rsid w:val="00083AAA"/>
    <w:rsid w:val="00111313"/>
    <w:rsid w:val="00140947"/>
    <w:rsid w:val="001575F2"/>
    <w:rsid w:val="00197594"/>
    <w:rsid w:val="001A4548"/>
    <w:rsid w:val="001F6A0B"/>
    <w:rsid w:val="00230655"/>
    <w:rsid w:val="00286D5F"/>
    <w:rsid w:val="002A724F"/>
    <w:rsid w:val="002C51A0"/>
    <w:rsid w:val="00364C6E"/>
    <w:rsid w:val="00365D37"/>
    <w:rsid w:val="00381455"/>
    <w:rsid w:val="00381929"/>
    <w:rsid w:val="00392D0B"/>
    <w:rsid w:val="003C01B9"/>
    <w:rsid w:val="00402524"/>
    <w:rsid w:val="00454530"/>
    <w:rsid w:val="004C0CAC"/>
    <w:rsid w:val="004D5BF7"/>
    <w:rsid w:val="004F45FC"/>
    <w:rsid w:val="004F6ACD"/>
    <w:rsid w:val="00517823"/>
    <w:rsid w:val="00545806"/>
    <w:rsid w:val="00557FF4"/>
    <w:rsid w:val="005667BA"/>
    <w:rsid w:val="005776E3"/>
    <w:rsid w:val="005B3DE2"/>
    <w:rsid w:val="005B605D"/>
    <w:rsid w:val="005C0390"/>
    <w:rsid w:val="005C161E"/>
    <w:rsid w:val="005E006D"/>
    <w:rsid w:val="00612F39"/>
    <w:rsid w:val="00617F15"/>
    <w:rsid w:val="00623F35"/>
    <w:rsid w:val="006609D3"/>
    <w:rsid w:val="0066333E"/>
    <w:rsid w:val="00667C69"/>
    <w:rsid w:val="00676522"/>
    <w:rsid w:val="00695C2C"/>
    <w:rsid w:val="00717A8E"/>
    <w:rsid w:val="00721827"/>
    <w:rsid w:val="007248A4"/>
    <w:rsid w:val="00757460"/>
    <w:rsid w:val="007625BA"/>
    <w:rsid w:val="00763B65"/>
    <w:rsid w:val="007741F4"/>
    <w:rsid w:val="00796191"/>
    <w:rsid w:val="007C4BAA"/>
    <w:rsid w:val="007C55CC"/>
    <w:rsid w:val="007E6F03"/>
    <w:rsid w:val="00807183"/>
    <w:rsid w:val="00862DDB"/>
    <w:rsid w:val="00872F8F"/>
    <w:rsid w:val="008A1327"/>
    <w:rsid w:val="008A41DF"/>
    <w:rsid w:val="008B6252"/>
    <w:rsid w:val="008D059D"/>
    <w:rsid w:val="008E4F9D"/>
    <w:rsid w:val="00907E5D"/>
    <w:rsid w:val="009A005A"/>
    <w:rsid w:val="00A04E96"/>
    <w:rsid w:val="00A04EFE"/>
    <w:rsid w:val="00A13687"/>
    <w:rsid w:val="00A327E7"/>
    <w:rsid w:val="00A47662"/>
    <w:rsid w:val="00A61642"/>
    <w:rsid w:val="00AB07C7"/>
    <w:rsid w:val="00AC5031"/>
    <w:rsid w:val="00AD117A"/>
    <w:rsid w:val="00AE1131"/>
    <w:rsid w:val="00AE6F0F"/>
    <w:rsid w:val="00B445A6"/>
    <w:rsid w:val="00B45A1B"/>
    <w:rsid w:val="00B93657"/>
    <w:rsid w:val="00BB06B5"/>
    <w:rsid w:val="00BB38BD"/>
    <w:rsid w:val="00BB6F19"/>
    <w:rsid w:val="00BD3884"/>
    <w:rsid w:val="00C0660C"/>
    <w:rsid w:val="00C20E6B"/>
    <w:rsid w:val="00C435C7"/>
    <w:rsid w:val="00C71545"/>
    <w:rsid w:val="00C75F37"/>
    <w:rsid w:val="00C77407"/>
    <w:rsid w:val="00C90816"/>
    <w:rsid w:val="00CA7FC4"/>
    <w:rsid w:val="00CD5439"/>
    <w:rsid w:val="00CD65E9"/>
    <w:rsid w:val="00CD71CA"/>
    <w:rsid w:val="00D20836"/>
    <w:rsid w:val="00D62BA5"/>
    <w:rsid w:val="00E01FA3"/>
    <w:rsid w:val="00E0750A"/>
    <w:rsid w:val="00E265E1"/>
    <w:rsid w:val="00E31541"/>
    <w:rsid w:val="00E405A7"/>
    <w:rsid w:val="00E43226"/>
    <w:rsid w:val="00E65A0C"/>
    <w:rsid w:val="00EA0E14"/>
    <w:rsid w:val="00EA27A6"/>
    <w:rsid w:val="00EC2495"/>
    <w:rsid w:val="00F175A6"/>
    <w:rsid w:val="00F25890"/>
    <w:rsid w:val="00F366B1"/>
    <w:rsid w:val="00F40FBA"/>
    <w:rsid w:val="00F86CC9"/>
    <w:rsid w:val="00FA49AF"/>
    <w:rsid w:val="00FC3364"/>
    <w:rsid w:val="00FE5CFD"/>
    <w:rsid w:val="00FF4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54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D20836"/>
    <w:pPr>
      <w:widowControl w:val="0"/>
      <w:autoSpaceDE w:val="0"/>
      <w:autoSpaceDN w:val="0"/>
      <w:adjustRightInd w:val="0"/>
      <w:spacing w:line="320" w:lineRule="exact"/>
      <w:ind w:firstLine="696"/>
      <w:jc w:val="both"/>
    </w:pPr>
  </w:style>
  <w:style w:type="character" w:customStyle="1" w:styleId="FontStyle13">
    <w:name w:val="Font Style13"/>
    <w:rsid w:val="00D20836"/>
    <w:rPr>
      <w:rFonts w:ascii="Times New Roman" w:hAnsi="Times New Roman" w:cs="Times New Roman"/>
      <w:sz w:val="26"/>
      <w:szCs w:val="26"/>
    </w:rPr>
  </w:style>
  <w:style w:type="paragraph" w:styleId="a3">
    <w:name w:val="Balloon Text"/>
    <w:basedOn w:val="a"/>
    <w:semiHidden/>
    <w:rsid w:val="00FA49AF"/>
    <w:rPr>
      <w:rFonts w:ascii="Tahoma" w:hAnsi="Tahoma" w:cs="Tahoma"/>
      <w:sz w:val="16"/>
      <w:szCs w:val="16"/>
    </w:rPr>
  </w:style>
  <w:style w:type="character" w:customStyle="1" w:styleId="apple-converted-space">
    <w:name w:val="apple-converted-space"/>
    <w:rsid w:val="00E0750A"/>
  </w:style>
  <w:style w:type="paragraph" w:styleId="a4">
    <w:name w:val="No Spacing"/>
    <w:uiPriority w:val="1"/>
    <w:qFormat/>
    <w:rsid w:val="00623F35"/>
    <w:rPr>
      <w:sz w:val="24"/>
      <w:szCs w:val="24"/>
    </w:rPr>
  </w:style>
  <w:style w:type="paragraph" w:styleId="a5">
    <w:name w:val="Subtitle"/>
    <w:basedOn w:val="a"/>
    <w:link w:val="a6"/>
    <w:qFormat/>
    <w:rsid w:val="00C71545"/>
    <w:pPr>
      <w:jc w:val="center"/>
    </w:pPr>
    <w:rPr>
      <w:b/>
      <w:bCs/>
      <w:sz w:val="28"/>
      <w:lang w:val="ro-RO"/>
    </w:rPr>
  </w:style>
  <w:style w:type="character" w:customStyle="1" w:styleId="a6">
    <w:name w:val="Подзаголовок Знак"/>
    <w:basedOn w:val="a0"/>
    <w:link w:val="a5"/>
    <w:rsid w:val="00C71545"/>
    <w:rPr>
      <w:b/>
      <w:bCs/>
      <w:sz w:val="28"/>
      <w:szCs w:val="24"/>
      <w:lang w:val="ro-RO"/>
    </w:rPr>
  </w:style>
  <w:style w:type="paragraph" w:customStyle="1" w:styleId="a7">
    <w:name w:val="Знак"/>
    <w:basedOn w:val="a"/>
    <w:rsid w:val="00C71545"/>
    <w:rPr>
      <w:lang w:val="pl-PL" w:eastAsia="pl-PL"/>
    </w:rPr>
  </w:style>
  <w:style w:type="character" w:customStyle="1" w:styleId="docheader">
    <w:name w:val="doc_header"/>
    <w:rsid w:val="00C71545"/>
  </w:style>
  <w:style w:type="paragraph" w:styleId="a8">
    <w:name w:val="List Paragraph"/>
    <w:basedOn w:val="a"/>
    <w:uiPriority w:val="34"/>
    <w:qFormat/>
    <w:rsid w:val="00C71545"/>
    <w:pPr>
      <w:spacing w:after="200" w:line="276" w:lineRule="auto"/>
      <w:ind w:left="720"/>
      <w:contextualSpacing/>
    </w:pPr>
    <w:rPr>
      <w:rFonts w:ascii="Calibri" w:eastAsia="Calibri" w:hAnsi="Calibri"/>
      <w:sz w:val="22"/>
      <w:szCs w:val="22"/>
      <w:lang w:val="ro-RO" w:eastAsia="en-US"/>
    </w:rPr>
  </w:style>
  <w:style w:type="paragraph" w:styleId="a9">
    <w:name w:val="footer"/>
    <w:basedOn w:val="a"/>
    <w:link w:val="aa"/>
    <w:uiPriority w:val="99"/>
    <w:rsid w:val="00C71545"/>
    <w:pPr>
      <w:tabs>
        <w:tab w:val="center" w:pos="4677"/>
        <w:tab w:val="right" w:pos="9355"/>
      </w:tabs>
    </w:pPr>
  </w:style>
  <w:style w:type="character" w:customStyle="1" w:styleId="aa">
    <w:name w:val="Нижний колонтитул Знак"/>
    <w:basedOn w:val="a0"/>
    <w:link w:val="a9"/>
    <w:uiPriority w:val="99"/>
    <w:rsid w:val="00C7154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54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D20836"/>
    <w:pPr>
      <w:widowControl w:val="0"/>
      <w:autoSpaceDE w:val="0"/>
      <w:autoSpaceDN w:val="0"/>
      <w:adjustRightInd w:val="0"/>
      <w:spacing w:line="320" w:lineRule="exact"/>
      <w:ind w:firstLine="696"/>
      <w:jc w:val="both"/>
    </w:pPr>
  </w:style>
  <w:style w:type="character" w:customStyle="1" w:styleId="FontStyle13">
    <w:name w:val="Font Style13"/>
    <w:rsid w:val="00D20836"/>
    <w:rPr>
      <w:rFonts w:ascii="Times New Roman" w:hAnsi="Times New Roman" w:cs="Times New Roman"/>
      <w:sz w:val="26"/>
      <w:szCs w:val="26"/>
    </w:rPr>
  </w:style>
  <w:style w:type="paragraph" w:styleId="a3">
    <w:name w:val="Balloon Text"/>
    <w:basedOn w:val="a"/>
    <w:semiHidden/>
    <w:rsid w:val="00FA49AF"/>
    <w:rPr>
      <w:rFonts w:ascii="Tahoma" w:hAnsi="Tahoma" w:cs="Tahoma"/>
      <w:sz w:val="16"/>
      <w:szCs w:val="16"/>
    </w:rPr>
  </w:style>
  <w:style w:type="character" w:customStyle="1" w:styleId="apple-converted-space">
    <w:name w:val="apple-converted-space"/>
    <w:rsid w:val="00E0750A"/>
  </w:style>
  <w:style w:type="paragraph" w:styleId="a4">
    <w:name w:val="No Spacing"/>
    <w:uiPriority w:val="1"/>
    <w:qFormat/>
    <w:rsid w:val="00623F35"/>
    <w:rPr>
      <w:sz w:val="24"/>
      <w:szCs w:val="24"/>
    </w:rPr>
  </w:style>
  <w:style w:type="paragraph" w:styleId="a5">
    <w:name w:val="Subtitle"/>
    <w:basedOn w:val="a"/>
    <w:link w:val="a6"/>
    <w:qFormat/>
    <w:rsid w:val="00C71545"/>
    <w:pPr>
      <w:jc w:val="center"/>
    </w:pPr>
    <w:rPr>
      <w:b/>
      <w:bCs/>
      <w:sz w:val="28"/>
      <w:lang w:val="ro-RO"/>
    </w:rPr>
  </w:style>
  <w:style w:type="character" w:customStyle="1" w:styleId="a6">
    <w:name w:val="Подзаголовок Знак"/>
    <w:basedOn w:val="a0"/>
    <w:link w:val="a5"/>
    <w:rsid w:val="00C71545"/>
    <w:rPr>
      <w:b/>
      <w:bCs/>
      <w:sz w:val="28"/>
      <w:szCs w:val="24"/>
      <w:lang w:val="ro-RO"/>
    </w:rPr>
  </w:style>
  <w:style w:type="paragraph" w:customStyle="1" w:styleId="a7">
    <w:name w:val="Знак"/>
    <w:basedOn w:val="a"/>
    <w:rsid w:val="00C71545"/>
    <w:rPr>
      <w:lang w:val="pl-PL" w:eastAsia="pl-PL"/>
    </w:rPr>
  </w:style>
  <w:style w:type="character" w:customStyle="1" w:styleId="docheader">
    <w:name w:val="doc_header"/>
    <w:rsid w:val="00C71545"/>
  </w:style>
  <w:style w:type="paragraph" w:styleId="a8">
    <w:name w:val="List Paragraph"/>
    <w:basedOn w:val="a"/>
    <w:uiPriority w:val="34"/>
    <w:qFormat/>
    <w:rsid w:val="00C71545"/>
    <w:pPr>
      <w:spacing w:after="200" w:line="276" w:lineRule="auto"/>
      <w:ind w:left="720"/>
      <w:contextualSpacing/>
    </w:pPr>
    <w:rPr>
      <w:rFonts w:ascii="Calibri" w:eastAsia="Calibri" w:hAnsi="Calibri"/>
      <w:sz w:val="22"/>
      <w:szCs w:val="22"/>
      <w:lang w:val="ro-RO" w:eastAsia="en-US"/>
    </w:rPr>
  </w:style>
  <w:style w:type="paragraph" w:styleId="a9">
    <w:name w:val="footer"/>
    <w:basedOn w:val="a"/>
    <w:link w:val="aa"/>
    <w:uiPriority w:val="99"/>
    <w:rsid w:val="00C71545"/>
    <w:pPr>
      <w:tabs>
        <w:tab w:val="center" w:pos="4677"/>
        <w:tab w:val="right" w:pos="9355"/>
      </w:tabs>
    </w:pPr>
  </w:style>
  <w:style w:type="character" w:customStyle="1" w:styleId="aa">
    <w:name w:val="Нижний колонтитул Знак"/>
    <w:basedOn w:val="a0"/>
    <w:link w:val="a9"/>
    <w:uiPriority w:val="99"/>
    <w:rsid w:val="00C715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724008">
      <w:bodyDiv w:val="1"/>
      <w:marLeft w:val="0"/>
      <w:marRight w:val="0"/>
      <w:marTop w:val="0"/>
      <w:marBottom w:val="0"/>
      <w:divBdr>
        <w:top w:val="none" w:sz="0" w:space="0" w:color="auto"/>
        <w:left w:val="none" w:sz="0" w:space="0" w:color="auto"/>
        <w:bottom w:val="none" w:sz="0" w:space="0" w:color="auto"/>
        <w:right w:val="none" w:sz="0" w:space="0" w:color="auto"/>
      </w:divBdr>
    </w:div>
    <w:div w:id="200824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4</Pages>
  <Words>1633</Words>
  <Characters>9312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EXPUNERE DE MOTIVE</vt:lpstr>
    </vt:vector>
  </TitlesOfParts>
  <Company/>
  <LinksUpToDate>false</LinksUpToDate>
  <CharactersWithSpaces>10924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EXPUNERE DE MOTIVE</dc:title>
  <dc:subject/>
  <dc:creator>CMPSS</dc:creator>
  <cp:keywords/>
  <cp:lastModifiedBy>RePack by SPecialiST</cp:lastModifiedBy>
  <cp:revision>17</cp:revision>
  <cp:lastPrinted>2017-01-12T13:11:00Z</cp:lastPrinted>
  <dcterms:created xsi:type="dcterms:W3CDTF">2017-06-07T08:40:00Z</dcterms:created>
  <dcterms:modified xsi:type="dcterms:W3CDTF">2017-06-20T08:16:00Z</dcterms:modified>
</cp:coreProperties>
</file>