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06" w:rsidRDefault="005D5B06" w:rsidP="00C560F7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pacing w:val="-2"/>
          <w:sz w:val="32"/>
          <w:szCs w:val="32"/>
          <w:lang w:val="ro-RO"/>
        </w:rPr>
      </w:pPr>
      <w:r>
        <w:rPr>
          <w:rFonts w:ascii="Times New Roman" w:hAnsi="Times New Roman"/>
          <w:b/>
          <w:spacing w:val="-2"/>
          <w:sz w:val="32"/>
          <w:szCs w:val="32"/>
          <w:lang w:val="ro-RO"/>
        </w:rPr>
        <w:t>Caietul de sarcini</w:t>
      </w:r>
    </w:p>
    <w:p w:rsidR="00C560F7" w:rsidRPr="00142E36" w:rsidRDefault="00C560F7" w:rsidP="00C560F7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spacing w:val="-2"/>
          <w:sz w:val="32"/>
          <w:szCs w:val="32"/>
          <w:lang w:val="ro-RO"/>
        </w:rPr>
      </w:pPr>
      <w:r w:rsidRPr="00142E36">
        <w:rPr>
          <w:rFonts w:ascii="Times New Roman" w:hAnsi="Times New Roman"/>
          <w:b/>
          <w:spacing w:val="-2"/>
          <w:sz w:val="32"/>
          <w:szCs w:val="32"/>
          <w:lang w:val="ro-RO"/>
        </w:rPr>
        <w:t>Ministerul Educaţiei al R.M:</w:t>
      </w:r>
    </w:p>
    <w:p w:rsidR="00C560F7" w:rsidRPr="00411118" w:rsidRDefault="00C560F7" w:rsidP="00C560F7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i/>
          <w:spacing w:val="-2"/>
          <w:sz w:val="24"/>
          <w:szCs w:val="24"/>
          <w:lang w:val="ro-RO"/>
        </w:rPr>
      </w:pPr>
      <w:r w:rsidRPr="00411118">
        <w:rPr>
          <w:rFonts w:ascii="Times New Roman" w:hAnsi="Times New Roman"/>
          <w:i/>
          <w:spacing w:val="-2"/>
          <w:sz w:val="24"/>
          <w:szCs w:val="24"/>
          <w:lang w:val="ro-RO"/>
        </w:rPr>
        <w:t>Licitaţia Publică</w:t>
      </w:r>
      <w:r w:rsidR="00700AC9">
        <w:rPr>
          <w:rFonts w:ascii="Times New Roman" w:hAnsi="Times New Roman"/>
          <w:i/>
          <w:spacing w:val="-2"/>
          <w:sz w:val="24"/>
          <w:szCs w:val="24"/>
          <w:lang w:val="ro-RO"/>
        </w:rPr>
        <w:t xml:space="preserve"> nr. </w:t>
      </w:r>
      <w:r w:rsidR="003818DA">
        <w:rPr>
          <w:rFonts w:ascii="Times New Roman" w:hAnsi="Times New Roman"/>
          <w:i/>
          <w:spacing w:val="-2"/>
          <w:sz w:val="24"/>
          <w:szCs w:val="24"/>
          <w:lang w:val="ro-RO"/>
        </w:rPr>
        <w:t>17/01594</w:t>
      </w:r>
    </w:p>
    <w:p w:rsidR="00C560F7" w:rsidRPr="007D1A26" w:rsidRDefault="00E4225A" w:rsidP="005F1356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ro-RO" w:eastAsia="ru-RU"/>
        </w:rPr>
        <w:t xml:space="preserve">Obiectul achiziției : </w:t>
      </w:r>
      <w:r w:rsidR="00DD605D" w:rsidRPr="007D1A26"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  <w:t xml:space="preserve">Achiziţionarea Serviciilor </w:t>
      </w:r>
      <w:r w:rsidR="00C74D8C">
        <w:rPr>
          <w:rFonts w:ascii="Times New Roman" w:hAnsi="Times New Roman"/>
          <w:b/>
          <w:bCs/>
          <w:i/>
          <w:iCs/>
          <w:sz w:val="24"/>
          <w:szCs w:val="24"/>
          <w:lang w:val="ro-RO" w:eastAsia="ru-RU"/>
        </w:rPr>
        <w:t>de odihnă a copiilor</w:t>
      </w:r>
      <w:r w:rsidR="007D1A26" w:rsidRPr="007D1A26">
        <w:rPr>
          <w:rFonts w:ascii="Times New Roman" w:hAnsi="Times New Roman"/>
          <w:b/>
          <w:bCs/>
          <w:i/>
          <w:iCs/>
          <w:sz w:val="24"/>
          <w:szCs w:val="24"/>
          <w:lang w:val="ro-RO" w:eastAsia="ru-RU"/>
        </w:rPr>
        <w:t xml:space="preserve"> (foi de odihnă)</w:t>
      </w:r>
    </w:p>
    <w:p w:rsidR="00C560F7" w:rsidRPr="00142E36" w:rsidRDefault="00C560F7" w:rsidP="00142E36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val="ro-RO"/>
        </w:rPr>
      </w:pPr>
      <w:r w:rsidRPr="00411118">
        <w:rPr>
          <w:rFonts w:ascii="Times New Roman" w:hAnsi="Times New Roman"/>
          <w:b/>
          <w:spacing w:val="-2"/>
          <w:sz w:val="24"/>
          <w:szCs w:val="24"/>
          <w:lang w:val="ro-RO"/>
        </w:rPr>
        <w:t>codul CPV</w:t>
      </w:r>
      <w:r w:rsidRPr="00411118">
        <w:rPr>
          <w:rFonts w:ascii="Times New Roman" w:hAnsi="Times New Roman"/>
          <w:lang w:val="ro-RO"/>
        </w:rPr>
        <w:t xml:space="preserve"> </w:t>
      </w:r>
      <w:r w:rsidR="007D1A26" w:rsidRPr="00411118">
        <w:rPr>
          <w:rFonts w:ascii="Times New Roman" w:hAnsi="Times New Roman"/>
          <w:b/>
          <w:bCs/>
          <w:sz w:val="24"/>
          <w:szCs w:val="24"/>
          <w:lang w:val="ro-RO" w:eastAsia="ru-RU"/>
        </w:rPr>
        <w:t>55243000-5</w:t>
      </w:r>
    </w:p>
    <w:p w:rsidR="00C560F7" w:rsidRPr="004759DD" w:rsidRDefault="00C560F7" w:rsidP="00142E36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highlight w:val="yellow"/>
          <w:lang w:val="ro-RO"/>
        </w:rPr>
      </w:pPr>
    </w:p>
    <w:p w:rsidR="00E4225A" w:rsidRPr="004759DD" w:rsidRDefault="00E4225A" w:rsidP="00E4225A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highlight w:val="yellow"/>
          <w:lang w:val="ro-RO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1150"/>
        <w:gridCol w:w="7355"/>
      </w:tblGrid>
      <w:tr w:rsidR="007D1A26" w:rsidRPr="004759DD" w:rsidTr="001C63BF">
        <w:tc>
          <w:tcPr>
            <w:tcW w:w="1986" w:type="dxa"/>
          </w:tcPr>
          <w:p w:rsidR="007D1A26" w:rsidRPr="00142E36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42E3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 serviciilor</w:t>
            </w:r>
          </w:p>
        </w:tc>
        <w:tc>
          <w:tcPr>
            <w:tcW w:w="1150" w:type="dxa"/>
          </w:tcPr>
          <w:p w:rsidR="007D1A26" w:rsidRPr="00142E36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42E3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Numărul de foi</w:t>
            </w:r>
          </w:p>
        </w:tc>
        <w:tc>
          <w:tcPr>
            <w:tcW w:w="7355" w:type="dxa"/>
          </w:tcPr>
          <w:p w:rsidR="007D1A26" w:rsidRPr="00142E36" w:rsidRDefault="007D1A26" w:rsidP="001C63BF">
            <w:pPr>
              <w:tabs>
                <w:tab w:val="left" w:pos="232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42E3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Cerinţe</w:t>
            </w:r>
          </w:p>
        </w:tc>
      </w:tr>
      <w:tr w:rsidR="007D1A26" w:rsidRPr="004759DD" w:rsidTr="001C63BF">
        <w:tc>
          <w:tcPr>
            <w:tcW w:w="1986" w:type="dxa"/>
          </w:tcPr>
          <w:p w:rsidR="007D1A26" w:rsidRPr="00142E36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2E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Foi de odihnă pentru întremarea copiilor în perioada de vară </w:t>
            </w:r>
          </w:p>
        </w:tc>
        <w:tc>
          <w:tcPr>
            <w:tcW w:w="1150" w:type="dxa"/>
          </w:tcPr>
          <w:p w:rsidR="007D1A26" w:rsidRPr="00142E36" w:rsidRDefault="003818DA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650</w:t>
            </w:r>
          </w:p>
        </w:tc>
        <w:tc>
          <w:tcPr>
            <w:tcW w:w="7355" w:type="dxa"/>
          </w:tcPr>
          <w:p w:rsidR="007D1A26" w:rsidRPr="00142E36" w:rsidRDefault="007D1A26" w:rsidP="007D1A26">
            <w:pPr>
              <w:numPr>
                <w:ilvl w:val="0"/>
                <w:numId w:val="1"/>
              </w:num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2E3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Durata schimbului: 10 zile </w:t>
            </w:r>
          </w:p>
          <w:p w:rsidR="007D1A26" w:rsidRPr="0072259C" w:rsidRDefault="00D449AA" w:rsidP="007D1A26">
            <w:pPr>
              <w:numPr>
                <w:ilvl w:val="0"/>
                <w:numId w:val="1"/>
              </w:num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59C">
              <w:rPr>
                <w:rFonts w:ascii="Times New Roman" w:hAnsi="Times New Roman"/>
                <w:sz w:val="24"/>
                <w:szCs w:val="24"/>
                <w:lang w:val="ro-RO"/>
              </w:rPr>
              <w:t>Perioada solicitată-(iulie-august</w:t>
            </w:r>
            <w:r w:rsidR="0072259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3-4</w:t>
            </w:r>
            <w:r w:rsidR="007D1A26" w:rsidRPr="0072259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schimburi)</w:t>
            </w:r>
          </w:p>
          <w:p w:rsidR="0072259C" w:rsidRPr="0072259C" w:rsidRDefault="0072259C" w:rsidP="0072259C">
            <w:pPr>
              <w:numPr>
                <w:ilvl w:val="0"/>
                <w:numId w:val="1"/>
              </w:num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59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Costul pentru o foaie de odihnă trebuie să corespundă costului orientativ conform  Hotărârii Guvernului </w:t>
            </w:r>
            <w:r w:rsidRPr="0072259C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cu privire la organizarea odihnei de vară a copiilor şi adolescenţilor în sezonul estival 2017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.</w:t>
            </w:r>
          </w:p>
          <w:p w:rsidR="007D1A26" w:rsidRPr="00142E36" w:rsidRDefault="007D1A26" w:rsidP="007D1A26">
            <w:pPr>
              <w:numPr>
                <w:ilvl w:val="0"/>
                <w:numId w:val="1"/>
              </w:num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42E36">
              <w:rPr>
                <w:rFonts w:ascii="Times New Roman" w:hAnsi="Times New Roman"/>
                <w:sz w:val="24"/>
                <w:szCs w:val="24"/>
                <w:lang w:val="ro-RO"/>
              </w:rPr>
              <w:t>Măsuri distractiv-educaţionale şi sportive planificate . Programul minim distractiv-educativ şi sportiv pe parcursul unui schimb va include : 1 excursie,1  vizionarea unui film, 1 competiţie sportivă , 1 serată de dansuri</w:t>
            </w:r>
            <w:r w:rsidR="0072259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142E36">
              <w:rPr>
                <w:rFonts w:ascii="Times New Roman" w:hAnsi="Times New Roman"/>
                <w:sz w:val="24"/>
                <w:szCs w:val="24"/>
                <w:lang w:val="ro-RO"/>
              </w:rPr>
              <w:t>(în total 4 activităţi)  . Activităţi alternative  propuse la discreţia participanţilor se vor accepta , cu condiţia respectării profilului şi scopul activităţii.</w:t>
            </w:r>
          </w:p>
        </w:tc>
      </w:tr>
    </w:tbl>
    <w:p w:rsidR="007D1A26" w:rsidRPr="00411118" w:rsidRDefault="007D1A26" w:rsidP="007D1A2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D1A26" w:rsidRDefault="007D1A26" w:rsidP="001C63BF">
      <w:pPr>
        <w:spacing w:after="0"/>
        <w:rPr>
          <w:rFonts w:ascii="Times New Roman" w:hAnsi="Times New Roman"/>
          <w:b/>
          <w:bCs/>
        </w:rPr>
      </w:pPr>
    </w:p>
    <w:p w:rsidR="007D1A26" w:rsidRPr="005D5B06" w:rsidRDefault="007D1A26" w:rsidP="005D5B06">
      <w:pPr>
        <w:spacing w:after="0"/>
        <w:jc w:val="center"/>
        <w:rPr>
          <w:rFonts w:ascii="Times New Roman" w:hAnsi="Times New Roman"/>
          <w:b/>
          <w:bCs/>
        </w:rPr>
      </w:pPr>
      <w:r w:rsidRPr="00411118">
        <w:rPr>
          <w:rFonts w:ascii="Times New Roman" w:hAnsi="Times New Roman"/>
          <w:b/>
          <w:bCs/>
        </w:rPr>
        <w:t>Lista serviciilor de alimentare a elevilor din tabăra de odihnă în sezonul estival 201</w:t>
      </w:r>
      <w:r w:rsidR="0072259C">
        <w:rPr>
          <w:rFonts w:ascii="Times New Roman" w:hAnsi="Times New Roman"/>
          <w:b/>
          <w:bCs/>
        </w:rPr>
        <w:t>7</w:t>
      </w:r>
      <w:r w:rsidRPr="00411118">
        <w:rPr>
          <w:rFonts w:ascii="Times New Roman" w:hAnsi="Times New Roman"/>
          <w:b/>
          <w:bCs/>
        </w:rPr>
        <w:t xml:space="preserve"> </w:t>
      </w:r>
    </w:p>
    <w:p w:rsidR="007D1A26" w:rsidRPr="00411118" w:rsidRDefault="007D1A26" w:rsidP="007D1A26">
      <w:pPr>
        <w:numPr>
          <w:ilvl w:val="0"/>
          <w:numId w:val="19"/>
        </w:numPr>
        <w:tabs>
          <w:tab w:val="left" w:pos="2325"/>
        </w:tabs>
        <w:spacing w:before="120"/>
        <w:ind w:left="226" w:firstLine="482"/>
        <w:jc w:val="both"/>
        <w:rPr>
          <w:rStyle w:val="FontStyle25"/>
          <w:lang w:eastAsia="ru-RU"/>
        </w:rPr>
      </w:pPr>
      <w:r w:rsidRPr="00D57606">
        <w:rPr>
          <w:rStyle w:val="FontStyle25"/>
          <w:lang w:eastAsia="ru-RU"/>
        </w:rPr>
        <w:t>Nr. de foi</w:t>
      </w:r>
      <w:r w:rsidR="00D57606" w:rsidRPr="00D57606">
        <w:rPr>
          <w:rStyle w:val="FontStyle25"/>
          <w:lang w:eastAsia="ru-RU"/>
        </w:rPr>
        <w:t xml:space="preserve"> 650</w:t>
      </w:r>
      <w:r w:rsidRPr="00D57606">
        <w:rPr>
          <w:rStyle w:val="FontStyle25"/>
          <w:lang w:eastAsia="ru-RU"/>
        </w:rPr>
        <w:t xml:space="preserve">, </w:t>
      </w:r>
      <w:r w:rsidR="00D57606" w:rsidRPr="00D57606">
        <w:rPr>
          <w:rFonts w:ascii="Times New Roman" w:hAnsi="Times New Roman"/>
          <w:sz w:val="24"/>
          <w:szCs w:val="24"/>
          <w:lang w:val="ro-RO"/>
        </w:rPr>
        <w:t xml:space="preserve">Costul pentru o foaie de odihnă trebuie să corespundă costului orientativ conform  Hotărârii Guvernului </w:t>
      </w:r>
      <w:r w:rsidR="00D57606" w:rsidRPr="00D57606">
        <w:rPr>
          <w:rFonts w:ascii="Times New Roman" w:hAnsi="Times New Roman"/>
          <w:bCs/>
          <w:color w:val="000000"/>
          <w:sz w:val="24"/>
          <w:szCs w:val="24"/>
          <w:lang w:val="ro-RO"/>
        </w:rPr>
        <w:t>cu privire la organizarea odihnei de vară a copiilor şi adolescenţilor în sezonul estival 2017</w:t>
      </w:r>
      <w:r w:rsidRPr="00411118">
        <w:rPr>
          <w:rStyle w:val="FontStyle25"/>
          <w:lang w:eastAsia="ru-RU"/>
        </w:rPr>
        <w:t xml:space="preserve"> și va include atît programele distractiv-educaționale cît și alimentarea copiilor.</w:t>
      </w:r>
    </w:p>
    <w:p w:rsidR="007D1A26" w:rsidRPr="00411118" w:rsidRDefault="007D1A26" w:rsidP="007D1A26">
      <w:pPr>
        <w:tabs>
          <w:tab w:val="left" w:pos="2325"/>
        </w:tabs>
        <w:rPr>
          <w:rFonts w:ascii="Times New Roman" w:hAnsi="Times New Roman"/>
          <w:b/>
          <w:bCs/>
          <w:sz w:val="24"/>
          <w:szCs w:val="24"/>
          <w:lang w:val="ro-RO"/>
        </w:rPr>
      </w:pPr>
      <w:r w:rsidRPr="00411118">
        <w:rPr>
          <w:rFonts w:ascii="Times New Roman" w:hAnsi="Times New Roman"/>
          <w:b/>
          <w:bCs/>
          <w:sz w:val="24"/>
          <w:szCs w:val="24"/>
          <w:lang w:val="ro-RO"/>
        </w:rPr>
        <w:t>Cerinţe de calificare (obligatorii) ale participantului :</w:t>
      </w:r>
    </w:p>
    <w:p w:rsidR="007D1A26" w:rsidRPr="00411118" w:rsidRDefault="007D1A26" w:rsidP="007D1A26">
      <w:pPr>
        <w:numPr>
          <w:ilvl w:val="0"/>
          <w:numId w:val="2"/>
        </w:numPr>
        <w:tabs>
          <w:tab w:val="left" w:pos="232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Să dispună de experienţă în domeniul dat şi să fie dotat cu toate cele necesare pentru prestarea serviciilor date. Prioritatea  se  va acorda participanţilor care dispun de experienţă în domeniul dat , şi care va fi  dotat conform cerinţelor înaintate în documentele de licitaţie.</w:t>
      </w:r>
    </w:p>
    <w:p w:rsidR="007D1A26" w:rsidRPr="00411118" w:rsidRDefault="007D1A26" w:rsidP="007D1A26">
      <w:pPr>
        <w:numPr>
          <w:ilvl w:val="0"/>
          <w:numId w:val="2"/>
        </w:numPr>
        <w:tabs>
          <w:tab w:val="left" w:pos="2325"/>
        </w:tabs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Agentul economic va prezenta  oferta conform  cerinţelor stipulate în documentele de licitaţie.</w:t>
      </w:r>
    </w:p>
    <w:p w:rsidR="007D1A26" w:rsidRPr="00411118" w:rsidRDefault="007D1A26" w:rsidP="007D1A26">
      <w:pPr>
        <w:tabs>
          <w:tab w:val="left" w:pos="2325"/>
        </w:tabs>
        <w:ind w:left="72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11118">
        <w:rPr>
          <w:rFonts w:ascii="Times New Roman" w:hAnsi="Times New Roman"/>
          <w:b/>
          <w:bCs/>
          <w:sz w:val="24"/>
          <w:szCs w:val="24"/>
          <w:lang w:val="ro-RO"/>
        </w:rPr>
        <w:t>Obligaţiunile ofertantului:</w:t>
      </w:r>
    </w:p>
    <w:p w:rsidR="007D1A26" w:rsidRPr="00411118" w:rsidRDefault="007D1A26" w:rsidP="007D1A26">
      <w:pPr>
        <w:numPr>
          <w:ilvl w:val="1"/>
          <w:numId w:val="2"/>
        </w:numPr>
        <w:tabs>
          <w:tab w:val="left" w:pos="2325"/>
        </w:tabs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lastRenderedPageBreak/>
        <w:t>Să respecte normele sanitaro-igienice şi securitatea vieţii copilului conform legislaţiei în vigoare.</w:t>
      </w:r>
    </w:p>
    <w:p w:rsidR="007D1A26" w:rsidRPr="00411118" w:rsidRDefault="007D1A26" w:rsidP="007D1A26">
      <w:pPr>
        <w:numPr>
          <w:ilvl w:val="1"/>
          <w:numId w:val="2"/>
        </w:numPr>
        <w:tabs>
          <w:tab w:val="left" w:pos="232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Să presteze serviciile în strictă conformitate cu prevederile Hotărîrii Guvernului nr. 334 din 23.04.2009  cu privire la aprobarea Regulamentului de funcţionare a taberelor de odihnă şi întremare a sănătăţii copiilor şi adolescenţilor.</w:t>
      </w:r>
    </w:p>
    <w:p w:rsidR="007D1A26" w:rsidRPr="00411118" w:rsidRDefault="007D1A26" w:rsidP="007D1A26">
      <w:pPr>
        <w:numPr>
          <w:ilvl w:val="1"/>
          <w:numId w:val="2"/>
        </w:numPr>
        <w:tabs>
          <w:tab w:val="left" w:pos="232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 xml:space="preserve">Să asigure alimentaţia echilibrată a copiilor, care să conţină toate substanţele nutritive necesare pentru acoperirea pierderilor de energie şi asigurarea dezvoltării normale a organismului. Trofinele trebuie să fie în raporturi optimale (echilibrate) de 1:4:4 (proteine:lipide: glucide). Necesitatea în  trofine şi energie este indicată în tabelul de mai jos.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533"/>
        <w:gridCol w:w="1578"/>
        <w:gridCol w:w="1533"/>
        <w:gridCol w:w="1559"/>
        <w:gridCol w:w="1566"/>
      </w:tblGrid>
      <w:tr w:rsidR="007D1A26" w:rsidRPr="00411118" w:rsidTr="007B780B">
        <w:tc>
          <w:tcPr>
            <w:tcW w:w="1613" w:type="dxa"/>
            <w:vMerge w:val="restart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Valoarea energetică,</w:t>
            </w:r>
          </w:p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Kcal/zi</w:t>
            </w:r>
          </w:p>
        </w:tc>
        <w:tc>
          <w:tcPr>
            <w:tcW w:w="3226" w:type="dxa"/>
            <w:gridSpan w:val="2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Proteine, g</w:t>
            </w:r>
          </w:p>
        </w:tc>
        <w:tc>
          <w:tcPr>
            <w:tcW w:w="3226" w:type="dxa"/>
            <w:gridSpan w:val="2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Lipide , g</w:t>
            </w:r>
          </w:p>
        </w:tc>
        <w:tc>
          <w:tcPr>
            <w:tcW w:w="1613" w:type="dxa"/>
            <w:vMerge w:val="restart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Glucide , g</w:t>
            </w:r>
          </w:p>
        </w:tc>
      </w:tr>
      <w:tr w:rsidR="007D1A26" w:rsidRPr="00411118" w:rsidTr="007B780B">
        <w:tc>
          <w:tcPr>
            <w:tcW w:w="1613" w:type="dxa"/>
            <w:vMerge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3" w:type="dxa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613" w:type="dxa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animaliere</w:t>
            </w:r>
          </w:p>
        </w:tc>
        <w:tc>
          <w:tcPr>
            <w:tcW w:w="1613" w:type="dxa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613" w:type="dxa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vegetale</w:t>
            </w:r>
          </w:p>
        </w:tc>
        <w:tc>
          <w:tcPr>
            <w:tcW w:w="1613" w:type="dxa"/>
            <w:vMerge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D1A26" w:rsidRPr="00411118" w:rsidTr="007B780B">
        <w:tc>
          <w:tcPr>
            <w:tcW w:w="1613" w:type="dxa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3300</w:t>
            </w:r>
          </w:p>
        </w:tc>
        <w:tc>
          <w:tcPr>
            <w:tcW w:w="1613" w:type="dxa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1613" w:type="dxa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1613" w:type="dxa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89</w:t>
            </w:r>
          </w:p>
        </w:tc>
        <w:tc>
          <w:tcPr>
            <w:tcW w:w="1613" w:type="dxa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613" w:type="dxa"/>
          </w:tcPr>
          <w:p w:rsidR="007D1A26" w:rsidRPr="00411118" w:rsidRDefault="007D1A26" w:rsidP="007B780B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1118">
              <w:rPr>
                <w:rFonts w:ascii="Times New Roman" w:hAnsi="Times New Roman"/>
                <w:sz w:val="24"/>
                <w:szCs w:val="24"/>
                <w:lang w:val="ro-RO"/>
              </w:rPr>
              <w:t>375</w:t>
            </w:r>
          </w:p>
        </w:tc>
      </w:tr>
    </w:tbl>
    <w:p w:rsidR="007D1A26" w:rsidRPr="00411118" w:rsidRDefault="001C63BF" w:rsidP="001C63BF">
      <w:pPr>
        <w:tabs>
          <w:tab w:val="left" w:pos="2325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7D1A26" w:rsidRPr="00411118">
        <w:rPr>
          <w:rFonts w:ascii="Times New Roman" w:hAnsi="Times New Roman"/>
          <w:sz w:val="24"/>
          <w:szCs w:val="24"/>
          <w:lang w:val="ro-RO"/>
        </w:rPr>
        <w:t>Sortimentul de produse alimentare va fi variat. Bucatele vor fi servite în unul şi acelaşi timp de 4-5 ori pe zi cu un interval nu mai mare de 4 ore. Repartizarea valorii energetice a raţiei alimentare pentru diferite mese respectiv va fi: pentru dejun – 25%, prînzul - 35-40%, gustarea – 10% . cina - 20-25%.</w:t>
      </w:r>
    </w:p>
    <w:p w:rsidR="007D1A26" w:rsidRPr="00411118" w:rsidRDefault="007D1A26" w:rsidP="007D1A26">
      <w:p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ab/>
        <w:t>Graficul de alimentare a copiilor pe parcursul sezonului estival al anului 201</w:t>
      </w:r>
      <w:r w:rsidR="0072259C">
        <w:rPr>
          <w:rFonts w:ascii="Times New Roman" w:hAnsi="Times New Roman"/>
          <w:sz w:val="24"/>
          <w:szCs w:val="24"/>
          <w:lang w:val="ro-RO"/>
        </w:rPr>
        <w:t>7</w:t>
      </w:r>
      <w:r w:rsidRPr="00411118">
        <w:rPr>
          <w:rFonts w:ascii="Times New Roman" w:hAnsi="Times New Roman"/>
          <w:sz w:val="24"/>
          <w:szCs w:val="24"/>
          <w:lang w:val="ro-RO"/>
        </w:rPr>
        <w:t>: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dejun –   între orele 8,30-10,00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prînzul –între orele 12,00-13,30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chindii –între orele 15,00-16,30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cina -     între 19,00-20,00</w:t>
      </w:r>
    </w:p>
    <w:p w:rsidR="007D1A26" w:rsidRPr="00411118" w:rsidRDefault="007D1A26" w:rsidP="007D1A26">
      <w:pPr>
        <w:numPr>
          <w:ilvl w:val="1"/>
          <w:numId w:val="2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Asigurarea unui număr de  personal didactic, medical, de administrare şi deservire în strictă conformitate cu prevederile Anexei nr. 2 la Hotărîrea Guvernului nr. 334 din 23.04.2009.</w:t>
      </w:r>
    </w:p>
    <w:p w:rsidR="007D1A26" w:rsidRPr="00411118" w:rsidRDefault="007D1A26" w:rsidP="007D1A26">
      <w:pPr>
        <w:tabs>
          <w:tab w:val="left" w:pos="915"/>
        </w:tabs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Personalul de administrare şi deservire tehnica trebuie să dispună de: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Minim necesar de studii pentru a activa în de alimentaţie publică;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Atestare la minimum un sanitar;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Carnete medicale conform cerinţelor.</w:t>
      </w:r>
    </w:p>
    <w:p w:rsidR="007D1A26" w:rsidRPr="00411118" w:rsidRDefault="007D1A26" w:rsidP="007D1A26">
      <w:p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lastRenderedPageBreak/>
        <w:t xml:space="preserve">  e) Să asigure cu inventar special (veselă, tăcîmuri, echipament, detergenţi şi dezinfectanţi).</w:t>
      </w:r>
    </w:p>
    <w:p w:rsidR="007D1A26" w:rsidRPr="00411118" w:rsidRDefault="007D1A26" w:rsidP="007D1A26">
      <w:p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 xml:space="preserve">    f) Tabăra urmează a fi dotată cu utilaj medical şi medicamente necesare în dependenţă de numărul de copii şi corespunderea cu ordinul Ministerului Sănătăţii nr. 428/369 din 25.05.2011, în special: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 xml:space="preserve">încăperile punctului medical urmează a fi amenajate conform cerinţelor: 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 xml:space="preserve">să creeze condiţii necesare în respectarea igienei personale a copiilor (asigurarea cu pachete individuale, lenjerie de pat, veceu , lavoar, duş etc.) </w:t>
      </w:r>
    </w:p>
    <w:p w:rsidR="007D1A26" w:rsidRPr="00411118" w:rsidRDefault="007D1A26" w:rsidP="007D1A26">
      <w:pPr>
        <w:numPr>
          <w:ilvl w:val="0"/>
          <w:numId w:val="4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Să asigure deratizarea şi dezinfectarea încăperilor pînă la momentul executării contractului, şi pe parcursul prestării serviciilor în mod corespunzător .</w:t>
      </w:r>
    </w:p>
    <w:p w:rsidR="007D1A26" w:rsidRPr="00411118" w:rsidRDefault="007D1A26" w:rsidP="007D1A26">
      <w:pPr>
        <w:numPr>
          <w:ilvl w:val="0"/>
          <w:numId w:val="4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Să-şi asume  responsabilitatea directă pentru: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calitatea produselor preparate;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respectarea termenilor de  valabilitate a păstrării, preparării şi livrării produselor alimentare utilizate la alimentarea cu hrană caldă a elevilor;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asigurarea condiţiilor sanitaro-igienice necesare, înaintate către achiziţionarea, păstrarea prepararea şi utilizarea produselor alimentare şi a producţiei propriu produse, la organizarea alimentaţiei elevilor în conformitate cu specificul şi particularităţile înaintate către alimentarea acestui contingent;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respectarea obligaţiunilor funcţionale ale angajaţilor blocurilor alimentare;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procurarea detergenţilor, substanţelor dezinfectante , vestimentaţiei de serviciu al lucrătorilor cantinei şi depozitului;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asigurarea remunerării muncii a salariaţilor conform legislaţiei în vigoare;</w:t>
      </w:r>
    </w:p>
    <w:p w:rsidR="007D1A26" w:rsidRPr="00411118" w:rsidRDefault="007D1A26" w:rsidP="007D1A26">
      <w:pPr>
        <w:numPr>
          <w:ilvl w:val="0"/>
          <w:numId w:val="3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pe parcursul executării contractului să asigure aprobarea meniului de perspectivă   pentru 10 zile conform legislaţiei în vigoare.</w:t>
      </w:r>
    </w:p>
    <w:p w:rsidR="007D1A26" w:rsidRPr="00411118" w:rsidRDefault="007D1A26" w:rsidP="007D1A26">
      <w:pPr>
        <w:numPr>
          <w:ilvl w:val="0"/>
          <w:numId w:val="4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Să creeze  condiţii pentru desfăşurarea activităţilor cu caracter cognitiv şi distractiv.</w:t>
      </w:r>
    </w:p>
    <w:p w:rsidR="007D1A26" w:rsidRPr="00411118" w:rsidRDefault="007D1A26" w:rsidP="007D1A26">
      <w:pPr>
        <w:numPr>
          <w:ilvl w:val="0"/>
          <w:numId w:val="4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Să organizeze jocurile şi competiţiile sportive, întremarea copiilor prin diferite metode, desfăşurarea excursiilor, vizionarea filmelor şi emisiunilor TV, pregătirea programelor de agrement, etc.</w:t>
      </w:r>
    </w:p>
    <w:p w:rsidR="00E4225A" w:rsidRPr="001C63BF" w:rsidRDefault="007D1A26" w:rsidP="001C63BF">
      <w:pPr>
        <w:numPr>
          <w:ilvl w:val="0"/>
          <w:numId w:val="4"/>
        </w:numPr>
        <w:tabs>
          <w:tab w:val="left" w:pos="915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11118">
        <w:rPr>
          <w:rFonts w:ascii="Times New Roman" w:hAnsi="Times New Roman"/>
          <w:sz w:val="24"/>
          <w:szCs w:val="24"/>
          <w:lang w:val="ro-RO"/>
        </w:rPr>
        <w:t>În cazul desfăşurării activităţilor în afara teritoriului taberei de vară, excursiilor, unde sunt necesare servicii de transport, participantul va asigura o unitate de transport specializat , atestat tehnic ,  şi asigurat cu paşaport sanitar. Conducătorii auto antrenaţi în servicii de transportare vor f</w:t>
      </w:r>
      <w:r w:rsidR="001C63BF">
        <w:rPr>
          <w:rFonts w:ascii="Times New Roman" w:hAnsi="Times New Roman"/>
          <w:sz w:val="24"/>
          <w:szCs w:val="24"/>
          <w:lang w:val="ro-RO"/>
        </w:rPr>
        <w:t>i asiguraţi cu caracter medical</w:t>
      </w:r>
      <w:bookmarkStart w:id="0" w:name="_GoBack"/>
      <w:bookmarkEnd w:id="0"/>
    </w:p>
    <w:sectPr w:rsidR="00E4225A" w:rsidRPr="001C63BF" w:rsidSect="00CA3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B4D" w:rsidRDefault="00E66B4D" w:rsidP="00CA65AD">
      <w:pPr>
        <w:spacing w:after="0" w:line="240" w:lineRule="auto"/>
      </w:pPr>
      <w:r>
        <w:separator/>
      </w:r>
    </w:p>
  </w:endnote>
  <w:endnote w:type="continuationSeparator" w:id="0">
    <w:p w:rsidR="00E66B4D" w:rsidRDefault="00E66B4D" w:rsidP="00CA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B4D" w:rsidRDefault="00E66B4D" w:rsidP="00CA65AD">
      <w:pPr>
        <w:spacing w:after="0" w:line="240" w:lineRule="auto"/>
      </w:pPr>
      <w:r>
        <w:separator/>
      </w:r>
    </w:p>
  </w:footnote>
  <w:footnote w:type="continuationSeparator" w:id="0">
    <w:p w:rsidR="00E66B4D" w:rsidRDefault="00E66B4D" w:rsidP="00CA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3CE3"/>
    <w:multiLevelType w:val="hybridMultilevel"/>
    <w:tmpl w:val="0E702C1C"/>
    <w:lvl w:ilvl="0" w:tplc="7B641042">
      <w:numFmt w:val="bullet"/>
      <w:lvlText w:val="-"/>
      <w:lvlJc w:val="left"/>
      <w:pPr>
        <w:ind w:left="2160" w:hanging="360"/>
      </w:pPr>
      <w:rPr>
        <w:rFonts w:ascii="Times New Roman" w:eastAsia="PMingLiU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5D39C0"/>
    <w:multiLevelType w:val="multilevel"/>
    <w:tmpl w:val="FF1C92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D74B1"/>
    <w:multiLevelType w:val="hybridMultilevel"/>
    <w:tmpl w:val="E0187372"/>
    <w:lvl w:ilvl="0" w:tplc="041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F83B4A"/>
    <w:multiLevelType w:val="hybridMultilevel"/>
    <w:tmpl w:val="AE2438A8"/>
    <w:lvl w:ilvl="0" w:tplc="4B567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47BDE"/>
    <w:multiLevelType w:val="hybridMultilevel"/>
    <w:tmpl w:val="84BED3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061B4C"/>
    <w:multiLevelType w:val="hybridMultilevel"/>
    <w:tmpl w:val="DF7E84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0D1165"/>
    <w:multiLevelType w:val="hybridMultilevel"/>
    <w:tmpl w:val="D1265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B4F36"/>
    <w:multiLevelType w:val="hybridMultilevel"/>
    <w:tmpl w:val="DABE2F62"/>
    <w:lvl w:ilvl="0" w:tplc="CA548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669F"/>
    <w:multiLevelType w:val="hybridMultilevel"/>
    <w:tmpl w:val="AE4884A6"/>
    <w:lvl w:ilvl="0" w:tplc="8BC21328">
      <w:start w:val="1"/>
      <w:numFmt w:val="lowerLetter"/>
      <w:lvlText w:val="%1)"/>
      <w:lvlJc w:val="left"/>
      <w:pPr>
        <w:ind w:left="151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D28424F"/>
    <w:multiLevelType w:val="hybridMultilevel"/>
    <w:tmpl w:val="3880F3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31EE9"/>
    <w:multiLevelType w:val="hybridMultilevel"/>
    <w:tmpl w:val="159419F2"/>
    <w:lvl w:ilvl="0" w:tplc="0409000D">
      <w:start w:val="1"/>
      <w:numFmt w:val="bullet"/>
      <w:lvlText w:val=""/>
      <w:lvlJc w:val="left"/>
      <w:pPr>
        <w:ind w:left="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578126F6"/>
    <w:multiLevelType w:val="hybridMultilevel"/>
    <w:tmpl w:val="80B632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D56423"/>
    <w:multiLevelType w:val="hybridMultilevel"/>
    <w:tmpl w:val="90DCC59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D664068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7C39EC"/>
    <w:multiLevelType w:val="hybridMultilevel"/>
    <w:tmpl w:val="A56CB7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9B326D"/>
    <w:multiLevelType w:val="hybridMultilevel"/>
    <w:tmpl w:val="80B632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FA63FB"/>
    <w:multiLevelType w:val="hybridMultilevel"/>
    <w:tmpl w:val="8AD6B1BE"/>
    <w:lvl w:ilvl="0" w:tplc="691260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D425EA"/>
    <w:multiLevelType w:val="hybridMultilevel"/>
    <w:tmpl w:val="D0BA1F0E"/>
    <w:lvl w:ilvl="0" w:tplc="A00433A4">
      <w:start w:val="1"/>
      <w:numFmt w:val="decimal"/>
      <w:lvlText w:val="%1."/>
      <w:lvlJc w:val="left"/>
      <w:pPr>
        <w:ind w:left="115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51D30D2"/>
    <w:multiLevelType w:val="hybridMultilevel"/>
    <w:tmpl w:val="78CE04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917BF1"/>
    <w:multiLevelType w:val="hybridMultilevel"/>
    <w:tmpl w:val="376C939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6"/>
  </w:num>
  <w:num w:numId="8">
    <w:abstractNumId w:val="8"/>
  </w:num>
  <w:num w:numId="9">
    <w:abstractNumId w:val="6"/>
  </w:num>
  <w:num w:numId="10">
    <w:abstractNumId w:val="15"/>
  </w:num>
  <w:num w:numId="11">
    <w:abstractNumId w:val="5"/>
  </w:num>
  <w:num w:numId="12">
    <w:abstractNumId w:val="10"/>
  </w:num>
  <w:num w:numId="13">
    <w:abstractNumId w:val="18"/>
  </w:num>
  <w:num w:numId="14">
    <w:abstractNumId w:val="4"/>
  </w:num>
  <w:num w:numId="15">
    <w:abstractNumId w:val="17"/>
  </w:num>
  <w:num w:numId="16">
    <w:abstractNumId w:val="1"/>
  </w:num>
  <w:num w:numId="17">
    <w:abstractNumId w:val="13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F7"/>
    <w:rsid w:val="000522B4"/>
    <w:rsid w:val="000A0B77"/>
    <w:rsid w:val="000F3FAC"/>
    <w:rsid w:val="00142E36"/>
    <w:rsid w:val="001C63BF"/>
    <w:rsid w:val="003420C6"/>
    <w:rsid w:val="003818DA"/>
    <w:rsid w:val="003A17B3"/>
    <w:rsid w:val="003B1887"/>
    <w:rsid w:val="004610E9"/>
    <w:rsid w:val="004759DD"/>
    <w:rsid w:val="005014B8"/>
    <w:rsid w:val="005B73A2"/>
    <w:rsid w:val="005D5B06"/>
    <w:rsid w:val="005E4B4E"/>
    <w:rsid w:val="005F1356"/>
    <w:rsid w:val="00607B98"/>
    <w:rsid w:val="00700AC9"/>
    <w:rsid w:val="00715690"/>
    <w:rsid w:val="0072259C"/>
    <w:rsid w:val="007B6DA6"/>
    <w:rsid w:val="007D1A26"/>
    <w:rsid w:val="007E0266"/>
    <w:rsid w:val="008D4CED"/>
    <w:rsid w:val="009021DF"/>
    <w:rsid w:val="009076F8"/>
    <w:rsid w:val="00941292"/>
    <w:rsid w:val="009A6963"/>
    <w:rsid w:val="009F2DA0"/>
    <w:rsid w:val="00A6168C"/>
    <w:rsid w:val="00AC5698"/>
    <w:rsid w:val="00B564C8"/>
    <w:rsid w:val="00BE391A"/>
    <w:rsid w:val="00C273CB"/>
    <w:rsid w:val="00C560F7"/>
    <w:rsid w:val="00C74D8C"/>
    <w:rsid w:val="00CA31AF"/>
    <w:rsid w:val="00CA65AD"/>
    <w:rsid w:val="00D449AA"/>
    <w:rsid w:val="00D57606"/>
    <w:rsid w:val="00DD605D"/>
    <w:rsid w:val="00DD7F60"/>
    <w:rsid w:val="00E4225A"/>
    <w:rsid w:val="00E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CFB88-4D51-4F71-B6C7-D99F11F7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0F7"/>
    <w:rPr>
      <w:rFonts w:ascii="Calibri" w:eastAsia="PMingLiU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560F7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C560F7"/>
    <w:rPr>
      <w:rFonts w:ascii="Times New Roman" w:eastAsia="Times New Roman" w:hAnsi="Times New Roman" w:cs="Times New Roman"/>
      <w:b/>
      <w:sz w:val="44"/>
      <w:szCs w:val="20"/>
    </w:rPr>
  </w:style>
  <w:style w:type="paragraph" w:styleId="BodyText">
    <w:name w:val="Body Text"/>
    <w:basedOn w:val="Normal"/>
    <w:link w:val="BodyTextChar"/>
    <w:semiHidden/>
    <w:unhideWhenUsed/>
    <w:rsid w:val="00C560F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560F7"/>
    <w:rPr>
      <w:rFonts w:ascii="Calibri" w:eastAsia="PMingLiU" w:hAnsi="Calibri" w:cs="Times New Roman"/>
      <w:lang w:eastAsia="zh-CN"/>
    </w:rPr>
  </w:style>
  <w:style w:type="paragraph" w:customStyle="1" w:styleId="Style5">
    <w:name w:val="Style5"/>
    <w:basedOn w:val="Normal"/>
    <w:uiPriority w:val="99"/>
    <w:rsid w:val="00C560F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sz w:val="24"/>
      <w:szCs w:val="24"/>
      <w:lang w:val="ro-RO" w:eastAsia="ro-RO"/>
    </w:rPr>
  </w:style>
  <w:style w:type="character" w:customStyle="1" w:styleId="FontStyle25">
    <w:name w:val="Font Style25"/>
    <w:basedOn w:val="DefaultParagraphFont"/>
    <w:uiPriority w:val="99"/>
    <w:rsid w:val="00C560F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E42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E4225A"/>
    <w:pPr>
      <w:spacing w:after="0" w:line="240" w:lineRule="auto"/>
    </w:pPr>
    <w:rPr>
      <w:rFonts w:ascii="Calibri" w:eastAsia="PMingLiU" w:hAnsi="Calibri" w:cs="Times New Roman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E4225A"/>
    <w:pPr>
      <w:ind w:left="708"/>
    </w:pPr>
  </w:style>
  <w:style w:type="character" w:customStyle="1" w:styleId="ListParagraphChar">
    <w:name w:val="List Paragraph Char"/>
    <w:link w:val="ListParagraph"/>
    <w:locked/>
    <w:rsid w:val="00E4225A"/>
    <w:rPr>
      <w:rFonts w:ascii="Calibri" w:eastAsia="PMingLiU" w:hAnsi="Calibri" w:cs="Times New Roman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CA65A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65A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CA65AD"/>
    <w:rPr>
      <w:vertAlign w:val="superscript"/>
    </w:rPr>
  </w:style>
  <w:style w:type="paragraph" w:styleId="NoSpacing">
    <w:name w:val="No Spacing"/>
    <w:uiPriority w:val="1"/>
    <w:qFormat/>
    <w:rsid w:val="00CA65AD"/>
    <w:pPr>
      <w:spacing w:after="0" w:line="240" w:lineRule="auto"/>
    </w:pPr>
    <w:rPr>
      <w:rFonts w:ascii="Calibri" w:eastAsia="PMingLiU" w:hAnsi="Calibri" w:cs="Times New Roman"/>
      <w:lang w:eastAsia="zh-CN"/>
    </w:rPr>
  </w:style>
  <w:style w:type="character" w:customStyle="1" w:styleId="apple-converted-space">
    <w:name w:val="apple-converted-space"/>
    <w:rsid w:val="007D1A26"/>
  </w:style>
  <w:style w:type="paragraph" w:styleId="BalloonText">
    <w:name w:val="Balloon Text"/>
    <w:basedOn w:val="Normal"/>
    <w:link w:val="BalloonTextChar"/>
    <w:uiPriority w:val="99"/>
    <w:semiHidden/>
    <w:unhideWhenUsed/>
    <w:rsid w:val="0050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4B8"/>
    <w:rPr>
      <w:rFonts w:ascii="Segoe UI" w:eastAsia="PMingLiU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admin</cp:lastModifiedBy>
  <cp:revision>11</cp:revision>
  <cp:lastPrinted>2015-05-28T12:27:00Z</cp:lastPrinted>
  <dcterms:created xsi:type="dcterms:W3CDTF">2017-05-20T07:05:00Z</dcterms:created>
  <dcterms:modified xsi:type="dcterms:W3CDTF">2017-05-25T07:08:00Z</dcterms:modified>
</cp:coreProperties>
</file>