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98" w:rsidRDefault="00454E98" w:rsidP="00743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Hotărîrea Guvernului </w:t>
      </w:r>
    </w:p>
    <w:p w:rsidR="00743A8E" w:rsidRDefault="00B22091" w:rsidP="00743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</w:t>
      </w:r>
      <w:r w:rsidR="00743A8E" w:rsidRPr="00E20A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</w:t>
      </w:r>
      <w:proofErr w:type="gramEnd"/>
      <w:r w:rsidR="00743A8E" w:rsidRPr="00E20A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43A8E" w:rsidRPr="00E20A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privire</w:t>
      </w:r>
      <w:proofErr w:type="spellEnd"/>
      <w:r w:rsidR="00743A8E" w:rsidRPr="00E20A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la modificarea şi </w:t>
      </w:r>
      <w:proofErr w:type="spellStart"/>
      <w:r w:rsidR="00743A8E" w:rsidRPr="00E20A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completarea</w:t>
      </w:r>
      <w:proofErr w:type="spellEnd"/>
      <w:r w:rsidR="00743A8E" w:rsidRPr="00E20A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Hotărîrii</w:t>
      </w:r>
      <w:r w:rsidR="00131C96" w:rsidRPr="00E20A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Guvernului nr.</w:t>
      </w:r>
      <w:r w:rsidR="00743A8E" w:rsidRPr="00E20A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399 din 12 </w:t>
      </w:r>
      <w:proofErr w:type="spellStart"/>
      <w:r w:rsidR="00743A8E" w:rsidRPr="00E20A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iunie</w:t>
      </w:r>
      <w:proofErr w:type="spellEnd"/>
      <w:r w:rsidR="00743A8E" w:rsidRPr="00E20A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2012</w:t>
      </w:r>
    </w:p>
    <w:p w:rsidR="00CE47A4" w:rsidRPr="00E20A25" w:rsidRDefault="00CE47A4" w:rsidP="00743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43A8E" w:rsidRPr="00AD295F" w:rsidRDefault="00CE47A4" w:rsidP="00E26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47A4">
        <w:rPr>
          <w:rFonts w:ascii="Times New Roman" w:eastAsia="Times New Roman" w:hAnsi="Times New Roman" w:cs="Times New Roman"/>
          <w:sz w:val="24"/>
          <w:szCs w:val="24"/>
          <w:lang w:eastAsia="ru-RU"/>
        </w:rPr>
        <w:t>Guvernul</w:t>
      </w:r>
      <w:proofErr w:type="spellEnd"/>
      <w:r w:rsidR="00AD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HOTĂRĂŞTE:</w:t>
      </w:r>
    </w:p>
    <w:p w:rsidR="00CE47A4" w:rsidRDefault="00CE47A4" w:rsidP="008E41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F23" w:rsidRDefault="00D25F23" w:rsidP="008E41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Hotărîr</w:t>
      </w:r>
      <w:r w:rsidR="00691B0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 Guvernului </w:t>
      </w:r>
      <w:r w:rsidR="001E33F4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nr.</w:t>
      </w:r>
      <w:proofErr w:type="gramEnd"/>
      <w:r w:rsidR="001E33F4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399 din 12 </w:t>
      </w:r>
      <w:proofErr w:type="spellStart"/>
      <w:r w:rsidR="001E33F4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iunie</w:t>
      </w:r>
      <w:proofErr w:type="spellEnd"/>
      <w:r w:rsidR="001E33F4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2012</w:t>
      </w:r>
      <w:r w:rsidR="001E3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1E33F4">
        <w:rPr>
          <w:rFonts w:ascii="Times New Roman" w:eastAsia="Times New Roman" w:hAnsi="Times New Roman" w:cs="Times New Roman"/>
          <w:color w:val="000000"/>
          <w:sz w:val="24"/>
          <w:szCs w:val="24"/>
        </w:rPr>
        <w:t>privire</w:t>
      </w:r>
      <w:proofErr w:type="spellEnd"/>
      <w:r w:rsidR="001E3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Premiul Naţional</w:t>
      </w:r>
      <w:r w:rsidR="00890E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890E49">
        <w:rPr>
          <w:rFonts w:ascii="Times New Roman" w:eastAsia="Times New Roman" w:hAnsi="Times New Roman" w:cs="Times New Roman"/>
          <w:color w:val="000000"/>
          <w:sz w:val="24"/>
          <w:szCs w:val="24"/>
        </w:rPr>
        <w:t>Monitorul</w:t>
      </w:r>
      <w:proofErr w:type="spellEnd"/>
      <w:r w:rsidR="00890E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0E49">
        <w:rPr>
          <w:rFonts w:ascii="Times New Roman" w:eastAsia="Times New Roman" w:hAnsi="Times New Roman" w:cs="Times New Roman"/>
          <w:color w:val="000000"/>
          <w:sz w:val="24"/>
          <w:szCs w:val="24"/>
        </w:rPr>
        <w:t>Oficia</w:t>
      </w:r>
      <w:r w:rsidR="00204B7D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 w:rsidR="0020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Republicii Moldova, 2012, n</w:t>
      </w:r>
      <w:r w:rsidR="00890E49">
        <w:rPr>
          <w:rFonts w:ascii="Times New Roman" w:eastAsia="Times New Roman" w:hAnsi="Times New Roman" w:cs="Times New Roman"/>
          <w:color w:val="000000"/>
          <w:sz w:val="24"/>
          <w:szCs w:val="24"/>
        </w:rPr>
        <w:t>r.120-125</w:t>
      </w:r>
      <w:r w:rsidR="00204B7D">
        <w:rPr>
          <w:rFonts w:ascii="Times New Roman" w:eastAsia="Times New Roman" w:hAnsi="Times New Roman" w:cs="Times New Roman"/>
          <w:color w:val="000000"/>
          <w:sz w:val="24"/>
          <w:szCs w:val="24"/>
        </w:rPr>
        <w:t>, art.441</w:t>
      </w:r>
      <w:r w:rsidR="00890E4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1E3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E3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="00AE3C94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="00AE3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3C94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="00AE3C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1E33F4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proofErr w:type="gramEnd"/>
      <w:r w:rsidR="001E3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33F4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</w:t>
      </w:r>
      <w:proofErr w:type="spellEnd"/>
      <w:r w:rsidR="001E3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se </w:t>
      </w:r>
      <w:proofErr w:type="spellStart"/>
      <w:r w:rsidR="001E33F4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="001E3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33F4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="001E3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cum urmează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44DD8" w:rsidRDefault="00344DD8" w:rsidP="008E41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4DD8" w:rsidRPr="00344DD8" w:rsidRDefault="00344DD8" w:rsidP="00344D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4DD8">
        <w:rPr>
          <w:rFonts w:ascii="Times New Roman" w:eastAsia="Times New Roman" w:hAnsi="Times New Roman" w:cs="Times New Roman"/>
          <w:color w:val="000000"/>
          <w:sz w:val="24"/>
          <w:szCs w:val="24"/>
        </w:rPr>
        <w:t>În hotărîre:</w:t>
      </w:r>
    </w:p>
    <w:p w:rsidR="00743A8E" w:rsidRPr="00E20A25" w:rsidRDefault="00743A8E" w:rsidP="008E41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16A" w:rsidRPr="00766F68" w:rsidRDefault="008E416A" w:rsidP="008E4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pct.1 se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 w:rsidR="00705B6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bstituie</w:t>
      </w:r>
      <w:proofErr w:type="spellEnd"/>
      <w:r w:rsidR="00705B6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5B6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cuvîntul</w:t>
      </w:r>
      <w:proofErr w:type="spellEnd"/>
      <w:r w:rsidR="00705B6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”</w:t>
      </w:r>
      <w:proofErr w:type="spellStart"/>
      <w:r w:rsidR="00705B6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gratifica</w:t>
      </w:r>
      <w:r w:rsidR="00E20A2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ţ</w:t>
      </w:r>
      <w:r w:rsidR="00705B6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proofErr w:type="spellEnd"/>
      <w:r w:rsidR="00705B6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F56879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cuvîntul</w:t>
      </w:r>
      <w:proofErr w:type="spellEnd"/>
      <w:r w:rsidR="00F56879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6F68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proofErr w:type="spellStart"/>
      <w:r w:rsidR="00766F68">
        <w:rPr>
          <w:rFonts w:ascii="Times New Roman" w:eastAsia="Times New Roman" w:hAnsi="Times New Roman" w:cs="Times New Roman"/>
          <w:color w:val="000000"/>
          <w:sz w:val="24"/>
          <w:szCs w:val="24"/>
        </w:rPr>
        <w:t>recompensă</w:t>
      </w:r>
      <w:proofErr w:type="spellEnd"/>
      <w:r w:rsidR="00705B6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766F6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66F68">
        <w:rPr>
          <w:rFonts w:ascii="Times New Roman" w:eastAsia="Times New Roman" w:hAnsi="Times New Roman" w:cs="Times New Roman"/>
          <w:sz w:val="24"/>
          <w:szCs w:val="24"/>
        </w:rPr>
        <w:t xml:space="preserve"> iar </w:t>
      </w:r>
      <w:proofErr w:type="spellStart"/>
      <w:r w:rsidR="00766F68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="00766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66F68">
        <w:rPr>
          <w:rFonts w:ascii="Times New Roman" w:eastAsia="Times New Roman" w:hAnsi="Times New Roman" w:cs="Times New Roman"/>
          <w:color w:val="000000"/>
          <w:sz w:val="24"/>
          <w:szCs w:val="24"/>
        </w:rPr>
        <w:t>cuvintele</w:t>
      </w:r>
      <w:proofErr w:type="spellEnd"/>
      <w:r w:rsidR="00705B6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”</w:t>
      </w:r>
      <w:proofErr w:type="spellStart"/>
      <w:r w:rsidR="00766F68">
        <w:rPr>
          <w:rFonts w:ascii="Times New Roman" w:eastAsia="Times New Roman" w:hAnsi="Times New Roman" w:cs="Times New Roman"/>
          <w:color w:val="000000"/>
          <w:sz w:val="24"/>
          <w:szCs w:val="24"/>
        </w:rPr>
        <w:t>Guvernul</w:t>
      </w:r>
      <w:proofErr w:type="spellEnd"/>
      <w:r w:rsidR="00766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459AF">
        <w:rPr>
          <w:rFonts w:ascii="Times New Roman" w:eastAsia="Times New Roman" w:hAnsi="Times New Roman" w:cs="Times New Roman"/>
          <w:color w:val="000000"/>
          <w:sz w:val="24"/>
          <w:szCs w:val="24"/>
        </w:rPr>
        <w:t>acordă</w:t>
      </w:r>
      <w:proofErr w:type="spellEnd"/>
      <w:r w:rsidR="002459AF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705B6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6F6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766F68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 w:rsidR="00766F68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="00766F68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5B6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="00705B6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cuvintele</w:t>
      </w:r>
      <w:proofErr w:type="spellEnd"/>
      <w:r w:rsidR="00705B6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”pînă la”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E416A" w:rsidRPr="00E20A25" w:rsidRDefault="008E416A" w:rsidP="008E41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16A" w:rsidRPr="00E20A25" w:rsidRDefault="009F2264" w:rsidP="008E41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8E416A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ct.2 se </w:t>
      </w:r>
      <w:proofErr w:type="spellStart"/>
      <w:r w:rsidR="008E416A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="008E416A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8E416A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lit.e</w:t>
      </w:r>
      <w:proofErr w:type="spellEnd"/>
      <w:r w:rsidR="008E416A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f) </w:t>
      </w:r>
      <w:r w:rsidR="00E20A2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ş</w:t>
      </w:r>
      <w:r w:rsidR="008E416A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i g):</w:t>
      </w:r>
    </w:p>
    <w:p w:rsidR="008E416A" w:rsidRPr="00E20A25" w:rsidRDefault="008E416A" w:rsidP="008E41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”e) Activism civic şi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voluntariat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pentru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realizări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deosebite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domeniul activită</w:t>
      </w:r>
      <w:r w:rsidR="00E20A2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ţ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ilor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civice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participării,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dezvoltărăii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comunitare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cetă</w:t>
      </w:r>
      <w:r w:rsidR="00E20A2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ţ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eniei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active,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educaţiei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responsabilităţii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civice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precum </w:t>
      </w:r>
      <w:r w:rsidR="00E20A2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ş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recunoaşterea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activităţilor de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voluntariat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a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contribuţiei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promovarea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activismului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civic </w:t>
      </w:r>
      <w:r w:rsidR="00E20A2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ş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voluntariatului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plan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naţional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internaţional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E416A" w:rsidRPr="00E20A25" w:rsidRDefault="00E0674F" w:rsidP="00A70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f)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Arhitectură</w:t>
      </w:r>
      <w:proofErr w:type="spellEnd"/>
      <w:r w:rsidR="008E416A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pentru </w:t>
      </w:r>
      <w:proofErr w:type="spellStart"/>
      <w:r w:rsidR="008E416A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proiectarea</w:t>
      </w:r>
      <w:proofErr w:type="spellEnd"/>
      <w:r w:rsidR="008E416A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E416A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obiectelor</w:t>
      </w:r>
      <w:proofErr w:type="spellEnd"/>
      <w:r w:rsidR="008E416A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E416A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arhitecturale</w:t>
      </w:r>
      <w:proofErr w:type="spellEnd"/>
      <w:r w:rsidR="008E416A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E416A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valoare</w:t>
      </w:r>
      <w:proofErr w:type="spellEnd"/>
      <w:r w:rsidR="008E416A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E416A" w:rsidRPr="00E20A25" w:rsidRDefault="00E0674F" w:rsidP="00A70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g)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8E416A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onstrucţii</w:t>
      </w:r>
      <w:proofErr w:type="spellEnd"/>
      <w:r w:rsidR="008E416A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705B6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</w:t>
      </w:r>
      <w:proofErr w:type="spellStart"/>
      <w:r w:rsidR="00705B6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performanţe</w:t>
      </w:r>
      <w:proofErr w:type="spellEnd"/>
      <w:r w:rsidR="00705B6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domeniu.</w:t>
      </w:r>
      <w:proofErr w:type="gramStart"/>
      <w:r w:rsidR="00705B6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  <w:proofErr w:type="gramEnd"/>
    </w:p>
    <w:p w:rsidR="00A70B6A" w:rsidRPr="00E20A25" w:rsidRDefault="00A70B6A" w:rsidP="00A70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57CD" w:rsidRPr="00E20A25" w:rsidRDefault="000A57CD" w:rsidP="00A70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pct.5,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cuvîntul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48C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anua</w:t>
      </w:r>
      <w:r w:rsidR="00C548C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l” se </w:t>
      </w:r>
      <w:proofErr w:type="spellStart"/>
      <w:r w:rsidR="00C548C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="00C548C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C548C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cuvintele</w:t>
      </w:r>
      <w:proofErr w:type="spellEnd"/>
      <w:r w:rsidR="00C548C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548C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prin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Hotarîre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Guvern.”.</w:t>
      </w:r>
    </w:p>
    <w:p w:rsidR="00A70B6A" w:rsidRPr="00E20A25" w:rsidRDefault="00A70B6A" w:rsidP="00A70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7CD" w:rsidRPr="00E20A25" w:rsidRDefault="00AB7E30" w:rsidP="00A70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0A57C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ct.6 se </w:t>
      </w:r>
      <w:proofErr w:type="spellStart"/>
      <w:r w:rsidR="000A57C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="000A57C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0A57C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textul</w:t>
      </w:r>
      <w:proofErr w:type="spellEnd"/>
      <w:r w:rsidR="000A57C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A57CD" w:rsidRPr="00E20A25" w:rsidRDefault="00C548C5" w:rsidP="00A70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spellStart"/>
      <w:r w:rsidR="000A57C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Formularul</w:t>
      </w:r>
      <w:proofErr w:type="spellEnd"/>
      <w:r w:rsidR="000A57C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A57C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expertizare</w:t>
      </w:r>
      <w:proofErr w:type="spellEnd"/>
      <w:r w:rsidR="000A57C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0A57C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dosarului</w:t>
      </w:r>
      <w:proofErr w:type="spellEnd"/>
      <w:r w:rsidR="000A57C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7C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înaintat</w:t>
      </w:r>
      <w:proofErr w:type="spellEnd"/>
      <w:r w:rsidR="000A57C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</w:t>
      </w:r>
      <w:proofErr w:type="spellStart"/>
      <w:r w:rsidR="000A57C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decernarea</w:t>
      </w:r>
      <w:proofErr w:type="spellEnd"/>
      <w:r w:rsidR="000A57C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7C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Premiului</w:t>
      </w:r>
      <w:proofErr w:type="spellEnd"/>
      <w:r w:rsidR="000A57C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Naţion</w:t>
      </w:r>
      <w:r w:rsidR="00F45E7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</w:t>
      </w:r>
      <w:proofErr w:type="spellStart"/>
      <w:r w:rsidR="00F45E7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ediţia</w:t>
      </w:r>
      <w:proofErr w:type="spellEnd"/>
      <w:r w:rsidR="00F45E7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2017, domeniul </w:t>
      </w:r>
      <w:proofErr w:type="spellStart"/>
      <w:r w:rsidR="00F45E7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cultur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proofErr w:type="spellEnd"/>
      <w:r w:rsidR="000A57C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</w:t>
      </w:r>
      <w:proofErr w:type="spellStart"/>
      <w:r w:rsidR="000A57C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artă</w:t>
      </w:r>
      <w:proofErr w:type="spellEnd"/>
      <w:r w:rsidR="000A57C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, activism</w:t>
      </w:r>
      <w:r w:rsidR="00020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civic şi </w:t>
      </w:r>
      <w:proofErr w:type="spellStart"/>
      <w:r w:rsidR="000207B0">
        <w:rPr>
          <w:rFonts w:ascii="Times New Roman" w:eastAsia="Times New Roman" w:hAnsi="Times New Roman" w:cs="Times New Roman"/>
          <w:color w:val="000000"/>
          <w:sz w:val="24"/>
          <w:szCs w:val="24"/>
        </w:rPr>
        <w:t>voluntariat</w:t>
      </w:r>
      <w:proofErr w:type="spellEnd"/>
      <w:r w:rsidR="000207B0">
        <w:rPr>
          <w:rFonts w:ascii="Times New Roman" w:eastAsia="Times New Roman" w:hAnsi="Times New Roman" w:cs="Times New Roman"/>
          <w:color w:val="000000"/>
          <w:sz w:val="24"/>
          <w:szCs w:val="24"/>
        </w:rPr>
        <w:t>, conform anexei nr.2</w:t>
      </w:r>
      <w:r w:rsidR="000207B0" w:rsidRPr="000207B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0A57C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A57CD" w:rsidRPr="00E20A25" w:rsidRDefault="000A57CD" w:rsidP="00A70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Formularul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expertizare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dosarului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înaintat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decernarea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Premiului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Naţional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ediţia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2017, domeniul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şt</w:t>
      </w:r>
      <w:r w:rsidR="00F45E7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E7A1E">
        <w:rPr>
          <w:rFonts w:ascii="Times New Roman" w:eastAsia="Times New Roman" w:hAnsi="Times New Roman" w:cs="Times New Roman"/>
          <w:color w:val="000000"/>
          <w:sz w:val="24"/>
          <w:szCs w:val="24"/>
        </w:rPr>
        <w:t>inţă</w:t>
      </w:r>
      <w:proofErr w:type="spellEnd"/>
      <w:r w:rsidR="00F45E7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</w:t>
      </w:r>
      <w:proofErr w:type="spellStart"/>
      <w:r w:rsidR="00F45E7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tehnologie</w:t>
      </w:r>
      <w:proofErr w:type="spellEnd"/>
      <w:r w:rsidR="00F45E7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45E7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arhitectur</w:t>
      </w:r>
      <w:r w:rsidR="00227C5B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proofErr w:type="spellEnd"/>
      <w:r w:rsidR="00227C5B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07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şi </w:t>
      </w:r>
      <w:proofErr w:type="spellStart"/>
      <w:r w:rsidR="000207B0">
        <w:rPr>
          <w:rFonts w:ascii="Times New Roman" w:eastAsia="Times New Roman" w:hAnsi="Times New Roman" w:cs="Times New Roman"/>
          <w:color w:val="000000"/>
          <w:sz w:val="24"/>
          <w:szCs w:val="24"/>
        </w:rPr>
        <w:t>construcţii</w:t>
      </w:r>
      <w:proofErr w:type="spellEnd"/>
      <w:r w:rsidR="000207B0">
        <w:rPr>
          <w:rFonts w:ascii="Times New Roman" w:eastAsia="Times New Roman" w:hAnsi="Times New Roman" w:cs="Times New Roman"/>
          <w:color w:val="000000"/>
          <w:sz w:val="24"/>
          <w:szCs w:val="24"/>
        </w:rPr>
        <w:t>, conform anexei nr.2</w:t>
      </w:r>
      <w:r w:rsidR="000207B0" w:rsidRPr="000207B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A57CD" w:rsidRPr="00E20A25" w:rsidRDefault="000A57CD" w:rsidP="00A70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Formularul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expertizare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dosarului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înaintat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decernarea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Premiului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Naţional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ediţia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2017, domen</w:t>
      </w:r>
      <w:r w:rsidR="000207B0">
        <w:rPr>
          <w:rFonts w:ascii="Times New Roman" w:eastAsia="Times New Roman" w:hAnsi="Times New Roman" w:cs="Times New Roman"/>
          <w:color w:val="000000"/>
          <w:sz w:val="24"/>
          <w:szCs w:val="24"/>
        </w:rPr>
        <w:t>iul sport, conform anexei nr.2</w:t>
      </w:r>
      <w:r w:rsidR="000207B0" w:rsidRPr="000207B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C548C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C548C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70B6A" w:rsidRPr="00E20A25" w:rsidRDefault="00A70B6A" w:rsidP="006A6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5488" w:rsidRPr="009E18DA" w:rsidRDefault="0098266E" w:rsidP="009E18D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nr.1 la Hotărîre </w:t>
      </w:r>
      <w:r w:rsidR="00B15488" w:rsidRPr="009E18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="00616FA6" w:rsidRPr="009E18DA">
        <w:rPr>
          <w:rFonts w:ascii="Times New Roman" w:eastAsia="Times New Roman" w:hAnsi="Times New Roman" w:cs="Times New Roman"/>
          <w:color w:val="000000"/>
          <w:sz w:val="24"/>
          <w:szCs w:val="24"/>
        </w:rPr>
        <w:t>expune</w:t>
      </w:r>
      <w:proofErr w:type="spellEnd"/>
      <w:r w:rsidR="00B15488" w:rsidRPr="009E18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</w:t>
      </w:r>
      <w:proofErr w:type="spellStart"/>
      <w:r w:rsidR="00120C04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următoarea</w:t>
      </w:r>
      <w:proofErr w:type="spellEnd"/>
      <w:r w:rsidR="00120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0C04">
        <w:rPr>
          <w:rFonts w:ascii="Times New Roman" w:eastAsia="Times New Roman" w:hAnsi="Times New Roman" w:cs="Times New Roman"/>
          <w:color w:val="000000"/>
          <w:sz w:val="24"/>
          <w:szCs w:val="24"/>
        </w:rPr>
        <w:t>redacţie</w:t>
      </w:r>
      <w:proofErr w:type="spellEnd"/>
      <w:r w:rsidR="00B15488" w:rsidRPr="009E18D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86C81" w:rsidRPr="00926295" w:rsidRDefault="00F86C81" w:rsidP="00F86C8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6C81" w:rsidRPr="00926295" w:rsidRDefault="00616FA6" w:rsidP="00F86C8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Anexa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nr.1</w:t>
      </w:r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la Hotărîrea Guvernului </w:t>
      </w:r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nr.399 din 12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iunie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2012</w:t>
      </w:r>
    </w:p>
    <w:p w:rsidR="00F86C81" w:rsidRPr="00926295" w:rsidRDefault="00F86C81" w:rsidP="00F86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6C81" w:rsidRPr="00926295" w:rsidRDefault="00F86C81" w:rsidP="00F86C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COMPONENŢA NOMINALĂ</w:t>
      </w:r>
      <w:r w:rsidRPr="0092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a </w:t>
      </w:r>
      <w:proofErr w:type="spellStart"/>
      <w:r w:rsidRPr="0092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Comisiei</w:t>
      </w:r>
      <w:proofErr w:type="spellEnd"/>
      <w:r w:rsidRPr="0092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pentru </w:t>
      </w:r>
      <w:proofErr w:type="spellStart"/>
      <w:r w:rsidRPr="0092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decernarea</w:t>
      </w:r>
      <w:proofErr w:type="spellEnd"/>
      <w:r w:rsidRPr="0092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2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Premiului</w:t>
      </w:r>
      <w:proofErr w:type="spellEnd"/>
      <w:r w:rsidRPr="00926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Naţional</w:t>
      </w:r>
    </w:p>
    <w:p w:rsidR="007A39ED" w:rsidRDefault="00F86C81" w:rsidP="00F86C81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    FILIP Pav</w:t>
      </w:r>
      <w:r w:rsidR="00D262DA">
        <w:rPr>
          <w:rFonts w:ascii="Times New Roman" w:eastAsia="Times New Roman" w:hAnsi="Times New Roman" w:cs="Times New Roman"/>
          <w:color w:val="000000"/>
          <w:sz w:val="24"/>
          <w:szCs w:val="24"/>
        </w:rPr>
        <w:t>el                         - 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Prim-ministru,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preşedinte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 B</w:t>
      </w:r>
      <w:r w:rsidR="00D262DA">
        <w:rPr>
          <w:rFonts w:ascii="Times New Roman" w:eastAsia="Times New Roman" w:hAnsi="Times New Roman" w:cs="Times New Roman"/>
          <w:color w:val="000000"/>
          <w:sz w:val="24"/>
          <w:szCs w:val="24"/>
        </w:rPr>
        <w:t>ABUC Monica                  -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ministru al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culturii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vicepre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şedinte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</w:t>
      </w:r>
      <w:r w:rsidR="00723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Lilia 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="00723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D262D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2326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 general al Guvernului, </w:t>
      </w:r>
      <w:r w:rsidR="00723262">
        <w:rPr>
          <w:rFonts w:ascii="Times New Roman" w:eastAsia="Times New Roman" w:hAnsi="Times New Roman" w:cs="Times New Roman"/>
          <w:color w:val="000000"/>
          <w:sz w:val="24"/>
          <w:szCs w:val="24"/>
        </w:rPr>
        <w:t>secretar 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 CA</w:t>
      </w:r>
      <w:r w:rsidR="00723262">
        <w:rPr>
          <w:rFonts w:ascii="Times New Roman" w:eastAsia="Times New Roman" w:hAnsi="Times New Roman" w:cs="Times New Roman"/>
          <w:color w:val="000000"/>
          <w:sz w:val="24"/>
          <w:szCs w:val="24"/>
        </w:rPr>
        <w:t>LMÎC Octavian              - 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viceprim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-ministru, ministru al economiei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</w:t>
      </w:r>
      <w:r w:rsidR="00723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BREGA Gheorghe             </w:t>
      </w:r>
      <w:r w:rsidR="00D262DA">
        <w:rPr>
          <w:rFonts w:ascii="Times New Roman" w:eastAsia="Times New Roman" w:hAnsi="Times New Roman" w:cs="Times New Roman"/>
          <w:color w:val="000000"/>
          <w:sz w:val="24"/>
          <w:szCs w:val="24"/>
        </w:rPr>
        <w:t>  - 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viceprim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-ministru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                  </w:t>
      </w:r>
      <w:r w:rsidR="00723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D262DA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ministru al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tehnologiei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</w:t>
      </w:r>
      <w:r w:rsidR="00723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aţiei şi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comunicaţiilor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  <w:r w:rsidR="00723262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D26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GLAVAN </w:t>
      </w:r>
      <w:proofErr w:type="spellStart"/>
      <w:r w:rsidR="00D262DA">
        <w:rPr>
          <w:rFonts w:ascii="Times New Roman" w:eastAsia="Times New Roman" w:hAnsi="Times New Roman" w:cs="Times New Roman"/>
          <w:color w:val="000000"/>
          <w:sz w:val="24"/>
          <w:szCs w:val="24"/>
        </w:rPr>
        <w:t>Ruxanda</w:t>
      </w:r>
      <w:proofErr w:type="spellEnd"/>
      <w:r w:rsidR="00D262D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- 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ministru al sănătăţii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                     </w:t>
      </w:r>
      <w:r w:rsidR="00D26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-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ministru al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agriculturii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industriei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alimentare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 FUSU</w:t>
      </w:r>
      <w:r w:rsidR="00D26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262DA">
        <w:rPr>
          <w:rFonts w:ascii="Times New Roman" w:eastAsia="Times New Roman" w:hAnsi="Times New Roman" w:cs="Times New Roman"/>
          <w:color w:val="000000"/>
          <w:sz w:val="24"/>
          <w:szCs w:val="24"/>
        </w:rPr>
        <w:t>Corina</w:t>
      </w:r>
      <w:proofErr w:type="spellEnd"/>
      <w:r w:rsidR="00D262D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- 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ministru al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educaţiei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 ZUB</w:t>
      </w:r>
      <w:r w:rsidR="007A39ED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7143FE">
        <w:rPr>
          <w:rFonts w:ascii="Times New Roman" w:eastAsia="Times New Roman" w:hAnsi="Times New Roman" w:cs="Times New Roman"/>
          <w:color w:val="000000"/>
          <w:sz w:val="24"/>
          <w:szCs w:val="24"/>
        </w:rPr>
        <w:t>U Victor                    </w:t>
      </w:r>
      <w:r w:rsidR="007A39E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ministru al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tineretului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sportului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="007A39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APOSTOL Octavian        </w:t>
      </w:r>
      <w:r w:rsidR="007143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A39E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director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general 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Agenţiei de Stat </w:t>
      </w:r>
      <w:r w:rsidR="007A39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pentru Proprietate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Intelectuală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 DU</w:t>
      </w:r>
      <w:r w:rsidR="007A39ED">
        <w:rPr>
          <w:rFonts w:ascii="Times New Roman" w:eastAsia="Times New Roman" w:hAnsi="Times New Roman" w:cs="Times New Roman"/>
          <w:color w:val="000000"/>
          <w:sz w:val="24"/>
          <w:szCs w:val="24"/>
        </w:rPr>
        <w:t>CA Gheorghe                 -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preşedinte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Academiei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Ştiinţe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Moldovei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 CAN</w:t>
      </w:r>
      <w:r w:rsidRPr="00926295">
        <w:rPr>
          <w:rFonts w:ascii="Cambria Math" w:eastAsia="Times New Roman" w:hAnsi="Cambria Math" w:cs="Cambria Math"/>
          <w:color w:val="000000"/>
          <w:sz w:val="24"/>
          <w:szCs w:val="24"/>
        </w:rPr>
        <w:t>Ț</w:t>
      </w:r>
      <w:r w:rsidR="00E3270B">
        <w:rPr>
          <w:rFonts w:ascii="Times New Roman" w:eastAsia="Times New Roman" w:hAnsi="Times New Roman" w:cs="Times New Roman"/>
          <w:color w:val="000000"/>
          <w:sz w:val="24"/>
          <w:szCs w:val="24"/>
        </w:rPr>
        <w:t>ER Valeriu               </w:t>
      </w:r>
      <w:r w:rsidR="007A39E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preşedinte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Consiliului Naţional pentru 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Acreditare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Atestare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  GROPA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E3270B">
        <w:rPr>
          <w:rFonts w:ascii="Times New Roman" w:eastAsia="Times New Roman" w:hAnsi="Times New Roman" w:cs="Times New Roman"/>
          <w:color w:val="000000"/>
          <w:sz w:val="24"/>
          <w:szCs w:val="24"/>
        </w:rPr>
        <w:t>tanislav</w:t>
      </w:r>
      <w:proofErr w:type="spellEnd"/>
      <w:r w:rsidR="00E3270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</w:t>
      </w:r>
      <w:r w:rsidR="007A39E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preşedinte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Secţiei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ştiinţe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vieţii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, Academ</w:t>
      </w:r>
      <w:r w:rsidR="007A39ED">
        <w:rPr>
          <w:rFonts w:ascii="Times New Roman" w:eastAsia="Times New Roman" w:hAnsi="Times New Roman" w:cs="Times New Roman"/>
          <w:color w:val="000000"/>
          <w:sz w:val="24"/>
          <w:szCs w:val="24"/>
        </w:rPr>
        <w:t>ia 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Ştiinţe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</w:p>
    <w:p w:rsidR="00F86C81" w:rsidRDefault="007A39ED" w:rsidP="00F86C81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Moldovei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 BOS</w:t>
      </w:r>
      <w:r w:rsidR="00E32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 </w:t>
      </w:r>
      <w:proofErr w:type="spellStart"/>
      <w:r w:rsidR="00E3270B">
        <w:rPr>
          <w:rFonts w:ascii="Times New Roman" w:eastAsia="Times New Roman" w:hAnsi="Times New Roman" w:cs="Times New Roman"/>
          <w:color w:val="000000"/>
          <w:sz w:val="24"/>
          <w:szCs w:val="24"/>
        </w:rPr>
        <w:t>Viorel</w:t>
      </w:r>
      <w:proofErr w:type="spellEnd"/>
      <w:r w:rsidR="00E3270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rector al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Universităţii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Tehnice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Moldovei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 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ZUB Alexandru         </w:t>
      </w:r>
      <w:r w:rsidR="00E3270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director artistic al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Teatrului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Naţional „Mi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hai 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Eminescu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 ZB</w:t>
      </w:r>
      <w:r w:rsidR="00E3270B">
        <w:rPr>
          <w:rFonts w:ascii="Times New Roman" w:eastAsia="Times New Roman" w:hAnsi="Times New Roman" w:cs="Times New Roman"/>
          <w:color w:val="000000"/>
          <w:sz w:val="24"/>
          <w:szCs w:val="24"/>
        </w:rPr>
        <w:t>ÎRNEA Tudor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director al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Muzeului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Naţional de Arte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Plastice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 SURD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Mircea                   - </w:t>
      </w:r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director al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postului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de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televiziune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Moldova 1</w:t>
      </w:r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 MUNTEAN Mihai      </w:t>
      </w:r>
      <w:r w:rsidR="00E3270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şef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catedră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Academia de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Muzică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Teatru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 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Arte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plastice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</w:t>
      </w:r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Artist al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Poporului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SUCEVEANU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Arcadie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-</w:t>
      </w:r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preşedinte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Uniunii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Scriitorilor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Moldova</w:t>
      </w:r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  PRINI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Gheorghe          </w:t>
      </w:r>
      <w:r w:rsidR="00E3270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 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preşedinte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Uniunii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Editorilor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Republica 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Moldova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</w:t>
      </w:r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 PROD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Sergiu                  - 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preşedinte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Uniunii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Cineaştilor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Moldova</w:t>
      </w:r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 JURAVSCHI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Nicolae         - 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preşedinte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Comitetului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Naţional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Olimpic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 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Sportiv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                                                    </w:t>
      </w:r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</w:t>
      </w:r>
      <w:r w:rsidR="00122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BODRUG-LUNGU Valentina    - 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preşedinte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„Gender-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centru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  VĂSA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Violeta</w:t>
      </w:r>
      <w:proofErr w:type="spellEnd"/>
      <w:r w:rsidR="00E3270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</w:t>
      </w:r>
      <w:r w:rsidR="00122950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şef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cabinetului</w:t>
      </w:r>
      <w:proofErr w:type="spellEnd"/>
      <w:r w:rsidR="00F86C81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Prim-ministrului</w:t>
      </w:r>
    </w:p>
    <w:p w:rsidR="00122950" w:rsidRDefault="00122950" w:rsidP="00B15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CERESCU Leonid               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preşedinte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Conferedeţiei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Naţionale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Patronatului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</w:p>
    <w:p w:rsidR="006A6BDD" w:rsidRDefault="00122950" w:rsidP="00B15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6B0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Republica Moldova</w:t>
      </w:r>
      <w:r w:rsidR="00E3270B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15488" w:rsidRDefault="00B15488" w:rsidP="00B15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639C" w:rsidRPr="009E18DA" w:rsidRDefault="00253D93" w:rsidP="009E18D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nr.2 la Hotărîre</w:t>
      </w:r>
      <w:r w:rsidR="004F639C" w:rsidRPr="009E18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4F639C" w:rsidRPr="009E18DA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</w:t>
      </w:r>
      <w:proofErr w:type="spellEnd"/>
      <w:r w:rsidR="004F639C" w:rsidRPr="009E18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se </w:t>
      </w:r>
      <w:proofErr w:type="spellStart"/>
      <w:r w:rsidR="004F639C" w:rsidRPr="009E18DA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="00625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5E2C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="00625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cum urmează</w:t>
      </w:r>
      <w:r w:rsidR="004F639C" w:rsidRPr="009E18D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17B9C" w:rsidRPr="00E20A25" w:rsidRDefault="00B17B9C" w:rsidP="006D7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17B9C" w:rsidRPr="00E20A25" w:rsidRDefault="00B17B9C" w:rsidP="006D7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Pct.</w:t>
      </w:r>
      <w:r w:rsidR="004E2B0E" w:rsidRPr="004E2B0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E2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4E2B0E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textul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17B9C" w:rsidRPr="00E20A25" w:rsidRDefault="00B17B9C" w:rsidP="006D7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„Se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desemnează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cîştigător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post-mortem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la momentul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depunerii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actelor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erau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viaţă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651D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6D7C3C" w:rsidRPr="00E20A25" w:rsidRDefault="006D7C3C" w:rsidP="006D7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B9C" w:rsidRPr="00E20A25" w:rsidRDefault="00B17B9C" w:rsidP="006D7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Pct.4</w:t>
      </w:r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cuvintele</w:t>
      </w:r>
      <w:proofErr w:type="spellEnd"/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(în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ntinuare</w:t>
      </w:r>
      <w:proofErr w:type="spellEnd"/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Comisie</w:t>
      </w:r>
      <w:proofErr w:type="spellEnd"/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)” cu </w:t>
      </w:r>
      <w:proofErr w:type="spellStart"/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textul</w:t>
      </w:r>
      <w:proofErr w:type="spellEnd"/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mai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tîrziu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3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luni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înain</w:t>
      </w:r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data </w:t>
      </w:r>
      <w:proofErr w:type="spellStart"/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acordării</w:t>
      </w:r>
      <w:proofErr w:type="spellEnd"/>
      <w:r w:rsidR="00A56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6515">
        <w:rPr>
          <w:rFonts w:ascii="Times New Roman" w:eastAsia="Times New Roman" w:hAnsi="Times New Roman" w:cs="Times New Roman"/>
          <w:color w:val="000000"/>
          <w:sz w:val="24"/>
          <w:szCs w:val="24"/>
        </w:rPr>
        <w:t>premiilor</w:t>
      </w:r>
      <w:proofErr w:type="spellEnd"/>
      <w:r w:rsidR="00A56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.”, iar </w:t>
      </w:r>
      <w:proofErr w:type="spellStart"/>
      <w:r w:rsidR="00A56515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uvîntul</w:t>
      </w:r>
      <w:proofErr w:type="spellEnd"/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republic</w:t>
      </w:r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ană</w:t>
      </w:r>
      <w:proofErr w:type="spellEnd"/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se </w:t>
      </w:r>
      <w:proofErr w:type="spellStart"/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substituie</w:t>
      </w:r>
      <w:proofErr w:type="spellEnd"/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cuvîntul</w:t>
      </w:r>
      <w:proofErr w:type="spellEnd"/>
      <w:r w:rsidR="00EF749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naţională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:rsidR="00685DAC" w:rsidRPr="00E20A25" w:rsidRDefault="00685DAC" w:rsidP="006D7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B9C" w:rsidRPr="00E20A25" w:rsidRDefault="00EF7495" w:rsidP="006D7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pct.5 se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exclud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cuvintele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Premiul Naţional în domeniul </w:t>
      </w:r>
      <w:proofErr w:type="spellStart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ştiinţei</w:t>
      </w:r>
      <w:proofErr w:type="spellEnd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tehnicii, Premiul Naţional în domeniul </w:t>
      </w:r>
      <w:proofErr w:type="spellStart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liter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aturii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artei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arhitecturii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“, iar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cuvintele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“Prem</w:t>
      </w:r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iul de Stat”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cuvintele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“î</w:t>
      </w:r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proofErr w:type="spellStart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domeniile</w:t>
      </w:r>
      <w:proofErr w:type="spellEnd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stipulate în pct.2 al </w:t>
      </w:r>
      <w:proofErr w:type="spellStart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prezentei</w:t>
      </w:r>
      <w:proofErr w:type="spellEnd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Hotarîri</w:t>
      </w:r>
      <w:proofErr w:type="spellEnd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Dosarele</w:t>
      </w:r>
      <w:proofErr w:type="spellEnd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înaintate</w:t>
      </w:r>
      <w:proofErr w:type="spellEnd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concurs nu </w:t>
      </w:r>
      <w:proofErr w:type="spellStart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</w:t>
      </w:r>
      <w:proofErr w:type="spellStart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conţină</w:t>
      </w:r>
      <w:proofErr w:type="spellEnd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lucrări</w:t>
      </w:r>
      <w:proofErr w:type="spellEnd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deja</w:t>
      </w:r>
      <w:proofErr w:type="spellEnd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premiate</w:t>
      </w:r>
      <w:proofErr w:type="spellEnd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cadrul </w:t>
      </w:r>
      <w:proofErr w:type="spellStart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ediţiilor</w:t>
      </w:r>
      <w:proofErr w:type="spellEnd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anterioa</w:t>
      </w:r>
      <w:r w:rsidR="00685DA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proofErr w:type="spellEnd"/>
      <w:r w:rsidR="00685DA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="00685DA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Premiului</w:t>
      </w:r>
      <w:proofErr w:type="spellEnd"/>
      <w:r w:rsidR="00685DA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Naţional / </w:t>
      </w:r>
      <w:proofErr w:type="spellStart"/>
      <w:r w:rsidR="00685DA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Premiului</w:t>
      </w:r>
      <w:proofErr w:type="spellEnd"/>
      <w:r w:rsidR="00685DA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Stat.”</w:t>
      </w:r>
      <w:r w:rsidR="00B17B9C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85DAC" w:rsidRPr="00E20A25" w:rsidRDefault="00685DAC" w:rsidP="006D7C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F41" w:rsidRPr="00E20A25" w:rsidRDefault="0039321B" w:rsidP="003C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ct.</w:t>
      </w:r>
      <w:r w:rsidR="00F83F41" w:rsidRPr="00A3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se </w:t>
      </w:r>
      <w:proofErr w:type="spellStart"/>
      <w:r w:rsidR="00F83F41" w:rsidRPr="00A32402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="00F83F41" w:rsidRPr="00A324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F83F41" w:rsidRPr="00A32402">
        <w:rPr>
          <w:rFonts w:ascii="Times New Roman" w:eastAsia="Times New Roman" w:hAnsi="Times New Roman" w:cs="Times New Roman"/>
          <w:color w:val="000000"/>
          <w:sz w:val="24"/>
          <w:szCs w:val="24"/>
        </w:rPr>
        <w:t>textul</w:t>
      </w:r>
      <w:proofErr w:type="spellEnd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„În </w:t>
      </w:r>
      <w:proofErr w:type="spellStart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care </w:t>
      </w:r>
      <w:proofErr w:type="spellStart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conducătorul</w:t>
      </w:r>
      <w:proofErr w:type="spellEnd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Ministerului şi altor </w:t>
      </w:r>
      <w:proofErr w:type="spellStart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autorităţi</w:t>
      </w:r>
      <w:proofErr w:type="spellEnd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înaintează</w:t>
      </w:r>
      <w:proofErr w:type="spellEnd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Candidaţii pentru </w:t>
      </w:r>
      <w:proofErr w:type="spellStart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Premiu</w:t>
      </w:r>
      <w:proofErr w:type="spellEnd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reprezentanţii</w:t>
      </w:r>
      <w:proofErr w:type="spellEnd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acestor </w:t>
      </w:r>
      <w:proofErr w:type="spellStart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instituţii</w:t>
      </w:r>
      <w:proofErr w:type="spellEnd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</w:t>
      </w:r>
      <w:proofErr w:type="spellStart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Comisie</w:t>
      </w:r>
      <w:proofErr w:type="spellEnd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au </w:t>
      </w:r>
      <w:proofErr w:type="spellStart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dreptul</w:t>
      </w:r>
      <w:proofErr w:type="spellEnd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să-şi </w:t>
      </w:r>
      <w:proofErr w:type="spellStart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exercite</w:t>
      </w:r>
      <w:proofErr w:type="spellEnd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dreptul</w:t>
      </w:r>
      <w:proofErr w:type="spellEnd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vot</w:t>
      </w:r>
      <w:proofErr w:type="spellEnd"/>
      <w:r w:rsidR="00F83F41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.”</w:t>
      </w:r>
    </w:p>
    <w:p w:rsidR="00F83F41" w:rsidRPr="00E20A25" w:rsidRDefault="00F83F41" w:rsidP="003C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F41" w:rsidRPr="00E20A25" w:rsidRDefault="00F83F41" w:rsidP="003C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</w:t>
      </w:r>
      <w:r w:rsidR="003C6A98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 w:rsidR="003C6A98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="003C6A98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gramStart"/>
      <w:r w:rsidR="003C6A98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 w:rsidR="003C6A98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6A98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punct</w:t>
      </w:r>
      <w:proofErr w:type="spellEnd"/>
      <w:r w:rsidR="003C6A98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6A98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proofErr w:type="spellEnd"/>
      <w:r w:rsidR="003C6A98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321B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următoarea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redacţie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83F41" w:rsidRPr="00E20A25" w:rsidRDefault="00F83F41" w:rsidP="003C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39321B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C6A98" w:rsidRPr="00E20A2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.Premiul Naţional se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acordă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domenii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în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anul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cifră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pară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în domeniul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culturii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literaturii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artelor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sportului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activismului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civic şi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voluntariat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iar în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anul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cifră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impară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în domeniul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educaţiei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20A2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ş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tiinţei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0A2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ş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tehnicii,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arhitecutrii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0A2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ş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construcţiilor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.’.</w:t>
      </w:r>
    </w:p>
    <w:p w:rsidR="00F83F41" w:rsidRPr="00E20A25" w:rsidRDefault="00F83F41" w:rsidP="003C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F41" w:rsidRPr="00E20A25" w:rsidRDefault="00F83F41" w:rsidP="003C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gram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punct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321B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C6A98" w:rsidRPr="00E20A2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2 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următoarea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redacţie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83F41" w:rsidRPr="00E20A25" w:rsidRDefault="00F83F41" w:rsidP="003C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39321B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C6A98" w:rsidRPr="00E20A2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În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care în cadrul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urmează a fi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examinat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dosarul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a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generat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confilct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interese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între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unul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sau mai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mulţi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membri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ace</w:t>
      </w:r>
      <w:r w:rsidR="00E20A2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ş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tia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urmează să declare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acest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lucru în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formă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scrisă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se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abţin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vot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  <w:proofErr w:type="gramEnd"/>
    </w:p>
    <w:p w:rsidR="0002519A" w:rsidRPr="00E20A25" w:rsidRDefault="0002519A" w:rsidP="003C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19A" w:rsidRPr="00E20A25" w:rsidRDefault="0002519A" w:rsidP="000251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gram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punct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nou7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 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următoarea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redacţie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2519A" w:rsidRPr="00E20A25" w:rsidRDefault="00607EA8" w:rsidP="00607E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spellStart"/>
      <w:r w:rsidRPr="00E20A25">
        <w:rPr>
          <w:rFonts w:ascii="Times New Roman" w:hAnsi="Times New Roman" w:cs="Times New Roman"/>
          <w:color w:val="000000"/>
          <w:sz w:val="24"/>
          <w:szCs w:val="24"/>
        </w:rPr>
        <w:t>Membrii</w:t>
      </w:r>
      <w:proofErr w:type="spellEnd"/>
      <w:r w:rsidRPr="00E20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E20A25">
        <w:rPr>
          <w:rFonts w:ascii="Times New Roman" w:hAnsi="Times New Roman" w:cs="Times New Roman"/>
          <w:color w:val="000000"/>
          <w:sz w:val="24"/>
          <w:szCs w:val="24"/>
        </w:rPr>
        <w:t xml:space="preserve"> care la momentul </w:t>
      </w:r>
      <w:proofErr w:type="spellStart"/>
      <w:r w:rsidRPr="00E20A25">
        <w:rPr>
          <w:rFonts w:ascii="Times New Roman" w:hAnsi="Times New Roman" w:cs="Times New Roman"/>
          <w:color w:val="000000"/>
          <w:sz w:val="24"/>
          <w:szCs w:val="24"/>
        </w:rPr>
        <w:t>întrunirii</w:t>
      </w:r>
      <w:proofErr w:type="spellEnd"/>
      <w:r w:rsidRPr="00E20A25">
        <w:rPr>
          <w:rFonts w:ascii="Times New Roman" w:hAnsi="Times New Roman" w:cs="Times New Roman"/>
          <w:color w:val="000000"/>
          <w:sz w:val="24"/>
          <w:szCs w:val="24"/>
        </w:rPr>
        <w:t xml:space="preserve"> şedin</w:t>
      </w:r>
      <w:r w:rsidR="001D2220" w:rsidRPr="00E20A25">
        <w:rPr>
          <w:rFonts w:ascii="Times New Roman" w:hAnsi="Times New Roman" w:cs="Times New Roman"/>
          <w:color w:val="000000"/>
          <w:sz w:val="24"/>
          <w:szCs w:val="24"/>
        </w:rPr>
        <w:t xml:space="preserve">ţei din motive </w:t>
      </w:r>
      <w:proofErr w:type="spellStart"/>
      <w:r w:rsidR="001D2220" w:rsidRPr="00E20A25">
        <w:rPr>
          <w:rFonts w:ascii="Times New Roman" w:hAnsi="Times New Roman" w:cs="Times New Roman"/>
          <w:color w:val="000000"/>
          <w:sz w:val="24"/>
          <w:szCs w:val="24"/>
        </w:rPr>
        <w:t>obiective</w:t>
      </w:r>
      <w:proofErr w:type="spellEnd"/>
      <w:r w:rsidR="00354B61" w:rsidRPr="00E20A25">
        <w:rPr>
          <w:rFonts w:ascii="Times New Roman" w:hAnsi="Times New Roman" w:cs="Times New Roman"/>
          <w:color w:val="000000"/>
          <w:sz w:val="24"/>
          <w:szCs w:val="24"/>
        </w:rPr>
        <w:t xml:space="preserve"> nu po</w:t>
      </w:r>
      <w:r w:rsidRPr="00E20A25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proofErr w:type="spellStart"/>
      <w:r w:rsidRPr="00E20A25">
        <w:rPr>
          <w:rFonts w:ascii="Times New Roman" w:hAnsi="Times New Roman" w:cs="Times New Roman"/>
          <w:color w:val="000000"/>
          <w:sz w:val="24"/>
          <w:szCs w:val="24"/>
        </w:rPr>
        <w:t>participa</w:t>
      </w:r>
      <w:proofErr w:type="spellEnd"/>
      <w:r w:rsidRPr="00E20A2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20A25">
        <w:rPr>
          <w:rFonts w:ascii="Times New Roman" w:hAnsi="Times New Roman" w:cs="Times New Roman"/>
          <w:color w:val="000000"/>
          <w:sz w:val="24"/>
          <w:szCs w:val="24"/>
        </w:rPr>
        <w:t>îşi</w:t>
      </w:r>
      <w:proofErr w:type="spellEnd"/>
      <w:r w:rsidRPr="00E20A25">
        <w:rPr>
          <w:rFonts w:ascii="Times New Roman" w:hAnsi="Times New Roman" w:cs="Times New Roman"/>
          <w:color w:val="000000"/>
          <w:sz w:val="24"/>
          <w:szCs w:val="24"/>
        </w:rPr>
        <w:t xml:space="preserve"> vor </w:t>
      </w:r>
      <w:proofErr w:type="spellStart"/>
      <w:r w:rsidRPr="00E20A25">
        <w:rPr>
          <w:rFonts w:ascii="Times New Roman" w:hAnsi="Times New Roman" w:cs="Times New Roman"/>
          <w:color w:val="000000"/>
          <w:sz w:val="24"/>
          <w:szCs w:val="24"/>
        </w:rPr>
        <w:t>exprima</w:t>
      </w:r>
      <w:proofErr w:type="spellEnd"/>
      <w:r w:rsidRPr="00E20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hAnsi="Times New Roman" w:cs="Times New Roman"/>
          <w:color w:val="000000"/>
          <w:sz w:val="24"/>
          <w:szCs w:val="24"/>
        </w:rPr>
        <w:t>opţiunea</w:t>
      </w:r>
      <w:proofErr w:type="spellEnd"/>
      <w:r w:rsidRPr="00E20A25">
        <w:rPr>
          <w:rFonts w:ascii="Times New Roman" w:hAnsi="Times New Roman" w:cs="Times New Roman"/>
          <w:color w:val="000000"/>
          <w:sz w:val="24"/>
          <w:szCs w:val="24"/>
        </w:rPr>
        <w:t xml:space="preserve"> în </w:t>
      </w:r>
      <w:proofErr w:type="spellStart"/>
      <w:r w:rsidRPr="00E20A25">
        <w:rPr>
          <w:rFonts w:ascii="Times New Roman" w:hAnsi="Times New Roman" w:cs="Times New Roman"/>
          <w:color w:val="000000"/>
          <w:sz w:val="24"/>
          <w:szCs w:val="24"/>
        </w:rPr>
        <w:t>scris</w:t>
      </w:r>
      <w:proofErr w:type="spellEnd"/>
      <w:r w:rsidRPr="00E20A25">
        <w:rPr>
          <w:rFonts w:ascii="Times New Roman" w:hAnsi="Times New Roman" w:cs="Times New Roman"/>
          <w:color w:val="000000"/>
          <w:sz w:val="24"/>
          <w:szCs w:val="24"/>
        </w:rPr>
        <w:t xml:space="preserve"> sau forma</w:t>
      </w:r>
      <w:r w:rsidR="00BD05E4" w:rsidRPr="00E20A2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E20A25">
        <w:rPr>
          <w:rFonts w:ascii="Times New Roman" w:hAnsi="Times New Roman" w:cs="Times New Roman"/>
          <w:color w:val="000000"/>
          <w:sz w:val="24"/>
          <w:szCs w:val="24"/>
        </w:rPr>
        <w:t xml:space="preserve"> electronic, </w:t>
      </w:r>
      <w:proofErr w:type="spellStart"/>
      <w:r w:rsidRPr="00E20A25">
        <w:rPr>
          <w:rFonts w:ascii="Times New Roman" w:hAnsi="Times New Roman" w:cs="Times New Roman"/>
          <w:color w:val="000000"/>
          <w:sz w:val="24"/>
          <w:szCs w:val="24"/>
        </w:rPr>
        <w:t>aceste</w:t>
      </w:r>
      <w:proofErr w:type="spellEnd"/>
      <w:r w:rsidRPr="00E20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hAnsi="Times New Roman" w:cs="Times New Roman"/>
          <w:color w:val="000000"/>
          <w:sz w:val="24"/>
          <w:szCs w:val="24"/>
        </w:rPr>
        <w:t>acte</w:t>
      </w:r>
      <w:proofErr w:type="spellEnd"/>
      <w:r w:rsidRPr="00E20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E20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hAnsi="Times New Roman" w:cs="Times New Roman"/>
          <w:color w:val="000000"/>
          <w:sz w:val="24"/>
          <w:szCs w:val="24"/>
        </w:rPr>
        <w:t>adus</w:t>
      </w:r>
      <w:proofErr w:type="spellEnd"/>
      <w:r w:rsidRPr="00E20A25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20A25">
        <w:rPr>
          <w:rFonts w:ascii="Times New Roman" w:hAnsi="Times New Roman" w:cs="Times New Roman"/>
          <w:color w:val="000000"/>
          <w:sz w:val="24"/>
          <w:szCs w:val="24"/>
        </w:rPr>
        <w:t>cunoştinţă</w:t>
      </w:r>
      <w:proofErr w:type="spellEnd"/>
      <w:r w:rsidRPr="00E20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hAnsi="Times New Roman" w:cs="Times New Roman"/>
          <w:color w:val="000000"/>
          <w:sz w:val="24"/>
          <w:szCs w:val="24"/>
        </w:rPr>
        <w:t>membrilor</w:t>
      </w:r>
      <w:proofErr w:type="spellEnd"/>
      <w:r w:rsidRPr="00E20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E20A25">
        <w:rPr>
          <w:rFonts w:ascii="Times New Roman" w:hAnsi="Times New Roman" w:cs="Times New Roman"/>
          <w:color w:val="000000"/>
          <w:sz w:val="24"/>
          <w:szCs w:val="24"/>
        </w:rPr>
        <w:t xml:space="preserve"> şi </w:t>
      </w:r>
      <w:proofErr w:type="spellStart"/>
      <w:r w:rsidRPr="00E20A25"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E20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hAnsi="Times New Roman" w:cs="Times New Roman"/>
          <w:color w:val="000000"/>
          <w:sz w:val="24"/>
          <w:szCs w:val="24"/>
        </w:rPr>
        <w:t>anexate</w:t>
      </w:r>
      <w:proofErr w:type="spellEnd"/>
      <w:r w:rsidRPr="00E20A25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20A25">
        <w:rPr>
          <w:rFonts w:ascii="Times New Roman" w:hAnsi="Times New Roman" w:cs="Times New Roman"/>
          <w:color w:val="000000"/>
          <w:sz w:val="24"/>
          <w:szCs w:val="24"/>
        </w:rPr>
        <w:t>procesul</w:t>
      </w:r>
      <w:proofErr w:type="spellEnd"/>
      <w:r w:rsidRPr="00E20A25">
        <w:rPr>
          <w:rFonts w:ascii="Times New Roman" w:hAnsi="Times New Roman" w:cs="Times New Roman"/>
          <w:color w:val="000000"/>
          <w:sz w:val="24"/>
          <w:szCs w:val="24"/>
        </w:rPr>
        <w:t>-verbal al şedinţei.</w:t>
      </w:r>
      <w:proofErr w:type="gramStart"/>
      <w:r w:rsidRPr="00E20A25">
        <w:rPr>
          <w:rFonts w:ascii="Times New Roman" w:hAnsi="Times New Roman" w:cs="Times New Roman"/>
          <w:color w:val="000000"/>
          <w:sz w:val="24"/>
          <w:szCs w:val="24"/>
        </w:rPr>
        <w:t>”.</w:t>
      </w:r>
      <w:proofErr w:type="gramEnd"/>
    </w:p>
    <w:p w:rsidR="00BD05E4" w:rsidRPr="00E20A25" w:rsidRDefault="00BD05E4" w:rsidP="00607E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5859" w:rsidRPr="00E20A25" w:rsidRDefault="00D55859" w:rsidP="00071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La pct.9</w:t>
      </w:r>
      <w:r w:rsidR="00067403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067403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="00067403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7403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="00067403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7403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cuvintele</w:t>
      </w:r>
      <w:proofErr w:type="spellEnd"/>
      <w:r w:rsidR="00067403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uniunile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 w:rsidR="006871F4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 w:rsidR="006871F4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creaţie</w:t>
      </w:r>
      <w:proofErr w:type="spellEnd"/>
      <w:r w:rsidR="006871F4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,” cu </w:t>
      </w:r>
      <w:proofErr w:type="spellStart"/>
      <w:r w:rsidR="006871F4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cuvintele</w:t>
      </w:r>
      <w:proofErr w:type="spellEnd"/>
      <w:r w:rsidR="006871F4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Comitetul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Naţional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Olim</w:t>
      </w:r>
      <w:r w:rsidR="00067403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pic</w:t>
      </w:r>
      <w:proofErr w:type="spellEnd"/>
      <w:r w:rsidR="00067403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</w:t>
      </w:r>
      <w:proofErr w:type="spellStart"/>
      <w:r w:rsidR="00067403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Sportiv</w:t>
      </w:r>
      <w:proofErr w:type="spellEnd"/>
      <w:r w:rsidR="00067403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iar </w:t>
      </w:r>
      <w:proofErr w:type="spellStart"/>
      <w:r w:rsidR="00067403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cuvintele</w:t>
      </w:r>
      <w:proofErr w:type="spellEnd"/>
      <w:r w:rsidR="00067403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federaţiile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sport” se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exclud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32402">
        <w:rPr>
          <w:rFonts w:ascii="Times New Roman" w:eastAsia="Times New Roman" w:hAnsi="Times New Roman" w:cs="Times New Roman"/>
          <w:color w:val="000000"/>
          <w:sz w:val="24"/>
          <w:szCs w:val="24"/>
        </w:rPr>
        <w:t>La final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textul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Termenul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limită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depunere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dosarelor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gram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 mai, iar Cancelaria de Stat este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instituţia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responsabilă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recepţionarea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acestora.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Lucrările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secretariat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asigurate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Cancelaria de Stat.”.</w:t>
      </w:r>
    </w:p>
    <w:p w:rsidR="007C3CB0" w:rsidRPr="00E20A25" w:rsidRDefault="007C3CB0" w:rsidP="00071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4EC7" w:rsidRPr="00E20A25" w:rsidRDefault="007C3CB0" w:rsidP="00DF4E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1963F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ompletează</w:t>
      </w:r>
      <w:proofErr w:type="spellEnd"/>
      <w:r w:rsidR="001963F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pct.11 </w:t>
      </w:r>
      <w:proofErr w:type="spellStart"/>
      <w:r w:rsidR="001963F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="001963F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63F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cuvîntul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 “</w:t>
      </w:r>
      <w:proofErr w:type="spellStart"/>
      <w:r w:rsidR="002D75BE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instituţiilor</w:t>
      </w:r>
      <w:proofErr w:type="spellEnd"/>
      <w:r w:rsidR="002D75BE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” cu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cuvintele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="00DF4EC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şi </w:t>
      </w:r>
      <w:proofErr w:type="spellStart"/>
      <w:r w:rsidR="00DF4EC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persoanelor</w:t>
      </w:r>
      <w:proofErr w:type="spellEnd"/>
      <w:r w:rsidR="00DF4EC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:rsidR="00DF4EC7" w:rsidRPr="00E20A25" w:rsidRDefault="00D60F17" w:rsidP="00AD50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final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="00AD50D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AD50D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textul</w:t>
      </w:r>
      <w:proofErr w:type="spellEnd"/>
      <w:r w:rsidR="00AD50D5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DF4EC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Lucrările</w:t>
      </w:r>
      <w:proofErr w:type="spellEnd"/>
      <w:r w:rsidR="00DF4EC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4EC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ştiinţifice</w:t>
      </w:r>
      <w:proofErr w:type="spellEnd"/>
      <w:r w:rsidR="00DF4EC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4EC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prezentate</w:t>
      </w:r>
      <w:proofErr w:type="spellEnd"/>
      <w:r w:rsidR="00264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6434D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="00264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fie </w:t>
      </w:r>
      <w:proofErr w:type="spellStart"/>
      <w:r w:rsidR="0026434D">
        <w:rPr>
          <w:rFonts w:ascii="Times New Roman" w:eastAsia="Times New Roman" w:hAnsi="Times New Roman" w:cs="Times New Roman"/>
          <w:color w:val="000000"/>
          <w:sz w:val="24"/>
          <w:szCs w:val="24"/>
        </w:rPr>
        <w:t>originale</w:t>
      </w:r>
      <w:proofErr w:type="spellEnd"/>
      <w:r w:rsidR="00264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iar </w:t>
      </w:r>
      <w:proofErr w:type="spellStart"/>
      <w:r w:rsidR="0026434D">
        <w:rPr>
          <w:rFonts w:ascii="Times New Roman" w:eastAsia="Times New Roman" w:hAnsi="Times New Roman" w:cs="Times New Roman"/>
          <w:color w:val="000000"/>
          <w:sz w:val="24"/>
          <w:szCs w:val="24"/>
        </w:rPr>
        <w:t>candidatul</w:t>
      </w:r>
      <w:proofErr w:type="spellEnd"/>
      <w:r w:rsidR="0026434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26434D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DF4EC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andidaţii</w:t>
      </w:r>
      <w:proofErr w:type="spellEnd"/>
      <w:r w:rsidR="00DF4EC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Premiul Naţional să </w:t>
      </w:r>
      <w:proofErr w:type="spellStart"/>
      <w:r w:rsidR="00DF4EC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deţ</w:t>
      </w:r>
      <w:r w:rsidR="005F70A0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ină</w:t>
      </w:r>
      <w:proofErr w:type="spellEnd"/>
      <w:r w:rsidR="005F70A0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70A0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calitatea</w:t>
      </w:r>
      <w:proofErr w:type="spellEnd"/>
      <w:r w:rsidR="005F70A0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5F70A0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autor</w:t>
      </w:r>
      <w:proofErr w:type="spellEnd"/>
      <w:r w:rsidR="005F70A0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sau </w:t>
      </w:r>
      <w:proofErr w:type="spellStart"/>
      <w:r w:rsidR="005F70A0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coau</w:t>
      </w:r>
      <w:r w:rsidR="00DF4EC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5F70A0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 w:rsidR="00DF4EC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acestora.</w:t>
      </w:r>
      <w:proofErr w:type="gramStart"/>
      <w:r w:rsidR="00DF4EC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  <w:proofErr w:type="gramEnd"/>
    </w:p>
    <w:p w:rsidR="006D73A0" w:rsidRPr="00E20A25" w:rsidRDefault="006D73A0" w:rsidP="00AD50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73A0" w:rsidRPr="00E20A25" w:rsidRDefault="006D73A0" w:rsidP="00514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Pct 13 se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compl</w:t>
      </w:r>
      <w:r w:rsidR="007477A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eteaza</w:t>
      </w:r>
      <w:proofErr w:type="spellEnd"/>
      <w:r w:rsidR="007477A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7274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="00FD7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7274">
        <w:rPr>
          <w:rFonts w:ascii="Times New Roman" w:eastAsia="Times New Roman" w:hAnsi="Times New Roman" w:cs="Times New Roman"/>
          <w:color w:val="000000"/>
          <w:sz w:val="24"/>
          <w:szCs w:val="24"/>
        </w:rPr>
        <w:t>cuvintele</w:t>
      </w:r>
      <w:proofErr w:type="spellEnd"/>
      <w:r w:rsidR="00FD72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“în cadrul şedinţei </w:t>
      </w:r>
      <w:proofErr w:type="spellStart"/>
      <w:r w:rsidR="00FD7274">
        <w:rPr>
          <w:rFonts w:ascii="Times New Roman" w:eastAsia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="00FD7274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7477A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7477A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cuvintele</w:t>
      </w:r>
      <w:proofErr w:type="spellEnd"/>
      <w:r w:rsidR="007477A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477A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domeniu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separat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.”. </w:t>
      </w:r>
    </w:p>
    <w:p w:rsidR="006D73A0" w:rsidRPr="00E20A25" w:rsidRDefault="006D73A0" w:rsidP="00514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73A0" w:rsidRPr="00E20A25" w:rsidRDefault="00960F6D" w:rsidP="00514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La pct.14</w:t>
      </w:r>
      <w:r w:rsidR="006D73A0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se </w:t>
      </w:r>
      <w:proofErr w:type="spellStart"/>
      <w:r w:rsidR="006D73A0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="006D73A0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73A0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="006D73A0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6D73A0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cuvîn</w:t>
      </w:r>
      <w:r w:rsidR="007477A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tul</w:t>
      </w:r>
      <w:proofErr w:type="spellEnd"/>
      <w:r w:rsidR="007477A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„</w:t>
      </w:r>
      <w:proofErr w:type="gramEnd"/>
      <w:r w:rsidR="007477A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 </w:t>
      </w:r>
      <w:proofErr w:type="spellStart"/>
      <w:r w:rsidR="007477A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obţinut</w:t>
      </w:r>
      <w:proofErr w:type="spellEnd"/>
      <w:r w:rsidR="007477A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cu </w:t>
      </w:r>
      <w:proofErr w:type="spellStart"/>
      <w:r w:rsidR="007477A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cuvintele</w:t>
      </w:r>
      <w:proofErr w:type="spellEnd"/>
      <w:r w:rsidR="007477AD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="008C51D4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pe </w:t>
      </w:r>
      <w:proofErr w:type="spellStart"/>
      <w:r w:rsidR="008C51D4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fiecare</w:t>
      </w:r>
      <w:proofErr w:type="spellEnd"/>
      <w:r w:rsidR="008C51D4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domeniu </w:t>
      </w:r>
      <w:proofErr w:type="spellStart"/>
      <w:r w:rsidR="008C51D4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separat</w:t>
      </w:r>
      <w:proofErr w:type="spellEnd"/>
      <w:r w:rsidR="008C51D4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D73A0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:rsidR="006D73A0" w:rsidRPr="00E20A25" w:rsidRDefault="006D73A0" w:rsidP="00514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73A0" w:rsidRPr="00E20A25" w:rsidRDefault="007477AD" w:rsidP="00514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pct.15 </w:t>
      </w:r>
      <w:r w:rsidR="000207B0" w:rsidRPr="00E84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="000207B0" w:rsidRPr="00E84F6F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="000207B0" w:rsidRPr="00E84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07B0" w:rsidRPr="00E84F6F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="000207B0" w:rsidRPr="00E84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07B0" w:rsidRPr="00E84F6F">
        <w:rPr>
          <w:rFonts w:ascii="Times New Roman" w:eastAsia="Times New Roman" w:hAnsi="Times New Roman" w:cs="Times New Roman"/>
          <w:color w:val="000000"/>
          <w:sz w:val="24"/>
          <w:szCs w:val="24"/>
        </w:rPr>
        <w:t>cuvîntul</w:t>
      </w:r>
      <w:proofErr w:type="spellEnd"/>
      <w:r w:rsidR="000207B0" w:rsidRPr="00E84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CC3970">
        <w:rPr>
          <w:rFonts w:ascii="Times New Roman" w:eastAsia="Times New Roman" w:hAnsi="Times New Roman" w:cs="Times New Roman"/>
          <w:color w:val="000000"/>
          <w:sz w:val="24"/>
          <w:szCs w:val="24"/>
        </w:rPr>
        <w:t>domenii</w:t>
      </w:r>
      <w:proofErr w:type="spellEnd"/>
      <w:r w:rsidR="000207B0" w:rsidRPr="00E84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="008B205E" w:rsidRPr="00E84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="008B205E" w:rsidRPr="00E84F6F">
        <w:rPr>
          <w:rFonts w:ascii="Times New Roman" w:eastAsia="Times New Roman" w:hAnsi="Times New Roman" w:cs="Times New Roman"/>
          <w:color w:val="000000"/>
          <w:sz w:val="24"/>
          <w:szCs w:val="24"/>
        </w:rPr>
        <w:t>textul</w:t>
      </w:r>
      <w:proofErr w:type="spellEnd"/>
      <w:r w:rsidR="008B205E" w:rsidRPr="00E84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="00133AD6" w:rsidRPr="00E84F6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D73A0" w:rsidRPr="00E84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="006D73A0" w:rsidRPr="00E84F6F">
        <w:rPr>
          <w:rFonts w:ascii="Times New Roman" w:eastAsia="Times New Roman" w:hAnsi="Times New Roman" w:cs="Times New Roman"/>
          <w:color w:val="000000"/>
          <w:sz w:val="24"/>
          <w:szCs w:val="24"/>
        </w:rPr>
        <w:t>criterii</w:t>
      </w:r>
      <w:proofErr w:type="spellEnd"/>
      <w:r w:rsidR="006D73A0" w:rsidRPr="00E84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D73A0" w:rsidRPr="00E84F6F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profesionalism</w:t>
      </w:r>
      <w:proofErr w:type="spellEnd"/>
      <w:r w:rsidR="006D73A0" w:rsidRPr="00E84F6F">
        <w:rPr>
          <w:rFonts w:ascii="Times New Roman" w:eastAsia="Times New Roman" w:hAnsi="Times New Roman" w:cs="Times New Roman"/>
          <w:color w:val="000000"/>
          <w:sz w:val="24"/>
          <w:szCs w:val="24"/>
        </w:rPr>
        <w:t>.”</w:t>
      </w:r>
      <w:r w:rsidR="006D73A0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7FA1" w:rsidRPr="00E20A25" w:rsidRDefault="00D57FA1" w:rsidP="00514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0E2" w:rsidRPr="00E20A25" w:rsidRDefault="002930E2" w:rsidP="00293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pct.16 se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substituie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cuvintele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comisiilor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domenii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cu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cuvintele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grupelor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experţi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  <w:proofErr w:type="gramEnd"/>
    </w:p>
    <w:p w:rsidR="002930E2" w:rsidRPr="00E20A25" w:rsidRDefault="002930E2" w:rsidP="002930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0E2" w:rsidRPr="00E20A25" w:rsidRDefault="002930E2" w:rsidP="002930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pct.17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cuvintele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„este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secretă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se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cuvintele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„pe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domeniu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separat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.”, iar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cuvintele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“la şedinţă” se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cuvintele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“pe</w:t>
      </w:r>
      <w:r w:rsidR="00060E5F">
        <w:rPr>
          <w:rFonts w:ascii="Times New Roman" w:eastAsia="Times New Roman" w:hAnsi="Times New Roman" w:cs="Times New Roman"/>
          <w:color w:val="000000"/>
          <w:sz w:val="24"/>
          <w:szCs w:val="24"/>
        </w:rPr>
        <w:t>ntru</w:t>
      </w: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domeniu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separat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.”. </w:t>
      </w:r>
    </w:p>
    <w:p w:rsidR="002930E2" w:rsidRPr="00E20A25" w:rsidRDefault="002930E2" w:rsidP="002930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0E2" w:rsidRPr="00E20A25" w:rsidRDefault="002930E2" w:rsidP="002930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Pct.21 se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început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textul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Organizarea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concursului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procedurilor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aferente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decernării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Premiului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Naţional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revine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Cancelariei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Stat.”. </w:t>
      </w:r>
    </w:p>
    <w:p w:rsidR="000742D5" w:rsidRPr="00E20A25" w:rsidRDefault="000742D5" w:rsidP="00DD6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6C27" w:rsidRPr="00E20A25" w:rsidRDefault="000742D5" w:rsidP="00DD6C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gram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punct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proofErr w:type="spellEnd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6C2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 în </w:t>
      </w:r>
      <w:proofErr w:type="spellStart"/>
      <w:r w:rsidR="00DD6C2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următoarea</w:t>
      </w:r>
      <w:proofErr w:type="spellEnd"/>
      <w:r w:rsidR="00DD6C2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6C2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redacţie</w:t>
      </w:r>
      <w:proofErr w:type="spellEnd"/>
      <w:r w:rsidR="00DD6C2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</w:p>
    <w:p w:rsidR="00DD6C27" w:rsidRDefault="000903CE" w:rsidP="00DD6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DD6C2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</w:t>
      </w:r>
      <w:proofErr w:type="spellStart"/>
      <w:r w:rsidR="00DD6C2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Acordarea</w:t>
      </w:r>
      <w:proofErr w:type="spellEnd"/>
      <w:r w:rsidR="00DD6C2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6C2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Premiului</w:t>
      </w:r>
      <w:proofErr w:type="spellEnd"/>
      <w:r w:rsidR="00DD6C2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Naţional poate fi</w:t>
      </w:r>
      <w:r w:rsidR="00DE7EB6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7EB6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contestată</w:t>
      </w:r>
      <w:proofErr w:type="spellEnd"/>
      <w:r w:rsidR="00DE7EB6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</w:t>
      </w:r>
      <w:r w:rsidR="00DD6C2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proofErr w:type="spellStart"/>
      <w:r w:rsidR="00DD6C2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caz</w:t>
      </w:r>
      <w:proofErr w:type="spellEnd"/>
      <w:r w:rsidR="00DD6C2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DD6C2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suspiciuni</w:t>
      </w:r>
      <w:proofErr w:type="spellEnd"/>
      <w:r w:rsidR="00DD6C2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DD6C2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plagiat</w:t>
      </w:r>
      <w:proofErr w:type="spellEnd"/>
      <w:r w:rsidR="00DD6C2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="00DD6C27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  <w:proofErr w:type="gramEnd"/>
    </w:p>
    <w:p w:rsidR="0002496F" w:rsidRDefault="0002496F" w:rsidP="00DD6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496F" w:rsidRPr="00E20A25" w:rsidRDefault="0002496F" w:rsidP="00DD6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6C27" w:rsidRPr="00E20A25" w:rsidRDefault="00DD6C27" w:rsidP="00DD6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6C27" w:rsidRPr="002623E3" w:rsidRDefault="00DD6C27" w:rsidP="002623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2623E3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Pr="00262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496F" w:rsidRPr="00262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Hotărîrea </w:t>
      </w:r>
      <w:r w:rsidR="000E68B3">
        <w:rPr>
          <w:rFonts w:ascii="Times New Roman" w:eastAsia="Times New Roman" w:hAnsi="Times New Roman" w:cs="Times New Roman"/>
          <w:color w:val="000000"/>
          <w:sz w:val="24"/>
          <w:szCs w:val="24"/>
        </w:rPr>
        <w:t>cu anexele</w:t>
      </w:r>
      <w:r w:rsidR="00264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nr.2</w:t>
      </w:r>
      <w:r w:rsidR="0026434D" w:rsidRPr="002643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26434D">
        <w:rPr>
          <w:rFonts w:ascii="Times New Roman" w:eastAsia="Times New Roman" w:hAnsi="Times New Roman" w:cs="Times New Roman"/>
          <w:color w:val="000000"/>
          <w:sz w:val="24"/>
          <w:szCs w:val="24"/>
        </w:rPr>
        <w:t>, 2</w:t>
      </w:r>
      <w:r w:rsidR="0026434D" w:rsidRPr="002643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264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2</w:t>
      </w:r>
      <w:r w:rsidR="0026434D" w:rsidRPr="002643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2623E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2496F" w:rsidRPr="00343C19" w:rsidRDefault="000903CE" w:rsidP="0002496F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  <w:proofErr w:type="gramStart"/>
      <w:r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“</w:t>
      </w:r>
      <w:proofErr w:type="spellStart"/>
      <w:r w:rsidR="0002496F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Anexa</w:t>
      </w:r>
      <w:proofErr w:type="spellEnd"/>
      <w:r w:rsidR="0002496F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="008A22C1" w:rsidRPr="008A2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A22C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A22C1" w:rsidRPr="0026434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02496F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496F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="0002496F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gramEnd"/>
      <w:r w:rsidR="0002496F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Hotărîrea Guvernului </w:t>
      </w:r>
      <w:r w:rsidR="0002496F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nr.399 din 12 </w:t>
      </w:r>
      <w:proofErr w:type="spellStart"/>
      <w:r w:rsidR="0002496F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iunie</w:t>
      </w:r>
      <w:proofErr w:type="spellEnd"/>
      <w:r w:rsidR="0002496F"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2012</w:t>
      </w:r>
    </w:p>
    <w:p w:rsidR="0002496F" w:rsidRPr="0002496F" w:rsidRDefault="0002496F" w:rsidP="0002496F">
      <w:pPr>
        <w:spacing w:after="200" w:line="276" w:lineRule="auto"/>
        <w:jc w:val="center"/>
        <w:rPr>
          <w:rFonts w:ascii="Times New Roman" w:eastAsia="Calibri" w:hAnsi="Times New Roman" w:cs="Times New Roman"/>
          <w:lang w:val="ro-RO"/>
        </w:rPr>
      </w:pPr>
      <w:proofErr w:type="spellStart"/>
      <w:r w:rsidRPr="0002496F">
        <w:rPr>
          <w:rFonts w:ascii="Times New Roman" w:eastAsia="Calibri" w:hAnsi="Times New Roman" w:cs="Times New Roman"/>
        </w:rPr>
        <w:t>Formular</w:t>
      </w:r>
      <w:proofErr w:type="spellEnd"/>
      <w:r w:rsidRPr="0002496F">
        <w:rPr>
          <w:rFonts w:ascii="Times New Roman" w:eastAsia="Calibri" w:hAnsi="Times New Roman" w:cs="Times New Roman"/>
        </w:rPr>
        <w:t xml:space="preserve"> de </w:t>
      </w:r>
      <w:proofErr w:type="spellStart"/>
      <w:r w:rsidRPr="0002496F">
        <w:rPr>
          <w:rFonts w:ascii="Times New Roman" w:eastAsia="Calibri" w:hAnsi="Times New Roman" w:cs="Times New Roman"/>
        </w:rPr>
        <w:t>expertizare</w:t>
      </w:r>
      <w:proofErr w:type="spellEnd"/>
      <w:r w:rsidRPr="0002496F">
        <w:rPr>
          <w:rFonts w:ascii="Times New Roman" w:eastAsia="Calibri" w:hAnsi="Times New Roman" w:cs="Times New Roman"/>
        </w:rPr>
        <w:t xml:space="preserve"> a </w:t>
      </w:r>
      <w:proofErr w:type="spellStart"/>
      <w:r w:rsidRPr="0002496F">
        <w:rPr>
          <w:rFonts w:ascii="Times New Roman" w:eastAsia="Calibri" w:hAnsi="Times New Roman" w:cs="Times New Roman"/>
        </w:rPr>
        <w:t>dosarului</w:t>
      </w:r>
      <w:proofErr w:type="spellEnd"/>
      <w:r w:rsidRPr="0002496F">
        <w:rPr>
          <w:rFonts w:ascii="Times New Roman" w:eastAsia="Calibri" w:hAnsi="Times New Roman" w:cs="Times New Roman"/>
        </w:rPr>
        <w:t xml:space="preserve"> </w:t>
      </w:r>
      <w:r w:rsidRPr="0002496F">
        <w:rPr>
          <w:rFonts w:ascii="Times New Roman" w:eastAsia="Calibri" w:hAnsi="Times New Roman" w:cs="Times New Roman"/>
          <w:lang w:val="ro-RO"/>
        </w:rPr>
        <w:t>înaintat pentru decernarea Premiului Naţional ediţia 2017</w:t>
      </w:r>
    </w:p>
    <w:p w:rsidR="0002496F" w:rsidRPr="0002496F" w:rsidRDefault="0002496F" w:rsidP="0002496F">
      <w:pPr>
        <w:spacing w:after="0" w:line="276" w:lineRule="auto"/>
        <w:rPr>
          <w:rFonts w:ascii="Times New Roman" w:eastAsia="Calibri" w:hAnsi="Times New Roman" w:cs="Times New Roman"/>
          <w:i/>
          <w:lang w:val="ro-RO"/>
        </w:rPr>
      </w:pPr>
      <w:r w:rsidRPr="0002496F">
        <w:rPr>
          <w:rFonts w:ascii="Times New Roman" w:eastAsia="Calibri" w:hAnsi="Times New Roman" w:cs="Times New Roman"/>
          <w:lang w:val="ro-RO"/>
        </w:rPr>
        <w:t xml:space="preserve">Domeniul </w:t>
      </w:r>
      <w:r w:rsidRPr="0002496F">
        <w:rPr>
          <w:rFonts w:ascii="Times New Roman" w:eastAsia="Calibri" w:hAnsi="Times New Roman" w:cs="Times New Roman"/>
          <w:i/>
          <w:lang w:val="ro-RO"/>
        </w:rPr>
        <w:t>:C. Cultură şi Artă</w:t>
      </w:r>
    </w:p>
    <w:p w:rsidR="0002496F" w:rsidRPr="0002496F" w:rsidRDefault="0002496F" w:rsidP="0002496F">
      <w:pPr>
        <w:spacing w:after="0" w:line="276" w:lineRule="auto"/>
        <w:rPr>
          <w:rFonts w:ascii="Times New Roman" w:eastAsia="Calibri" w:hAnsi="Times New Roman" w:cs="Times New Roman"/>
          <w:lang w:val="ro-RO"/>
        </w:rPr>
      </w:pPr>
      <w:r w:rsidRPr="0002496F">
        <w:rPr>
          <w:rFonts w:ascii="Times New Roman" w:eastAsia="Calibri" w:hAnsi="Times New Roman" w:cs="Times New Roman"/>
          <w:lang w:val="ro-RO"/>
        </w:rPr>
        <w:t>Ramura:</w:t>
      </w:r>
    </w:p>
    <w:p w:rsidR="0002496F" w:rsidRPr="0002496F" w:rsidRDefault="0002496F" w:rsidP="0002496F">
      <w:pPr>
        <w:spacing w:after="0" w:line="276" w:lineRule="auto"/>
        <w:rPr>
          <w:rFonts w:ascii="Times New Roman" w:eastAsia="Calibri" w:hAnsi="Times New Roman" w:cs="Times New Roman"/>
          <w:lang w:val="ro-RO"/>
        </w:rPr>
      </w:pPr>
      <w:r w:rsidRPr="0002496F">
        <w:rPr>
          <w:rFonts w:ascii="Times New Roman" w:eastAsia="Calibri" w:hAnsi="Times New Roman" w:cs="Times New Roman"/>
          <w:lang w:val="ro-RO"/>
        </w:rPr>
        <w:t>Numele, Prenumele candidatului/candidaţilor:</w:t>
      </w:r>
    </w:p>
    <w:p w:rsidR="0002496F" w:rsidRPr="0002496F" w:rsidRDefault="0002496F" w:rsidP="0002496F">
      <w:pPr>
        <w:spacing w:after="0" w:line="276" w:lineRule="auto"/>
        <w:rPr>
          <w:rFonts w:ascii="Times New Roman" w:eastAsia="Calibri" w:hAnsi="Times New Roman" w:cs="Times New Roman"/>
          <w:lang w:val="ro-RO"/>
        </w:rPr>
      </w:pPr>
    </w:p>
    <w:p w:rsidR="0002496F" w:rsidRPr="0002496F" w:rsidRDefault="0002496F" w:rsidP="0002496F">
      <w:pPr>
        <w:spacing w:after="0" w:line="276" w:lineRule="auto"/>
        <w:rPr>
          <w:rFonts w:ascii="Times New Roman" w:eastAsia="Calibri" w:hAnsi="Times New Roman" w:cs="Times New Roman"/>
          <w:lang w:val="ro-RO"/>
        </w:rPr>
      </w:pPr>
      <w:r w:rsidRPr="0002496F">
        <w:rPr>
          <w:rFonts w:ascii="Times New Roman" w:eastAsia="Calibri" w:hAnsi="Times New Roman" w:cs="Times New Roman"/>
          <w:lang w:val="ro-RO"/>
        </w:rPr>
        <w:t>Produsul de creaţie/ Inovaţia artistică/ Serviciul/</w:t>
      </w:r>
      <w:r w:rsidR="006B2B60">
        <w:rPr>
          <w:rFonts w:ascii="Times New Roman" w:eastAsia="Calibri" w:hAnsi="Times New Roman" w:cs="Times New Roman"/>
          <w:lang w:val="ro-RO"/>
        </w:rPr>
        <w:t>tehnologia înaintate la concurs</w:t>
      </w:r>
      <w:r w:rsidRPr="0002496F">
        <w:rPr>
          <w:rFonts w:ascii="Times New Roman" w:eastAsia="Calibri" w:hAnsi="Times New Roman" w:cs="Times New Roman"/>
          <w:lang w:val="ro-RO"/>
        </w:rPr>
        <w:t>:</w:t>
      </w:r>
    </w:p>
    <w:tbl>
      <w:tblPr>
        <w:tblStyle w:val="TableGrid"/>
        <w:tblW w:w="0" w:type="auto"/>
        <w:tblLook w:val="04A0"/>
      </w:tblPr>
      <w:tblGrid>
        <w:gridCol w:w="4216"/>
        <w:gridCol w:w="4770"/>
        <w:gridCol w:w="989"/>
      </w:tblGrid>
      <w:tr w:rsidR="0002496F" w:rsidRPr="0002496F" w:rsidTr="00B776AF">
        <w:tc>
          <w:tcPr>
            <w:tcW w:w="3510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lang w:val="ro-RO"/>
              </w:rPr>
              <w:t>Criterii de evaluare</w:t>
            </w:r>
          </w:p>
        </w:tc>
        <w:tc>
          <w:tcPr>
            <w:tcW w:w="5387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lang w:val="ro-RO"/>
              </w:rPr>
              <w:t>Comentarii</w:t>
            </w:r>
          </w:p>
        </w:tc>
        <w:tc>
          <w:tcPr>
            <w:tcW w:w="1008" w:type="dxa"/>
            <w:shd w:val="clear" w:color="auto" w:fill="auto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lang w:val="ro-RO"/>
              </w:rPr>
              <w:t>Punctaj</w:t>
            </w:r>
          </w:p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lang w:val="ro-RO"/>
              </w:rPr>
              <w:t>(1-5)</w:t>
            </w:r>
          </w:p>
        </w:tc>
      </w:tr>
      <w:tr w:rsidR="0002496F" w:rsidRPr="0002496F" w:rsidTr="00B776AF">
        <w:tc>
          <w:tcPr>
            <w:tcW w:w="3510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lang w:val="ro-RO"/>
              </w:rPr>
              <w:t xml:space="preserve">Relevanţa </w:t>
            </w:r>
          </w:p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(</w:t>
            </w:r>
            <w:r w:rsidRPr="00625E2C">
              <w:rPr>
                <w:rFonts w:ascii="Times New Roman" w:eastAsia="Calibri" w:hAnsi="Times New Roman" w:cs="Times New Roman"/>
                <w:i/>
                <w:sz w:val="18"/>
                <w:szCs w:val="18"/>
                <w:lang w:val="ro-RO"/>
              </w:rPr>
              <w:t>problema soluţionată/priorităţi adresate/ /abordări trans-disciplinare  /interculturale/servicii culturale, contribuţia la dezvoltarea patrimoniului/managementul domeniului</w:t>
            </w:r>
            <w:r w:rsidRPr="0002496F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) </w:t>
            </w:r>
          </w:p>
        </w:tc>
        <w:tc>
          <w:tcPr>
            <w:tcW w:w="5387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008" w:type="dxa"/>
            <w:shd w:val="clear" w:color="auto" w:fill="auto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02496F" w:rsidRPr="0002496F" w:rsidTr="00B776AF">
        <w:tc>
          <w:tcPr>
            <w:tcW w:w="3510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lang w:val="ro-RO"/>
              </w:rPr>
              <w:t xml:space="preserve">Originalitatea </w:t>
            </w:r>
          </w:p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i/>
                <w:sz w:val="16"/>
                <w:szCs w:val="16"/>
                <w:lang w:val="ro-RO"/>
              </w:rPr>
              <w:t>(elemente de noutate/creativitate /exprimare/interpretare/stil/tehnologie/imaginaţie/deschidere)</w:t>
            </w:r>
          </w:p>
        </w:tc>
        <w:tc>
          <w:tcPr>
            <w:tcW w:w="5387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008" w:type="dxa"/>
            <w:shd w:val="clear" w:color="auto" w:fill="auto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02496F" w:rsidRPr="0002496F" w:rsidTr="00B776AF">
        <w:tc>
          <w:tcPr>
            <w:tcW w:w="3510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lang w:val="ro-RO"/>
              </w:rPr>
              <w:t>Aprecierea societăţii:</w:t>
            </w:r>
          </w:p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lang w:val="ro-RO"/>
              </w:rPr>
              <w:t xml:space="preserve">anul editări/lansării/prezentării </w:t>
            </w:r>
            <w:r w:rsidRPr="0002496F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(</w:t>
            </w:r>
            <w:r w:rsidRPr="0002496F">
              <w:rPr>
                <w:rFonts w:ascii="Times New Roman" w:eastAsia="Calibri" w:hAnsi="Times New Roman" w:cs="Times New Roman"/>
                <w:i/>
                <w:sz w:val="16"/>
                <w:szCs w:val="16"/>
                <w:lang w:val="ro-RO"/>
              </w:rPr>
              <w:t>probe  ataşate</w:t>
            </w:r>
            <w:r w:rsidRPr="0002496F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 xml:space="preserve">, </w:t>
            </w:r>
            <w:r w:rsidRPr="0002496F">
              <w:rPr>
                <w:rFonts w:ascii="Times New Roman" w:eastAsia="Calibri" w:hAnsi="Times New Roman" w:cs="Times New Roman"/>
                <w:i/>
                <w:sz w:val="16"/>
                <w:szCs w:val="16"/>
                <w:lang w:val="ro-RO"/>
              </w:rPr>
              <w:t>rezultatul/lucrările trebuie să fie cunoscute de cel</w:t>
            </w:r>
            <w:r w:rsidR="00583F51">
              <w:rPr>
                <w:rFonts w:ascii="Times New Roman" w:eastAsia="Calibri" w:hAnsi="Times New Roman" w:cs="Times New Roman"/>
                <w:i/>
                <w:sz w:val="16"/>
                <w:szCs w:val="16"/>
                <w:lang w:val="ro-RO"/>
              </w:rPr>
              <w:t xml:space="preserve"> puţin  un an pînă la înaintare</w:t>
            </w:r>
            <w:r w:rsidRPr="0002496F">
              <w:rPr>
                <w:rFonts w:ascii="Times New Roman" w:eastAsia="Calibri" w:hAnsi="Times New Roman" w:cs="Times New Roman"/>
                <w:i/>
                <w:sz w:val="16"/>
                <w:szCs w:val="16"/>
                <w:lang w:val="ro-RO"/>
              </w:rPr>
              <w:t>, p.11 Regulament</w:t>
            </w:r>
            <w:r w:rsidRPr="0002496F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)</w:t>
            </w:r>
          </w:p>
        </w:tc>
        <w:tc>
          <w:tcPr>
            <w:tcW w:w="5387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008" w:type="dxa"/>
            <w:shd w:val="clear" w:color="auto" w:fill="auto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02496F" w:rsidRPr="0002496F" w:rsidTr="00B776AF">
        <w:tc>
          <w:tcPr>
            <w:tcW w:w="3510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lang w:val="ro-RO"/>
              </w:rPr>
              <w:t>Impact (</w:t>
            </w:r>
            <w:r w:rsidRPr="0002496F">
              <w:rPr>
                <w:rFonts w:ascii="Times New Roman" w:eastAsia="Calibri" w:hAnsi="Times New Roman" w:cs="Times New Roman"/>
                <w:i/>
                <w:lang w:val="ro-RO"/>
              </w:rPr>
              <w:t>indicatori)</w:t>
            </w:r>
            <w:r w:rsidRPr="0002496F">
              <w:rPr>
                <w:rFonts w:ascii="Times New Roman" w:eastAsia="Calibri" w:hAnsi="Times New Roman" w:cs="Times New Roman"/>
                <w:lang w:val="ro-RO"/>
              </w:rPr>
              <w:t xml:space="preserve"> : </w:t>
            </w:r>
          </w:p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lang w:val="ro-RO"/>
              </w:rPr>
              <w:t xml:space="preserve">a) </w:t>
            </w:r>
            <w:r w:rsidRPr="0002496F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valoric pentru patrimoniu</w:t>
            </w:r>
          </w:p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b) social (evenimente organizate)</w:t>
            </w:r>
          </w:p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c)</w:t>
            </w:r>
            <w:r w:rsidR="00672F82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02496F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promovarea culturii/ţării</w:t>
            </w:r>
          </w:p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(</w:t>
            </w:r>
            <w:r w:rsidRPr="0002496F">
              <w:rPr>
                <w:rFonts w:ascii="Times New Roman" w:eastAsia="Calibri" w:hAnsi="Times New Roman" w:cs="Times New Roman"/>
                <w:i/>
                <w:sz w:val="16"/>
                <w:szCs w:val="16"/>
                <w:lang w:val="ro-RO"/>
              </w:rPr>
              <w:t>confirmat prin probe/evidenţe documentare ataşate la dosar</w:t>
            </w:r>
            <w:r w:rsidRPr="0002496F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)</w:t>
            </w:r>
          </w:p>
        </w:tc>
        <w:tc>
          <w:tcPr>
            <w:tcW w:w="5387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008" w:type="dxa"/>
            <w:shd w:val="clear" w:color="auto" w:fill="auto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02496F" w:rsidRPr="0002496F" w:rsidTr="00583F51">
        <w:trPr>
          <w:trHeight w:val="874"/>
        </w:trPr>
        <w:tc>
          <w:tcPr>
            <w:tcW w:w="3510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lang w:val="ro-RO"/>
              </w:rPr>
              <w:t xml:space="preserve">Recunoaşterea rezultatelor </w:t>
            </w:r>
            <w:r w:rsidRPr="0002496F">
              <w:rPr>
                <w:rFonts w:ascii="Times New Roman" w:eastAsia="Calibri" w:hAnsi="Times New Roman" w:cs="Times New Roman"/>
                <w:i/>
                <w:sz w:val="16"/>
                <w:szCs w:val="16"/>
                <w:lang w:val="ro-RO"/>
              </w:rPr>
              <w:t>(aprecieri la evenimente/concursuri naţionale/internaţionale confirmate documentar)</w:t>
            </w:r>
          </w:p>
        </w:tc>
        <w:tc>
          <w:tcPr>
            <w:tcW w:w="5387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008" w:type="dxa"/>
            <w:shd w:val="clear" w:color="auto" w:fill="auto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02496F" w:rsidRPr="0002496F" w:rsidTr="00B776AF">
        <w:tc>
          <w:tcPr>
            <w:tcW w:w="3510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lang w:val="ro-RO"/>
              </w:rPr>
              <w:t>Probe prezentate la concurs</w:t>
            </w:r>
          </w:p>
        </w:tc>
        <w:tc>
          <w:tcPr>
            <w:tcW w:w="5387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008" w:type="dxa"/>
            <w:shd w:val="clear" w:color="auto" w:fill="auto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02496F" w:rsidRPr="0002496F" w:rsidTr="00B776AF">
        <w:tc>
          <w:tcPr>
            <w:tcW w:w="3510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lang w:val="ro-RO"/>
              </w:rPr>
              <w:t>Etica (</w:t>
            </w:r>
            <w:r w:rsidRPr="0002496F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respectarea dreptului de autor, candidatul/candidaţii au contribuit e</w:t>
            </w:r>
            <w:r w:rsidR="00625E2C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xclusiv la rezultatele pretinse</w:t>
            </w:r>
            <w:r w:rsidRPr="0002496F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, ş.a.)</w:t>
            </w:r>
          </w:p>
        </w:tc>
        <w:tc>
          <w:tcPr>
            <w:tcW w:w="5387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008" w:type="dxa"/>
            <w:shd w:val="clear" w:color="auto" w:fill="auto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02496F" w:rsidRPr="0002496F" w:rsidTr="00B776AF">
        <w:tc>
          <w:tcPr>
            <w:tcW w:w="3510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lang w:val="ro-RO"/>
              </w:rPr>
              <w:t>Limite/Costuri</w:t>
            </w:r>
          </w:p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5387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008" w:type="dxa"/>
            <w:shd w:val="clear" w:color="auto" w:fill="auto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02496F" w:rsidRPr="0002496F" w:rsidTr="00B776AF">
        <w:tc>
          <w:tcPr>
            <w:tcW w:w="3510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lang w:val="ro-RO"/>
              </w:rPr>
              <w:t>Recomandări:</w:t>
            </w:r>
          </w:p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lang w:val="ro-RO"/>
              </w:rPr>
              <w:t>(</w:t>
            </w:r>
            <w:r w:rsidRPr="0002496F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Colegiul Ministerului de resort, Academia de Ştiinţe a Moldovei,</w:t>
            </w:r>
            <w:r w:rsidR="00625E2C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02496F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Senatul Universităţii,</w:t>
            </w:r>
            <w:r w:rsidR="00625E2C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02496F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Uniunea profesională, Laureat al Premiului Naţional/de Stat)</w:t>
            </w:r>
          </w:p>
        </w:tc>
        <w:tc>
          <w:tcPr>
            <w:tcW w:w="5387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008" w:type="dxa"/>
            <w:shd w:val="clear" w:color="auto" w:fill="auto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02496F" w:rsidRPr="0002496F" w:rsidTr="00B776AF">
        <w:tc>
          <w:tcPr>
            <w:tcW w:w="3510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lang w:val="ro-RO"/>
              </w:rPr>
              <w:t>Apreciere generală a dosarului</w:t>
            </w:r>
          </w:p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5387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008" w:type="dxa"/>
            <w:shd w:val="clear" w:color="auto" w:fill="auto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02496F" w:rsidRPr="0002496F" w:rsidTr="00B776AF">
        <w:tc>
          <w:tcPr>
            <w:tcW w:w="3510" w:type="dxa"/>
          </w:tcPr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lang w:val="ro-RO"/>
              </w:rPr>
              <w:t>Expert:</w:t>
            </w:r>
          </w:p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02496F">
              <w:rPr>
                <w:rFonts w:ascii="Times New Roman" w:eastAsia="Calibri" w:hAnsi="Times New Roman" w:cs="Times New Roman"/>
                <w:lang w:val="ro-RO"/>
              </w:rPr>
              <w:t>(Nume, prenume, titluri, ocupaţia)</w:t>
            </w:r>
          </w:p>
          <w:p w:rsidR="0002496F" w:rsidRPr="0002496F" w:rsidRDefault="0002496F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5387" w:type="dxa"/>
          </w:tcPr>
          <w:p w:rsidR="0002496F" w:rsidRPr="0002496F" w:rsidRDefault="0002496F" w:rsidP="00B776AF">
            <w:pPr>
              <w:ind w:left="720"/>
              <w:contextualSpacing/>
              <w:rPr>
                <w:rFonts w:ascii="Times New Roman" w:eastAsia="Calibri" w:hAnsi="Times New Roman" w:cs="Times New Roman"/>
                <w:lang w:val="ro-RO"/>
              </w:rPr>
            </w:pPr>
          </w:p>
          <w:p w:rsidR="0002496F" w:rsidRPr="0002496F" w:rsidRDefault="0002496F" w:rsidP="00B776AF">
            <w:pPr>
              <w:ind w:left="720"/>
              <w:contextualSpacing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008" w:type="dxa"/>
            <w:shd w:val="clear" w:color="auto" w:fill="auto"/>
          </w:tcPr>
          <w:p w:rsidR="0002496F" w:rsidRPr="0002496F" w:rsidRDefault="0002496F" w:rsidP="00B776AF">
            <w:pPr>
              <w:ind w:left="720"/>
              <w:contextualSpacing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</w:tbl>
    <w:p w:rsidR="00DD6C27" w:rsidRPr="0015119B" w:rsidRDefault="0002496F" w:rsidP="0015119B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left="11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33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Notă: opiniile/comentarii separate se anexează la fişa de expertizare</w:t>
      </w:r>
      <w:r w:rsidR="000903CE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E5F2D" w:rsidRDefault="002E5F2D" w:rsidP="00C25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5F2D" w:rsidRDefault="002E5F2D" w:rsidP="00C25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5D83" w:rsidRPr="00343C19" w:rsidRDefault="00C25D83" w:rsidP="00C25D83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  <w:proofErr w:type="spellStart"/>
      <w:proofErr w:type="gram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Anexa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="008A22C1" w:rsidRPr="008A2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A22C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A22C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gram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Hotărîrea Guvernului 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nr.399 din 12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iunie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2012</w:t>
      </w:r>
    </w:p>
    <w:p w:rsidR="00C25D83" w:rsidRPr="00C25D83" w:rsidRDefault="00C25D83" w:rsidP="00C25D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5D83" w:rsidRPr="00C25D83" w:rsidRDefault="00C25D83" w:rsidP="00C25D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D83">
        <w:rPr>
          <w:rFonts w:ascii="Times New Roman" w:eastAsia="Times New Roman" w:hAnsi="Times New Roman" w:cs="Times New Roman"/>
          <w:bCs/>
          <w:sz w:val="20"/>
          <w:szCs w:val="20"/>
          <w:lang w:val="ro-RO" w:eastAsia="ru-RU"/>
        </w:rPr>
        <w:t>Formular de expertizare a dosarului înaintat pentru decernarea Premiului Naţional ediţia 2017</w:t>
      </w:r>
    </w:p>
    <w:p w:rsidR="00C25D83" w:rsidRPr="002E5F2D" w:rsidRDefault="00C25D83" w:rsidP="00C25D83">
      <w:pPr>
        <w:widowControl w:val="0"/>
        <w:shd w:val="clear" w:color="auto" w:fill="FFFFFF"/>
        <w:autoSpaceDE w:val="0"/>
        <w:autoSpaceDN w:val="0"/>
        <w:adjustRightInd w:val="0"/>
        <w:spacing w:before="187" w:after="0" w:line="293" w:lineRule="exact"/>
        <w:ind w:left="1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F2D">
        <w:rPr>
          <w:rFonts w:ascii="Times New Roman" w:eastAsia="Times New Roman" w:hAnsi="Times New Roman" w:cs="Times New Roman"/>
          <w:bCs/>
          <w:sz w:val="20"/>
          <w:szCs w:val="20"/>
          <w:lang w:val="ro-RO" w:eastAsia="ru-RU"/>
        </w:rPr>
        <w:t xml:space="preserve">Domeniul </w:t>
      </w:r>
      <w:r w:rsidRPr="002E5F2D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u-RU"/>
        </w:rPr>
        <w:t>(</w:t>
      </w:r>
      <w:proofErr w:type="spellStart"/>
      <w:r w:rsidRPr="002E5F2D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u-RU"/>
        </w:rPr>
        <w:t>A.Ştiinţă</w:t>
      </w:r>
      <w:proofErr w:type="spellEnd"/>
      <w:r w:rsidRPr="002E5F2D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u-RU"/>
        </w:rPr>
        <w:t xml:space="preserve">, </w:t>
      </w:r>
      <w:proofErr w:type="spellStart"/>
      <w:r w:rsidRPr="002E5F2D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u-RU"/>
        </w:rPr>
        <w:t>B.Tehnologie</w:t>
      </w:r>
      <w:proofErr w:type="spellEnd"/>
      <w:r w:rsidRPr="002E5F2D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u-RU"/>
        </w:rPr>
        <w:t>):</w:t>
      </w:r>
    </w:p>
    <w:p w:rsidR="00C25D83" w:rsidRPr="002E5F2D" w:rsidRDefault="00C25D83" w:rsidP="00C25D83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left="1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F2D">
        <w:rPr>
          <w:rFonts w:ascii="Times New Roman" w:eastAsia="Times New Roman" w:hAnsi="Times New Roman" w:cs="Times New Roman"/>
          <w:bCs/>
          <w:sz w:val="20"/>
          <w:szCs w:val="20"/>
          <w:lang w:val="ro-RO" w:eastAsia="ru-RU"/>
        </w:rPr>
        <w:t>Ramura:</w:t>
      </w:r>
    </w:p>
    <w:p w:rsidR="00C25D83" w:rsidRPr="002E5F2D" w:rsidRDefault="00C25D83" w:rsidP="00C25D83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left="1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F2D">
        <w:rPr>
          <w:rFonts w:ascii="Times New Roman" w:eastAsia="Times New Roman" w:hAnsi="Times New Roman" w:cs="Times New Roman"/>
          <w:bCs/>
          <w:sz w:val="20"/>
          <w:szCs w:val="20"/>
          <w:lang w:val="ro-RO" w:eastAsia="ru-RU"/>
        </w:rPr>
        <w:t>Numele, Prenumele candidatului/candidaţilor:</w:t>
      </w:r>
    </w:p>
    <w:p w:rsidR="00C25D83" w:rsidRPr="002E5F2D" w:rsidRDefault="00C25D83" w:rsidP="00C25D83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left="11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5F2D">
        <w:rPr>
          <w:rFonts w:ascii="Times New Roman" w:eastAsia="Times New Roman" w:hAnsi="Times New Roman" w:cs="Times New Roman"/>
          <w:bCs/>
          <w:sz w:val="20"/>
          <w:szCs w:val="20"/>
          <w:lang w:val="ro-RO" w:eastAsia="ru-RU"/>
        </w:rPr>
        <w:t>Tema/rezultatul/produsul/procesul/Serviciul/</w:t>
      </w:r>
      <w:r w:rsidR="00672F82">
        <w:rPr>
          <w:rFonts w:ascii="Times New Roman" w:eastAsia="Times New Roman" w:hAnsi="Times New Roman" w:cs="Times New Roman"/>
          <w:bCs/>
          <w:sz w:val="20"/>
          <w:szCs w:val="20"/>
          <w:lang w:val="ro-RO" w:eastAsia="ru-RU"/>
        </w:rPr>
        <w:t>tehnologia înaintate la concurs:</w:t>
      </w:r>
    </w:p>
    <w:p w:rsidR="00C25D83" w:rsidRPr="001B4E33" w:rsidRDefault="00C25D83" w:rsidP="00C25D83">
      <w:pPr>
        <w:widowControl w:val="0"/>
        <w:autoSpaceDE w:val="0"/>
        <w:autoSpaceDN w:val="0"/>
        <w:adjustRightInd w:val="0"/>
        <w:spacing w:after="302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4111"/>
        <w:gridCol w:w="5020"/>
        <w:gridCol w:w="668"/>
      </w:tblGrid>
      <w:tr w:rsidR="0076664D" w:rsidRPr="00C62E9B" w:rsidTr="0076664D">
        <w:trPr>
          <w:trHeight w:hRule="exact" w:val="52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62E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Criterii de evaluare</w:t>
            </w: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62E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Comentarii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6664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o-RO" w:eastAsia="ru-RU"/>
              </w:rPr>
              <w:t>Punctaj</w:t>
            </w:r>
            <w:r w:rsidRPr="00C62E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(1-5)</w:t>
            </w:r>
          </w:p>
        </w:tc>
      </w:tr>
      <w:tr w:rsidR="0076664D" w:rsidRPr="00C62E9B" w:rsidTr="0076664D">
        <w:trPr>
          <w:trHeight w:hRule="exact" w:val="72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62E9B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Relevanţ</w:t>
            </w:r>
            <w:r w:rsidR="00C25D83" w:rsidRPr="00C62E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a</w:t>
            </w:r>
          </w:p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5" w:right="254"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(problema soluţionată/priorităţi </w:t>
            </w:r>
            <w:r w:rsidR="00BE3D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adresate/modificări/îmbunătă</w:t>
            </w:r>
            <w:r w:rsidRPr="00C62E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ţiri)</w:t>
            </w: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64D" w:rsidRPr="00C62E9B" w:rsidTr="0076664D">
        <w:trPr>
          <w:trHeight w:hRule="exact" w:val="99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984292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Originalitatea</w:t>
            </w:r>
            <w:r w:rsidR="00C25D83" w:rsidRPr="00C62E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/noutatea</w:t>
            </w:r>
          </w:p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7" w:lineRule="exact"/>
              <w:ind w:right="1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ro-RO" w:eastAsia="ru-RU"/>
              </w:rPr>
              <w:t>(raportat la practica internaţională:elemente de noutate,</w:t>
            </w:r>
            <w:r w:rsidR="00984292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ro-RO" w:eastAsia="ru-RU"/>
              </w:rPr>
              <w:t xml:space="preserve"> </w:t>
            </w:r>
            <w:r w:rsidR="00984292" w:rsidRPr="00984292">
              <w:rPr>
                <w:rFonts w:ascii="Times New Roman" w:eastAsia="Calibri" w:hAnsi="Times New Roman" w:cs="Times New Roman"/>
                <w:i/>
                <w:sz w:val="16"/>
                <w:szCs w:val="16"/>
                <w:lang w:val="ro-RO"/>
              </w:rPr>
              <w:t>creativitate /exprimare/interpretare/stil/tehnologie/imaginaţie/deschidere)</w:t>
            </w: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64D" w:rsidRPr="00C62E9B" w:rsidTr="0076664D">
        <w:trPr>
          <w:trHeight w:hRule="exact" w:val="113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Anul şi gradul de implementare a rezultatului cercetării/ produsului/tehnologiei/serviciului</w:t>
            </w:r>
          </w:p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ind w:righ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9B">
              <w:rPr>
                <w:rFonts w:ascii="Times New Roman" w:eastAsia="Times New Roman" w:hAnsi="Times New Roman" w:cs="Times New Roman"/>
                <w:sz w:val="14"/>
                <w:szCs w:val="14"/>
                <w:lang w:val="ro-RO" w:eastAsia="ru-RU"/>
              </w:rPr>
              <w:t>(</w:t>
            </w:r>
            <w:r w:rsidRPr="00C62E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ro-RO" w:eastAsia="ru-RU"/>
              </w:rPr>
              <w:t>rezultatul/lucrările trebuie să fie cunoscute de c</w:t>
            </w:r>
            <w:r w:rsidR="001D6F9E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ro-RO" w:eastAsia="ru-RU"/>
              </w:rPr>
              <w:t>el puţin un an pînă la înaintare</w:t>
            </w:r>
            <w:r w:rsidRPr="00C62E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ro-RO" w:eastAsia="ru-RU"/>
              </w:rPr>
              <w:t>, p.11 Regulament</w:t>
            </w:r>
            <w:r w:rsidRPr="00C62E9B">
              <w:rPr>
                <w:rFonts w:ascii="Times New Roman" w:eastAsia="Times New Roman" w:hAnsi="Times New Roman" w:cs="Times New Roman"/>
                <w:sz w:val="14"/>
                <w:szCs w:val="14"/>
                <w:lang w:val="ro-RO" w:eastAsia="ru-RU"/>
              </w:rPr>
              <w:t>)</w:t>
            </w: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64D" w:rsidRPr="00C62E9B" w:rsidTr="0076664D">
        <w:trPr>
          <w:trHeight w:hRule="exact" w:val="157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Impact </w:t>
            </w:r>
            <w:r w:rsidR="004B5F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(indicatori)</w:t>
            </w:r>
            <w:r w:rsidRPr="00C62E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:</w:t>
            </w:r>
          </w:p>
          <w:p w:rsidR="00C25D83" w:rsidRPr="00C62E9B" w:rsidRDefault="00C25D83" w:rsidP="00B776AF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9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a)</w:t>
            </w:r>
            <w:r w:rsidRPr="00C62E9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ab/>
              <w:t>economic (cost/productivitate)</w:t>
            </w:r>
          </w:p>
          <w:p w:rsidR="00C25D83" w:rsidRPr="00C62E9B" w:rsidRDefault="00C25D83" w:rsidP="00B776AF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9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b)</w:t>
            </w:r>
            <w:r w:rsidRPr="00C62E9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ab/>
              <w:t>social</w:t>
            </w:r>
          </w:p>
          <w:p w:rsidR="00C25D83" w:rsidRPr="00C62E9B" w:rsidRDefault="00C25D83" w:rsidP="00B776AF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 w:line="226" w:lineRule="exact"/>
              <w:ind w:right="4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9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c)</w:t>
            </w:r>
            <w:r w:rsidRPr="00C62E9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ab/>
              <w:t>la dezvoltarea ştiinţei</w:t>
            </w:r>
            <w:r w:rsidRPr="00C62E9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br/>
              <w:t>d)</w:t>
            </w:r>
            <w:r w:rsidR="00625E2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promovarea ştiinţei/ţ</w:t>
            </w:r>
            <w:r w:rsidRPr="00C62E9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ării</w:t>
            </w:r>
          </w:p>
          <w:p w:rsidR="00C25D83" w:rsidRPr="00C62E9B" w:rsidRDefault="0081182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ind w:right="4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ro-RO" w:eastAsia="ru-RU"/>
              </w:rPr>
              <w:t>(confirmat prin probe/evidenţ</w:t>
            </w:r>
            <w:r w:rsidR="00C25D83" w:rsidRPr="00C62E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ro-RO" w:eastAsia="ru-RU"/>
              </w:rPr>
              <w:t>e documentare ataşate la dosar)</w:t>
            </w: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64D" w:rsidRPr="00C62E9B" w:rsidTr="0076664D">
        <w:trPr>
          <w:trHeight w:hRule="exact" w:val="933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Recunoaşterea rezultatelor </w:t>
            </w:r>
            <w:r w:rsidRPr="00C62E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(</w:t>
            </w:r>
            <w:r w:rsidRPr="00EB53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o-RO" w:eastAsia="ru-RU"/>
              </w:rPr>
              <w:t>aprecieri</w:t>
            </w:r>
          </w:p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7" w:lineRule="exact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9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ro-RO" w:eastAsia="ru-RU"/>
              </w:rPr>
              <w:t>la concursuri ştiinţifice naţionale/internaţionale confirmate documentar)</w:t>
            </w: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64D" w:rsidRPr="00C62E9B" w:rsidTr="0076664D">
        <w:trPr>
          <w:trHeight w:hRule="exact" w:val="51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427"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Lucrări ştiinţifice, rapoarte pe tema propusă la concurs</w:t>
            </w: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64D" w:rsidRPr="00C62E9B" w:rsidTr="0076664D">
        <w:trPr>
          <w:trHeight w:hRule="exact" w:val="81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ind w:right="3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Etica </w:t>
            </w:r>
            <w:r w:rsidRPr="00C62E9B">
              <w:rPr>
                <w:rFonts w:ascii="Times New Roman" w:eastAsia="Times New Roman" w:hAnsi="Times New Roman" w:cs="Times New Roman"/>
                <w:sz w:val="14"/>
                <w:szCs w:val="14"/>
                <w:lang w:val="ro-RO" w:eastAsia="ru-RU"/>
              </w:rPr>
              <w:t>(respectarea</w:t>
            </w:r>
            <w:r w:rsidRPr="00C62E9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C62E9B">
              <w:rPr>
                <w:rFonts w:ascii="Times New Roman" w:eastAsia="Times New Roman" w:hAnsi="Times New Roman" w:cs="Times New Roman"/>
                <w:sz w:val="14"/>
                <w:szCs w:val="14"/>
                <w:lang w:val="ro-RO" w:eastAsia="ru-RU"/>
              </w:rPr>
              <w:t>dreptului</w:t>
            </w:r>
            <w:r w:rsidRPr="00C62E9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C62E9B">
              <w:rPr>
                <w:rFonts w:ascii="Times New Roman" w:eastAsia="Times New Roman" w:hAnsi="Times New Roman" w:cs="Times New Roman"/>
                <w:sz w:val="14"/>
                <w:szCs w:val="14"/>
                <w:lang w:val="ro-RO" w:eastAsia="ru-RU"/>
              </w:rPr>
              <w:t>de</w:t>
            </w:r>
            <w:r w:rsidRPr="00C62E9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C62E9B">
              <w:rPr>
                <w:rFonts w:ascii="Times New Roman" w:eastAsia="Times New Roman" w:hAnsi="Times New Roman" w:cs="Times New Roman"/>
                <w:sz w:val="14"/>
                <w:szCs w:val="14"/>
                <w:lang w:val="ro-RO" w:eastAsia="ru-RU"/>
              </w:rPr>
              <w:t>autor, candidatul/candidaţii au contribuit exclusiv la rezultatele pretinse, autenticitatea/deontologia experimentelor)</w:t>
            </w: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64D" w:rsidRPr="00C62E9B" w:rsidTr="0076664D">
        <w:trPr>
          <w:trHeight w:hRule="exact" w:val="51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108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62E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Limite/Riscuri/Costuri/ </w:t>
            </w:r>
            <w:proofErr w:type="spellStart"/>
            <w:r w:rsidRPr="00C62E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Sustenabilitate</w:t>
            </w:r>
            <w:proofErr w:type="spellEnd"/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664D" w:rsidRPr="00C62E9B" w:rsidTr="0076664D">
        <w:trPr>
          <w:trHeight w:hRule="exact" w:val="84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Recomandări:</w:t>
            </w:r>
          </w:p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2" w:lineRule="exact"/>
              <w:ind w:right="154"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9B">
              <w:rPr>
                <w:rFonts w:ascii="Times New Roman" w:eastAsia="Times New Roman" w:hAnsi="Times New Roman" w:cs="Times New Roman"/>
                <w:sz w:val="14"/>
                <w:szCs w:val="14"/>
                <w:lang w:val="ro-RO" w:eastAsia="ru-RU"/>
              </w:rPr>
              <w:t>(Colegiul Ministerului de resort, Academia de ştiinţe a Moldovei,</w:t>
            </w:r>
            <w:r w:rsidR="00141ED2">
              <w:rPr>
                <w:rFonts w:ascii="Times New Roman" w:eastAsia="Times New Roman" w:hAnsi="Times New Roman" w:cs="Times New Roman"/>
                <w:sz w:val="14"/>
                <w:szCs w:val="14"/>
                <w:lang w:val="ro-RO" w:eastAsia="ru-RU"/>
              </w:rPr>
              <w:t xml:space="preserve"> </w:t>
            </w:r>
            <w:r w:rsidRPr="00C62E9B">
              <w:rPr>
                <w:rFonts w:ascii="Times New Roman" w:eastAsia="Times New Roman" w:hAnsi="Times New Roman" w:cs="Times New Roman"/>
                <w:sz w:val="14"/>
                <w:szCs w:val="14"/>
                <w:lang w:val="ro-RO" w:eastAsia="ru-RU"/>
              </w:rPr>
              <w:t>Senatul Universităţii,</w:t>
            </w:r>
            <w:r w:rsidR="00141ED2">
              <w:rPr>
                <w:rFonts w:ascii="Times New Roman" w:eastAsia="Times New Roman" w:hAnsi="Times New Roman" w:cs="Times New Roman"/>
                <w:sz w:val="14"/>
                <w:szCs w:val="14"/>
                <w:lang w:val="ro-RO" w:eastAsia="ru-RU"/>
              </w:rPr>
              <w:t xml:space="preserve"> </w:t>
            </w:r>
            <w:r w:rsidRPr="00C62E9B">
              <w:rPr>
                <w:rFonts w:ascii="Times New Roman" w:eastAsia="Times New Roman" w:hAnsi="Times New Roman" w:cs="Times New Roman"/>
                <w:sz w:val="14"/>
                <w:szCs w:val="14"/>
                <w:lang w:val="ro-RO" w:eastAsia="ru-RU"/>
              </w:rPr>
              <w:t>Uniunea profesională, Laureat al Premiului Naţional/de Stat)</w:t>
            </w: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664D" w:rsidRPr="00C62E9B" w:rsidTr="0076664D">
        <w:trPr>
          <w:trHeight w:hRule="exact" w:val="51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62E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Apreciere generală a dosarului</w:t>
            </w: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6664D" w:rsidRPr="00C62E9B" w:rsidTr="0076664D">
        <w:trPr>
          <w:trHeight w:hRule="exact" w:val="15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lastRenderedPageBreak/>
              <w:t>Experţi:</w:t>
            </w:r>
          </w:p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9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(Nume, prenume, titluri, ocupaţia)</w:t>
            </w:r>
          </w:p>
        </w:tc>
        <w:tc>
          <w:tcPr>
            <w:tcW w:w="5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99" w:lineRule="exact"/>
              <w:ind w:left="360" w:right="4627" w:firstLine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9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1. 2. 3.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D83" w:rsidRPr="00C62E9B" w:rsidRDefault="00C25D83" w:rsidP="00B776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6C27" w:rsidRPr="00EE0966" w:rsidRDefault="00C25D83" w:rsidP="00EE0966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left="11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33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Notă: opiniile/comentarii separate se anexează la fişa de expertizare</w:t>
      </w:r>
      <w:r w:rsidR="008A22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903CE" w:rsidRPr="00E20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D6C27" w:rsidRPr="00E20A25" w:rsidRDefault="00DD6C27" w:rsidP="00DD6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966" w:rsidRDefault="00EE0966" w:rsidP="00EE0966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</w:t>
      </w:r>
      <w:proofErr w:type="spellStart"/>
      <w:proofErr w:type="gram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Anexa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="008A22C1" w:rsidRPr="008A2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A22C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A22C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gram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Hotărîrea Guvernului </w:t>
      </w:r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nr.399 din 12 </w:t>
      </w:r>
      <w:proofErr w:type="spellStart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>iunie</w:t>
      </w:r>
      <w:proofErr w:type="spellEnd"/>
      <w:r w:rsidRPr="00926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2012</w:t>
      </w:r>
    </w:p>
    <w:p w:rsidR="00EE0966" w:rsidRPr="00EE0966" w:rsidRDefault="00EE0966" w:rsidP="00EE0966">
      <w:pPr>
        <w:spacing w:after="200" w:line="276" w:lineRule="auto"/>
        <w:rPr>
          <w:rFonts w:ascii="Times New Roman" w:eastAsia="Calibri" w:hAnsi="Times New Roman" w:cs="Times New Roman"/>
          <w:lang w:val="ro-RO"/>
        </w:rPr>
      </w:pPr>
      <w:proofErr w:type="spellStart"/>
      <w:r w:rsidRPr="00EE0966">
        <w:rPr>
          <w:rFonts w:ascii="Times New Roman" w:eastAsia="Calibri" w:hAnsi="Times New Roman" w:cs="Times New Roman"/>
        </w:rPr>
        <w:t>Formular</w:t>
      </w:r>
      <w:proofErr w:type="spellEnd"/>
      <w:r w:rsidRPr="00EE0966">
        <w:rPr>
          <w:rFonts w:ascii="Times New Roman" w:eastAsia="Calibri" w:hAnsi="Times New Roman" w:cs="Times New Roman"/>
        </w:rPr>
        <w:t xml:space="preserve"> de </w:t>
      </w:r>
      <w:proofErr w:type="spellStart"/>
      <w:r w:rsidRPr="00EE0966">
        <w:rPr>
          <w:rFonts w:ascii="Times New Roman" w:eastAsia="Calibri" w:hAnsi="Times New Roman" w:cs="Times New Roman"/>
        </w:rPr>
        <w:t>expertizare</w:t>
      </w:r>
      <w:proofErr w:type="spellEnd"/>
      <w:r w:rsidRPr="00EE0966">
        <w:rPr>
          <w:rFonts w:ascii="Times New Roman" w:eastAsia="Calibri" w:hAnsi="Times New Roman" w:cs="Times New Roman"/>
        </w:rPr>
        <w:t xml:space="preserve"> a </w:t>
      </w:r>
      <w:proofErr w:type="spellStart"/>
      <w:r w:rsidRPr="00EE0966">
        <w:rPr>
          <w:rFonts w:ascii="Times New Roman" w:eastAsia="Calibri" w:hAnsi="Times New Roman" w:cs="Times New Roman"/>
        </w:rPr>
        <w:t>dosarului</w:t>
      </w:r>
      <w:proofErr w:type="spellEnd"/>
      <w:r w:rsidRPr="00EE0966">
        <w:rPr>
          <w:rFonts w:ascii="Times New Roman" w:eastAsia="Calibri" w:hAnsi="Times New Roman" w:cs="Times New Roman"/>
        </w:rPr>
        <w:t xml:space="preserve"> </w:t>
      </w:r>
      <w:r w:rsidRPr="00EE0966">
        <w:rPr>
          <w:rFonts w:ascii="Times New Roman" w:eastAsia="Calibri" w:hAnsi="Times New Roman" w:cs="Times New Roman"/>
          <w:lang w:val="ro-RO"/>
        </w:rPr>
        <w:t>înaintat pentru decernarea Premiului Naţional ediţia 2017</w:t>
      </w:r>
    </w:p>
    <w:p w:rsidR="00EE0966" w:rsidRPr="00EE0966" w:rsidRDefault="00EE0966" w:rsidP="00EE0966">
      <w:pPr>
        <w:spacing w:after="0" w:line="276" w:lineRule="auto"/>
        <w:rPr>
          <w:rFonts w:ascii="Times New Roman" w:eastAsia="Calibri" w:hAnsi="Times New Roman" w:cs="Times New Roman"/>
          <w:i/>
          <w:lang w:val="ro-RO"/>
        </w:rPr>
      </w:pPr>
      <w:r w:rsidRPr="00EE0966">
        <w:rPr>
          <w:rFonts w:ascii="Times New Roman" w:eastAsia="Calibri" w:hAnsi="Times New Roman" w:cs="Times New Roman"/>
          <w:lang w:val="ro-RO"/>
        </w:rPr>
        <w:t xml:space="preserve">Domeniul </w:t>
      </w:r>
      <w:r w:rsidRPr="00EE0966">
        <w:rPr>
          <w:rFonts w:ascii="Times New Roman" w:eastAsia="Calibri" w:hAnsi="Times New Roman" w:cs="Times New Roman"/>
          <w:i/>
          <w:lang w:val="ro-RO"/>
        </w:rPr>
        <w:t>D. Sport:</w:t>
      </w:r>
    </w:p>
    <w:p w:rsidR="00EE0966" w:rsidRPr="00EE0966" w:rsidRDefault="00EE0966" w:rsidP="00EE0966">
      <w:pPr>
        <w:spacing w:after="0" w:line="276" w:lineRule="auto"/>
        <w:rPr>
          <w:rFonts w:ascii="Times New Roman" w:eastAsia="Calibri" w:hAnsi="Times New Roman" w:cs="Times New Roman"/>
          <w:lang w:val="ro-RO"/>
        </w:rPr>
      </w:pPr>
      <w:r w:rsidRPr="00EE0966">
        <w:rPr>
          <w:rFonts w:ascii="Times New Roman" w:eastAsia="Calibri" w:hAnsi="Times New Roman" w:cs="Times New Roman"/>
          <w:lang w:val="ro-RO"/>
        </w:rPr>
        <w:t>Ramura:</w:t>
      </w:r>
    </w:p>
    <w:p w:rsidR="00EE0966" w:rsidRPr="00EE0966" w:rsidRDefault="00EE0966" w:rsidP="00EE0966">
      <w:pPr>
        <w:spacing w:after="0" w:line="276" w:lineRule="auto"/>
        <w:rPr>
          <w:rFonts w:ascii="Times New Roman" w:eastAsia="Calibri" w:hAnsi="Times New Roman" w:cs="Times New Roman"/>
          <w:lang w:val="ro-RO"/>
        </w:rPr>
      </w:pPr>
      <w:r w:rsidRPr="00EE0966">
        <w:rPr>
          <w:rFonts w:ascii="Times New Roman" w:eastAsia="Calibri" w:hAnsi="Times New Roman" w:cs="Times New Roman"/>
          <w:lang w:val="ro-RO"/>
        </w:rPr>
        <w:t>Numele, Prenumele candidatului/candidaţilor :</w:t>
      </w:r>
    </w:p>
    <w:p w:rsidR="00EE0966" w:rsidRPr="00EE0966" w:rsidRDefault="00EE0966" w:rsidP="00EE0966">
      <w:pPr>
        <w:spacing w:after="0" w:line="276" w:lineRule="auto"/>
        <w:rPr>
          <w:rFonts w:ascii="Times New Roman" w:eastAsia="Calibri" w:hAnsi="Times New Roman" w:cs="Times New Roman"/>
          <w:lang w:val="ro-RO"/>
        </w:rPr>
      </w:pPr>
    </w:p>
    <w:p w:rsidR="00EE0966" w:rsidRPr="00EE0966" w:rsidRDefault="00EE0966" w:rsidP="00EE0966">
      <w:pPr>
        <w:spacing w:after="0" w:line="276" w:lineRule="auto"/>
        <w:rPr>
          <w:rFonts w:ascii="Times New Roman" w:eastAsia="Calibri" w:hAnsi="Times New Roman" w:cs="Times New Roman"/>
          <w:lang w:val="ro-RO"/>
        </w:rPr>
      </w:pPr>
      <w:r w:rsidRPr="00EE0966">
        <w:rPr>
          <w:rFonts w:ascii="Times New Roman" w:eastAsia="Calibri" w:hAnsi="Times New Roman" w:cs="Times New Roman"/>
          <w:lang w:val="ro-RO"/>
        </w:rPr>
        <w:t>Tema/rezultatul/produsul/ procesul/ Serviciul/</w:t>
      </w:r>
    </w:p>
    <w:p w:rsidR="00EE0966" w:rsidRPr="00EE0966" w:rsidRDefault="00EE0966" w:rsidP="00EE0966">
      <w:pPr>
        <w:spacing w:after="0" w:line="276" w:lineRule="auto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lang w:val="ro-RO"/>
        </w:rPr>
        <w:t>tehnologia înaintate la concurs</w:t>
      </w:r>
      <w:r w:rsidRPr="00EE0966">
        <w:rPr>
          <w:rFonts w:ascii="Times New Roman" w:eastAsia="Calibri" w:hAnsi="Times New Roman" w:cs="Times New Roman"/>
          <w:lang w:val="ro-RO"/>
        </w:rPr>
        <w:t>:</w:t>
      </w:r>
    </w:p>
    <w:tbl>
      <w:tblPr>
        <w:tblStyle w:val="TableGrid"/>
        <w:tblW w:w="0" w:type="auto"/>
        <w:tblLook w:val="04A0"/>
      </w:tblPr>
      <w:tblGrid>
        <w:gridCol w:w="3510"/>
        <w:gridCol w:w="5387"/>
        <w:gridCol w:w="1008"/>
      </w:tblGrid>
      <w:tr w:rsidR="00EE0966" w:rsidRPr="00EE0966" w:rsidTr="00B776AF">
        <w:tc>
          <w:tcPr>
            <w:tcW w:w="3510" w:type="dxa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EE0966">
              <w:rPr>
                <w:rFonts w:ascii="Times New Roman" w:eastAsia="Calibri" w:hAnsi="Times New Roman" w:cs="Times New Roman"/>
                <w:lang w:val="ro-RO"/>
              </w:rPr>
              <w:t>Criterii de evaluare</w:t>
            </w:r>
          </w:p>
        </w:tc>
        <w:tc>
          <w:tcPr>
            <w:tcW w:w="5387" w:type="dxa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EE0966">
              <w:rPr>
                <w:rFonts w:ascii="Times New Roman" w:eastAsia="Calibri" w:hAnsi="Times New Roman" w:cs="Times New Roman"/>
                <w:lang w:val="ro-RO"/>
              </w:rPr>
              <w:t>Comentarii</w:t>
            </w:r>
          </w:p>
        </w:tc>
        <w:tc>
          <w:tcPr>
            <w:tcW w:w="1008" w:type="dxa"/>
            <w:shd w:val="clear" w:color="auto" w:fill="auto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EE0966">
              <w:rPr>
                <w:rFonts w:ascii="Times New Roman" w:eastAsia="Calibri" w:hAnsi="Times New Roman" w:cs="Times New Roman"/>
                <w:lang w:val="ro-RO"/>
              </w:rPr>
              <w:t>Punctaj</w:t>
            </w:r>
          </w:p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EE0966">
              <w:rPr>
                <w:rFonts w:ascii="Times New Roman" w:eastAsia="Calibri" w:hAnsi="Times New Roman" w:cs="Times New Roman"/>
                <w:lang w:val="ro-RO"/>
              </w:rPr>
              <w:t>(1-5)</w:t>
            </w:r>
          </w:p>
        </w:tc>
      </w:tr>
      <w:tr w:rsidR="00EE0966" w:rsidRPr="00EE0966" w:rsidTr="00B776AF">
        <w:tc>
          <w:tcPr>
            <w:tcW w:w="3510" w:type="dxa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EE0966">
              <w:rPr>
                <w:rFonts w:ascii="Times New Roman" w:eastAsia="Calibri" w:hAnsi="Times New Roman" w:cs="Times New Roman"/>
                <w:lang w:val="ro-RO"/>
              </w:rPr>
              <w:t>Performanţe la nivel internaţional</w:t>
            </w:r>
          </w:p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EE0966">
              <w:rPr>
                <w:rFonts w:ascii="Times New Roman" w:eastAsia="Calibri" w:hAnsi="Times New Roman" w:cs="Times New Roman"/>
                <w:i/>
                <w:sz w:val="18"/>
                <w:szCs w:val="18"/>
                <w:lang w:val="ro-RO"/>
              </w:rPr>
              <w:t xml:space="preserve">(locuri premiante, discipoli  antrenaţi </w:t>
            </w:r>
            <w:proofErr w:type="spellStart"/>
            <w:r w:rsidRPr="00EE0966">
              <w:rPr>
                <w:rFonts w:ascii="Times New Roman" w:eastAsia="Calibri" w:hAnsi="Times New Roman" w:cs="Times New Roman"/>
                <w:i/>
                <w:sz w:val="18"/>
                <w:szCs w:val="18"/>
                <w:lang w:val="ro-RO"/>
              </w:rPr>
              <w:t>cîştigători</w:t>
            </w:r>
            <w:proofErr w:type="spellEnd"/>
            <w:r w:rsidRPr="00EE0966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 xml:space="preserve">) </w:t>
            </w:r>
          </w:p>
        </w:tc>
        <w:tc>
          <w:tcPr>
            <w:tcW w:w="5387" w:type="dxa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008" w:type="dxa"/>
            <w:shd w:val="clear" w:color="auto" w:fill="auto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EE0966" w:rsidRPr="00EE0966" w:rsidTr="00B776AF">
        <w:tc>
          <w:tcPr>
            <w:tcW w:w="3510" w:type="dxa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EE0966">
              <w:rPr>
                <w:rFonts w:ascii="Times New Roman" w:eastAsia="Calibri" w:hAnsi="Times New Roman" w:cs="Times New Roman"/>
                <w:lang w:val="ro-RO"/>
              </w:rPr>
              <w:t xml:space="preserve">Inovaţii </w:t>
            </w:r>
          </w:p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EE0966">
              <w:rPr>
                <w:rFonts w:ascii="Times New Roman" w:eastAsia="Calibri" w:hAnsi="Times New Roman" w:cs="Times New Roman"/>
                <w:lang w:val="ro-RO"/>
              </w:rPr>
              <w:t>(</w:t>
            </w:r>
            <w:r w:rsidRPr="008B6A63">
              <w:rPr>
                <w:rFonts w:ascii="Times New Roman" w:eastAsia="Calibri" w:hAnsi="Times New Roman" w:cs="Times New Roman"/>
                <w:i/>
                <w:sz w:val="18"/>
                <w:szCs w:val="18"/>
                <w:lang w:val="ro-RO"/>
              </w:rPr>
              <w:t>metodologii/tehnologii de antrenament de antrenament</w:t>
            </w:r>
            <w:r w:rsidRPr="008B6A63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,</w:t>
            </w:r>
            <w:r w:rsidRPr="00EE0966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 w:rsidRPr="00EE0966">
              <w:rPr>
                <w:rFonts w:ascii="Times New Roman" w:eastAsia="Calibri" w:hAnsi="Times New Roman" w:cs="Times New Roman"/>
                <w:i/>
                <w:sz w:val="18"/>
                <w:szCs w:val="18"/>
                <w:lang w:val="ro-RO"/>
              </w:rPr>
              <w:t>model management</w:t>
            </w:r>
            <w:r w:rsidRPr="00EE0966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val="ro-RO"/>
              </w:rPr>
              <w:t>a şcolii,</w:t>
            </w:r>
            <w:r w:rsidRPr="00EE0966">
              <w:rPr>
                <w:rFonts w:ascii="Times New Roman" w:eastAsia="Calibri" w:hAnsi="Times New Roman" w:cs="Times New Roman"/>
                <w:i/>
                <w:sz w:val="16"/>
                <w:szCs w:val="16"/>
                <w:lang w:val="ro-RO"/>
              </w:rPr>
              <w:t xml:space="preserve"> federaţiei sportive etc.)</w:t>
            </w:r>
          </w:p>
        </w:tc>
        <w:tc>
          <w:tcPr>
            <w:tcW w:w="5387" w:type="dxa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008" w:type="dxa"/>
            <w:shd w:val="clear" w:color="auto" w:fill="auto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EE0966" w:rsidRPr="00EE0966" w:rsidTr="00B776AF">
        <w:tc>
          <w:tcPr>
            <w:tcW w:w="3510" w:type="dxa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EE0966">
              <w:rPr>
                <w:rFonts w:ascii="Times New Roman" w:eastAsia="Calibri" w:hAnsi="Times New Roman" w:cs="Times New Roman"/>
                <w:lang w:val="ro-RO"/>
              </w:rPr>
              <w:t>Anul şi</w:t>
            </w:r>
            <w:r w:rsidRPr="00EE0966">
              <w:rPr>
                <w:rFonts w:ascii="Times New Roman" w:eastAsia="Calibri" w:hAnsi="Times New Roman" w:cs="Times New Roman"/>
                <w:i/>
                <w:sz w:val="16"/>
                <w:szCs w:val="16"/>
                <w:lang w:val="ro-RO"/>
              </w:rPr>
              <w:t xml:space="preserve"> </w:t>
            </w:r>
            <w:r w:rsidRPr="00EE0966">
              <w:rPr>
                <w:rFonts w:ascii="Times New Roman" w:eastAsia="Calibri" w:hAnsi="Times New Roman" w:cs="Times New Roman"/>
                <w:lang w:val="ro-RO"/>
              </w:rPr>
              <w:t xml:space="preserve"> gradul de implementare a rezultatului cercetării/ produsului/tehnologiei/serviciului </w:t>
            </w:r>
            <w:r w:rsidRPr="00EE0966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(</w:t>
            </w:r>
            <w:r w:rsidRPr="00EE0966">
              <w:rPr>
                <w:rFonts w:ascii="Times New Roman" w:eastAsia="Calibri" w:hAnsi="Times New Roman" w:cs="Times New Roman"/>
                <w:i/>
                <w:sz w:val="16"/>
                <w:szCs w:val="16"/>
                <w:lang w:val="ro-RO"/>
              </w:rPr>
              <w:t>rezultatul/lucrările trebuie să fie cunoscute de cel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val="ro-RO"/>
              </w:rPr>
              <w:t xml:space="preserve"> puţin  un an pînă la înaintare</w:t>
            </w:r>
            <w:r w:rsidRPr="00EE0966">
              <w:rPr>
                <w:rFonts w:ascii="Times New Roman" w:eastAsia="Calibri" w:hAnsi="Times New Roman" w:cs="Times New Roman"/>
                <w:i/>
                <w:sz w:val="16"/>
                <w:szCs w:val="16"/>
                <w:lang w:val="ro-RO"/>
              </w:rPr>
              <w:t>, p.11 Regulament</w:t>
            </w:r>
            <w:r w:rsidRPr="00EE0966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)</w:t>
            </w:r>
          </w:p>
        </w:tc>
        <w:tc>
          <w:tcPr>
            <w:tcW w:w="5387" w:type="dxa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008" w:type="dxa"/>
            <w:shd w:val="clear" w:color="auto" w:fill="auto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EE0966" w:rsidRPr="00EE0966" w:rsidTr="00B776AF">
        <w:tc>
          <w:tcPr>
            <w:tcW w:w="3510" w:type="dxa"/>
          </w:tcPr>
          <w:p w:rsidR="00EE0966" w:rsidRPr="00EE0966" w:rsidRDefault="00EE0966" w:rsidP="00B776AF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EE0966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Impact (indicatori) : </w:t>
            </w:r>
          </w:p>
          <w:p w:rsidR="00EE0966" w:rsidRPr="00EE0966" w:rsidRDefault="00EE0966" w:rsidP="00EE096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EE0966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Asupra performanţei sportive</w:t>
            </w:r>
          </w:p>
          <w:p w:rsidR="00EE0966" w:rsidRPr="00EE0966" w:rsidRDefault="00EE0966" w:rsidP="00EE096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EE0966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la dezvoltarea ramurii/ştiinţei</w:t>
            </w:r>
          </w:p>
          <w:p w:rsidR="00EE0966" w:rsidRPr="00EE0966" w:rsidRDefault="00EE0966" w:rsidP="00EE096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EE0966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promovarea sportului în ţară/ peste hotare </w:t>
            </w:r>
          </w:p>
          <w:p w:rsidR="00EE0966" w:rsidRPr="00EE0966" w:rsidRDefault="00EE0966" w:rsidP="00EE0966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EE0966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social</w:t>
            </w:r>
          </w:p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EE0966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(</w:t>
            </w:r>
            <w:r w:rsidRPr="00EE0966">
              <w:rPr>
                <w:rFonts w:ascii="Times New Roman" w:eastAsia="Calibri" w:hAnsi="Times New Roman" w:cs="Times New Roman"/>
                <w:i/>
                <w:sz w:val="20"/>
                <w:szCs w:val="20"/>
                <w:lang w:val="ro-RO"/>
              </w:rPr>
              <w:t>confirmat prin probe/evidenţe documentare ataşate la dosar</w:t>
            </w:r>
            <w:r w:rsidRPr="00EE0966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5387" w:type="dxa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008" w:type="dxa"/>
            <w:shd w:val="clear" w:color="auto" w:fill="auto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EE0966" w:rsidRPr="00EE0966" w:rsidTr="00330777">
        <w:trPr>
          <w:trHeight w:val="646"/>
        </w:trPr>
        <w:tc>
          <w:tcPr>
            <w:tcW w:w="3510" w:type="dxa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EE0966">
              <w:rPr>
                <w:rFonts w:ascii="Times New Roman" w:eastAsia="Calibri" w:hAnsi="Times New Roman" w:cs="Times New Roman"/>
                <w:lang w:val="ro-RO"/>
              </w:rPr>
              <w:t xml:space="preserve">Recunoaşterea şi aprecierea rezultatelor </w:t>
            </w:r>
            <w:r w:rsidRPr="00EE0966">
              <w:rPr>
                <w:rFonts w:ascii="Times New Roman" w:eastAsia="Calibri" w:hAnsi="Times New Roman" w:cs="Times New Roman"/>
                <w:i/>
                <w:sz w:val="16"/>
                <w:szCs w:val="16"/>
                <w:lang w:val="ro-RO"/>
              </w:rPr>
              <w:t>(titluri, premii, publicaţii etc.)</w:t>
            </w:r>
          </w:p>
        </w:tc>
        <w:tc>
          <w:tcPr>
            <w:tcW w:w="5387" w:type="dxa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008" w:type="dxa"/>
            <w:shd w:val="clear" w:color="auto" w:fill="auto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EE0966" w:rsidRPr="00EE0966" w:rsidTr="00B776AF">
        <w:tc>
          <w:tcPr>
            <w:tcW w:w="3510" w:type="dxa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EE0966">
              <w:rPr>
                <w:rFonts w:ascii="Times New Roman" w:eastAsia="Calibri" w:hAnsi="Times New Roman" w:cs="Times New Roman"/>
                <w:lang w:val="ro-RO"/>
              </w:rPr>
              <w:t>Etica (</w:t>
            </w:r>
            <w:r w:rsidRPr="00EE0966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deontologia profesională şi respectarea drepturilor de autor ş.a.)</w:t>
            </w:r>
          </w:p>
        </w:tc>
        <w:tc>
          <w:tcPr>
            <w:tcW w:w="5387" w:type="dxa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008" w:type="dxa"/>
            <w:shd w:val="clear" w:color="auto" w:fill="auto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EE0966" w:rsidRPr="00EE0966" w:rsidTr="00B776AF">
        <w:tc>
          <w:tcPr>
            <w:tcW w:w="3510" w:type="dxa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EE0966">
              <w:rPr>
                <w:rFonts w:ascii="Times New Roman" w:eastAsia="Calibri" w:hAnsi="Times New Roman" w:cs="Times New Roman"/>
                <w:lang w:val="ro-RO"/>
              </w:rPr>
              <w:t>Sustenabilitate</w:t>
            </w:r>
            <w:proofErr w:type="spellEnd"/>
          </w:p>
        </w:tc>
        <w:tc>
          <w:tcPr>
            <w:tcW w:w="5387" w:type="dxa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008" w:type="dxa"/>
            <w:shd w:val="clear" w:color="auto" w:fill="auto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EE0966" w:rsidRPr="00EE0966" w:rsidTr="00B776AF">
        <w:tc>
          <w:tcPr>
            <w:tcW w:w="3510" w:type="dxa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EE0966">
              <w:rPr>
                <w:rFonts w:ascii="Times New Roman" w:eastAsia="Calibri" w:hAnsi="Times New Roman" w:cs="Times New Roman"/>
                <w:lang w:val="ro-RO"/>
              </w:rPr>
              <w:t>Recomandări:</w:t>
            </w:r>
          </w:p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EE0966">
              <w:rPr>
                <w:rFonts w:ascii="Times New Roman" w:eastAsia="Calibri" w:hAnsi="Times New Roman" w:cs="Times New Roman"/>
                <w:lang w:val="ro-RO"/>
              </w:rPr>
              <w:lastRenderedPageBreak/>
              <w:t>(</w:t>
            </w:r>
            <w:r w:rsidRPr="00EE0966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Colegiul Ministerului de resort, Academia de Ştiinţe a Moldovei,</w:t>
            </w:r>
            <w:r w:rsidR="00626F35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EE0966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Senatul Universităţii,</w:t>
            </w:r>
            <w:r w:rsidR="00626F35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EE0966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Uniunea profesională, Laureat al Premiului Naţional/de Stat)</w:t>
            </w:r>
          </w:p>
        </w:tc>
        <w:tc>
          <w:tcPr>
            <w:tcW w:w="5387" w:type="dxa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008" w:type="dxa"/>
            <w:shd w:val="clear" w:color="auto" w:fill="auto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EE0966" w:rsidRPr="00EE0966" w:rsidTr="00B776AF">
        <w:tc>
          <w:tcPr>
            <w:tcW w:w="3510" w:type="dxa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EE0966">
              <w:rPr>
                <w:rFonts w:ascii="Times New Roman" w:eastAsia="Calibri" w:hAnsi="Times New Roman" w:cs="Times New Roman"/>
                <w:lang w:val="ro-RO"/>
              </w:rPr>
              <w:lastRenderedPageBreak/>
              <w:t>Aprecierea generală a dosarului</w:t>
            </w:r>
          </w:p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5387" w:type="dxa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008" w:type="dxa"/>
            <w:shd w:val="clear" w:color="auto" w:fill="auto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EE0966" w:rsidRPr="00EE0966" w:rsidTr="00B776AF">
        <w:tc>
          <w:tcPr>
            <w:tcW w:w="3510" w:type="dxa"/>
          </w:tcPr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EE0966">
              <w:rPr>
                <w:rFonts w:ascii="Times New Roman" w:eastAsia="Calibri" w:hAnsi="Times New Roman" w:cs="Times New Roman"/>
                <w:lang w:val="ro-RO"/>
              </w:rPr>
              <w:t>Expert:</w:t>
            </w:r>
          </w:p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EE0966">
              <w:rPr>
                <w:rFonts w:ascii="Times New Roman" w:eastAsia="Calibri" w:hAnsi="Times New Roman" w:cs="Times New Roman"/>
                <w:lang w:val="ro-RO"/>
              </w:rPr>
              <w:t>(Nume, prenume, titluri, ocupaţia)</w:t>
            </w:r>
          </w:p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  <w:p w:rsidR="00EE0966" w:rsidRPr="00EE0966" w:rsidRDefault="00EE0966" w:rsidP="00B776AF">
            <w:pPr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5387" w:type="dxa"/>
          </w:tcPr>
          <w:p w:rsidR="00EE0966" w:rsidRPr="00EE0966" w:rsidRDefault="00EE0966" w:rsidP="00B776AF">
            <w:pPr>
              <w:ind w:left="720"/>
              <w:contextualSpacing/>
              <w:rPr>
                <w:rFonts w:ascii="Times New Roman" w:eastAsia="Calibri" w:hAnsi="Times New Roman" w:cs="Times New Roman"/>
                <w:lang w:val="ro-RO"/>
              </w:rPr>
            </w:pPr>
          </w:p>
          <w:p w:rsidR="00EE0966" w:rsidRPr="00EE0966" w:rsidRDefault="00EE0966" w:rsidP="00B776AF">
            <w:pPr>
              <w:ind w:left="720"/>
              <w:contextualSpacing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1008" w:type="dxa"/>
            <w:shd w:val="clear" w:color="auto" w:fill="auto"/>
          </w:tcPr>
          <w:p w:rsidR="00EE0966" w:rsidRPr="00EE0966" w:rsidRDefault="00EE0966" w:rsidP="00B776AF">
            <w:pPr>
              <w:ind w:left="720"/>
              <w:contextualSpacing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</w:tbl>
    <w:p w:rsidR="00EE0966" w:rsidRPr="001B4E33" w:rsidRDefault="00EE0966" w:rsidP="00EE0966">
      <w:pPr>
        <w:widowControl w:val="0"/>
        <w:shd w:val="clear" w:color="auto" w:fill="FFFFFF"/>
        <w:autoSpaceDE w:val="0"/>
        <w:autoSpaceDN w:val="0"/>
        <w:adjustRightInd w:val="0"/>
        <w:spacing w:before="19" w:after="0" w:line="240" w:lineRule="auto"/>
        <w:ind w:left="11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33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Notă: opiniile/comentarii separate se anexează la fişa de expertizare</w:t>
      </w:r>
      <w:r w:rsidR="00330777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.”.</w:t>
      </w:r>
    </w:p>
    <w:p w:rsidR="000742D5" w:rsidRPr="00E20A25" w:rsidRDefault="000742D5" w:rsidP="002930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32D" w:rsidRPr="00E20A25" w:rsidRDefault="00C1732D" w:rsidP="002930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32D" w:rsidRPr="00E20A25" w:rsidRDefault="00C1732D" w:rsidP="002930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3E59" w:rsidRPr="00637588" w:rsidRDefault="00551093" w:rsidP="00293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75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Prim-ministru   </w:t>
      </w:r>
      <w:r w:rsidRPr="006375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6375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6375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6375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6375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6375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6375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6375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6375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Pavel FILIP</w:t>
      </w:r>
    </w:p>
    <w:p w:rsidR="00023E59" w:rsidRPr="00E20A25" w:rsidRDefault="00023E59" w:rsidP="002930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3E59" w:rsidRPr="00E20A25" w:rsidRDefault="00023E59" w:rsidP="002930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3E59" w:rsidRPr="00E20A25" w:rsidRDefault="00023E59" w:rsidP="002930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3E59" w:rsidRPr="00E20A25" w:rsidRDefault="00023E59" w:rsidP="002930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3E59" w:rsidRPr="00E20A25" w:rsidRDefault="00023E59" w:rsidP="002930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3E59" w:rsidRPr="00E20A25" w:rsidRDefault="00023E59" w:rsidP="002930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3E59" w:rsidRPr="00E20A25" w:rsidRDefault="00023E59" w:rsidP="002930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3E59" w:rsidRPr="00E20A25" w:rsidRDefault="00023E59" w:rsidP="002930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3E59" w:rsidRPr="00E20A25" w:rsidRDefault="00023E59" w:rsidP="002930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3E59" w:rsidRPr="00E20A25" w:rsidRDefault="00023E59" w:rsidP="002930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3E59" w:rsidRPr="00E20A25" w:rsidRDefault="00023E59" w:rsidP="002930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7FA1" w:rsidRPr="00E20A25" w:rsidRDefault="00D57FA1" w:rsidP="005145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73A0" w:rsidRPr="00E20A25" w:rsidRDefault="006D73A0" w:rsidP="00514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71728" w:rsidRPr="00E20A25" w:rsidRDefault="00071728" w:rsidP="00071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1728" w:rsidRPr="00E20A25" w:rsidRDefault="00071728" w:rsidP="000717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05E4" w:rsidRPr="00E20A25" w:rsidRDefault="00BD05E4" w:rsidP="00607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19A" w:rsidRPr="00E20A25" w:rsidRDefault="0002519A" w:rsidP="003C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19A" w:rsidRPr="00E20A25" w:rsidRDefault="0002519A" w:rsidP="003C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5DAC" w:rsidRPr="00E20A25" w:rsidRDefault="00685DAC" w:rsidP="003C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E75" w:rsidRPr="00E20A25" w:rsidRDefault="00F45E75" w:rsidP="006A6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0B6A" w:rsidRPr="00E20A25" w:rsidRDefault="00A70B6A" w:rsidP="00A70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0B6A" w:rsidRPr="00E20A25" w:rsidRDefault="00A70B6A" w:rsidP="00A70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0B6A" w:rsidRPr="00E20A25" w:rsidRDefault="00A70B6A" w:rsidP="00A70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16A" w:rsidRPr="00E20A25" w:rsidRDefault="008E416A" w:rsidP="008E41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7AF6" w:rsidRPr="00E20A25" w:rsidRDefault="008A7AF6">
      <w:pPr>
        <w:rPr>
          <w:rFonts w:ascii="Times New Roman" w:hAnsi="Times New Roman" w:cs="Times New Roman"/>
        </w:rPr>
      </w:pPr>
    </w:p>
    <w:sectPr w:rsidR="008A7AF6" w:rsidRPr="00E20A25" w:rsidSect="007143FE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5204"/>
    <w:multiLevelType w:val="hybridMultilevel"/>
    <w:tmpl w:val="0C709E90"/>
    <w:lvl w:ilvl="0" w:tplc="A18A95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80384"/>
    <w:multiLevelType w:val="hybridMultilevel"/>
    <w:tmpl w:val="B4525944"/>
    <w:lvl w:ilvl="0" w:tplc="F40E6EBC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8E416A"/>
    <w:rsid w:val="00001413"/>
    <w:rsid w:val="00013488"/>
    <w:rsid w:val="000207B0"/>
    <w:rsid w:val="00020DBD"/>
    <w:rsid w:val="00023548"/>
    <w:rsid w:val="00023E59"/>
    <w:rsid w:val="0002496F"/>
    <w:rsid w:val="0002519A"/>
    <w:rsid w:val="00026E33"/>
    <w:rsid w:val="00060E5F"/>
    <w:rsid w:val="00067403"/>
    <w:rsid w:val="00071728"/>
    <w:rsid w:val="000742D5"/>
    <w:rsid w:val="00080038"/>
    <w:rsid w:val="0008296F"/>
    <w:rsid w:val="000903CE"/>
    <w:rsid w:val="00097F1B"/>
    <w:rsid w:val="000A57CD"/>
    <w:rsid w:val="000B329B"/>
    <w:rsid w:val="000C1808"/>
    <w:rsid w:val="000C4E08"/>
    <w:rsid w:val="000D3F42"/>
    <w:rsid w:val="000E68B3"/>
    <w:rsid w:val="001005A9"/>
    <w:rsid w:val="00103683"/>
    <w:rsid w:val="0010418E"/>
    <w:rsid w:val="00120C04"/>
    <w:rsid w:val="00122950"/>
    <w:rsid w:val="0012502F"/>
    <w:rsid w:val="00127BB1"/>
    <w:rsid w:val="00131C96"/>
    <w:rsid w:val="00133AD6"/>
    <w:rsid w:val="00141ED2"/>
    <w:rsid w:val="00143CD1"/>
    <w:rsid w:val="0015119B"/>
    <w:rsid w:val="0016527A"/>
    <w:rsid w:val="001963FD"/>
    <w:rsid w:val="001A2038"/>
    <w:rsid w:val="001A4521"/>
    <w:rsid w:val="001B46F7"/>
    <w:rsid w:val="001C2713"/>
    <w:rsid w:val="001D2220"/>
    <w:rsid w:val="001D52F0"/>
    <w:rsid w:val="001D6F9E"/>
    <w:rsid w:val="001E33F4"/>
    <w:rsid w:val="001E6711"/>
    <w:rsid w:val="001E6D3A"/>
    <w:rsid w:val="00204B7D"/>
    <w:rsid w:val="0022364D"/>
    <w:rsid w:val="00227C5B"/>
    <w:rsid w:val="00227C92"/>
    <w:rsid w:val="002357F7"/>
    <w:rsid w:val="002459AF"/>
    <w:rsid w:val="00246151"/>
    <w:rsid w:val="00253D93"/>
    <w:rsid w:val="002623E3"/>
    <w:rsid w:val="0026434D"/>
    <w:rsid w:val="00271B65"/>
    <w:rsid w:val="00274ABB"/>
    <w:rsid w:val="00280E97"/>
    <w:rsid w:val="00282615"/>
    <w:rsid w:val="00284A1A"/>
    <w:rsid w:val="0029002C"/>
    <w:rsid w:val="002930E2"/>
    <w:rsid w:val="002B2596"/>
    <w:rsid w:val="002B27B4"/>
    <w:rsid w:val="002C4EB1"/>
    <w:rsid w:val="002D28B4"/>
    <w:rsid w:val="002D3D4E"/>
    <w:rsid w:val="002D75BE"/>
    <w:rsid w:val="002E5F2D"/>
    <w:rsid w:val="002F47A5"/>
    <w:rsid w:val="002F4D83"/>
    <w:rsid w:val="0030263A"/>
    <w:rsid w:val="003071E5"/>
    <w:rsid w:val="00327FE0"/>
    <w:rsid w:val="00330777"/>
    <w:rsid w:val="00334F17"/>
    <w:rsid w:val="00344DD8"/>
    <w:rsid w:val="0034694C"/>
    <w:rsid w:val="00352FB7"/>
    <w:rsid w:val="00354B61"/>
    <w:rsid w:val="00362B98"/>
    <w:rsid w:val="00367C1C"/>
    <w:rsid w:val="00382795"/>
    <w:rsid w:val="003841CC"/>
    <w:rsid w:val="00390621"/>
    <w:rsid w:val="0039321B"/>
    <w:rsid w:val="003A681B"/>
    <w:rsid w:val="003B36D5"/>
    <w:rsid w:val="003C6A98"/>
    <w:rsid w:val="003E30FF"/>
    <w:rsid w:val="003E637A"/>
    <w:rsid w:val="003F3931"/>
    <w:rsid w:val="004031F7"/>
    <w:rsid w:val="00410F79"/>
    <w:rsid w:val="00417B0E"/>
    <w:rsid w:val="004218AA"/>
    <w:rsid w:val="00425AF5"/>
    <w:rsid w:val="00427213"/>
    <w:rsid w:val="00443656"/>
    <w:rsid w:val="00452592"/>
    <w:rsid w:val="00454E98"/>
    <w:rsid w:val="00456CB6"/>
    <w:rsid w:val="00464020"/>
    <w:rsid w:val="00483067"/>
    <w:rsid w:val="004A00DE"/>
    <w:rsid w:val="004A16F3"/>
    <w:rsid w:val="004A428B"/>
    <w:rsid w:val="004B5FE3"/>
    <w:rsid w:val="004B757D"/>
    <w:rsid w:val="004C583E"/>
    <w:rsid w:val="004D28A7"/>
    <w:rsid w:val="004E2B0E"/>
    <w:rsid w:val="004F639C"/>
    <w:rsid w:val="004F7A08"/>
    <w:rsid w:val="00514529"/>
    <w:rsid w:val="0053504E"/>
    <w:rsid w:val="00551093"/>
    <w:rsid w:val="00551522"/>
    <w:rsid w:val="00553F64"/>
    <w:rsid w:val="0057103D"/>
    <w:rsid w:val="0057383E"/>
    <w:rsid w:val="00583F51"/>
    <w:rsid w:val="005922CE"/>
    <w:rsid w:val="00595871"/>
    <w:rsid w:val="005A422D"/>
    <w:rsid w:val="005A56F1"/>
    <w:rsid w:val="005B21CF"/>
    <w:rsid w:val="005B4313"/>
    <w:rsid w:val="005B500C"/>
    <w:rsid w:val="005B5A29"/>
    <w:rsid w:val="005B74D3"/>
    <w:rsid w:val="005C7E69"/>
    <w:rsid w:val="005F5EFE"/>
    <w:rsid w:val="005F70A0"/>
    <w:rsid w:val="00602EC8"/>
    <w:rsid w:val="00607EA8"/>
    <w:rsid w:val="00613799"/>
    <w:rsid w:val="00616FA6"/>
    <w:rsid w:val="006247C7"/>
    <w:rsid w:val="00625E2C"/>
    <w:rsid w:val="00626F35"/>
    <w:rsid w:val="00630B55"/>
    <w:rsid w:val="00637588"/>
    <w:rsid w:val="0064239E"/>
    <w:rsid w:val="00646B2D"/>
    <w:rsid w:val="00651D3E"/>
    <w:rsid w:val="006554EF"/>
    <w:rsid w:val="006637B0"/>
    <w:rsid w:val="00671A2C"/>
    <w:rsid w:val="00672F82"/>
    <w:rsid w:val="0068550A"/>
    <w:rsid w:val="00685DAC"/>
    <w:rsid w:val="006871F4"/>
    <w:rsid w:val="006907D3"/>
    <w:rsid w:val="00691B05"/>
    <w:rsid w:val="006946C3"/>
    <w:rsid w:val="006A1C66"/>
    <w:rsid w:val="006A6BDD"/>
    <w:rsid w:val="006B07A8"/>
    <w:rsid w:val="006B2B60"/>
    <w:rsid w:val="006C2BA7"/>
    <w:rsid w:val="006C5369"/>
    <w:rsid w:val="006D73A0"/>
    <w:rsid w:val="006D7C3C"/>
    <w:rsid w:val="006E5D15"/>
    <w:rsid w:val="006E7D4C"/>
    <w:rsid w:val="006F6217"/>
    <w:rsid w:val="00703B43"/>
    <w:rsid w:val="00704460"/>
    <w:rsid w:val="00705B67"/>
    <w:rsid w:val="007143FE"/>
    <w:rsid w:val="00723262"/>
    <w:rsid w:val="00725837"/>
    <w:rsid w:val="0073582D"/>
    <w:rsid w:val="00743A8E"/>
    <w:rsid w:val="007477AD"/>
    <w:rsid w:val="0076664D"/>
    <w:rsid w:val="00766BD6"/>
    <w:rsid w:val="00766F68"/>
    <w:rsid w:val="0077689B"/>
    <w:rsid w:val="00777E6A"/>
    <w:rsid w:val="00784D82"/>
    <w:rsid w:val="007872D6"/>
    <w:rsid w:val="007A022F"/>
    <w:rsid w:val="007A39ED"/>
    <w:rsid w:val="007A7694"/>
    <w:rsid w:val="007B1DC1"/>
    <w:rsid w:val="007C3CB0"/>
    <w:rsid w:val="007D7D08"/>
    <w:rsid w:val="007F27FF"/>
    <w:rsid w:val="007F4ACD"/>
    <w:rsid w:val="007F7801"/>
    <w:rsid w:val="00802DB3"/>
    <w:rsid w:val="00811823"/>
    <w:rsid w:val="0081183D"/>
    <w:rsid w:val="00814C47"/>
    <w:rsid w:val="00823FD2"/>
    <w:rsid w:val="00824482"/>
    <w:rsid w:val="00844548"/>
    <w:rsid w:val="00845F5E"/>
    <w:rsid w:val="0086477A"/>
    <w:rsid w:val="00872E2F"/>
    <w:rsid w:val="00875EC3"/>
    <w:rsid w:val="0088616F"/>
    <w:rsid w:val="00890E49"/>
    <w:rsid w:val="00891203"/>
    <w:rsid w:val="008A22C1"/>
    <w:rsid w:val="008A7AF6"/>
    <w:rsid w:val="008B0DCA"/>
    <w:rsid w:val="008B205E"/>
    <w:rsid w:val="008B6A63"/>
    <w:rsid w:val="008B7AD8"/>
    <w:rsid w:val="008C51D4"/>
    <w:rsid w:val="008D688D"/>
    <w:rsid w:val="008E1B12"/>
    <w:rsid w:val="008E416A"/>
    <w:rsid w:val="008E79D1"/>
    <w:rsid w:val="00900085"/>
    <w:rsid w:val="00910A61"/>
    <w:rsid w:val="00910B51"/>
    <w:rsid w:val="0091747A"/>
    <w:rsid w:val="009204D2"/>
    <w:rsid w:val="009255B5"/>
    <w:rsid w:val="00925FC5"/>
    <w:rsid w:val="00926FD6"/>
    <w:rsid w:val="00931635"/>
    <w:rsid w:val="00932058"/>
    <w:rsid w:val="009372B9"/>
    <w:rsid w:val="00937D00"/>
    <w:rsid w:val="009469C3"/>
    <w:rsid w:val="00947EB0"/>
    <w:rsid w:val="00960F6D"/>
    <w:rsid w:val="00963A82"/>
    <w:rsid w:val="00966A5A"/>
    <w:rsid w:val="00972769"/>
    <w:rsid w:val="00975992"/>
    <w:rsid w:val="0098266E"/>
    <w:rsid w:val="0098271E"/>
    <w:rsid w:val="00982D01"/>
    <w:rsid w:val="00984292"/>
    <w:rsid w:val="00992190"/>
    <w:rsid w:val="0099280F"/>
    <w:rsid w:val="00993A4A"/>
    <w:rsid w:val="009C1799"/>
    <w:rsid w:val="009C5DF8"/>
    <w:rsid w:val="009D024C"/>
    <w:rsid w:val="009D255B"/>
    <w:rsid w:val="009D31B8"/>
    <w:rsid w:val="009D3CAC"/>
    <w:rsid w:val="009E18DA"/>
    <w:rsid w:val="009F2264"/>
    <w:rsid w:val="00A053B9"/>
    <w:rsid w:val="00A06C24"/>
    <w:rsid w:val="00A32402"/>
    <w:rsid w:val="00A37667"/>
    <w:rsid w:val="00A55A52"/>
    <w:rsid w:val="00A56515"/>
    <w:rsid w:val="00A70B6A"/>
    <w:rsid w:val="00A72851"/>
    <w:rsid w:val="00A75EBD"/>
    <w:rsid w:val="00A77D53"/>
    <w:rsid w:val="00A84A16"/>
    <w:rsid w:val="00A90B33"/>
    <w:rsid w:val="00A9195B"/>
    <w:rsid w:val="00A95526"/>
    <w:rsid w:val="00AA34C5"/>
    <w:rsid w:val="00AA63AA"/>
    <w:rsid w:val="00AB7E30"/>
    <w:rsid w:val="00AC7C89"/>
    <w:rsid w:val="00AD19AF"/>
    <w:rsid w:val="00AD295F"/>
    <w:rsid w:val="00AD50D5"/>
    <w:rsid w:val="00AE3C94"/>
    <w:rsid w:val="00AE6F7B"/>
    <w:rsid w:val="00AE7A1E"/>
    <w:rsid w:val="00AF41C6"/>
    <w:rsid w:val="00AF6708"/>
    <w:rsid w:val="00AF730E"/>
    <w:rsid w:val="00B00A4F"/>
    <w:rsid w:val="00B04AF1"/>
    <w:rsid w:val="00B07755"/>
    <w:rsid w:val="00B15488"/>
    <w:rsid w:val="00B17B9C"/>
    <w:rsid w:val="00B20447"/>
    <w:rsid w:val="00B22091"/>
    <w:rsid w:val="00B3437C"/>
    <w:rsid w:val="00B359A1"/>
    <w:rsid w:val="00B3609A"/>
    <w:rsid w:val="00B36A63"/>
    <w:rsid w:val="00B374C3"/>
    <w:rsid w:val="00B431FD"/>
    <w:rsid w:val="00B468FD"/>
    <w:rsid w:val="00B60701"/>
    <w:rsid w:val="00B60FF5"/>
    <w:rsid w:val="00B630FE"/>
    <w:rsid w:val="00B71D51"/>
    <w:rsid w:val="00B8628D"/>
    <w:rsid w:val="00B94692"/>
    <w:rsid w:val="00BB7D9B"/>
    <w:rsid w:val="00BC7A8D"/>
    <w:rsid w:val="00BD05E4"/>
    <w:rsid w:val="00BE3D8F"/>
    <w:rsid w:val="00BE7FC9"/>
    <w:rsid w:val="00C1732D"/>
    <w:rsid w:val="00C224B6"/>
    <w:rsid w:val="00C25D83"/>
    <w:rsid w:val="00C3644F"/>
    <w:rsid w:val="00C548C5"/>
    <w:rsid w:val="00C62E9B"/>
    <w:rsid w:val="00C700E6"/>
    <w:rsid w:val="00C75A26"/>
    <w:rsid w:val="00C779E9"/>
    <w:rsid w:val="00C817F1"/>
    <w:rsid w:val="00C81C12"/>
    <w:rsid w:val="00C851FA"/>
    <w:rsid w:val="00C9462F"/>
    <w:rsid w:val="00C947D1"/>
    <w:rsid w:val="00C969C0"/>
    <w:rsid w:val="00CB1782"/>
    <w:rsid w:val="00CB79A6"/>
    <w:rsid w:val="00CC3970"/>
    <w:rsid w:val="00CD480C"/>
    <w:rsid w:val="00CD7A3A"/>
    <w:rsid w:val="00CE08FD"/>
    <w:rsid w:val="00CE47A4"/>
    <w:rsid w:val="00CE74AA"/>
    <w:rsid w:val="00CF5E9E"/>
    <w:rsid w:val="00D00412"/>
    <w:rsid w:val="00D10D55"/>
    <w:rsid w:val="00D13492"/>
    <w:rsid w:val="00D25F23"/>
    <w:rsid w:val="00D262DA"/>
    <w:rsid w:val="00D423B5"/>
    <w:rsid w:val="00D55859"/>
    <w:rsid w:val="00D57FA1"/>
    <w:rsid w:val="00D60107"/>
    <w:rsid w:val="00D603C6"/>
    <w:rsid w:val="00D60F17"/>
    <w:rsid w:val="00D61411"/>
    <w:rsid w:val="00D75681"/>
    <w:rsid w:val="00D90A0E"/>
    <w:rsid w:val="00D910B9"/>
    <w:rsid w:val="00DA18FD"/>
    <w:rsid w:val="00DA1D88"/>
    <w:rsid w:val="00DB1269"/>
    <w:rsid w:val="00DB3334"/>
    <w:rsid w:val="00DC7607"/>
    <w:rsid w:val="00DD6C27"/>
    <w:rsid w:val="00DE239B"/>
    <w:rsid w:val="00DE28A6"/>
    <w:rsid w:val="00DE75F5"/>
    <w:rsid w:val="00DE7EB6"/>
    <w:rsid w:val="00DF1F01"/>
    <w:rsid w:val="00DF20A8"/>
    <w:rsid w:val="00DF47C1"/>
    <w:rsid w:val="00DF4EC7"/>
    <w:rsid w:val="00DF5765"/>
    <w:rsid w:val="00DF7831"/>
    <w:rsid w:val="00E0036D"/>
    <w:rsid w:val="00E02D5D"/>
    <w:rsid w:val="00E044AE"/>
    <w:rsid w:val="00E0573C"/>
    <w:rsid w:val="00E0674F"/>
    <w:rsid w:val="00E16967"/>
    <w:rsid w:val="00E20A25"/>
    <w:rsid w:val="00E262D4"/>
    <w:rsid w:val="00E3270B"/>
    <w:rsid w:val="00E44B25"/>
    <w:rsid w:val="00E5056D"/>
    <w:rsid w:val="00E574F0"/>
    <w:rsid w:val="00E60C57"/>
    <w:rsid w:val="00E62FA2"/>
    <w:rsid w:val="00E66E0E"/>
    <w:rsid w:val="00E71203"/>
    <w:rsid w:val="00E73CD3"/>
    <w:rsid w:val="00E749B1"/>
    <w:rsid w:val="00E77327"/>
    <w:rsid w:val="00E82213"/>
    <w:rsid w:val="00E829D2"/>
    <w:rsid w:val="00E84F6F"/>
    <w:rsid w:val="00E915BD"/>
    <w:rsid w:val="00EA4BA5"/>
    <w:rsid w:val="00EA6734"/>
    <w:rsid w:val="00EA6C09"/>
    <w:rsid w:val="00EB02E2"/>
    <w:rsid w:val="00EB5318"/>
    <w:rsid w:val="00EE0966"/>
    <w:rsid w:val="00EF7495"/>
    <w:rsid w:val="00EF795B"/>
    <w:rsid w:val="00F12E30"/>
    <w:rsid w:val="00F17D56"/>
    <w:rsid w:val="00F36471"/>
    <w:rsid w:val="00F426A4"/>
    <w:rsid w:val="00F45E75"/>
    <w:rsid w:val="00F50F46"/>
    <w:rsid w:val="00F56879"/>
    <w:rsid w:val="00F57753"/>
    <w:rsid w:val="00F67728"/>
    <w:rsid w:val="00F740D1"/>
    <w:rsid w:val="00F83F41"/>
    <w:rsid w:val="00F86C81"/>
    <w:rsid w:val="00FA53BA"/>
    <w:rsid w:val="00FB23EC"/>
    <w:rsid w:val="00FB31B4"/>
    <w:rsid w:val="00FB3611"/>
    <w:rsid w:val="00FC0B40"/>
    <w:rsid w:val="00FC3985"/>
    <w:rsid w:val="00FC5311"/>
    <w:rsid w:val="00FC75FC"/>
    <w:rsid w:val="00FD0E84"/>
    <w:rsid w:val="00FD39F5"/>
    <w:rsid w:val="00FD4C18"/>
    <w:rsid w:val="00FD7274"/>
    <w:rsid w:val="00FE3037"/>
    <w:rsid w:val="00FF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E47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CE47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CE47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4D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69EDB-4155-4FEF-A8D2-B921B9C1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zadnipru</dc:creator>
  <cp:keywords/>
  <dc:description/>
  <cp:lastModifiedBy>Seremet Veaceslav</cp:lastModifiedBy>
  <cp:revision>145</cp:revision>
  <cp:lastPrinted>2017-03-31T07:32:00Z</cp:lastPrinted>
  <dcterms:created xsi:type="dcterms:W3CDTF">2017-03-31T05:56:00Z</dcterms:created>
  <dcterms:modified xsi:type="dcterms:W3CDTF">2017-03-31T07:57:00Z</dcterms:modified>
</cp:coreProperties>
</file>