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81" w:rsidRDefault="003F5D81" w:rsidP="00B41CA5">
      <w:pPr>
        <w:jc w:val="center"/>
        <w:rPr>
          <w:b/>
          <w:sz w:val="26"/>
          <w:szCs w:val="26"/>
        </w:rPr>
      </w:pPr>
    </w:p>
    <w:p w:rsidR="007304F6" w:rsidRPr="00792398" w:rsidRDefault="007304F6" w:rsidP="00B41CA5">
      <w:pPr>
        <w:jc w:val="center"/>
        <w:rPr>
          <w:b/>
          <w:sz w:val="26"/>
          <w:szCs w:val="26"/>
        </w:rPr>
      </w:pPr>
      <w:r w:rsidRPr="00792398">
        <w:rPr>
          <w:b/>
          <w:sz w:val="26"/>
          <w:szCs w:val="26"/>
        </w:rPr>
        <w:t>NOTĂ INFORMATIVĂ</w:t>
      </w:r>
    </w:p>
    <w:p w:rsidR="00A814F4" w:rsidRPr="00792398" w:rsidRDefault="007304F6" w:rsidP="00B41CA5">
      <w:pPr>
        <w:jc w:val="center"/>
        <w:rPr>
          <w:b/>
          <w:i/>
          <w:sz w:val="26"/>
          <w:szCs w:val="26"/>
        </w:rPr>
      </w:pPr>
      <w:r w:rsidRPr="00792398">
        <w:rPr>
          <w:b/>
          <w:i/>
          <w:sz w:val="26"/>
          <w:szCs w:val="26"/>
        </w:rPr>
        <w:t xml:space="preserve">la proiectul </w:t>
      </w:r>
      <w:proofErr w:type="spellStart"/>
      <w:r w:rsidR="00A14339" w:rsidRPr="00792398">
        <w:rPr>
          <w:b/>
          <w:i/>
          <w:sz w:val="26"/>
          <w:szCs w:val="26"/>
        </w:rPr>
        <w:t>hotăr</w:t>
      </w:r>
      <w:r w:rsidR="00792398">
        <w:rPr>
          <w:b/>
          <w:i/>
          <w:sz w:val="26"/>
          <w:szCs w:val="26"/>
        </w:rPr>
        <w:t>î</w:t>
      </w:r>
      <w:r w:rsidR="00A14339" w:rsidRPr="00792398">
        <w:rPr>
          <w:b/>
          <w:i/>
          <w:sz w:val="26"/>
          <w:szCs w:val="26"/>
        </w:rPr>
        <w:t>rii</w:t>
      </w:r>
      <w:proofErr w:type="spellEnd"/>
      <w:r w:rsidRPr="00792398">
        <w:rPr>
          <w:b/>
          <w:i/>
          <w:sz w:val="26"/>
          <w:szCs w:val="26"/>
        </w:rPr>
        <w:t xml:space="preserve"> Guvernului „</w:t>
      </w:r>
      <w:r w:rsidR="00A814F4" w:rsidRPr="00792398">
        <w:rPr>
          <w:b/>
          <w:i/>
          <w:sz w:val="26"/>
          <w:szCs w:val="26"/>
        </w:rPr>
        <w:t xml:space="preserve">Privind </w:t>
      </w:r>
      <w:r w:rsidR="00A93606" w:rsidRPr="00792398">
        <w:rPr>
          <w:b/>
          <w:i/>
          <w:sz w:val="26"/>
          <w:szCs w:val="26"/>
        </w:rPr>
        <w:t>platforma</w:t>
      </w:r>
      <w:r w:rsidR="00A814F4" w:rsidRPr="00792398">
        <w:rPr>
          <w:b/>
          <w:i/>
          <w:sz w:val="26"/>
          <w:szCs w:val="26"/>
        </w:rPr>
        <w:t xml:space="preserve"> de interoperabilitate</w:t>
      </w:r>
      <w:r w:rsidRPr="00792398">
        <w:rPr>
          <w:b/>
          <w:i/>
          <w:sz w:val="26"/>
          <w:szCs w:val="26"/>
        </w:rPr>
        <w:t>”</w:t>
      </w:r>
    </w:p>
    <w:p w:rsidR="001C05A4" w:rsidRPr="00792398" w:rsidRDefault="001C05A4" w:rsidP="00AB7BDB">
      <w:pPr>
        <w:ind w:firstLine="709"/>
        <w:jc w:val="center"/>
        <w:rPr>
          <w:b/>
          <w:i/>
          <w:sz w:val="26"/>
          <w:szCs w:val="26"/>
        </w:rPr>
      </w:pPr>
    </w:p>
    <w:tbl>
      <w:tblPr>
        <w:tblStyle w:val="Tabelgril"/>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C05A4" w:rsidRPr="00792398" w:rsidTr="008E4BC9">
        <w:tc>
          <w:tcPr>
            <w:tcW w:w="9360" w:type="dxa"/>
            <w:shd w:val="clear" w:color="auto" w:fill="D9D9D9" w:themeFill="background1" w:themeFillShade="D9"/>
          </w:tcPr>
          <w:p w:rsidR="00AF748F" w:rsidRPr="00792398" w:rsidRDefault="001C05A4" w:rsidP="003A1A1C">
            <w:pPr>
              <w:pStyle w:val="Listparagraf"/>
              <w:numPr>
                <w:ilvl w:val="0"/>
                <w:numId w:val="31"/>
              </w:numPr>
              <w:tabs>
                <w:tab w:val="left" w:pos="1072"/>
              </w:tabs>
              <w:ind w:left="-27" w:firstLine="720"/>
              <w:jc w:val="both"/>
              <w:rPr>
                <w:rFonts w:eastAsia="Calibri"/>
                <w:b/>
                <w:sz w:val="26"/>
                <w:szCs w:val="26"/>
              </w:rPr>
            </w:pPr>
            <w:r w:rsidRPr="00792398">
              <w:rPr>
                <w:b/>
                <w:i/>
                <w:sz w:val="26"/>
                <w:szCs w:val="26"/>
              </w:rPr>
              <w:t xml:space="preserve">Denumirea autorului </w:t>
            </w:r>
            <w:r w:rsidR="00A75A14" w:rsidRPr="00792398">
              <w:rPr>
                <w:b/>
                <w:i/>
                <w:sz w:val="26"/>
                <w:szCs w:val="26"/>
              </w:rPr>
              <w:t>ș</w:t>
            </w:r>
            <w:r w:rsidRPr="00792398">
              <w:rPr>
                <w:b/>
                <w:i/>
                <w:sz w:val="26"/>
                <w:szCs w:val="26"/>
              </w:rPr>
              <w:t>i, după caz, a participanților la elaborarea proiectului</w:t>
            </w:r>
          </w:p>
        </w:tc>
      </w:tr>
      <w:tr w:rsidR="001C05A4" w:rsidRPr="00792398" w:rsidTr="008E4BC9">
        <w:tc>
          <w:tcPr>
            <w:tcW w:w="9360" w:type="dxa"/>
          </w:tcPr>
          <w:p w:rsidR="00792398" w:rsidRPr="00792398" w:rsidRDefault="00792398" w:rsidP="00792398">
            <w:pPr>
              <w:pStyle w:val="yiv5930992228msonormal"/>
              <w:shd w:val="clear" w:color="auto" w:fill="FFFFFF"/>
              <w:spacing w:before="0" w:beforeAutospacing="0" w:after="120" w:afterAutospacing="0"/>
              <w:ind w:firstLine="720"/>
              <w:jc w:val="both"/>
              <w:rPr>
                <w:color w:val="000000"/>
                <w:sz w:val="4"/>
                <w:szCs w:val="4"/>
              </w:rPr>
            </w:pPr>
          </w:p>
          <w:p w:rsidR="00792398" w:rsidRPr="00F34207" w:rsidRDefault="00792398" w:rsidP="00792398">
            <w:pPr>
              <w:pStyle w:val="yiv5930992228msonormal"/>
              <w:shd w:val="clear" w:color="auto" w:fill="FFFFFF"/>
              <w:spacing w:before="0" w:beforeAutospacing="0" w:after="120" w:afterAutospacing="0"/>
              <w:ind w:firstLine="720"/>
              <w:jc w:val="both"/>
              <w:rPr>
                <w:color w:val="000000"/>
                <w:sz w:val="26"/>
                <w:szCs w:val="26"/>
              </w:rPr>
            </w:pPr>
            <w:r w:rsidRPr="00F34207">
              <w:rPr>
                <w:color w:val="000000"/>
                <w:sz w:val="26"/>
                <w:szCs w:val="26"/>
              </w:rPr>
              <w:t xml:space="preserve">Proiectul </w:t>
            </w:r>
            <w:proofErr w:type="spellStart"/>
            <w:r w:rsidRPr="00792398">
              <w:rPr>
                <w:color w:val="000000"/>
                <w:sz w:val="26"/>
                <w:szCs w:val="26"/>
              </w:rPr>
              <w:t>hotărîrii</w:t>
            </w:r>
            <w:proofErr w:type="spellEnd"/>
            <w:r w:rsidRPr="00792398">
              <w:rPr>
                <w:color w:val="000000"/>
                <w:sz w:val="26"/>
                <w:szCs w:val="26"/>
              </w:rPr>
              <w:t xml:space="preserve"> Guvernului „Privind platforma de interoperabilitate”</w:t>
            </w:r>
            <w:r>
              <w:rPr>
                <w:color w:val="000000"/>
                <w:sz w:val="26"/>
                <w:szCs w:val="26"/>
              </w:rPr>
              <w:t xml:space="preserve"> </w:t>
            </w:r>
            <w:r w:rsidRPr="00F34207">
              <w:rPr>
                <w:color w:val="000000"/>
                <w:sz w:val="26"/>
                <w:szCs w:val="26"/>
              </w:rPr>
              <w:t>a fost elaborat de Cancelaria de Stat și Centrul de Guvernare Electronică, cu suportul Programului Națiunilor Unite pentru Dezvoltare (PNUD).</w:t>
            </w:r>
          </w:p>
          <w:p w:rsidR="00792398" w:rsidRPr="00F34207" w:rsidRDefault="00792398" w:rsidP="00792398">
            <w:pPr>
              <w:pStyle w:val="yiv5930992228msonormal"/>
              <w:shd w:val="clear" w:color="auto" w:fill="FFFFFF"/>
              <w:spacing w:before="0" w:beforeAutospacing="0" w:after="120" w:afterAutospacing="0"/>
              <w:ind w:firstLine="720"/>
              <w:jc w:val="both"/>
              <w:rPr>
                <w:color w:val="000000"/>
                <w:sz w:val="26"/>
                <w:szCs w:val="26"/>
              </w:rPr>
            </w:pPr>
            <w:r w:rsidRPr="00F34207">
              <w:rPr>
                <w:color w:val="000000"/>
                <w:sz w:val="26"/>
                <w:szCs w:val="26"/>
              </w:rPr>
              <w:t>Textul proiectului a fost întocmit pe baza propunerilor inițiale și consultării opiniei prealabile a autorităților și instituțiilor publice interesate, în special, a Ministerului Tehnologiei Informației și Comunicațiilor, Ministerului Finanțelor, Ministerului Afacerilor Interne, Agenției Relații Funciare și Cadastru, Centrului Național pentru Protecția Datelor cu Caracter Personal.</w:t>
            </w:r>
          </w:p>
          <w:p w:rsidR="00AF748F" w:rsidRDefault="00792398" w:rsidP="008E58C4">
            <w:pPr>
              <w:pStyle w:val="yiv5930992228msonormal"/>
              <w:shd w:val="clear" w:color="auto" w:fill="FFFFFF"/>
              <w:spacing w:before="0" w:beforeAutospacing="0" w:after="120" w:afterAutospacing="0"/>
              <w:ind w:firstLine="720"/>
              <w:jc w:val="both"/>
              <w:rPr>
                <w:color w:val="000000"/>
                <w:sz w:val="26"/>
                <w:szCs w:val="26"/>
              </w:rPr>
            </w:pPr>
            <w:r w:rsidRPr="00F34207">
              <w:rPr>
                <w:color w:val="000000"/>
                <w:sz w:val="26"/>
                <w:szCs w:val="26"/>
              </w:rPr>
              <w:t>Proiectul face parte din pachetul de acte normative în domeniul reglementării raporturilor juridice ce apar în procesul schimbului de date și al interoperabilității, care include proiectul de lege</w:t>
            </w:r>
            <w:r>
              <w:rPr>
                <w:color w:val="000000"/>
                <w:sz w:val="26"/>
                <w:szCs w:val="26"/>
              </w:rPr>
              <w:t xml:space="preserve"> </w:t>
            </w:r>
            <w:r w:rsidRPr="00F34207">
              <w:rPr>
                <w:color w:val="000000"/>
                <w:sz w:val="26"/>
                <w:szCs w:val="26"/>
              </w:rPr>
              <w:t>cu privire la schimbul de date și interoperabilitate</w:t>
            </w:r>
            <w:r w:rsidR="008E58C4">
              <w:rPr>
                <w:color w:val="000000"/>
                <w:sz w:val="26"/>
                <w:szCs w:val="26"/>
              </w:rPr>
              <w:t xml:space="preserve"> și </w:t>
            </w:r>
            <w:r w:rsidRPr="00F34207">
              <w:rPr>
                <w:color w:val="000000"/>
                <w:sz w:val="26"/>
                <w:szCs w:val="26"/>
              </w:rPr>
              <w:t>proiect</w:t>
            </w:r>
            <w:r>
              <w:rPr>
                <w:color w:val="000000"/>
                <w:sz w:val="26"/>
                <w:szCs w:val="26"/>
              </w:rPr>
              <w:t>ul de leg</w:t>
            </w:r>
            <w:r w:rsidR="008E58C4">
              <w:rPr>
                <w:color w:val="000000"/>
                <w:sz w:val="26"/>
                <w:szCs w:val="26"/>
              </w:rPr>
              <w:t xml:space="preserve">e pentru modificarea și completarea unor acte legislative, </w:t>
            </w:r>
            <w:r>
              <w:rPr>
                <w:color w:val="000000"/>
                <w:sz w:val="26"/>
                <w:szCs w:val="26"/>
              </w:rPr>
              <w:t xml:space="preserve">ce a fost elaborat pentru </w:t>
            </w:r>
            <w:r w:rsidRPr="00F34207">
              <w:rPr>
                <w:color w:val="000000"/>
                <w:sz w:val="26"/>
                <w:szCs w:val="26"/>
              </w:rPr>
              <w:t>aducer</w:t>
            </w:r>
            <w:r>
              <w:rPr>
                <w:color w:val="000000"/>
                <w:sz w:val="26"/>
                <w:szCs w:val="26"/>
              </w:rPr>
              <w:t xml:space="preserve">ea </w:t>
            </w:r>
            <w:r w:rsidRPr="00F34207">
              <w:rPr>
                <w:color w:val="000000"/>
                <w:sz w:val="26"/>
                <w:szCs w:val="26"/>
              </w:rPr>
              <w:t>legislației în vigoare în concordanță cu legea cu privire la schimbul de date și interoperabilitate</w:t>
            </w:r>
            <w:r>
              <w:rPr>
                <w:color w:val="000000"/>
                <w:sz w:val="26"/>
                <w:szCs w:val="26"/>
              </w:rPr>
              <w:t xml:space="preserve">, precum și proiecte de acte normative </w:t>
            </w:r>
            <w:r w:rsidRPr="00F34207">
              <w:rPr>
                <w:color w:val="000000"/>
                <w:sz w:val="26"/>
                <w:szCs w:val="26"/>
              </w:rPr>
              <w:t>condiționate</w:t>
            </w:r>
            <w:r>
              <w:rPr>
                <w:color w:val="000000"/>
                <w:sz w:val="26"/>
                <w:szCs w:val="26"/>
              </w:rPr>
              <w:t xml:space="preserve">, </w:t>
            </w:r>
            <w:r w:rsidRPr="00F34207">
              <w:rPr>
                <w:color w:val="000000"/>
                <w:sz w:val="26"/>
                <w:szCs w:val="26"/>
              </w:rPr>
              <w:t>elaborate în scopul executării prevederilor leg</w:t>
            </w:r>
            <w:r>
              <w:rPr>
                <w:color w:val="000000"/>
                <w:sz w:val="26"/>
                <w:szCs w:val="26"/>
              </w:rPr>
              <w:t xml:space="preserve">ii </w:t>
            </w:r>
            <w:r w:rsidRPr="00F34207">
              <w:rPr>
                <w:color w:val="000000"/>
                <w:sz w:val="26"/>
                <w:szCs w:val="26"/>
              </w:rPr>
              <w:t xml:space="preserve">cu privire la schimbul de date și interoperabilitate, </w:t>
            </w:r>
            <w:r w:rsidR="008E58C4">
              <w:rPr>
                <w:color w:val="000000"/>
                <w:sz w:val="26"/>
                <w:szCs w:val="26"/>
              </w:rPr>
              <w:t>inclusiv p</w:t>
            </w:r>
            <w:r w:rsidRPr="00F34207">
              <w:rPr>
                <w:color w:val="000000"/>
                <w:sz w:val="26"/>
                <w:szCs w:val="26"/>
              </w:rPr>
              <w:t xml:space="preserve">roiectul </w:t>
            </w:r>
            <w:proofErr w:type="spellStart"/>
            <w:r w:rsidRPr="00F34207">
              <w:rPr>
                <w:color w:val="000000"/>
                <w:sz w:val="26"/>
                <w:szCs w:val="26"/>
              </w:rPr>
              <w:t>hotărîrii</w:t>
            </w:r>
            <w:proofErr w:type="spellEnd"/>
            <w:r w:rsidRPr="00F34207">
              <w:rPr>
                <w:color w:val="000000"/>
                <w:sz w:val="26"/>
                <w:szCs w:val="26"/>
              </w:rPr>
              <w:t xml:space="preserve"> Guvernului</w:t>
            </w:r>
            <w:r w:rsidR="008E58C4">
              <w:rPr>
                <w:color w:val="000000"/>
                <w:sz w:val="26"/>
                <w:szCs w:val="26"/>
              </w:rPr>
              <w:t xml:space="preserve"> în speță și </w:t>
            </w:r>
            <w:r w:rsidRPr="00F34207">
              <w:rPr>
                <w:color w:val="000000"/>
                <w:sz w:val="26"/>
                <w:szCs w:val="26"/>
              </w:rPr>
              <w:t xml:space="preserve">proiectul </w:t>
            </w:r>
            <w:proofErr w:type="spellStart"/>
            <w:r w:rsidRPr="00F34207">
              <w:rPr>
                <w:color w:val="000000"/>
                <w:sz w:val="26"/>
                <w:szCs w:val="26"/>
              </w:rPr>
              <w:t>hotărîrii</w:t>
            </w:r>
            <w:proofErr w:type="spellEnd"/>
            <w:r w:rsidRPr="00F34207">
              <w:rPr>
                <w:color w:val="000000"/>
                <w:sz w:val="26"/>
                <w:szCs w:val="26"/>
              </w:rPr>
              <w:t xml:space="preserve"> Guvernului „Cu privire la instituirea, administrarea și utilizarea Catalogului semantic”.</w:t>
            </w:r>
          </w:p>
          <w:p w:rsidR="008E58C4" w:rsidRPr="008E58C4" w:rsidRDefault="008E58C4" w:rsidP="008E58C4">
            <w:pPr>
              <w:pStyle w:val="yiv5930992228msonormal"/>
              <w:shd w:val="clear" w:color="auto" w:fill="FFFFFF"/>
              <w:spacing w:before="0" w:beforeAutospacing="0" w:after="120" w:afterAutospacing="0"/>
              <w:ind w:firstLine="720"/>
              <w:jc w:val="both"/>
              <w:rPr>
                <w:color w:val="000000"/>
                <w:sz w:val="8"/>
                <w:szCs w:val="8"/>
              </w:rPr>
            </w:pPr>
          </w:p>
        </w:tc>
      </w:tr>
      <w:tr w:rsidR="001C05A4" w:rsidRPr="00792398" w:rsidTr="008E4BC9">
        <w:tc>
          <w:tcPr>
            <w:tcW w:w="9360" w:type="dxa"/>
            <w:shd w:val="clear" w:color="auto" w:fill="D9D9D9" w:themeFill="background1" w:themeFillShade="D9"/>
          </w:tcPr>
          <w:p w:rsidR="001C05A4" w:rsidRPr="00792398" w:rsidRDefault="001C05A4" w:rsidP="003A1A1C">
            <w:pPr>
              <w:pStyle w:val="Listparagraf"/>
              <w:numPr>
                <w:ilvl w:val="0"/>
                <w:numId w:val="31"/>
              </w:numPr>
              <w:tabs>
                <w:tab w:val="left" w:pos="1053"/>
              </w:tabs>
              <w:ind w:left="-27" w:firstLine="720"/>
              <w:jc w:val="both"/>
              <w:rPr>
                <w:b/>
                <w:i/>
                <w:sz w:val="26"/>
                <w:szCs w:val="26"/>
              </w:rPr>
            </w:pPr>
            <w:r w:rsidRPr="00792398">
              <w:rPr>
                <w:b/>
                <w:i/>
                <w:sz w:val="26"/>
                <w:szCs w:val="26"/>
              </w:rPr>
              <w:t xml:space="preserve">Condițiile ce au impus elaborarea proiectului de act normativ </w:t>
            </w:r>
            <w:r w:rsidR="00A75A14" w:rsidRPr="00792398">
              <w:rPr>
                <w:b/>
                <w:i/>
                <w:sz w:val="26"/>
                <w:szCs w:val="26"/>
              </w:rPr>
              <w:t>ș</w:t>
            </w:r>
            <w:r w:rsidRPr="00792398">
              <w:rPr>
                <w:b/>
                <w:i/>
                <w:sz w:val="26"/>
                <w:szCs w:val="26"/>
              </w:rPr>
              <w:t>i finalitățile urmărite</w:t>
            </w:r>
          </w:p>
        </w:tc>
      </w:tr>
      <w:tr w:rsidR="001C05A4" w:rsidRPr="00792398" w:rsidTr="008E4BC9">
        <w:tc>
          <w:tcPr>
            <w:tcW w:w="9360" w:type="dxa"/>
          </w:tcPr>
          <w:p w:rsidR="00AF748F" w:rsidRPr="00792398" w:rsidRDefault="00AF748F" w:rsidP="000137BB">
            <w:pPr>
              <w:pStyle w:val="NormalWeb"/>
              <w:spacing w:before="120" w:after="120"/>
              <w:ind w:firstLine="720"/>
              <w:rPr>
                <w:sz w:val="26"/>
                <w:szCs w:val="26"/>
              </w:rPr>
            </w:pPr>
            <w:r w:rsidRPr="00792398">
              <w:rPr>
                <w:color w:val="000000"/>
                <w:sz w:val="26"/>
                <w:szCs w:val="26"/>
              </w:rPr>
              <w:t xml:space="preserve">Unul din obiectivele specifice ale </w:t>
            </w:r>
            <w:r w:rsidRPr="00792398">
              <w:rPr>
                <w:b/>
                <w:i/>
                <w:color w:val="000000"/>
                <w:sz w:val="26"/>
                <w:szCs w:val="26"/>
              </w:rPr>
              <w:t>Programului strategic de modernizare tehnologică a guvernării (e-Transformare)</w:t>
            </w:r>
            <w:r w:rsidRPr="00792398">
              <w:rPr>
                <w:color w:val="000000"/>
                <w:sz w:val="26"/>
                <w:szCs w:val="26"/>
              </w:rPr>
              <w:t xml:space="preserve">, aprobat prin </w:t>
            </w:r>
            <w:proofErr w:type="spellStart"/>
            <w:r w:rsidRPr="00792398">
              <w:rPr>
                <w:color w:val="000000"/>
                <w:sz w:val="26"/>
                <w:szCs w:val="26"/>
              </w:rPr>
              <w:t>Hotăr</w:t>
            </w:r>
            <w:r w:rsidR="004D323F">
              <w:rPr>
                <w:color w:val="000000"/>
                <w:sz w:val="26"/>
                <w:szCs w:val="26"/>
              </w:rPr>
              <w:t>î</w:t>
            </w:r>
            <w:r w:rsidRPr="00792398">
              <w:rPr>
                <w:color w:val="000000"/>
                <w:sz w:val="26"/>
                <w:szCs w:val="26"/>
              </w:rPr>
              <w:t>rea</w:t>
            </w:r>
            <w:proofErr w:type="spellEnd"/>
            <w:r w:rsidRPr="00792398">
              <w:rPr>
                <w:color w:val="000000"/>
                <w:sz w:val="26"/>
                <w:szCs w:val="26"/>
              </w:rPr>
              <w:t xml:space="preserve"> Guvernului  nr. 710 din 20 septembrie 2011, este </w:t>
            </w:r>
            <w:r w:rsidRPr="00792398">
              <w:rPr>
                <w:b/>
                <w:bCs/>
                <w:sz w:val="26"/>
                <w:szCs w:val="26"/>
              </w:rPr>
              <w:t xml:space="preserve">eficientizarea guvernării </w:t>
            </w:r>
            <w:r w:rsidRPr="00792398">
              <w:rPr>
                <w:b/>
                <w:sz w:val="26"/>
                <w:szCs w:val="26"/>
              </w:rPr>
              <w:t>prin asigurarea interoperabilității sistemelor TI</w:t>
            </w:r>
            <w:r w:rsidRPr="00792398">
              <w:rPr>
                <w:sz w:val="26"/>
                <w:szCs w:val="26"/>
              </w:rPr>
              <w:t xml:space="preserve">. Atingerea acestui obiectiv este posibil prin </w:t>
            </w:r>
            <w:r w:rsidRPr="00792398">
              <w:rPr>
                <w:b/>
                <w:sz w:val="26"/>
                <w:szCs w:val="26"/>
              </w:rPr>
              <w:t xml:space="preserve">implementarea cadrului de interoperabilitate </w:t>
            </w:r>
            <w:r w:rsidRPr="00792398">
              <w:rPr>
                <w:i/>
                <w:sz w:val="26"/>
                <w:szCs w:val="26"/>
              </w:rPr>
              <w:t>(pct. 4.8 din Programul  menționat)</w:t>
            </w:r>
            <w:r w:rsidRPr="00792398">
              <w:rPr>
                <w:sz w:val="26"/>
                <w:szCs w:val="26"/>
              </w:rPr>
              <w:t xml:space="preserve">. Or, o guvernare performantă și eficientă are nevoie de sisteme și resurse informaționale interoperabile, care să funcționeze într-un mod continuu și consistent pentru prestarea serviciilor de calitate, mai puțin costisitoare și mai bine adaptate la necesitățile cetățenilor, mediului de </w:t>
            </w:r>
            <w:r w:rsidR="000F7D11" w:rsidRPr="00792398">
              <w:rPr>
                <w:sz w:val="26"/>
                <w:szCs w:val="26"/>
              </w:rPr>
              <w:t>afaceri și celui guvernamental.</w:t>
            </w:r>
          </w:p>
          <w:p w:rsidR="00AF748F" w:rsidRPr="00792398" w:rsidRDefault="00AF748F" w:rsidP="00AF748F">
            <w:pPr>
              <w:pStyle w:val="NormalWeb"/>
              <w:spacing w:after="120"/>
              <w:ind w:firstLine="720"/>
              <w:rPr>
                <w:color w:val="000000"/>
                <w:sz w:val="26"/>
                <w:szCs w:val="26"/>
              </w:rPr>
            </w:pPr>
            <w:r w:rsidRPr="00792398">
              <w:rPr>
                <w:color w:val="000000"/>
                <w:sz w:val="26"/>
                <w:szCs w:val="26"/>
              </w:rPr>
              <w:t xml:space="preserve">Pe cale de consecință în scopul implementării măsurilor prevăzute de Programul strategic de modernizare tehnologică a Guvernării, prin </w:t>
            </w:r>
            <w:proofErr w:type="spellStart"/>
            <w:r w:rsidRPr="00792398">
              <w:rPr>
                <w:color w:val="000000"/>
                <w:sz w:val="26"/>
                <w:szCs w:val="26"/>
              </w:rPr>
              <w:t>Hotăr</w:t>
            </w:r>
            <w:r w:rsidR="004D323F">
              <w:rPr>
                <w:color w:val="000000"/>
                <w:sz w:val="26"/>
                <w:szCs w:val="26"/>
              </w:rPr>
              <w:t>î</w:t>
            </w:r>
            <w:r w:rsidRPr="00792398">
              <w:rPr>
                <w:color w:val="000000"/>
                <w:sz w:val="26"/>
                <w:szCs w:val="26"/>
              </w:rPr>
              <w:t>rea</w:t>
            </w:r>
            <w:proofErr w:type="spellEnd"/>
            <w:r w:rsidRPr="00792398">
              <w:rPr>
                <w:color w:val="000000"/>
                <w:sz w:val="26"/>
                <w:szCs w:val="26"/>
              </w:rPr>
              <w:t xml:space="preserve"> Guvernului nr. 656 din 5 septembrie 2012, a fost aprobat Programul privind Cadrul de interoperabilitate, unul din obiectivele specifice ale căruia este </w:t>
            </w:r>
            <w:r w:rsidRPr="00792398">
              <w:rPr>
                <w:b/>
                <w:bCs/>
                <w:color w:val="000000"/>
                <w:sz w:val="26"/>
                <w:szCs w:val="26"/>
              </w:rPr>
              <w:t>asigurarea interoperabilității sistemelor TI în sectorul public</w:t>
            </w:r>
            <w:r w:rsidRPr="00792398">
              <w:rPr>
                <w:rStyle w:val="apple-converted-space"/>
                <w:b/>
                <w:color w:val="000000"/>
                <w:sz w:val="26"/>
                <w:szCs w:val="26"/>
              </w:rPr>
              <w:t> </w:t>
            </w:r>
            <w:r w:rsidRPr="00792398">
              <w:rPr>
                <w:b/>
                <w:color w:val="000000"/>
                <w:sz w:val="26"/>
                <w:szCs w:val="26"/>
              </w:rPr>
              <w:t>prin implementarea și operarea eficientă a platformei comune de interoperabilitate</w:t>
            </w:r>
            <w:r w:rsidRPr="00792398">
              <w:rPr>
                <w:color w:val="000000"/>
                <w:sz w:val="26"/>
                <w:szCs w:val="26"/>
              </w:rPr>
              <w:t>.</w:t>
            </w:r>
          </w:p>
          <w:p w:rsidR="00AF748F" w:rsidRPr="00792398" w:rsidRDefault="00AF748F" w:rsidP="00AF748F">
            <w:pPr>
              <w:spacing w:after="120"/>
              <w:ind w:firstLine="720"/>
              <w:jc w:val="both"/>
              <w:rPr>
                <w:sz w:val="26"/>
                <w:szCs w:val="26"/>
              </w:rPr>
            </w:pPr>
            <w:r w:rsidRPr="00792398">
              <w:rPr>
                <w:sz w:val="26"/>
                <w:szCs w:val="26"/>
              </w:rPr>
              <w:t xml:space="preserve">De asemenea, ajustarea bazei </w:t>
            </w:r>
            <w:proofErr w:type="spellStart"/>
            <w:r w:rsidRPr="00792398">
              <w:rPr>
                <w:sz w:val="26"/>
                <w:szCs w:val="26"/>
              </w:rPr>
              <w:t>juridico</w:t>
            </w:r>
            <w:proofErr w:type="spellEnd"/>
            <w:r w:rsidRPr="00792398">
              <w:rPr>
                <w:sz w:val="26"/>
                <w:szCs w:val="26"/>
              </w:rPr>
              <w:t xml:space="preserve">-normative pentru implementarea Cadrului de interoperabilitate guvernamental și a recomandărilor privind interconectarea și interoperabilitatea conținutului/resurselor autohtone și implementarea accesului la registrele și bazele de date de importanță națională pentru toate autoritățile și instituțiile publice centrale și locale, în concordanță cu atribuțiile și funcțiile acestor autorități este una din activitățile stabilite în Programul de activitate al Guvernului Republicii Moldova pentru anii 2016-2018 </w:t>
            </w:r>
            <w:r w:rsidRPr="00792398">
              <w:rPr>
                <w:i/>
                <w:sz w:val="26"/>
                <w:szCs w:val="26"/>
              </w:rPr>
              <w:t xml:space="preserve">(Capitolul </w:t>
            </w:r>
            <w:bookmarkStart w:id="0" w:name="_Toc284969187"/>
            <w:bookmarkStart w:id="1" w:name="_Toc441042526"/>
            <w:r w:rsidRPr="00792398">
              <w:rPr>
                <w:i/>
                <w:sz w:val="26"/>
                <w:szCs w:val="26"/>
              </w:rPr>
              <w:t>IV. Dezvoltarea economică, securitatea energetică, sporirea competitivității și crearea locurilor de muncă</w:t>
            </w:r>
            <w:bookmarkEnd w:id="0"/>
            <w:bookmarkEnd w:id="1"/>
            <w:r w:rsidRPr="00792398">
              <w:rPr>
                <w:i/>
                <w:sz w:val="26"/>
                <w:szCs w:val="26"/>
              </w:rPr>
              <w:t xml:space="preserve">, subcapitolul </w:t>
            </w:r>
            <w:bookmarkStart w:id="2" w:name="_Toc441042539"/>
            <w:r w:rsidRPr="00792398">
              <w:rPr>
                <w:i/>
                <w:sz w:val="26"/>
                <w:szCs w:val="26"/>
              </w:rPr>
              <w:t xml:space="preserve">M. Societatea </w:t>
            </w:r>
            <w:r w:rsidRPr="00792398">
              <w:rPr>
                <w:i/>
                <w:sz w:val="26"/>
                <w:szCs w:val="26"/>
              </w:rPr>
              <w:lastRenderedPageBreak/>
              <w:t>informațională, tehnologia informației și comunicațiilor</w:t>
            </w:r>
            <w:bookmarkEnd w:id="2"/>
            <w:r w:rsidRPr="00792398">
              <w:rPr>
                <w:i/>
                <w:sz w:val="26"/>
                <w:szCs w:val="26"/>
              </w:rPr>
              <w:t xml:space="preserve">, Activitatea 10 </w:t>
            </w:r>
            <w:r w:rsidRPr="00792398">
              <w:rPr>
                <w:sz w:val="26"/>
                <w:szCs w:val="26"/>
              </w:rPr>
              <w:t xml:space="preserve">și </w:t>
            </w:r>
            <w:r w:rsidRPr="00792398">
              <w:rPr>
                <w:i/>
                <w:sz w:val="26"/>
                <w:szCs w:val="26"/>
              </w:rPr>
              <w:t xml:space="preserve">Capitolul VII. Buna guvernare, subcapitolul </w:t>
            </w:r>
            <w:bookmarkStart w:id="3" w:name="_Toc441042549"/>
            <w:r w:rsidRPr="00792398">
              <w:rPr>
                <w:i/>
                <w:sz w:val="26"/>
                <w:szCs w:val="26"/>
              </w:rPr>
              <w:t>C. Reforma serviciilor publice</w:t>
            </w:r>
            <w:bookmarkEnd w:id="3"/>
            <w:r w:rsidRPr="00792398">
              <w:rPr>
                <w:sz w:val="26"/>
                <w:szCs w:val="26"/>
              </w:rPr>
              <w:t xml:space="preserve">, </w:t>
            </w:r>
            <w:r w:rsidRPr="00792398">
              <w:rPr>
                <w:i/>
                <w:sz w:val="26"/>
                <w:szCs w:val="26"/>
              </w:rPr>
              <w:t>Activitatea 4)</w:t>
            </w:r>
            <w:r w:rsidRPr="00792398">
              <w:rPr>
                <w:sz w:val="26"/>
                <w:szCs w:val="26"/>
              </w:rPr>
              <w:t>.</w:t>
            </w:r>
          </w:p>
          <w:p w:rsidR="00AF748F" w:rsidRPr="00792398" w:rsidRDefault="00AF748F" w:rsidP="00AF748F">
            <w:pPr>
              <w:spacing w:after="120"/>
              <w:ind w:firstLine="720"/>
              <w:jc w:val="both"/>
              <w:rPr>
                <w:sz w:val="26"/>
                <w:szCs w:val="26"/>
              </w:rPr>
            </w:pPr>
            <w:r w:rsidRPr="00792398">
              <w:rPr>
                <w:sz w:val="26"/>
                <w:szCs w:val="26"/>
              </w:rPr>
              <w:t xml:space="preserve">Totodată, la capitolul schimbului de date și a interoperabilității, Planul de acțiuni privind implementarea Strategiei naționale de dezvoltare a societății informaționale „Moldova Digitală 2020”, aprobat prin </w:t>
            </w:r>
            <w:proofErr w:type="spellStart"/>
            <w:r w:rsidRPr="00792398">
              <w:rPr>
                <w:sz w:val="26"/>
                <w:szCs w:val="26"/>
              </w:rPr>
              <w:t>Hotăr</w:t>
            </w:r>
            <w:r w:rsidR="004D323F">
              <w:rPr>
                <w:sz w:val="26"/>
                <w:szCs w:val="26"/>
              </w:rPr>
              <w:t>î</w:t>
            </w:r>
            <w:r w:rsidRPr="00792398">
              <w:rPr>
                <w:sz w:val="26"/>
                <w:szCs w:val="26"/>
              </w:rPr>
              <w:t>rea</w:t>
            </w:r>
            <w:proofErr w:type="spellEnd"/>
            <w:r w:rsidRPr="00792398">
              <w:rPr>
                <w:sz w:val="26"/>
                <w:szCs w:val="26"/>
              </w:rPr>
              <w:t xml:space="preserve"> Guvernului nr.857 din 31 octombrie 2013 stabilește ca </w:t>
            </w:r>
            <w:r w:rsidRPr="00792398">
              <w:rPr>
                <w:b/>
                <w:sz w:val="26"/>
                <w:szCs w:val="26"/>
              </w:rPr>
              <w:t>obiectiv integrarea cu platforma de interoperabilitate a tuturor resurselor informaționale de stat deținute de autoritățile administrației publice centrale către anul 2020</w:t>
            </w:r>
            <w:r w:rsidRPr="00792398">
              <w:rPr>
                <w:sz w:val="26"/>
                <w:szCs w:val="26"/>
              </w:rPr>
              <w:t xml:space="preserve">, în acest sens implementarea cadrului de interoperabilitate guvernamental fiind o acțiune cheie menită să faciliteze crearea și să asigure interoperabilitatea conținutului digital al resurselor informaționale de stat. </w:t>
            </w:r>
          </w:p>
          <w:p w:rsidR="00AF748F" w:rsidRPr="00792398" w:rsidRDefault="00AF748F" w:rsidP="00AF748F">
            <w:pPr>
              <w:spacing w:after="120"/>
              <w:ind w:firstLine="720"/>
              <w:jc w:val="both"/>
              <w:rPr>
                <w:sz w:val="26"/>
                <w:szCs w:val="26"/>
              </w:rPr>
            </w:pPr>
            <w:r w:rsidRPr="00792398">
              <w:rPr>
                <w:sz w:val="26"/>
                <w:szCs w:val="26"/>
              </w:rPr>
              <w:t xml:space="preserve">În contextul necesității de a realiza obiectivele asumate în documentele de politici menționate supra, prin </w:t>
            </w:r>
            <w:proofErr w:type="spellStart"/>
            <w:r w:rsidRPr="00792398">
              <w:rPr>
                <w:sz w:val="26"/>
                <w:szCs w:val="26"/>
              </w:rPr>
              <w:t>Hotăr</w:t>
            </w:r>
            <w:r w:rsidR="004D323F">
              <w:rPr>
                <w:sz w:val="26"/>
                <w:szCs w:val="26"/>
              </w:rPr>
              <w:t>î</w:t>
            </w:r>
            <w:r w:rsidRPr="00792398">
              <w:rPr>
                <w:sz w:val="26"/>
                <w:szCs w:val="26"/>
              </w:rPr>
              <w:t>rea</w:t>
            </w:r>
            <w:proofErr w:type="spellEnd"/>
            <w:r w:rsidRPr="00792398">
              <w:rPr>
                <w:sz w:val="26"/>
                <w:szCs w:val="26"/>
              </w:rPr>
              <w:t xml:space="preserve"> Guvernului nr. 404 din 02 iunie 2014 a fost instituită platforma de interoperabilitate</w:t>
            </w:r>
            <w:r w:rsidRPr="00792398">
              <w:rPr>
                <w:color w:val="000000"/>
                <w:sz w:val="26"/>
                <w:szCs w:val="26"/>
              </w:rPr>
              <w:t xml:space="preserve"> ca o soluție tehnică ce asigură schimbul de date dintre sistemele informaționale deținute de ministere, alte autorități administrative centrale subordonate Guvernului și structurile organizaționale din sfera lor de competență (</w:t>
            </w:r>
            <w:r w:rsidRPr="00792398">
              <w:rPr>
                <w:i/>
                <w:color w:val="000000"/>
                <w:sz w:val="26"/>
                <w:szCs w:val="26"/>
              </w:rPr>
              <w:t>pct.1</w:t>
            </w:r>
            <w:r w:rsidRPr="00792398">
              <w:rPr>
                <w:color w:val="000000"/>
                <w:sz w:val="26"/>
                <w:szCs w:val="26"/>
              </w:rPr>
              <w:t>)</w:t>
            </w:r>
            <w:r w:rsidRPr="00792398">
              <w:rPr>
                <w:rStyle w:val="apple-converted-space"/>
                <w:color w:val="000000"/>
                <w:sz w:val="26"/>
                <w:szCs w:val="26"/>
              </w:rPr>
              <w:t xml:space="preserve">. </w:t>
            </w:r>
          </w:p>
          <w:p w:rsidR="00AF748F" w:rsidRPr="00792398" w:rsidRDefault="00AF748F" w:rsidP="00AF748F">
            <w:pPr>
              <w:spacing w:after="120"/>
              <w:ind w:firstLine="720"/>
              <w:jc w:val="both"/>
              <w:rPr>
                <w:color w:val="000000"/>
                <w:sz w:val="26"/>
                <w:szCs w:val="26"/>
              </w:rPr>
            </w:pPr>
            <w:r w:rsidRPr="00792398">
              <w:rPr>
                <w:color w:val="000000"/>
                <w:sz w:val="26"/>
                <w:szCs w:val="26"/>
              </w:rPr>
              <w:t>Platforma respectivă este proprietatea statului, ca parte componentă a platformei tehnologice guvernamentale comune (</w:t>
            </w:r>
            <w:proofErr w:type="spellStart"/>
            <w:r w:rsidRPr="00792398">
              <w:rPr>
                <w:color w:val="000000"/>
                <w:sz w:val="26"/>
                <w:szCs w:val="26"/>
              </w:rPr>
              <w:t>MCloud</w:t>
            </w:r>
            <w:proofErr w:type="spellEnd"/>
            <w:r w:rsidRPr="00792398">
              <w:rPr>
                <w:color w:val="000000"/>
                <w:sz w:val="26"/>
                <w:szCs w:val="26"/>
              </w:rPr>
              <w:t>). Potrivit pct.2 subpct.2)-3) din actul normativ menționat, posesor al platformei de interoperabilitate este Cancelaria de Stat, deținător al acesteia - Centrul de Guvernare Electronică (E-</w:t>
            </w:r>
            <w:proofErr w:type="spellStart"/>
            <w:r w:rsidRPr="00792398">
              <w:rPr>
                <w:color w:val="000000"/>
                <w:sz w:val="26"/>
                <w:szCs w:val="26"/>
              </w:rPr>
              <w:t>Government</w:t>
            </w:r>
            <w:proofErr w:type="spellEnd"/>
            <w:r w:rsidRPr="00792398">
              <w:rPr>
                <w:color w:val="000000"/>
                <w:sz w:val="26"/>
                <w:szCs w:val="26"/>
              </w:rPr>
              <w:t xml:space="preserve">), iar Întreprinderea de Stat „Centrul de </w:t>
            </w:r>
            <w:proofErr w:type="spellStart"/>
            <w:r w:rsidRPr="00792398">
              <w:rPr>
                <w:color w:val="000000"/>
                <w:sz w:val="26"/>
                <w:szCs w:val="26"/>
              </w:rPr>
              <w:t>telecomunicaţii</w:t>
            </w:r>
            <w:proofErr w:type="spellEnd"/>
            <w:r w:rsidRPr="00792398">
              <w:rPr>
                <w:color w:val="000000"/>
                <w:sz w:val="26"/>
                <w:szCs w:val="26"/>
              </w:rPr>
              <w:t xml:space="preserve"> speciale” are calitatea de operator </w:t>
            </w:r>
            <w:proofErr w:type="spellStart"/>
            <w:r w:rsidRPr="00792398">
              <w:rPr>
                <w:color w:val="000000"/>
                <w:sz w:val="26"/>
                <w:szCs w:val="26"/>
              </w:rPr>
              <w:t>tehnico</w:t>
            </w:r>
            <w:proofErr w:type="spellEnd"/>
            <w:r w:rsidRPr="00792398">
              <w:rPr>
                <w:color w:val="000000"/>
                <w:sz w:val="26"/>
                <w:szCs w:val="26"/>
              </w:rPr>
              <w:t>-tehnologic al platformei de interoperabilitate.</w:t>
            </w:r>
          </w:p>
          <w:p w:rsidR="00AF748F" w:rsidRPr="00792398" w:rsidRDefault="00AF748F" w:rsidP="00AF748F">
            <w:pPr>
              <w:spacing w:after="120"/>
              <w:ind w:firstLine="720"/>
              <w:jc w:val="both"/>
              <w:rPr>
                <w:sz w:val="26"/>
                <w:szCs w:val="26"/>
              </w:rPr>
            </w:pPr>
            <w:r w:rsidRPr="00792398">
              <w:rPr>
                <w:color w:val="000000"/>
                <w:sz w:val="26"/>
                <w:szCs w:val="26"/>
              </w:rPr>
              <w:t xml:space="preserve">Astfel, procesul de pilotare a platformei de interoperabilitate a permis constatarea faptului că platforma este una funcțională sub aspect tehnic. Acest fapt permite conectarea la platformă a principalelor surse de date din sectorul public, deținute de entitățile participante la procesul de pilotare și realizarea unui schimb de date eficient în cadrul proiectelor de integrare deja realizate. De asemenea, tehnologic platforma de interoperabilitate permite lansarea și a unor proiecte noi de integrare cu platformă a altor sisteme informaționale pentru consumul și/sau </w:t>
            </w:r>
            <w:r w:rsidRPr="00792398">
              <w:rPr>
                <w:sz w:val="26"/>
                <w:szCs w:val="26"/>
              </w:rPr>
              <w:t xml:space="preserve">furnizarea datelor de către alte entități din sectorul public, ceea ce ar contribui la creșterea calității serviciilor publice prestate persoanelor fizice și juridice și eficientizarea și optimizarea activității acestora.  </w:t>
            </w:r>
          </w:p>
          <w:p w:rsidR="00AF748F" w:rsidRPr="00792398" w:rsidRDefault="00AF748F" w:rsidP="00AF748F">
            <w:pPr>
              <w:spacing w:after="120"/>
              <w:ind w:firstLine="720"/>
              <w:jc w:val="both"/>
              <w:rPr>
                <w:sz w:val="26"/>
                <w:szCs w:val="26"/>
                <w:lang w:eastAsia="ro-RO"/>
              </w:rPr>
            </w:pPr>
            <w:r w:rsidRPr="00792398">
              <w:rPr>
                <w:color w:val="000000"/>
                <w:sz w:val="26"/>
                <w:szCs w:val="26"/>
              </w:rPr>
              <w:t xml:space="preserve">Totodată, în rezultatul pilotării, s-a constatat că pentru asigurarea funcționării în continuare a platformei de interoperabilitate și extinderea ei pentru toți potențialii beneficiari, este necesară adoptarea unui cadru normativ care ar reglementa </w:t>
            </w:r>
            <w:r w:rsidRPr="00792398">
              <w:rPr>
                <w:sz w:val="26"/>
                <w:szCs w:val="26"/>
                <w:lang w:eastAsia="ro-RO"/>
              </w:rPr>
              <w:t>modul de utilizare a platformei și ar institui o procedură transparentă de conectare a sistemelor informaționale la platformă, inclusiv de acordare a accesului la date prin intermediul acesteia, precum și ar delimita clar atribuțiile și responsabilitățile participanților la aceste procese. </w:t>
            </w:r>
          </w:p>
          <w:p w:rsidR="00AF748F" w:rsidRPr="00792398" w:rsidRDefault="00AF748F" w:rsidP="00AF748F">
            <w:pPr>
              <w:spacing w:after="120"/>
              <w:ind w:firstLine="720"/>
              <w:jc w:val="both"/>
              <w:rPr>
                <w:sz w:val="26"/>
                <w:szCs w:val="26"/>
              </w:rPr>
            </w:pPr>
            <w:r w:rsidRPr="00792398">
              <w:rPr>
                <w:sz w:val="26"/>
                <w:szCs w:val="26"/>
              </w:rPr>
              <w:t xml:space="preserve">Astfel, ținând cont de obiectivele asumate de Guvern prin documentele de politici menționate în domeniul  schimbului de date și interoperabilității resurselor informaționale de stat, reieșind din rezultatele pozitive ale procesului de pilotare a platformei de interoperabilitate, precum și pentru a asigura ulterioara punere în aplicare a proiectului de lege cu privire la schimbul de date și interoperabilitate a fost elaborat proiectul de </w:t>
            </w:r>
            <w:proofErr w:type="spellStart"/>
            <w:r w:rsidRPr="00792398">
              <w:rPr>
                <w:sz w:val="26"/>
                <w:szCs w:val="26"/>
              </w:rPr>
              <w:t>hotăr</w:t>
            </w:r>
            <w:r w:rsidR="004D323F">
              <w:rPr>
                <w:sz w:val="26"/>
                <w:szCs w:val="26"/>
              </w:rPr>
              <w:t>î</w:t>
            </w:r>
            <w:r w:rsidRPr="00792398">
              <w:rPr>
                <w:sz w:val="26"/>
                <w:szCs w:val="26"/>
              </w:rPr>
              <w:t>re</w:t>
            </w:r>
            <w:proofErr w:type="spellEnd"/>
            <w:r w:rsidRPr="00792398">
              <w:rPr>
                <w:sz w:val="26"/>
                <w:szCs w:val="26"/>
              </w:rPr>
              <w:t xml:space="preserve"> a Guvernului „Privind platforma de interoperabilitate”.</w:t>
            </w:r>
          </w:p>
          <w:p w:rsidR="00AF748F" w:rsidRDefault="00AF748F" w:rsidP="00AF748F">
            <w:pPr>
              <w:ind w:firstLine="720"/>
              <w:jc w:val="both"/>
              <w:rPr>
                <w:sz w:val="26"/>
                <w:szCs w:val="26"/>
              </w:rPr>
            </w:pPr>
            <w:r w:rsidRPr="00792398">
              <w:rPr>
                <w:sz w:val="26"/>
                <w:szCs w:val="26"/>
              </w:rPr>
              <w:t xml:space="preserve">Adoptarea acestui proiect, în contextul existenței deja a unui cadrul legislativ asigurat de legea cu privire la schimbul de date și interoperabilitate, va permite atingerea următoarelor finalități: </w:t>
            </w:r>
          </w:p>
          <w:p w:rsidR="008E58C4" w:rsidRDefault="008E58C4" w:rsidP="00AF748F">
            <w:pPr>
              <w:ind w:firstLine="720"/>
              <w:jc w:val="both"/>
              <w:rPr>
                <w:sz w:val="26"/>
                <w:szCs w:val="26"/>
              </w:rPr>
            </w:pPr>
          </w:p>
          <w:p w:rsidR="008E58C4" w:rsidRPr="00792398" w:rsidRDefault="008E58C4" w:rsidP="00AF748F">
            <w:pPr>
              <w:ind w:firstLine="720"/>
              <w:jc w:val="both"/>
              <w:rPr>
                <w:sz w:val="26"/>
                <w:szCs w:val="26"/>
              </w:rPr>
            </w:pPr>
          </w:p>
          <w:p w:rsidR="00AF748F" w:rsidRPr="00792398" w:rsidRDefault="00AF748F" w:rsidP="00AF748F">
            <w:pPr>
              <w:pStyle w:val="Listparagraf"/>
              <w:numPr>
                <w:ilvl w:val="0"/>
                <w:numId w:val="28"/>
              </w:numPr>
              <w:tabs>
                <w:tab w:val="left" w:pos="1080"/>
              </w:tabs>
              <w:ind w:left="0" w:firstLine="720"/>
              <w:jc w:val="both"/>
              <w:rPr>
                <w:sz w:val="26"/>
                <w:szCs w:val="26"/>
              </w:rPr>
            </w:pPr>
            <w:r w:rsidRPr="00792398">
              <w:rPr>
                <w:sz w:val="26"/>
                <w:szCs w:val="26"/>
              </w:rPr>
              <w:lastRenderedPageBreak/>
              <w:t>micșorarea costurilor și timpului de prestare și dezvoltare a serviciilor publice;</w:t>
            </w:r>
          </w:p>
          <w:p w:rsidR="00AF748F" w:rsidRPr="00792398" w:rsidRDefault="00AF748F" w:rsidP="00AF748F">
            <w:pPr>
              <w:pStyle w:val="Listparagraf"/>
              <w:numPr>
                <w:ilvl w:val="0"/>
                <w:numId w:val="28"/>
              </w:numPr>
              <w:tabs>
                <w:tab w:val="left" w:pos="1080"/>
              </w:tabs>
              <w:ind w:left="0" w:firstLine="720"/>
              <w:jc w:val="both"/>
              <w:rPr>
                <w:sz w:val="26"/>
                <w:szCs w:val="26"/>
              </w:rPr>
            </w:pPr>
            <w:r w:rsidRPr="00792398">
              <w:rPr>
                <w:sz w:val="26"/>
                <w:szCs w:val="26"/>
              </w:rPr>
              <w:t>eficientizarea interacțiunii între autoritățile publice, atât în planul activității administrative interne a sectorului public, cât și în planul activității administrative orientate spre cetățean și mediul de afaceri;</w:t>
            </w:r>
          </w:p>
          <w:p w:rsidR="00AF748F" w:rsidRPr="00792398" w:rsidRDefault="00AF748F" w:rsidP="00AF748F">
            <w:pPr>
              <w:pStyle w:val="Listparagraf"/>
              <w:numPr>
                <w:ilvl w:val="0"/>
                <w:numId w:val="28"/>
              </w:numPr>
              <w:tabs>
                <w:tab w:val="left" w:pos="1080"/>
              </w:tabs>
              <w:ind w:left="0" w:firstLine="720"/>
              <w:jc w:val="both"/>
              <w:rPr>
                <w:sz w:val="26"/>
                <w:szCs w:val="26"/>
                <w:lang w:eastAsia="ro-RO"/>
              </w:rPr>
            </w:pPr>
            <w:r w:rsidRPr="00792398">
              <w:rPr>
                <w:sz w:val="26"/>
                <w:szCs w:val="26"/>
                <w:lang w:eastAsia="ro-RO"/>
              </w:rPr>
              <w:t>reutilizarea informației și a sistemelor informaționale din sectorul public;</w:t>
            </w:r>
          </w:p>
          <w:p w:rsidR="00AF748F" w:rsidRPr="00792398" w:rsidRDefault="00AF748F" w:rsidP="00AF748F">
            <w:pPr>
              <w:pStyle w:val="NormalWeb"/>
              <w:numPr>
                <w:ilvl w:val="0"/>
                <w:numId w:val="28"/>
              </w:numPr>
              <w:tabs>
                <w:tab w:val="left" w:pos="1080"/>
              </w:tabs>
              <w:ind w:left="0" w:firstLine="720"/>
              <w:rPr>
                <w:sz w:val="26"/>
                <w:szCs w:val="26"/>
              </w:rPr>
            </w:pPr>
            <w:proofErr w:type="spellStart"/>
            <w:r w:rsidRPr="00792398">
              <w:rPr>
                <w:sz w:val="26"/>
                <w:szCs w:val="26"/>
              </w:rPr>
              <w:t>reingineria</w:t>
            </w:r>
            <w:proofErr w:type="spellEnd"/>
            <w:r w:rsidRPr="00792398">
              <w:rPr>
                <w:sz w:val="26"/>
                <w:szCs w:val="26"/>
              </w:rPr>
              <w:t xml:space="preserve"> proceselor de lucru întru optimizarea activității sectorului public; </w:t>
            </w:r>
          </w:p>
          <w:p w:rsidR="00AF748F" w:rsidRPr="00792398" w:rsidRDefault="00AF748F" w:rsidP="00AF748F">
            <w:pPr>
              <w:pStyle w:val="NormalWeb"/>
              <w:numPr>
                <w:ilvl w:val="0"/>
                <w:numId w:val="28"/>
              </w:numPr>
              <w:tabs>
                <w:tab w:val="left" w:pos="1080"/>
              </w:tabs>
              <w:ind w:left="0" w:firstLine="720"/>
              <w:rPr>
                <w:sz w:val="26"/>
                <w:szCs w:val="26"/>
              </w:rPr>
            </w:pPr>
            <w:r w:rsidRPr="00792398">
              <w:rPr>
                <w:sz w:val="26"/>
                <w:szCs w:val="26"/>
              </w:rPr>
              <w:t>reducerea sarcinii administrative atât în interiorul sectorului public, cât și în interacțiunea acestuia cu cetățeni și mediul de afaceri.</w:t>
            </w:r>
          </w:p>
          <w:p w:rsidR="00AF748F" w:rsidRPr="00792398" w:rsidRDefault="00AF748F" w:rsidP="00AF748F">
            <w:pPr>
              <w:pStyle w:val="NormalWeb"/>
              <w:spacing w:before="120" w:after="120"/>
              <w:ind w:firstLine="720"/>
              <w:rPr>
                <w:sz w:val="26"/>
                <w:szCs w:val="26"/>
              </w:rPr>
            </w:pPr>
            <w:r w:rsidRPr="00792398">
              <w:rPr>
                <w:sz w:val="26"/>
                <w:szCs w:val="26"/>
              </w:rPr>
              <w:t>Odată aceste finalități atinse colaborarea și comunicarea dintre entitățile publice se va optimiza și simplifica, ceea ce va genera eficientizarea activității administrative a autorităților/ instituțiilor publice, economia resurselor financiare și nefinanciare și redirecționarea acestora spre implementarea unor reforme din diverse domenii de activitate cu impact direct pentru toate categoriile de persoane.</w:t>
            </w:r>
          </w:p>
          <w:p w:rsidR="001C05A4" w:rsidRPr="00792398" w:rsidRDefault="00AF748F" w:rsidP="005C24B0">
            <w:pPr>
              <w:pStyle w:val="NormalWeb"/>
              <w:spacing w:before="120"/>
              <w:ind w:firstLine="720"/>
              <w:rPr>
                <w:sz w:val="26"/>
                <w:szCs w:val="26"/>
              </w:rPr>
            </w:pPr>
            <w:r w:rsidRPr="00792398">
              <w:rPr>
                <w:sz w:val="26"/>
                <w:szCs w:val="26"/>
              </w:rPr>
              <w:t>În context ținem să relevăm că impactul indirect al implementării eficiente a utilizării platformei de interoperabilitate comportă beneficii semnificative de natură economică, ecologică, culturală, socială, etc.</w:t>
            </w:r>
          </w:p>
          <w:p w:rsidR="005C24B0" w:rsidRPr="00792398" w:rsidRDefault="005C24B0" w:rsidP="005C24B0">
            <w:pPr>
              <w:pStyle w:val="NormalWeb"/>
              <w:ind w:firstLine="720"/>
              <w:rPr>
                <w:sz w:val="26"/>
                <w:szCs w:val="26"/>
              </w:rPr>
            </w:pPr>
          </w:p>
        </w:tc>
      </w:tr>
      <w:tr w:rsidR="001C05A4" w:rsidRPr="00792398" w:rsidTr="008E4BC9">
        <w:tc>
          <w:tcPr>
            <w:tcW w:w="9360" w:type="dxa"/>
            <w:shd w:val="clear" w:color="auto" w:fill="D9D9D9" w:themeFill="background1" w:themeFillShade="D9"/>
          </w:tcPr>
          <w:p w:rsidR="001C05A4" w:rsidRPr="00792398" w:rsidRDefault="001C05A4" w:rsidP="00A75A14">
            <w:pPr>
              <w:pStyle w:val="Listparagraf"/>
              <w:numPr>
                <w:ilvl w:val="0"/>
                <w:numId w:val="31"/>
              </w:numPr>
              <w:tabs>
                <w:tab w:val="left" w:pos="1053"/>
              </w:tabs>
              <w:ind w:left="-27" w:firstLine="720"/>
              <w:jc w:val="both"/>
              <w:rPr>
                <w:rFonts w:eastAsia="Calibri"/>
                <w:b/>
                <w:sz w:val="26"/>
                <w:szCs w:val="26"/>
              </w:rPr>
            </w:pPr>
            <w:r w:rsidRPr="00792398">
              <w:rPr>
                <w:b/>
                <w:i/>
                <w:sz w:val="26"/>
                <w:szCs w:val="26"/>
              </w:rPr>
              <w:lastRenderedPageBreak/>
              <w:t>Descrierea gradul</w:t>
            </w:r>
            <w:r w:rsidR="006A3B6B" w:rsidRPr="00792398">
              <w:rPr>
                <w:b/>
                <w:i/>
                <w:sz w:val="26"/>
                <w:szCs w:val="26"/>
              </w:rPr>
              <w:t xml:space="preserve">ui de compatibilitate </w:t>
            </w:r>
            <w:r w:rsidRPr="00792398">
              <w:rPr>
                <w:b/>
                <w:i/>
                <w:sz w:val="26"/>
                <w:szCs w:val="26"/>
              </w:rPr>
              <w:t xml:space="preserve"> </w:t>
            </w:r>
            <w:r w:rsidR="006A3B6B" w:rsidRPr="00792398">
              <w:rPr>
                <w:b/>
                <w:i/>
                <w:sz w:val="26"/>
                <w:szCs w:val="26"/>
              </w:rPr>
              <w:t xml:space="preserve">a prevederilor proiectului </w:t>
            </w:r>
            <w:r w:rsidR="009747D1" w:rsidRPr="00792398">
              <w:rPr>
                <w:b/>
                <w:i/>
                <w:sz w:val="26"/>
                <w:szCs w:val="26"/>
              </w:rPr>
              <w:t>cu legislaț</w:t>
            </w:r>
            <w:r w:rsidRPr="00792398">
              <w:rPr>
                <w:b/>
                <w:i/>
                <w:sz w:val="26"/>
                <w:szCs w:val="26"/>
              </w:rPr>
              <w:t>ia Uniunii Europene</w:t>
            </w:r>
          </w:p>
        </w:tc>
      </w:tr>
      <w:tr w:rsidR="001C05A4" w:rsidRPr="00792398" w:rsidTr="008E4BC9">
        <w:tc>
          <w:tcPr>
            <w:tcW w:w="9360" w:type="dxa"/>
          </w:tcPr>
          <w:p w:rsidR="001C05A4" w:rsidRPr="00792398" w:rsidRDefault="005C24B0" w:rsidP="00EB3203">
            <w:pPr>
              <w:spacing w:before="120"/>
              <w:ind w:firstLine="691"/>
              <w:jc w:val="both"/>
              <w:rPr>
                <w:sz w:val="26"/>
                <w:szCs w:val="26"/>
                <w:lang w:eastAsia="zh-CN"/>
              </w:rPr>
            </w:pPr>
            <w:r w:rsidRPr="00792398">
              <w:rPr>
                <w:sz w:val="26"/>
                <w:szCs w:val="26"/>
                <w:lang w:eastAsia="zh-CN"/>
              </w:rPr>
              <w:t>P</w:t>
            </w:r>
            <w:r w:rsidR="00352C45" w:rsidRPr="00792398">
              <w:rPr>
                <w:sz w:val="26"/>
                <w:szCs w:val="26"/>
                <w:lang w:eastAsia="zh-CN"/>
              </w:rPr>
              <w:t xml:space="preserve">roiectul </w:t>
            </w:r>
            <w:r w:rsidR="0089198D" w:rsidRPr="00792398">
              <w:rPr>
                <w:sz w:val="26"/>
                <w:szCs w:val="26"/>
                <w:lang w:eastAsia="zh-CN"/>
              </w:rPr>
              <w:t xml:space="preserve">de </w:t>
            </w:r>
            <w:proofErr w:type="spellStart"/>
            <w:r w:rsidR="0089198D" w:rsidRPr="00792398">
              <w:rPr>
                <w:sz w:val="26"/>
                <w:szCs w:val="26"/>
                <w:lang w:eastAsia="zh-CN"/>
              </w:rPr>
              <w:t>hotăr</w:t>
            </w:r>
            <w:r w:rsidR="004D323F">
              <w:rPr>
                <w:sz w:val="26"/>
                <w:szCs w:val="26"/>
                <w:lang w:eastAsia="zh-CN"/>
              </w:rPr>
              <w:t>î</w:t>
            </w:r>
            <w:r w:rsidR="0089198D" w:rsidRPr="00792398">
              <w:rPr>
                <w:sz w:val="26"/>
                <w:szCs w:val="26"/>
                <w:lang w:eastAsia="zh-CN"/>
              </w:rPr>
              <w:t>re</w:t>
            </w:r>
            <w:proofErr w:type="spellEnd"/>
            <w:r w:rsidR="0089198D" w:rsidRPr="00792398">
              <w:rPr>
                <w:sz w:val="26"/>
                <w:szCs w:val="26"/>
                <w:lang w:eastAsia="zh-CN"/>
              </w:rPr>
              <w:t xml:space="preserve"> a Guvernului „Privind platforma de interoperabilitate”</w:t>
            </w:r>
            <w:r w:rsidR="00D45F52" w:rsidRPr="00792398">
              <w:rPr>
                <w:sz w:val="26"/>
                <w:szCs w:val="26"/>
                <w:lang w:eastAsia="zh-CN"/>
              </w:rPr>
              <w:t xml:space="preserve"> cuprinde prevederi care au scopul </w:t>
            </w:r>
            <w:r w:rsidR="00A54DC7" w:rsidRPr="00792398">
              <w:rPr>
                <w:sz w:val="26"/>
                <w:szCs w:val="26"/>
                <w:lang w:eastAsia="zh-CN"/>
              </w:rPr>
              <w:t>de a organiza executarea Legii cu privire la schimbu</w:t>
            </w:r>
            <w:r w:rsidRPr="00792398">
              <w:rPr>
                <w:sz w:val="26"/>
                <w:szCs w:val="26"/>
                <w:lang w:eastAsia="zh-CN"/>
              </w:rPr>
              <w:t>l de date și interoperabilitate. Reieșind din acest fapt</w:t>
            </w:r>
            <w:r w:rsidR="00A54DC7" w:rsidRPr="00792398">
              <w:rPr>
                <w:sz w:val="26"/>
                <w:szCs w:val="26"/>
                <w:lang w:eastAsia="zh-CN"/>
              </w:rPr>
              <w:t xml:space="preserve"> indirect </w:t>
            </w:r>
            <w:r w:rsidRPr="00792398">
              <w:rPr>
                <w:sz w:val="26"/>
                <w:szCs w:val="26"/>
                <w:lang w:eastAsia="zh-CN"/>
              </w:rPr>
              <w:t xml:space="preserve">proiectul </w:t>
            </w:r>
            <w:r w:rsidR="00A54DC7" w:rsidRPr="00792398">
              <w:rPr>
                <w:sz w:val="26"/>
                <w:szCs w:val="26"/>
                <w:lang w:eastAsia="zh-CN"/>
              </w:rPr>
              <w:t>contribuie la cre</w:t>
            </w:r>
            <w:r w:rsidR="00352C45" w:rsidRPr="00792398">
              <w:rPr>
                <w:sz w:val="26"/>
                <w:szCs w:val="26"/>
                <w:lang w:eastAsia="zh-CN"/>
              </w:rPr>
              <w:t>a</w:t>
            </w:r>
            <w:r w:rsidR="00A54DC7" w:rsidRPr="00792398">
              <w:rPr>
                <w:sz w:val="26"/>
                <w:szCs w:val="26"/>
                <w:lang w:eastAsia="zh-CN"/>
              </w:rPr>
              <w:t>rea</w:t>
            </w:r>
            <w:r w:rsidR="00352C45" w:rsidRPr="00792398">
              <w:rPr>
                <w:sz w:val="26"/>
                <w:szCs w:val="26"/>
                <w:lang w:eastAsia="zh-CN"/>
              </w:rPr>
              <w:t xml:space="preserve"> cadrul</w:t>
            </w:r>
            <w:r w:rsidR="00A54DC7" w:rsidRPr="00792398">
              <w:rPr>
                <w:sz w:val="26"/>
                <w:szCs w:val="26"/>
                <w:lang w:eastAsia="zh-CN"/>
              </w:rPr>
              <w:t xml:space="preserve">ui </w:t>
            </w:r>
            <w:r w:rsidR="00352C45" w:rsidRPr="00792398">
              <w:rPr>
                <w:sz w:val="26"/>
                <w:szCs w:val="26"/>
                <w:lang w:eastAsia="zh-CN"/>
              </w:rPr>
              <w:t>necesar</w:t>
            </w:r>
            <w:r w:rsidR="00A54DC7" w:rsidRPr="00792398">
              <w:rPr>
                <w:sz w:val="26"/>
                <w:szCs w:val="26"/>
                <w:lang w:eastAsia="zh-CN"/>
              </w:rPr>
              <w:t xml:space="preserve"> </w:t>
            </w:r>
            <w:r w:rsidR="000A3FAD" w:rsidRPr="00792398">
              <w:rPr>
                <w:sz w:val="26"/>
                <w:szCs w:val="26"/>
                <w:lang w:eastAsia="zh-CN"/>
              </w:rPr>
              <w:t>a</w:t>
            </w:r>
            <w:r w:rsidR="00A54DC7" w:rsidRPr="00792398">
              <w:rPr>
                <w:sz w:val="26"/>
                <w:szCs w:val="26"/>
                <w:lang w:eastAsia="zh-CN"/>
              </w:rPr>
              <w:t>plic</w:t>
            </w:r>
            <w:r w:rsidR="000A3FAD" w:rsidRPr="00792398">
              <w:rPr>
                <w:sz w:val="26"/>
                <w:szCs w:val="26"/>
                <w:lang w:eastAsia="zh-CN"/>
              </w:rPr>
              <w:t>ării</w:t>
            </w:r>
            <w:r w:rsidR="00352C45" w:rsidRPr="00792398">
              <w:rPr>
                <w:sz w:val="26"/>
                <w:szCs w:val="26"/>
                <w:lang w:eastAsia="zh-CN"/>
              </w:rPr>
              <w:t xml:space="preserve"> Decizi</w:t>
            </w:r>
            <w:r w:rsidR="000A3FAD" w:rsidRPr="00792398">
              <w:rPr>
                <w:sz w:val="26"/>
                <w:szCs w:val="26"/>
                <w:lang w:eastAsia="zh-CN"/>
              </w:rPr>
              <w:t>ei</w:t>
            </w:r>
            <w:r w:rsidR="00A54DC7" w:rsidRPr="00792398">
              <w:rPr>
                <w:sz w:val="26"/>
                <w:szCs w:val="26"/>
                <w:lang w:eastAsia="zh-CN"/>
              </w:rPr>
              <w:t xml:space="preserve"> (UE) 2015/2240 </w:t>
            </w:r>
            <w:r w:rsidR="00352C45" w:rsidRPr="00792398">
              <w:rPr>
                <w:sz w:val="26"/>
                <w:szCs w:val="26"/>
                <w:lang w:eastAsia="zh-CN"/>
              </w:rPr>
              <w:t>a Parlamentului European și a Consiliului din</w:t>
            </w:r>
            <w:r w:rsidR="008323B7" w:rsidRPr="00792398">
              <w:rPr>
                <w:sz w:val="26"/>
                <w:szCs w:val="26"/>
                <w:lang w:eastAsia="zh-CN"/>
              </w:rPr>
              <w:t xml:space="preserve"> 25 </w:t>
            </w:r>
            <w:r w:rsidR="00607524" w:rsidRPr="00792398">
              <w:rPr>
                <w:sz w:val="26"/>
                <w:szCs w:val="26"/>
                <w:lang w:eastAsia="zh-CN"/>
              </w:rPr>
              <w:t>noiembrie</w:t>
            </w:r>
            <w:r w:rsidR="008323B7" w:rsidRPr="00792398">
              <w:rPr>
                <w:sz w:val="26"/>
                <w:szCs w:val="26"/>
                <w:lang w:eastAsia="zh-CN"/>
              </w:rPr>
              <w:t xml:space="preserve"> 2015 de instituire a unui program privind soluțiile de interoperabilitate și cadrele comune pentru administrațiile publice europene, întreprinderi și cetățeni </w:t>
            </w:r>
            <w:r w:rsidR="00352C45" w:rsidRPr="00792398">
              <w:rPr>
                <w:sz w:val="26"/>
                <w:szCs w:val="26"/>
                <w:lang w:eastAsia="zh-CN"/>
              </w:rPr>
              <w:t>(</w:t>
            </w:r>
            <w:r w:rsidR="008323B7" w:rsidRPr="00792398">
              <w:rPr>
                <w:sz w:val="26"/>
                <w:szCs w:val="26"/>
                <w:lang w:eastAsia="zh-CN"/>
              </w:rPr>
              <w:t xml:space="preserve">programul </w:t>
            </w:r>
            <w:r w:rsidR="00352C45" w:rsidRPr="00792398">
              <w:rPr>
                <w:sz w:val="26"/>
                <w:szCs w:val="26"/>
                <w:lang w:eastAsia="zh-CN"/>
              </w:rPr>
              <w:t>ISA</w:t>
            </w:r>
            <w:r w:rsidR="008323B7" w:rsidRPr="00792398">
              <w:rPr>
                <w:sz w:val="26"/>
                <w:szCs w:val="26"/>
                <w:vertAlign w:val="superscript"/>
                <w:lang w:eastAsia="zh-CN"/>
              </w:rPr>
              <w:t>2</w:t>
            </w:r>
            <w:r w:rsidR="00352C45" w:rsidRPr="00792398">
              <w:rPr>
                <w:sz w:val="26"/>
                <w:szCs w:val="26"/>
                <w:lang w:eastAsia="zh-CN"/>
              </w:rPr>
              <w:t>)</w:t>
            </w:r>
            <w:r w:rsidR="00607524" w:rsidRPr="00792398">
              <w:rPr>
                <w:sz w:val="26"/>
                <w:szCs w:val="26"/>
                <w:lang w:eastAsia="zh-CN"/>
              </w:rPr>
              <w:t xml:space="preserve"> ca mijloc de modernizare a sectorului public</w:t>
            </w:r>
            <w:r w:rsidR="00352C45" w:rsidRPr="00792398">
              <w:rPr>
                <w:sz w:val="26"/>
                <w:szCs w:val="26"/>
                <w:lang w:eastAsia="zh-CN"/>
              </w:rPr>
              <w:t>, publicată în Jurnalul Ofi</w:t>
            </w:r>
            <w:r w:rsidR="008323B7" w:rsidRPr="00792398">
              <w:rPr>
                <w:sz w:val="26"/>
                <w:szCs w:val="26"/>
                <w:lang w:eastAsia="zh-CN"/>
              </w:rPr>
              <w:t>cial</w:t>
            </w:r>
            <w:r w:rsidR="00607524" w:rsidRPr="00792398">
              <w:rPr>
                <w:sz w:val="26"/>
                <w:szCs w:val="26"/>
                <w:lang w:eastAsia="zh-CN"/>
              </w:rPr>
              <w:t xml:space="preserve"> al Uniunii Europene nr. L 318</w:t>
            </w:r>
            <w:r w:rsidR="00352C45" w:rsidRPr="00792398">
              <w:rPr>
                <w:sz w:val="26"/>
                <w:szCs w:val="26"/>
                <w:lang w:eastAsia="zh-CN"/>
              </w:rPr>
              <w:t xml:space="preserve"> din </w:t>
            </w:r>
            <w:r w:rsidR="008323B7" w:rsidRPr="00792398">
              <w:rPr>
                <w:sz w:val="26"/>
                <w:szCs w:val="26"/>
                <w:lang w:eastAsia="zh-CN"/>
              </w:rPr>
              <w:t xml:space="preserve">4 </w:t>
            </w:r>
            <w:r w:rsidR="00607524" w:rsidRPr="00792398">
              <w:rPr>
                <w:sz w:val="26"/>
                <w:szCs w:val="26"/>
                <w:lang w:eastAsia="zh-CN"/>
              </w:rPr>
              <w:t>decembrie</w:t>
            </w:r>
            <w:r w:rsidR="008323B7" w:rsidRPr="00792398">
              <w:rPr>
                <w:sz w:val="26"/>
                <w:szCs w:val="26"/>
                <w:lang w:eastAsia="zh-CN"/>
              </w:rPr>
              <w:t xml:space="preserve"> 2015</w:t>
            </w:r>
            <w:r w:rsidR="00352C45" w:rsidRPr="00792398">
              <w:rPr>
                <w:sz w:val="26"/>
                <w:szCs w:val="26"/>
                <w:lang w:eastAsia="zh-CN"/>
              </w:rPr>
              <w:t>.</w:t>
            </w:r>
          </w:p>
          <w:p w:rsidR="00EB3203" w:rsidRPr="00792398" w:rsidRDefault="00EB3203" w:rsidP="00EB3203">
            <w:pPr>
              <w:ind w:firstLine="691"/>
              <w:jc w:val="both"/>
              <w:rPr>
                <w:sz w:val="26"/>
                <w:szCs w:val="26"/>
                <w:lang w:eastAsia="zh-CN"/>
              </w:rPr>
            </w:pPr>
          </w:p>
        </w:tc>
      </w:tr>
      <w:tr w:rsidR="001C05A4" w:rsidRPr="00792398" w:rsidTr="008E4BC9">
        <w:tc>
          <w:tcPr>
            <w:tcW w:w="9360" w:type="dxa"/>
            <w:shd w:val="clear" w:color="auto" w:fill="D9D9D9" w:themeFill="background1" w:themeFillShade="D9"/>
          </w:tcPr>
          <w:p w:rsidR="001C05A4" w:rsidRPr="00792398" w:rsidRDefault="001C05A4" w:rsidP="009747D1">
            <w:pPr>
              <w:pStyle w:val="Listparagraf"/>
              <w:numPr>
                <w:ilvl w:val="0"/>
                <w:numId w:val="31"/>
              </w:numPr>
              <w:tabs>
                <w:tab w:val="left" w:pos="1053"/>
              </w:tabs>
              <w:ind w:left="-27" w:firstLine="720"/>
              <w:jc w:val="both"/>
              <w:rPr>
                <w:b/>
                <w:i/>
                <w:sz w:val="26"/>
                <w:szCs w:val="26"/>
              </w:rPr>
            </w:pPr>
            <w:r w:rsidRPr="00792398">
              <w:rPr>
                <w:b/>
                <w:i/>
                <w:sz w:val="26"/>
                <w:szCs w:val="26"/>
              </w:rPr>
              <w:t xml:space="preserve">Principalele prevederi ale proiectului </w:t>
            </w:r>
            <w:r w:rsidR="009747D1" w:rsidRPr="00792398">
              <w:rPr>
                <w:b/>
                <w:i/>
                <w:sz w:val="26"/>
                <w:szCs w:val="26"/>
              </w:rPr>
              <w:t>ș</w:t>
            </w:r>
            <w:r w:rsidRPr="00792398">
              <w:rPr>
                <w:b/>
                <w:i/>
                <w:sz w:val="26"/>
                <w:szCs w:val="26"/>
              </w:rPr>
              <w:t>i eviden</w:t>
            </w:r>
            <w:r w:rsidR="009747D1" w:rsidRPr="00792398">
              <w:rPr>
                <w:b/>
                <w:i/>
                <w:sz w:val="26"/>
                <w:szCs w:val="26"/>
              </w:rPr>
              <w:t>ț</w:t>
            </w:r>
            <w:r w:rsidRPr="00792398">
              <w:rPr>
                <w:b/>
                <w:i/>
                <w:sz w:val="26"/>
                <w:szCs w:val="26"/>
              </w:rPr>
              <w:t>ierea elementelor noi</w:t>
            </w:r>
          </w:p>
        </w:tc>
      </w:tr>
      <w:tr w:rsidR="001C05A4" w:rsidRPr="00792398" w:rsidTr="008E4BC9">
        <w:tc>
          <w:tcPr>
            <w:tcW w:w="9360" w:type="dxa"/>
          </w:tcPr>
          <w:p w:rsidR="00AF748F" w:rsidRPr="00792398" w:rsidRDefault="00AF748F" w:rsidP="00AF748F">
            <w:pPr>
              <w:spacing w:after="120"/>
              <w:ind w:firstLine="720"/>
              <w:jc w:val="both"/>
              <w:rPr>
                <w:sz w:val="26"/>
                <w:szCs w:val="26"/>
              </w:rPr>
            </w:pPr>
            <w:r w:rsidRPr="00792398">
              <w:rPr>
                <w:sz w:val="26"/>
                <w:szCs w:val="26"/>
              </w:rPr>
              <w:t>Proiectul prezentat spre examinare are ca scop asigurarea implementării cadrului de interoperabilitate prin instituirea cadrului normativ necesar pentru conectarea la și utilizarea platformei de interoperabilitate în vederea realizării schimbului de date dintre resursele</w:t>
            </w:r>
            <w:r w:rsidR="00A75A14" w:rsidRPr="00792398">
              <w:rPr>
                <w:sz w:val="26"/>
                <w:szCs w:val="26"/>
              </w:rPr>
              <w:t xml:space="preserve"> informaționale.</w:t>
            </w:r>
          </w:p>
          <w:p w:rsidR="00AF748F" w:rsidRPr="00792398" w:rsidRDefault="00AF748F" w:rsidP="00AF748F">
            <w:pPr>
              <w:pStyle w:val="NormalWeb"/>
              <w:spacing w:after="120"/>
              <w:ind w:firstLine="720"/>
              <w:rPr>
                <w:sz w:val="26"/>
                <w:szCs w:val="26"/>
              </w:rPr>
            </w:pPr>
            <w:r w:rsidRPr="00792398">
              <w:rPr>
                <w:sz w:val="26"/>
                <w:szCs w:val="26"/>
              </w:rPr>
              <w:t xml:space="preserve">Elaborarea proiectului a fost precedată de o analiză a cadrului normativ în vigoare ce reglementează modul de utilizare a resurselor informaționale automatizate de stat, a tehnologiilor, sistemelor </w:t>
            </w:r>
            <w:proofErr w:type="spellStart"/>
            <w:r w:rsidRPr="00792398">
              <w:rPr>
                <w:sz w:val="26"/>
                <w:szCs w:val="26"/>
              </w:rPr>
              <w:t>şi</w:t>
            </w:r>
            <w:proofErr w:type="spellEnd"/>
            <w:r w:rsidRPr="00792398">
              <w:rPr>
                <w:sz w:val="26"/>
                <w:szCs w:val="26"/>
              </w:rPr>
              <w:t xml:space="preserve"> rețelelor informaționale </w:t>
            </w:r>
            <w:r w:rsidRPr="00792398">
              <w:rPr>
                <w:i/>
                <w:sz w:val="26"/>
                <w:szCs w:val="26"/>
              </w:rPr>
              <w:t>(Legea nr.467-XV din 21.11.2003 cu privire la informatizare și la resursele informaționale de stat)</w:t>
            </w:r>
            <w:r w:rsidRPr="00792398">
              <w:rPr>
                <w:sz w:val="26"/>
                <w:szCs w:val="26"/>
              </w:rPr>
              <w:t xml:space="preserve">, regimul juridic de utilizare a datelor registrelor </w:t>
            </w:r>
            <w:r w:rsidRPr="00792398">
              <w:rPr>
                <w:i/>
                <w:sz w:val="26"/>
                <w:szCs w:val="26"/>
              </w:rPr>
              <w:t>(Legea nr.71-XVI din 22.03.2007 cu privire la registre)</w:t>
            </w:r>
            <w:r w:rsidRPr="00792398">
              <w:rPr>
                <w:sz w:val="26"/>
                <w:szCs w:val="26"/>
              </w:rPr>
              <w:t>, a prevederilor altor acte normative relevante pentru procesul de schimb de date și implementarea interoperabilității, precum și de actele normative existente în domeniul guvernării electronice.</w:t>
            </w:r>
          </w:p>
          <w:p w:rsidR="00AF748F" w:rsidRPr="00792398" w:rsidRDefault="00AF748F" w:rsidP="00AF748F">
            <w:pPr>
              <w:pStyle w:val="NormalWeb"/>
              <w:spacing w:after="120"/>
              <w:ind w:firstLine="720"/>
              <w:rPr>
                <w:sz w:val="26"/>
                <w:szCs w:val="26"/>
              </w:rPr>
            </w:pPr>
            <w:r w:rsidRPr="00792398">
              <w:rPr>
                <w:sz w:val="26"/>
                <w:szCs w:val="26"/>
              </w:rPr>
              <w:t>Proiectul, fiind un act normativ al Guvernului subordonat legii, reflectă modelul conceptual al schimbului de date și a interoperabilității prevăzut în proiectul de lege cu privire la schimbul de date și interoperabilitate și proiectul de lege pentru modificarea unor acte legislative care are ca scop ajustarea cadrului legislativ în vigoare în vederea ulterioarei puneri în aplicare a proiectului de lege cu privire la schimbul de date și interoperabilitate.</w:t>
            </w:r>
          </w:p>
          <w:p w:rsidR="00AF748F" w:rsidRPr="00792398" w:rsidRDefault="00AF748F" w:rsidP="00AF748F">
            <w:pPr>
              <w:pStyle w:val="NormalWeb"/>
              <w:spacing w:after="120"/>
              <w:ind w:firstLine="720"/>
              <w:rPr>
                <w:color w:val="000000"/>
                <w:sz w:val="26"/>
                <w:szCs w:val="26"/>
              </w:rPr>
            </w:pPr>
            <w:r w:rsidRPr="00792398">
              <w:rPr>
                <w:sz w:val="26"/>
                <w:szCs w:val="26"/>
              </w:rPr>
              <w:lastRenderedPageBreak/>
              <w:t>La elaborarea proiectului s-au luat în considerare și constrângerile legale ce țin de prelucrarea datelor cu caracter personal și utilizarea i</w:t>
            </w:r>
            <w:r w:rsidRPr="00792398">
              <w:rPr>
                <w:color w:val="000000"/>
                <w:sz w:val="26"/>
                <w:szCs w:val="26"/>
              </w:rPr>
              <w:t>nformațiilor oficiale cu accesibilitate limitată (secret fiscal, informația cadastrală, etc.).</w:t>
            </w:r>
          </w:p>
          <w:p w:rsidR="00AF748F" w:rsidRPr="00792398" w:rsidRDefault="00AF748F" w:rsidP="00AF748F">
            <w:pPr>
              <w:pStyle w:val="NormalWeb"/>
              <w:spacing w:after="120"/>
              <w:ind w:firstLine="720"/>
              <w:rPr>
                <w:sz w:val="26"/>
                <w:szCs w:val="26"/>
              </w:rPr>
            </w:pPr>
            <w:r w:rsidRPr="00792398">
              <w:rPr>
                <w:sz w:val="26"/>
                <w:szCs w:val="26"/>
              </w:rPr>
              <w:t xml:space="preserve">Proiectul este constituit din partea dispozitivă a </w:t>
            </w:r>
            <w:proofErr w:type="spellStart"/>
            <w:r w:rsidRPr="00792398">
              <w:rPr>
                <w:sz w:val="26"/>
                <w:szCs w:val="26"/>
              </w:rPr>
              <w:t>hotăr</w:t>
            </w:r>
            <w:r w:rsidR="004D323F">
              <w:rPr>
                <w:sz w:val="26"/>
                <w:szCs w:val="26"/>
              </w:rPr>
              <w:t>î</w:t>
            </w:r>
            <w:r w:rsidRPr="00792398">
              <w:rPr>
                <w:sz w:val="26"/>
                <w:szCs w:val="26"/>
              </w:rPr>
              <w:t>rii</w:t>
            </w:r>
            <w:proofErr w:type="spellEnd"/>
            <w:r w:rsidRPr="00792398">
              <w:rPr>
                <w:sz w:val="26"/>
                <w:szCs w:val="26"/>
              </w:rPr>
              <w:t xml:space="preserve"> Guvernului și Regulamentul privind modul de conectare la platforma de interoperabilitate și utilizare a acesteia.</w:t>
            </w:r>
          </w:p>
          <w:p w:rsidR="00AF748F" w:rsidRPr="00792398" w:rsidRDefault="00AF748F" w:rsidP="00AF748F">
            <w:pPr>
              <w:pStyle w:val="NormalWeb"/>
              <w:ind w:firstLine="720"/>
              <w:rPr>
                <w:sz w:val="26"/>
                <w:szCs w:val="26"/>
              </w:rPr>
            </w:pPr>
            <w:r w:rsidRPr="00792398">
              <w:rPr>
                <w:b/>
                <w:sz w:val="26"/>
                <w:szCs w:val="26"/>
              </w:rPr>
              <w:t xml:space="preserve">Partea dispozitivă a </w:t>
            </w:r>
            <w:proofErr w:type="spellStart"/>
            <w:r w:rsidRPr="00792398">
              <w:rPr>
                <w:b/>
                <w:sz w:val="26"/>
                <w:szCs w:val="26"/>
              </w:rPr>
              <w:t>hotăr</w:t>
            </w:r>
            <w:r w:rsidR="008E58C4">
              <w:rPr>
                <w:b/>
                <w:sz w:val="26"/>
                <w:szCs w:val="26"/>
              </w:rPr>
              <w:t>î</w:t>
            </w:r>
            <w:r w:rsidRPr="00792398">
              <w:rPr>
                <w:b/>
                <w:sz w:val="26"/>
                <w:szCs w:val="26"/>
              </w:rPr>
              <w:t>rii</w:t>
            </w:r>
            <w:proofErr w:type="spellEnd"/>
            <w:r w:rsidRPr="00792398">
              <w:rPr>
                <w:b/>
                <w:sz w:val="26"/>
                <w:szCs w:val="26"/>
              </w:rPr>
              <w:t xml:space="preserve"> Guvernului</w:t>
            </w:r>
            <w:r w:rsidRPr="00792398">
              <w:rPr>
                <w:sz w:val="26"/>
                <w:szCs w:val="26"/>
              </w:rPr>
              <w:t xml:space="preserve"> cuprinde prevederi cu caracter operativ și de dispoziție și anume: </w:t>
            </w:r>
          </w:p>
          <w:p w:rsidR="00AF748F" w:rsidRPr="00792398" w:rsidRDefault="00AF748F" w:rsidP="00AF748F">
            <w:pPr>
              <w:pStyle w:val="NormalWeb"/>
              <w:numPr>
                <w:ilvl w:val="0"/>
                <w:numId w:val="29"/>
              </w:numPr>
              <w:tabs>
                <w:tab w:val="left" w:pos="1080"/>
              </w:tabs>
              <w:ind w:left="0" w:firstLine="720"/>
              <w:rPr>
                <w:sz w:val="26"/>
                <w:szCs w:val="26"/>
              </w:rPr>
            </w:pPr>
            <w:r w:rsidRPr="00792398">
              <w:rPr>
                <w:sz w:val="26"/>
                <w:szCs w:val="26"/>
              </w:rPr>
              <w:t>desemnarea autorității competente de asigurarea schimbului de date și a interoperabilității și a deținătorului platformei de interoperabilitate;</w:t>
            </w:r>
          </w:p>
          <w:p w:rsidR="00AF748F" w:rsidRPr="00792398" w:rsidRDefault="00AF748F" w:rsidP="00AF748F">
            <w:pPr>
              <w:pStyle w:val="NormalWeb"/>
              <w:numPr>
                <w:ilvl w:val="0"/>
                <w:numId w:val="29"/>
              </w:numPr>
              <w:tabs>
                <w:tab w:val="left" w:pos="1080"/>
              </w:tabs>
              <w:ind w:left="0" w:firstLine="720"/>
              <w:rPr>
                <w:sz w:val="26"/>
                <w:szCs w:val="26"/>
              </w:rPr>
            </w:pPr>
            <w:r w:rsidRPr="00792398">
              <w:rPr>
                <w:sz w:val="26"/>
                <w:szCs w:val="26"/>
              </w:rPr>
              <w:t>instituirea serviciului electronic guvernamental de acces la date (</w:t>
            </w:r>
            <w:proofErr w:type="spellStart"/>
            <w:r w:rsidRPr="00792398">
              <w:rPr>
                <w:sz w:val="26"/>
                <w:szCs w:val="26"/>
              </w:rPr>
              <w:t>MAcces</w:t>
            </w:r>
            <w:proofErr w:type="spellEnd"/>
            <w:r w:rsidRPr="00792398">
              <w:rPr>
                <w:sz w:val="26"/>
                <w:szCs w:val="26"/>
              </w:rPr>
              <w:t>) parte componentă a platformei de interoperabilitate ca interfață de schimb de date;</w:t>
            </w:r>
          </w:p>
          <w:p w:rsidR="00AF748F" w:rsidRPr="00792398" w:rsidRDefault="00AF748F" w:rsidP="00AF748F">
            <w:pPr>
              <w:pStyle w:val="NormalWeb"/>
              <w:numPr>
                <w:ilvl w:val="0"/>
                <w:numId w:val="29"/>
              </w:numPr>
              <w:tabs>
                <w:tab w:val="left" w:pos="1080"/>
              </w:tabs>
              <w:ind w:left="0" w:firstLine="720"/>
              <w:rPr>
                <w:sz w:val="26"/>
                <w:szCs w:val="26"/>
              </w:rPr>
            </w:pPr>
            <w:r w:rsidRPr="00792398">
              <w:rPr>
                <w:sz w:val="26"/>
                <w:szCs w:val="26"/>
              </w:rPr>
              <w:t>stabilirea în sarcina autorității competente a elaborării și aprobării actelor normative departamentale, necesare asigurării implementării prevederilor proiectului;</w:t>
            </w:r>
          </w:p>
          <w:p w:rsidR="00AF748F" w:rsidRPr="00792398" w:rsidRDefault="00AF748F" w:rsidP="00AF748F">
            <w:pPr>
              <w:pStyle w:val="NormalWeb"/>
              <w:numPr>
                <w:ilvl w:val="0"/>
                <w:numId w:val="29"/>
              </w:numPr>
              <w:tabs>
                <w:tab w:val="left" w:pos="1080"/>
              </w:tabs>
              <w:ind w:left="0" w:firstLine="720"/>
              <w:rPr>
                <w:sz w:val="26"/>
                <w:szCs w:val="26"/>
              </w:rPr>
            </w:pPr>
            <w:r w:rsidRPr="00792398">
              <w:rPr>
                <w:sz w:val="26"/>
                <w:szCs w:val="26"/>
              </w:rPr>
              <w:t>stabilirea în sarcina participanților publici la schimbul de date a integrării sistemelor informaționale pe care le dețin cu platforma de interoperabilitate, etc.</w:t>
            </w:r>
          </w:p>
          <w:p w:rsidR="00AF748F" w:rsidRPr="00792398" w:rsidRDefault="00AF748F" w:rsidP="00AF748F">
            <w:pPr>
              <w:pStyle w:val="NormalWeb"/>
              <w:spacing w:before="120" w:after="120"/>
              <w:ind w:firstLine="720"/>
              <w:rPr>
                <w:sz w:val="26"/>
                <w:szCs w:val="26"/>
              </w:rPr>
            </w:pPr>
            <w:r w:rsidRPr="00792398">
              <w:rPr>
                <w:b/>
                <w:sz w:val="26"/>
                <w:szCs w:val="26"/>
              </w:rPr>
              <w:t>Proiectul Regulamentului privind modul de conectare la platforma de interoperabilitate și utilizare a acesteia</w:t>
            </w:r>
            <w:r w:rsidRPr="00792398">
              <w:rPr>
                <w:sz w:val="26"/>
                <w:szCs w:val="26"/>
              </w:rPr>
              <w:t xml:space="preserve"> stabilește procedura de conectare a resurselor informaționale de stat și a resurselor informaționale private la platforma de interoperabilitate, inclusiv de acordare a accesului la date prin intermediul acesteia, modul de utilizare a platformei de interoperabilitate, procedura de monitorizare și control al utilizării, de suspendare a utilizării platformei, precum și atribuțiile și responsabilitățile participanților la aceste procese.</w:t>
            </w:r>
          </w:p>
          <w:p w:rsidR="00AF748F" w:rsidRPr="00792398" w:rsidRDefault="00AF748F" w:rsidP="00AF748F">
            <w:pPr>
              <w:spacing w:after="120"/>
              <w:ind w:firstLine="720"/>
              <w:jc w:val="both"/>
              <w:rPr>
                <w:sz w:val="26"/>
                <w:szCs w:val="26"/>
              </w:rPr>
            </w:pPr>
            <w:r w:rsidRPr="00792398">
              <w:rPr>
                <w:sz w:val="26"/>
                <w:szCs w:val="26"/>
              </w:rPr>
              <w:t>Scopul reglementărilor cuprinse în proiectul Regulamentului constă în asigurarea interconectării și interoperabilității resurselor informaționale de stat, precum și pentru facilitarea interoperabilității acestora cu resursele informaționale private, prin intermediul platformei de interoperabilitate.</w:t>
            </w:r>
          </w:p>
          <w:p w:rsidR="00AF748F" w:rsidRPr="00792398" w:rsidRDefault="00AF748F" w:rsidP="00AF748F">
            <w:pPr>
              <w:spacing w:after="120"/>
              <w:ind w:firstLine="720"/>
              <w:jc w:val="both"/>
              <w:rPr>
                <w:sz w:val="26"/>
                <w:szCs w:val="26"/>
              </w:rPr>
            </w:pPr>
            <w:r w:rsidRPr="00792398">
              <w:rPr>
                <w:sz w:val="26"/>
                <w:szCs w:val="26"/>
              </w:rPr>
              <w:t xml:space="preserve">Proiectul Regulamentului este structurat în șase capitole. </w:t>
            </w:r>
            <w:r w:rsidRPr="00792398">
              <w:rPr>
                <w:b/>
                <w:sz w:val="26"/>
                <w:szCs w:val="26"/>
              </w:rPr>
              <w:t xml:space="preserve">Primul capitol </w:t>
            </w:r>
            <w:r w:rsidRPr="00792398">
              <w:rPr>
                <w:sz w:val="26"/>
                <w:szCs w:val="26"/>
              </w:rPr>
              <w:t>conține dispoziții generale care stabilesc obiectul de reglementare, scopul regulamentului și noțiunile principale utilizate în textul acestuia, cum sunt: platforma de interoperabilitate, serviciul electronic guvernamental de acces la date (</w:t>
            </w:r>
            <w:proofErr w:type="spellStart"/>
            <w:r w:rsidRPr="00792398">
              <w:rPr>
                <w:sz w:val="26"/>
                <w:szCs w:val="26"/>
              </w:rPr>
              <w:t>MAcces</w:t>
            </w:r>
            <w:proofErr w:type="spellEnd"/>
            <w:r w:rsidRPr="00792398">
              <w:rPr>
                <w:sz w:val="26"/>
                <w:szCs w:val="26"/>
              </w:rPr>
              <w:t>), conectare, nivelul agreat de servicii și incident la scară. Totodată punctul 3 din proiectul Regulamentului stabilește faptul utilizării noțiunilor și definițiilor acestora prevăzute în proiectul de lege cu privire la schimbul de date și interoperabilitate.</w:t>
            </w:r>
          </w:p>
          <w:p w:rsidR="00AF748F" w:rsidRPr="00792398" w:rsidRDefault="00AF748F" w:rsidP="00AF748F">
            <w:pPr>
              <w:spacing w:after="120"/>
              <w:ind w:firstLine="720"/>
              <w:jc w:val="both"/>
              <w:rPr>
                <w:sz w:val="26"/>
                <w:szCs w:val="26"/>
              </w:rPr>
            </w:pPr>
            <w:r w:rsidRPr="00792398">
              <w:rPr>
                <w:b/>
                <w:sz w:val="26"/>
                <w:szCs w:val="26"/>
              </w:rPr>
              <w:t>Capitolul II al proiectului Regulamentului</w:t>
            </w:r>
            <w:r w:rsidRPr="00792398">
              <w:rPr>
                <w:sz w:val="26"/>
                <w:szCs w:val="26"/>
              </w:rPr>
              <w:t xml:space="preserve"> stabilește principalele atribuții ale participanților la schimbul de date. Astfel, </w:t>
            </w:r>
            <w:r w:rsidRPr="00792398">
              <w:rPr>
                <w:b/>
                <w:i/>
                <w:sz w:val="26"/>
                <w:szCs w:val="26"/>
              </w:rPr>
              <w:t>în atribuțiile autorității competente intră</w:t>
            </w:r>
            <w:r w:rsidRPr="00792398">
              <w:rPr>
                <w:sz w:val="26"/>
                <w:szCs w:val="26"/>
              </w:rPr>
              <w:t xml:space="preserve"> asigurarea procesului decizional de autorizare a schimbului de date prin platforme de interoperabilitate, de conectare, deconectare și suspendare a utilizării platformei de interoperabilitate, aprobarea procedurilor specifice de conectare la platformă, a nivelelor agreate de servicii, a procedurilor de conectare tehnică la platformă. </w:t>
            </w:r>
            <w:r w:rsidRPr="00792398">
              <w:rPr>
                <w:b/>
                <w:i/>
                <w:sz w:val="26"/>
                <w:szCs w:val="26"/>
              </w:rPr>
              <w:t>Principalele atribuții ale deținătorului</w:t>
            </w:r>
            <w:r w:rsidRPr="00792398">
              <w:rPr>
                <w:sz w:val="26"/>
                <w:szCs w:val="26"/>
              </w:rPr>
              <w:t xml:space="preserve"> platformei rezidă în asigurarea funcționării, administrarea și dezvoltarea continuă a platformei de interoperabilitate, asigură securitatea informațională a platformei, crearea condițiilor juridice, organizatorice și financiare pentru asigurarea bunei funcționări a platformei, etc. </w:t>
            </w:r>
            <w:r w:rsidRPr="00792398">
              <w:rPr>
                <w:b/>
                <w:i/>
                <w:sz w:val="26"/>
                <w:szCs w:val="26"/>
              </w:rPr>
              <w:t>Furnizorii de date</w:t>
            </w:r>
            <w:r w:rsidRPr="00792398">
              <w:rPr>
                <w:sz w:val="26"/>
                <w:szCs w:val="26"/>
              </w:rPr>
              <w:t xml:space="preserve"> au ca atribuții conectarea resurselor informaționale pe care le dețin, înregistrarea în Catalogul semantic a activelor semantice din domeniile de competență, asigurarea integrității și veridicității informațiilor furnizate în platforma de interoperabilitate. </w:t>
            </w:r>
            <w:r w:rsidRPr="00792398">
              <w:rPr>
                <w:b/>
                <w:i/>
                <w:sz w:val="26"/>
                <w:szCs w:val="26"/>
              </w:rPr>
              <w:t>Consumatorii de date</w:t>
            </w:r>
            <w:r w:rsidRPr="00792398">
              <w:rPr>
                <w:sz w:val="26"/>
                <w:szCs w:val="26"/>
              </w:rPr>
              <w:t xml:space="preserve"> au ca principale atribuții identificarea seturilor de date ce intenționează să le consume, </w:t>
            </w:r>
            <w:r w:rsidRPr="00792398">
              <w:rPr>
                <w:sz w:val="26"/>
                <w:szCs w:val="26"/>
              </w:rPr>
              <w:lastRenderedPageBreak/>
              <w:t>înaintarea solicitărilor de conectare la platformă, dezvoltarea proiectele de integrare cu platforma, testarea soluției tehnice de integrare, etc.</w:t>
            </w:r>
          </w:p>
          <w:p w:rsidR="00AF748F" w:rsidRPr="00792398" w:rsidRDefault="00AF748F" w:rsidP="00AF748F">
            <w:pPr>
              <w:ind w:firstLine="720"/>
              <w:jc w:val="both"/>
              <w:rPr>
                <w:sz w:val="26"/>
                <w:szCs w:val="26"/>
              </w:rPr>
            </w:pPr>
            <w:r w:rsidRPr="00792398">
              <w:rPr>
                <w:b/>
                <w:sz w:val="26"/>
                <w:szCs w:val="26"/>
              </w:rPr>
              <w:t>Capitolul III</w:t>
            </w:r>
            <w:r w:rsidRPr="00792398">
              <w:rPr>
                <w:sz w:val="26"/>
                <w:szCs w:val="26"/>
              </w:rPr>
              <w:t xml:space="preserve"> cuprinde prevederi care stabilesc responsabilitățile participanților la schimbul de date. Principalele responsabilități ale acestora sunt: </w:t>
            </w:r>
          </w:p>
          <w:p w:rsidR="00AF748F" w:rsidRPr="00792398" w:rsidRDefault="00AF748F" w:rsidP="00AF748F">
            <w:pPr>
              <w:pStyle w:val="Listparagraf"/>
              <w:numPr>
                <w:ilvl w:val="0"/>
                <w:numId w:val="20"/>
              </w:numPr>
              <w:tabs>
                <w:tab w:val="left" w:pos="1080"/>
              </w:tabs>
              <w:ind w:left="0" w:firstLine="720"/>
              <w:contextualSpacing w:val="0"/>
              <w:jc w:val="both"/>
              <w:rPr>
                <w:sz w:val="26"/>
                <w:szCs w:val="26"/>
              </w:rPr>
            </w:pPr>
            <w:r w:rsidRPr="00792398">
              <w:rPr>
                <w:b/>
                <w:i/>
                <w:sz w:val="26"/>
                <w:szCs w:val="26"/>
              </w:rPr>
              <w:t>Autoritatea competentă</w:t>
            </w:r>
            <w:r w:rsidRPr="00792398">
              <w:rPr>
                <w:sz w:val="26"/>
                <w:szCs w:val="26"/>
              </w:rPr>
              <w:t xml:space="preserve"> este responsabilă în principal de monitorizarea respectării procedurilor de conectare, suspendare și deconectare de la platforma MConnect și a modului de utilizare a acesteia de către participanții la schimbul de date, de utilizarea și administrarea platformei de către deținătorul acesteia, de supravegherea înregistrării în Catalogul semantic de către furnizorii de date a activelor semantice din domeniile de competență ale acestora, de asigurarea administrării Catalogului semantic etc.</w:t>
            </w:r>
          </w:p>
          <w:p w:rsidR="00AF748F" w:rsidRPr="00792398" w:rsidRDefault="00AF748F" w:rsidP="00AF748F">
            <w:pPr>
              <w:pStyle w:val="Listparagraf"/>
              <w:numPr>
                <w:ilvl w:val="0"/>
                <w:numId w:val="20"/>
              </w:numPr>
              <w:tabs>
                <w:tab w:val="left" w:pos="1080"/>
              </w:tabs>
              <w:ind w:left="0" w:firstLine="720"/>
              <w:contextualSpacing w:val="0"/>
              <w:jc w:val="both"/>
              <w:rPr>
                <w:sz w:val="26"/>
                <w:szCs w:val="26"/>
              </w:rPr>
            </w:pPr>
            <w:r w:rsidRPr="00792398">
              <w:rPr>
                <w:b/>
                <w:i/>
                <w:sz w:val="26"/>
                <w:szCs w:val="26"/>
              </w:rPr>
              <w:t>Deținătorul platformei –</w:t>
            </w:r>
            <w:r w:rsidRPr="00792398">
              <w:rPr>
                <w:sz w:val="26"/>
                <w:szCs w:val="26"/>
              </w:rPr>
              <w:t xml:space="preserve"> de asigurarea funcționării neîntrerupte a platformei, de asigurarea accesului la datele disponibile în platformă, de acordarea asistenței metodologice participanților la schimbul de date, de asigurarea disponibilității informațiilor conținute în Catalogul semantic, de adaptarea datelor, etc;</w:t>
            </w:r>
          </w:p>
          <w:p w:rsidR="00AF748F" w:rsidRPr="00792398" w:rsidRDefault="00AF748F" w:rsidP="00AF748F">
            <w:pPr>
              <w:pStyle w:val="Listparagraf"/>
              <w:numPr>
                <w:ilvl w:val="0"/>
                <w:numId w:val="20"/>
              </w:numPr>
              <w:tabs>
                <w:tab w:val="left" w:pos="1080"/>
              </w:tabs>
              <w:ind w:left="0" w:firstLine="720"/>
              <w:contextualSpacing w:val="0"/>
              <w:jc w:val="both"/>
              <w:rPr>
                <w:sz w:val="26"/>
                <w:szCs w:val="26"/>
              </w:rPr>
            </w:pPr>
            <w:r w:rsidRPr="00792398">
              <w:rPr>
                <w:b/>
                <w:i/>
                <w:sz w:val="26"/>
                <w:szCs w:val="26"/>
              </w:rPr>
              <w:t>Furnizorul de date –</w:t>
            </w:r>
            <w:r w:rsidRPr="00792398">
              <w:rPr>
                <w:sz w:val="26"/>
                <w:szCs w:val="26"/>
              </w:rPr>
              <w:t xml:space="preserve"> de asigurarea disponibilității datelor din sistemele informaționale pe care le deține și furnizării acestora în platforma, de asigurarea actualizării datelor furnizate în platforma, etc.</w:t>
            </w:r>
          </w:p>
          <w:p w:rsidR="00AF748F" w:rsidRPr="00792398" w:rsidRDefault="00AF748F" w:rsidP="00AF748F">
            <w:pPr>
              <w:pStyle w:val="Listparagraf"/>
              <w:numPr>
                <w:ilvl w:val="0"/>
                <w:numId w:val="20"/>
              </w:numPr>
              <w:tabs>
                <w:tab w:val="left" w:pos="1080"/>
              </w:tabs>
              <w:spacing w:after="120"/>
              <w:ind w:left="0" w:firstLine="720"/>
              <w:contextualSpacing w:val="0"/>
              <w:jc w:val="both"/>
              <w:rPr>
                <w:sz w:val="26"/>
                <w:szCs w:val="26"/>
              </w:rPr>
            </w:pPr>
            <w:r w:rsidRPr="00792398">
              <w:rPr>
                <w:b/>
                <w:i/>
                <w:sz w:val="26"/>
                <w:szCs w:val="26"/>
              </w:rPr>
              <w:t>Consumatorul de date –</w:t>
            </w:r>
            <w:r w:rsidRPr="00792398">
              <w:rPr>
                <w:sz w:val="26"/>
                <w:szCs w:val="26"/>
              </w:rPr>
              <w:t xml:space="preserve"> de consumul datelor exclusiv în temeiul legii, de respectarea obligației de a nu modifica datele consumate, modul în care datele consumate prin platformă sunt utilizate de către angajații săi, gestionarea drepturilor de acces la date a angajaților săi, etc.</w:t>
            </w:r>
          </w:p>
          <w:p w:rsidR="00AF748F" w:rsidRPr="00792398" w:rsidRDefault="00AF748F" w:rsidP="00AF748F">
            <w:pPr>
              <w:pStyle w:val="NormalWeb"/>
              <w:spacing w:after="120"/>
              <w:ind w:firstLine="720"/>
              <w:rPr>
                <w:sz w:val="26"/>
                <w:szCs w:val="26"/>
              </w:rPr>
            </w:pPr>
            <w:r w:rsidRPr="00792398">
              <w:rPr>
                <w:b/>
                <w:sz w:val="26"/>
                <w:szCs w:val="26"/>
              </w:rPr>
              <w:t xml:space="preserve">Capitolul IV </w:t>
            </w:r>
            <w:r w:rsidRPr="00792398">
              <w:rPr>
                <w:sz w:val="26"/>
                <w:szCs w:val="26"/>
              </w:rPr>
              <w:t>din proiectul Regulamentului stabilește procedura detaliată de conectare la platforma de interoperabilitate și anume modul de depunere a solicitării de conectare, conținutul acestei solicitări, modul de examinare a solicitării de către autoritatea competentă, conținutul deciziei de autorizare a schimbului de date, conținutul contractului privind utilizarea platformei de către consumatorii de date participanți privați, cazurile de respingere a solicitării de conectare la platformă.</w:t>
            </w:r>
          </w:p>
          <w:p w:rsidR="00AF748F" w:rsidRPr="00792398" w:rsidRDefault="00AF748F" w:rsidP="00AF748F">
            <w:pPr>
              <w:pStyle w:val="NormalWeb"/>
              <w:spacing w:after="120"/>
              <w:ind w:firstLine="720"/>
              <w:rPr>
                <w:sz w:val="26"/>
                <w:szCs w:val="26"/>
              </w:rPr>
            </w:pPr>
            <w:r w:rsidRPr="00792398">
              <w:rPr>
                <w:b/>
                <w:sz w:val="26"/>
                <w:szCs w:val="26"/>
              </w:rPr>
              <w:t xml:space="preserve">Capitolul V </w:t>
            </w:r>
            <w:r w:rsidRPr="00792398">
              <w:rPr>
                <w:sz w:val="26"/>
                <w:szCs w:val="26"/>
              </w:rPr>
              <w:t>cuprinde prevederi privind modul de utilizare a platformei de interoperabilitate, inclusiv stabilește cazurile în care platforma nu poate fi utilizată, definește nivelul agreat de servicii, modul de suspendare a utilizării platformei, aspecte vizând securitatea informației și protecția datelor cu caracter personal în procesul utilizării platformei, monitorizarea și controlul utilizării platformei, etc.</w:t>
            </w:r>
          </w:p>
          <w:p w:rsidR="001C05A4" w:rsidRPr="00792398" w:rsidRDefault="00AF748F" w:rsidP="00701B9C">
            <w:pPr>
              <w:pStyle w:val="NormalWeb"/>
              <w:ind w:firstLine="720"/>
              <w:rPr>
                <w:sz w:val="26"/>
                <w:szCs w:val="26"/>
              </w:rPr>
            </w:pPr>
            <w:r w:rsidRPr="00792398">
              <w:rPr>
                <w:b/>
                <w:sz w:val="26"/>
                <w:szCs w:val="26"/>
              </w:rPr>
              <w:t xml:space="preserve">Capitolul VI </w:t>
            </w:r>
            <w:r w:rsidRPr="00792398">
              <w:rPr>
                <w:sz w:val="26"/>
                <w:szCs w:val="26"/>
              </w:rPr>
              <w:t>cuprinde prevederi privind modul de deconectare de la platforma de interoperabilitate, inclusiv cazurile în care participanții la schimbul de date sunt deconectați</w:t>
            </w:r>
            <w:r w:rsidR="009D7C03" w:rsidRPr="00792398">
              <w:rPr>
                <w:sz w:val="26"/>
                <w:szCs w:val="26"/>
              </w:rPr>
              <w:t>,</w:t>
            </w:r>
            <w:r w:rsidRPr="00792398">
              <w:rPr>
                <w:sz w:val="26"/>
                <w:szCs w:val="26"/>
              </w:rPr>
              <w:t xml:space="preserve"> și prevederi procedurale specifice privind fiecare caz de deconectare în parte.</w:t>
            </w:r>
          </w:p>
          <w:p w:rsidR="00EB3203" w:rsidRPr="00792398" w:rsidRDefault="00EB3203" w:rsidP="00701B9C">
            <w:pPr>
              <w:pStyle w:val="NormalWeb"/>
              <w:ind w:firstLine="720"/>
              <w:rPr>
                <w:sz w:val="26"/>
                <w:szCs w:val="26"/>
              </w:rPr>
            </w:pPr>
          </w:p>
        </w:tc>
      </w:tr>
      <w:tr w:rsidR="001C05A4" w:rsidRPr="00792398" w:rsidTr="008E4BC9">
        <w:tc>
          <w:tcPr>
            <w:tcW w:w="9360" w:type="dxa"/>
            <w:shd w:val="clear" w:color="auto" w:fill="D9D9D9" w:themeFill="background1" w:themeFillShade="D9"/>
          </w:tcPr>
          <w:p w:rsidR="00AF748F" w:rsidRPr="00792398" w:rsidRDefault="001C05A4" w:rsidP="008D1053">
            <w:pPr>
              <w:pStyle w:val="Listparagraf"/>
              <w:numPr>
                <w:ilvl w:val="0"/>
                <w:numId w:val="31"/>
              </w:numPr>
              <w:tabs>
                <w:tab w:val="left" w:pos="1105"/>
              </w:tabs>
              <w:ind w:left="-27" w:firstLine="720"/>
              <w:jc w:val="both"/>
              <w:rPr>
                <w:rFonts w:eastAsia="Calibri"/>
                <w:b/>
                <w:sz w:val="26"/>
                <w:szCs w:val="26"/>
              </w:rPr>
            </w:pPr>
            <w:r w:rsidRPr="00792398">
              <w:rPr>
                <w:b/>
                <w:i/>
                <w:sz w:val="26"/>
                <w:szCs w:val="26"/>
              </w:rPr>
              <w:lastRenderedPageBreak/>
              <w:t xml:space="preserve">Fundamentarea </w:t>
            </w:r>
            <w:proofErr w:type="spellStart"/>
            <w:r w:rsidRPr="00792398">
              <w:rPr>
                <w:b/>
                <w:i/>
                <w:sz w:val="26"/>
                <w:szCs w:val="26"/>
              </w:rPr>
              <w:t>economico</w:t>
            </w:r>
            <w:proofErr w:type="spellEnd"/>
            <w:r w:rsidRPr="00792398">
              <w:rPr>
                <w:b/>
                <w:i/>
                <w:sz w:val="26"/>
                <w:szCs w:val="26"/>
              </w:rPr>
              <w:t>-financiară</w:t>
            </w:r>
          </w:p>
        </w:tc>
      </w:tr>
      <w:tr w:rsidR="001C05A4" w:rsidRPr="00792398" w:rsidTr="008E4BC9">
        <w:tc>
          <w:tcPr>
            <w:tcW w:w="9360" w:type="dxa"/>
          </w:tcPr>
          <w:p w:rsidR="001C05A4" w:rsidRPr="00792398" w:rsidRDefault="008E58C4" w:rsidP="008E58C4">
            <w:pPr>
              <w:pStyle w:val="NormalWeb"/>
              <w:spacing w:before="120" w:after="120"/>
              <w:ind w:firstLine="720"/>
              <w:rPr>
                <w:sz w:val="26"/>
                <w:szCs w:val="26"/>
              </w:rPr>
            </w:pPr>
            <w:r w:rsidRPr="00F34207">
              <w:rPr>
                <w:sz w:val="26"/>
                <w:szCs w:val="26"/>
              </w:rPr>
              <w:t xml:space="preserve">Cheltuielile de implementare a </w:t>
            </w:r>
            <w:r w:rsidRPr="00792398">
              <w:rPr>
                <w:sz w:val="26"/>
                <w:szCs w:val="26"/>
              </w:rPr>
              <w:t xml:space="preserve">proiectului de </w:t>
            </w:r>
            <w:proofErr w:type="spellStart"/>
            <w:r w:rsidRPr="00792398">
              <w:rPr>
                <w:sz w:val="26"/>
                <w:szCs w:val="26"/>
              </w:rPr>
              <w:t>hotăr</w:t>
            </w:r>
            <w:r w:rsidR="003F5D81">
              <w:rPr>
                <w:sz w:val="26"/>
                <w:szCs w:val="26"/>
              </w:rPr>
              <w:t>î</w:t>
            </w:r>
            <w:r w:rsidRPr="00792398">
              <w:rPr>
                <w:sz w:val="26"/>
                <w:szCs w:val="26"/>
              </w:rPr>
              <w:t>re</w:t>
            </w:r>
            <w:proofErr w:type="spellEnd"/>
            <w:r w:rsidRPr="00792398">
              <w:rPr>
                <w:sz w:val="26"/>
                <w:szCs w:val="26"/>
              </w:rPr>
              <w:t xml:space="preserve"> a Guvernului „Privind </w:t>
            </w:r>
            <w:r>
              <w:rPr>
                <w:sz w:val="26"/>
                <w:szCs w:val="26"/>
              </w:rPr>
              <w:t>p</w:t>
            </w:r>
            <w:r w:rsidRPr="00792398">
              <w:rPr>
                <w:sz w:val="26"/>
                <w:szCs w:val="26"/>
              </w:rPr>
              <w:t>latforma de interoperabilitate”</w:t>
            </w:r>
            <w:r>
              <w:rPr>
                <w:sz w:val="26"/>
                <w:szCs w:val="26"/>
              </w:rPr>
              <w:t xml:space="preserve"> </w:t>
            </w:r>
            <w:r w:rsidRPr="00F34207">
              <w:rPr>
                <w:sz w:val="26"/>
                <w:szCs w:val="26"/>
              </w:rPr>
              <w:t>se rezumă la costurile de achiziționare, administrare și suportul tehnic al platformei de interoperabilitate</w:t>
            </w:r>
            <w:r>
              <w:rPr>
                <w:sz w:val="26"/>
                <w:szCs w:val="26"/>
              </w:rPr>
              <w:t xml:space="preserve">, </w:t>
            </w:r>
            <w:r w:rsidR="00ED2CB2" w:rsidRPr="00792398">
              <w:rPr>
                <w:sz w:val="26"/>
                <w:szCs w:val="26"/>
              </w:rPr>
              <w:t xml:space="preserve">instituită prin </w:t>
            </w:r>
            <w:proofErr w:type="spellStart"/>
            <w:r w:rsidR="00ED2CB2" w:rsidRPr="00792398">
              <w:rPr>
                <w:sz w:val="26"/>
                <w:szCs w:val="26"/>
              </w:rPr>
              <w:t>Hotăr</w:t>
            </w:r>
            <w:r w:rsidR="003F5D81">
              <w:rPr>
                <w:sz w:val="26"/>
                <w:szCs w:val="26"/>
              </w:rPr>
              <w:t>î</w:t>
            </w:r>
            <w:r w:rsidR="00ED2CB2" w:rsidRPr="00792398">
              <w:rPr>
                <w:sz w:val="26"/>
                <w:szCs w:val="26"/>
              </w:rPr>
              <w:t>rea</w:t>
            </w:r>
            <w:proofErr w:type="spellEnd"/>
            <w:r w:rsidR="00ED2CB2" w:rsidRPr="00792398">
              <w:rPr>
                <w:sz w:val="26"/>
                <w:szCs w:val="26"/>
              </w:rPr>
              <w:t xml:space="preserve"> Guvernului nr.404 din 2 iunie 2014</w:t>
            </w:r>
            <w:r w:rsidR="00506DE0" w:rsidRPr="00792398">
              <w:rPr>
                <w:sz w:val="26"/>
                <w:szCs w:val="26"/>
              </w:rPr>
              <w:t>. Aspectele detaliate privind cheltuielile investiționale și operaționale</w:t>
            </w:r>
            <w:r w:rsidR="00B246D7">
              <w:rPr>
                <w:sz w:val="26"/>
                <w:szCs w:val="26"/>
              </w:rPr>
              <w:t xml:space="preserve"> pentru implementarea platformei de interoperabilitate</w:t>
            </w:r>
            <w:r w:rsidR="00506DE0" w:rsidRPr="00792398">
              <w:rPr>
                <w:sz w:val="26"/>
                <w:szCs w:val="26"/>
              </w:rPr>
              <w:t>, inclusiv cele preconizate pe termen scurt și mediu sunt descrise în no</w:t>
            </w:r>
            <w:r w:rsidR="00701B9C" w:rsidRPr="00792398">
              <w:rPr>
                <w:sz w:val="26"/>
                <w:szCs w:val="26"/>
              </w:rPr>
              <w:t xml:space="preserve">ta informativă la proiectul de </w:t>
            </w:r>
            <w:r>
              <w:rPr>
                <w:sz w:val="26"/>
                <w:szCs w:val="26"/>
              </w:rPr>
              <w:t>l</w:t>
            </w:r>
            <w:r w:rsidR="00506DE0" w:rsidRPr="00792398">
              <w:rPr>
                <w:sz w:val="26"/>
                <w:szCs w:val="26"/>
              </w:rPr>
              <w:t>ege cu privire la schimbul de date și interoperabili</w:t>
            </w:r>
            <w:r w:rsidR="00701B9C" w:rsidRPr="00792398">
              <w:rPr>
                <w:sz w:val="26"/>
                <w:szCs w:val="26"/>
              </w:rPr>
              <w:t>tate.</w:t>
            </w:r>
          </w:p>
          <w:p w:rsidR="00EB3203" w:rsidRDefault="00EB3203" w:rsidP="00EB3203">
            <w:pPr>
              <w:pStyle w:val="NormalWeb"/>
              <w:ind w:firstLine="720"/>
              <w:rPr>
                <w:sz w:val="26"/>
                <w:szCs w:val="26"/>
              </w:rPr>
            </w:pPr>
          </w:p>
          <w:p w:rsidR="008E58C4" w:rsidRDefault="008E58C4" w:rsidP="00EB3203">
            <w:pPr>
              <w:pStyle w:val="NormalWeb"/>
              <w:ind w:firstLine="720"/>
              <w:rPr>
                <w:sz w:val="26"/>
                <w:szCs w:val="26"/>
              </w:rPr>
            </w:pPr>
          </w:p>
          <w:p w:rsidR="008E58C4" w:rsidRPr="00792398" w:rsidRDefault="008E58C4" w:rsidP="00EB3203">
            <w:pPr>
              <w:pStyle w:val="NormalWeb"/>
              <w:ind w:firstLine="720"/>
              <w:rPr>
                <w:sz w:val="26"/>
                <w:szCs w:val="26"/>
              </w:rPr>
            </w:pPr>
          </w:p>
          <w:p w:rsidR="007B0CD2" w:rsidRPr="00792398" w:rsidRDefault="007B0CD2" w:rsidP="00EB3203">
            <w:pPr>
              <w:pStyle w:val="NormalWeb"/>
              <w:ind w:firstLine="720"/>
              <w:rPr>
                <w:sz w:val="26"/>
                <w:szCs w:val="26"/>
              </w:rPr>
            </w:pPr>
          </w:p>
        </w:tc>
      </w:tr>
      <w:tr w:rsidR="001C05A4" w:rsidRPr="00792398" w:rsidTr="008E4BC9">
        <w:tc>
          <w:tcPr>
            <w:tcW w:w="9360" w:type="dxa"/>
            <w:shd w:val="clear" w:color="auto" w:fill="D9D9D9" w:themeFill="background1" w:themeFillShade="D9"/>
          </w:tcPr>
          <w:p w:rsidR="001C05A4" w:rsidRPr="00792398" w:rsidRDefault="001C05A4" w:rsidP="008D1053">
            <w:pPr>
              <w:pStyle w:val="Listparagraf"/>
              <w:numPr>
                <w:ilvl w:val="0"/>
                <w:numId w:val="31"/>
              </w:numPr>
              <w:tabs>
                <w:tab w:val="left" w:pos="1088"/>
              </w:tabs>
              <w:ind w:left="-27" w:firstLine="720"/>
              <w:jc w:val="both"/>
              <w:rPr>
                <w:b/>
                <w:i/>
                <w:sz w:val="26"/>
                <w:szCs w:val="26"/>
              </w:rPr>
            </w:pPr>
            <w:r w:rsidRPr="00792398">
              <w:rPr>
                <w:b/>
                <w:i/>
                <w:sz w:val="26"/>
                <w:szCs w:val="26"/>
              </w:rPr>
              <w:lastRenderedPageBreak/>
              <w:t>Modul de încorporare a proiectului în sistemul actelor normative în vigoare</w:t>
            </w:r>
          </w:p>
        </w:tc>
      </w:tr>
      <w:tr w:rsidR="001C05A4" w:rsidRPr="00792398" w:rsidTr="008E4BC9">
        <w:tc>
          <w:tcPr>
            <w:tcW w:w="9360" w:type="dxa"/>
          </w:tcPr>
          <w:p w:rsidR="00AF748F" w:rsidRPr="00792398" w:rsidRDefault="00AF748F" w:rsidP="00AF748F">
            <w:pPr>
              <w:pStyle w:val="NormalWeb"/>
              <w:spacing w:after="120"/>
              <w:ind w:firstLine="720"/>
              <w:rPr>
                <w:sz w:val="26"/>
                <w:szCs w:val="26"/>
              </w:rPr>
            </w:pPr>
            <w:r w:rsidRPr="00792398">
              <w:rPr>
                <w:sz w:val="26"/>
                <w:szCs w:val="26"/>
              </w:rPr>
              <w:t xml:space="preserve">Pentru a asigura implementarea eficientă a proiectului prezentat spre examinare va fi necesară efectuarea unei analize a cadrului normativ care reglementează activitatea administrativă a participanților la schimbul de date în vederea unei eventuale ajustări a acestuia, atât la prevederile noii legi cu privire la schimbul de date și interoperabilitate, cât și la prevederile proiectului în speță, dar și a proiectului de </w:t>
            </w:r>
            <w:proofErr w:type="spellStart"/>
            <w:r w:rsidRPr="00792398">
              <w:rPr>
                <w:sz w:val="26"/>
                <w:szCs w:val="26"/>
              </w:rPr>
              <w:t>Hotăr</w:t>
            </w:r>
            <w:r w:rsidR="003F5D81">
              <w:rPr>
                <w:sz w:val="26"/>
                <w:szCs w:val="26"/>
              </w:rPr>
              <w:t>î</w:t>
            </w:r>
            <w:r w:rsidRPr="00792398">
              <w:rPr>
                <w:sz w:val="26"/>
                <w:szCs w:val="26"/>
              </w:rPr>
              <w:t>re</w:t>
            </w:r>
            <w:proofErr w:type="spellEnd"/>
            <w:r w:rsidRPr="00792398">
              <w:rPr>
                <w:sz w:val="26"/>
                <w:szCs w:val="26"/>
              </w:rPr>
              <w:t xml:space="preserve"> a Guvernului „Cu privire la instituirea, administrarea și utilizarea Catalogului semantic”.</w:t>
            </w:r>
          </w:p>
          <w:p w:rsidR="00AF748F" w:rsidRPr="00792398" w:rsidRDefault="00AF748F" w:rsidP="00AF748F">
            <w:pPr>
              <w:pStyle w:val="NormalWeb"/>
              <w:ind w:firstLine="720"/>
              <w:rPr>
                <w:sz w:val="26"/>
                <w:szCs w:val="26"/>
              </w:rPr>
            </w:pPr>
            <w:r w:rsidRPr="00792398">
              <w:rPr>
                <w:sz w:val="26"/>
                <w:szCs w:val="26"/>
              </w:rPr>
              <w:t xml:space="preserve">În același context, </w:t>
            </w:r>
            <w:r w:rsidRPr="00792398">
              <w:rPr>
                <w:b/>
                <w:sz w:val="26"/>
                <w:szCs w:val="26"/>
              </w:rPr>
              <w:t>va fi necesară elaborarea și aprobarea de către autoritatea competentă a actelor normative departamentale</w:t>
            </w:r>
            <w:r w:rsidRPr="00792398">
              <w:rPr>
                <w:sz w:val="26"/>
                <w:szCs w:val="26"/>
              </w:rPr>
              <w:t>, care au ca obiectiv reglementarea mai detaliată a unor aspecte legate de procedura de conectare, deconectare și modul de utilizare a platformei de interoperabilitate, după cum urmează:</w:t>
            </w:r>
          </w:p>
          <w:p w:rsidR="00AF748F" w:rsidRPr="00792398" w:rsidRDefault="00AF748F" w:rsidP="00AF748F">
            <w:pPr>
              <w:pStyle w:val="NormalWeb"/>
              <w:numPr>
                <w:ilvl w:val="0"/>
                <w:numId w:val="24"/>
              </w:numPr>
              <w:tabs>
                <w:tab w:val="left" w:pos="1080"/>
              </w:tabs>
              <w:ind w:left="0" w:firstLine="720"/>
              <w:rPr>
                <w:sz w:val="26"/>
                <w:szCs w:val="26"/>
              </w:rPr>
            </w:pPr>
            <w:r w:rsidRPr="00792398">
              <w:rPr>
                <w:sz w:val="26"/>
                <w:szCs w:val="26"/>
              </w:rPr>
              <w:t xml:space="preserve">regulile privind modul de administrare a platformei de </w:t>
            </w:r>
            <w:r w:rsidR="0003562C" w:rsidRPr="00792398">
              <w:rPr>
                <w:sz w:val="26"/>
                <w:szCs w:val="26"/>
              </w:rPr>
              <w:t>interoperabilitate</w:t>
            </w:r>
            <w:r w:rsidRPr="00792398">
              <w:rPr>
                <w:sz w:val="26"/>
                <w:szCs w:val="26"/>
              </w:rPr>
              <w:t>;</w:t>
            </w:r>
          </w:p>
          <w:p w:rsidR="00AF748F" w:rsidRPr="00792398" w:rsidRDefault="00AF748F" w:rsidP="00AF748F">
            <w:pPr>
              <w:pStyle w:val="NormalWeb"/>
              <w:numPr>
                <w:ilvl w:val="0"/>
                <w:numId w:val="24"/>
              </w:numPr>
              <w:tabs>
                <w:tab w:val="left" w:pos="1080"/>
              </w:tabs>
              <w:ind w:left="0" w:firstLine="720"/>
              <w:rPr>
                <w:sz w:val="26"/>
                <w:szCs w:val="26"/>
              </w:rPr>
            </w:pPr>
            <w:r w:rsidRPr="00792398">
              <w:rPr>
                <w:sz w:val="26"/>
                <w:szCs w:val="26"/>
              </w:rPr>
              <w:t>contractul-tip privind utilizarea platformei de către participanții privați</w:t>
            </w:r>
          </w:p>
          <w:p w:rsidR="00AF748F" w:rsidRPr="00792398" w:rsidRDefault="00AF748F" w:rsidP="00AF748F">
            <w:pPr>
              <w:pStyle w:val="NormalWeb"/>
              <w:numPr>
                <w:ilvl w:val="0"/>
                <w:numId w:val="24"/>
              </w:numPr>
              <w:tabs>
                <w:tab w:val="left" w:pos="1080"/>
              </w:tabs>
              <w:ind w:left="0" w:firstLine="720"/>
              <w:rPr>
                <w:sz w:val="26"/>
                <w:szCs w:val="26"/>
              </w:rPr>
            </w:pPr>
            <w:r w:rsidRPr="00792398">
              <w:rPr>
                <w:sz w:val="26"/>
                <w:szCs w:val="26"/>
              </w:rPr>
              <w:t xml:space="preserve">procedurile specifice de depunere și de examinare a solicitărilor de conectare la platforma de interoperabilitate, de autorizare a schimbului de date prin intermediul platformei MConnect, </w:t>
            </w:r>
          </w:p>
          <w:p w:rsidR="00AF748F" w:rsidRPr="00792398" w:rsidRDefault="00AF748F" w:rsidP="00AF748F">
            <w:pPr>
              <w:pStyle w:val="NormalWeb"/>
              <w:numPr>
                <w:ilvl w:val="0"/>
                <w:numId w:val="24"/>
              </w:numPr>
              <w:tabs>
                <w:tab w:val="left" w:pos="1080"/>
              </w:tabs>
              <w:ind w:left="0" w:firstLine="720"/>
              <w:rPr>
                <w:sz w:val="26"/>
                <w:szCs w:val="26"/>
              </w:rPr>
            </w:pPr>
            <w:r w:rsidRPr="00792398">
              <w:rPr>
                <w:sz w:val="26"/>
                <w:szCs w:val="26"/>
              </w:rPr>
              <w:t xml:space="preserve">formularul-tip al cererii prin care se solicită conectarea la platforma MConnect; </w:t>
            </w:r>
          </w:p>
          <w:p w:rsidR="00AF748F" w:rsidRPr="00792398" w:rsidRDefault="00AF748F" w:rsidP="00AF748F">
            <w:pPr>
              <w:pStyle w:val="NormalWeb"/>
              <w:numPr>
                <w:ilvl w:val="0"/>
                <w:numId w:val="24"/>
              </w:numPr>
              <w:tabs>
                <w:tab w:val="left" w:pos="1080"/>
              </w:tabs>
              <w:ind w:left="0" w:firstLine="720"/>
              <w:rPr>
                <w:sz w:val="26"/>
                <w:szCs w:val="26"/>
              </w:rPr>
            </w:pPr>
            <w:r w:rsidRPr="00792398">
              <w:rPr>
                <w:sz w:val="26"/>
                <w:szCs w:val="26"/>
              </w:rPr>
              <w:t>procedurile de conectare tehnică (integrare) la platforma de interoperabilitate;</w:t>
            </w:r>
          </w:p>
          <w:p w:rsidR="001C05A4" w:rsidRPr="00792398" w:rsidRDefault="00AF748F" w:rsidP="00EB3203">
            <w:pPr>
              <w:pStyle w:val="NormalWeb"/>
              <w:numPr>
                <w:ilvl w:val="0"/>
                <w:numId w:val="24"/>
              </w:numPr>
              <w:tabs>
                <w:tab w:val="left" w:pos="1080"/>
              </w:tabs>
              <w:ind w:left="0" w:firstLine="720"/>
              <w:rPr>
                <w:sz w:val="26"/>
                <w:szCs w:val="26"/>
              </w:rPr>
            </w:pPr>
            <w:r w:rsidRPr="00792398">
              <w:rPr>
                <w:sz w:val="26"/>
                <w:szCs w:val="26"/>
              </w:rPr>
              <w:t>nivelul agreat de servicii.</w:t>
            </w:r>
          </w:p>
          <w:p w:rsidR="00EB3203" w:rsidRPr="00792398" w:rsidRDefault="00EB3203" w:rsidP="00EB3203">
            <w:pPr>
              <w:pStyle w:val="NormalWeb"/>
              <w:tabs>
                <w:tab w:val="left" w:pos="1080"/>
              </w:tabs>
              <w:ind w:firstLine="0"/>
              <w:rPr>
                <w:sz w:val="26"/>
                <w:szCs w:val="26"/>
              </w:rPr>
            </w:pPr>
          </w:p>
        </w:tc>
      </w:tr>
      <w:tr w:rsidR="001C05A4" w:rsidRPr="00792398" w:rsidTr="008E4BC9">
        <w:tc>
          <w:tcPr>
            <w:tcW w:w="9360" w:type="dxa"/>
            <w:shd w:val="clear" w:color="auto" w:fill="D9D9D9" w:themeFill="background1" w:themeFillShade="D9"/>
          </w:tcPr>
          <w:p w:rsidR="001C05A4" w:rsidRPr="00792398" w:rsidRDefault="001C05A4" w:rsidP="008D1053">
            <w:pPr>
              <w:pStyle w:val="Listparagraf"/>
              <w:numPr>
                <w:ilvl w:val="0"/>
                <w:numId w:val="31"/>
              </w:numPr>
              <w:tabs>
                <w:tab w:val="left" w:pos="1053"/>
              </w:tabs>
              <w:ind w:left="-27" w:firstLine="720"/>
              <w:jc w:val="both"/>
              <w:rPr>
                <w:b/>
                <w:i/>
                <w:sz w:val="26"/>
                <w:szCs w:val="26"/>
              </w:rPr>
            </w:pPr>
            <w:r w:rsidRPr="00792398">
              <w:rPr>
                <w:b/>
                <w:i/>
                <w:sz w:val="26"/>
                <w:szCs w:val="26"/>
              </w:rPr>
              <w:t xml:space="preserve">Avizarea </w:t>
            </w:r>
            <w:proofErr w:type="spellStart"/>
            <w:r w:rsidRPr="00792398">
              <w:rPr>
                <w:b/>
                <w:i/>
                <w:sz w:val="26"/>
                <w:szCs w:val="26"/>
              </w:rPr>
              <w:t>şi</w:t>
            </w:r>
            <w:proofErr w:type="spellEnd"/>
            <w:r w:rsidRPr="00792398">
              <w:rPr>
                <w:b/>
                <w:i/>
                <w:sz w:val="26"/>
                <w:szCs w:val="26"/>
              </w:rPr>
              <w:t xml:space="preserve"> consultarea publică a proiectului</w:t>
            </w:r>
          </w:p>
        </w:tc>
      </w:tr>
      <w:tr w:rsidR="001C05A4" w:rsidRPr="00792398" w:rsidTr="008E4BC9">
        <w:tc>
          <w:tcPr>
            <w:tcW w:w="9360" w:type="dxa"/>
          </w:tcPr>
          <w:p w:rsidR="00B600E6" w:rsidRDefault="00AF748F" w:rsidP="00B600E6">
            <w:pPr>
              <w:spacing w:before="120"/>
              <w:ind w:left="142" w:right="158" w:firstLine="709"/>
              <w:jc w:val="both"/>
              <w:rPr>
                <w:rFonts w:eastAsia="Calibri"/>
                <w:sz w:val="26"/>
                <w:szCs w:val="26"/>
              </w:rPr>
            </w:pPr>
            <w:r w:rsidRPr="00792398">
              <w:rPr>
                <w:sz w:val="26"/>
                <w:szCs w:val="26"/>
              </w:rPr>
              <w:t xml:space="preserve">În baza celor expuse și în conformitate cu prevederile Legii nr.317-XV din 18 iulie 2003 privind actele normative ale Guvernului și ale altor autorități ale administrației publice centrale și locale, Cancelaria de Stat prezintă spre examinare proiectul de </w:t>
            </w:r>
            <w:proofErr w:type="spellStart"/>
            <w:r w:rsidRPr="00792398">
              <w:rPr>
                <w:sz w:val="26"/>
                <w:szCs w:val="26"/>
              </w:rPr>
              <w:t>hotăr</w:t>
            </w:r>
            <w:r w:rsidR="007F437A">
              <w:rPr>
                <w:sz w:val="26"/>
                <w:szCs w:val="26"/>
              </w:rPr>
              <w:t>î</w:t>
            </w:r>
            <w:r w:rsidRPr="00792398">
              <w:rPr>
                <w:sz w:val="26"/>
                <w:szCs w:val="26"/>
              </w:rPr>
              <w:t>re</w:t>
            </w:r>
            <w:proofErr w:type="spellEnd"/>
            <w:r w:rsidRPr="00792398">
              <w:rPr>
                <w:sz w:val="26"/>
                <w:szCs w:val="26"/>
              </w:rPr>
              <w:t xml:space="preserve"> a Guvernului „Privind platforma de interoperabilitate”.</w:t>
            </w:r>
          </w:p>
          <w:p w:rsidR="003919F2" w:rsidRPr="00792398" w:rsidRDefault="00B600E6" w:rsidP="00B600E6">
            <w:pPr>
              <w:spacing w:before="120"/>
              <w:ind w:left="142" w:right="158" w:firstLine="709"/>
              <w:jc w:val="both"/>
              <w:rPr>
                <w:sz w:val="26"/>
                <w:szCs w:val="26"/>
              </w:rPr>
            </w:pPr>
            <w:r w:rsidRPr="00F34207">
              <w:rPr>
                <w:rFonts w:eastAsia="Calibri"/>
                <w:sz w:val="26"/>
                <w:szCs w:val="26"/>
              </w:rPr>
              <w:t xml:space="preserve">Conform prevederilor Legii nr.239-XVI din 13 noiembrie 2008 privind transparența în procesul decizional, proiectul </w:t>
            </w:r>
            <w:proofErr w:type="spellStart"/>
            <w:r>
              <w:rPr>
                <w:rFonts w:eastAsia="Calibri"/>
                <w:sz w:val="26"/>
                <w:szCs w:val="26"/>
              </w:rPr>
              <w:t>hotărîrii</w:t>
            </w:r>
            <w:proofErr w:type="spellEnd"/>
            <w:r>
              <w:rPr>
                <w:rFonts w:eastAsia="Calibri"/>
                <w:sz w:val="26"/>
                <w:szCs w:val="26"/>
              </w:rPr>
              <w:t xml:space="preserve"> de Guvern </w:t>
            </w:r>
            <w:r w:rsidRPr="00F34207">
              <w:rPr>
                <w:rFonts w:eastAsia="Calibri"/>
                <w:sz w:val="26"/>
                <w:szCs w:val="26"/>
              </w:rPr>
              <w:t xml:space="preserve">a fost plasat, pentru consultare publică, pe pagina </w:t>
            </w:r>
            <w:r w:rsidRPr="00F34207">
              <w:rPr>
                <w:sz w:val="26"/>
                <w:szCs w:val="26"/>
              </w:rPr>
              <w:t xml:space="preserve">web </w:t>
            </w:r>
            <w:hyperlink r:id="rId7" w:history="1">
              <w:r w:rsidRPr="00F34207">
                <w:rPr>
                  <w:rStyle w:val="Hyperlink"/>
                  <w:sz w:val="26"/>
                  <w:szCs w:val="26"/>
                </w:rPr>
                <w:t>http://particip.gov.md/</w:t>
              </w:r>
            </w:hyperlink>
            <w:r w:rsidRPr="00F34207">
              <w:rPr>
                <w:sz w:val="26"/>
                <w:szCs w:val="26"/>
              </w:rPr>
              <w:t xml:space="preserve">, </w:t>
            </w:r>
            <w:r>
              <w:rPr>
                <w:rFonts w:eastAsia="Calibri"/>
                <w:sz w:val="26"/>
                <w:szCs w:val="26"/>
              </w:rPr>
              <w:t>pentru a putea fi accesat</w:t>
            </w:r>
            <w:r w:rsidRPr="00F34207">
              <w:rPr>
                <w:rFonts w:eastAsia="Calibri"/>
                <w:sz w:val="26"/>
                <w:szCs w:val="26"/>
              </w:rPr>
              <w:t xml:space="preserve"> de către toate părțile interesate.     </w:t>
            </w:r>
          </w:p>
        </w:tc>
      </w:tr>
    </w:tbl>
    <w:p w:rsidR="00B600E6" w:rsidRDefault="00B600E6" w:rsidP="00007C84">
      <w:pPr>
        <w:ind w:firstLine="720"/>
        <w:jc w:val="both"/>
        <w:rPr>
          <w:b/>
          <w:sz w:val="26"/>
          <w:szCs w:val="26"/>
        </w:rPr>
      </w:pPr>
    </w:p>
    <w:p w:rsidR="00B600E6" w:rsidRDefault="00B600E6" w:rsidP="00007C84">
      <w:pPr>
        <w:ind w:firstLine="720"/>
        <w:jc w:val="both"/>
        <w:rPr>
          <w:b/>
          <w:sz w:val="26"/>
          <w:szCs w:val="26"/>
        </w:rPr>
      </w:pPr>
    </w:p>
    <w:p w:rsidR="005E5FAE" w:rsidRPr="00792398" w:rsidRDefault="005E5FAE" w:rsidP="00007C84">
      <w:pPr>
        <w:ind w:firstLine="720"/>
        <w:jc w:val="both"/>
        <w:rPr>
          <w:b/>
          <w:sz w:val="26"/>
          <w:szCs w:val="26"/>
        </w:rPr>
      </w:pPr>
      <w:r w:rsidRPr="00792398">
        <w:rPr>
          <w:b/>
          <w:sz w:val="26"/>
          <w:szCs w:val="26"/>
        </w:rPr>
        <w:t xml:space="preserve">Secretar general </w:t>
      </w:r>
      <w:r w:rsidR="005A0757" w:rsidRPr="00792398">
        <w:rPr>
          <w:b/>
          <w:sz w:val="26"/>
          <w:szCs w:val="26"/>
        </w:rPr>
        <w:t xml:space="preserve">                                  </w:t>
      </w:r>
      <w:r w:rsidR="00B600E6">
        <w:rPr>
          <w:b/>
          <w:sz w:val="26"/>
          <w:szCs w:val="26"/>
        </w:rPr>
        <w:t xml:space="preserve">   </w:t>
      </w:r>
      <w:r w:rsidR="005A0757" w:rsidRPr="00792398">
        <w:rPr>
          <w:b/>
          <w:sz w:val="26"/>
          <w:szCs w:val="26"/>
        </w:rPr>
        <w:t xml:space="preserve">       </w:t>
      </w:r>
      <w:r w:rsidR="003F5D81">
        <w:rPr>
          <w:b/>
          <w:sz w:val="26"/>
          <w:szCs w:val="26"/>
        </w:rPr>
        <w:t xml:space="preserve">   </w:t>
      </w:r>
      <w:r w:rsidR="005A0757" w:rsidRPr="00792398">
        <w:rPr>
          <w:b/>
          <w:sz w:val="26"/>
          <w:szCs w:val="26"/>
        </w:rPr>
        <w:t xml:space="preserve">                        </w:t>
      </w:r>
      <w:proofErr w:type="spellStart"/>
      <w:r w:rsidR="005A0757" w:rsidRPr="00792398">
        <w:rPr>
          <w:b/>
          <w:sz w:val="26"/>
          <w:szCs w:val="26"/>
        </w:rPr>
        <w:t>Lilia</w:t>
      </w:r>
      <w:proofErr w:type="spellEnd"/>
      <w:r w:rsidR="005A0757" w:rsidRPr="00792398">
        <w:rPr>
          <w:b/>
          <w:sz w:val="26"/>
          <w:szCs w:val="26"/>
        </w:rPr>
        <w:t xml:space="preserve"> PALII</w:t>
      </w:r>
    </w:p>
    <w:p w:rsidR="005A0757" w:rsidRPr="00792398" w:rsidRDefault="005E5FAE" w:rsidP="00007C84">
      <w:pPr>
        <w:ind w:firstLine="720"/>
        <w:jc w:val="both"/>
        <w:rPr>
          <w:b/>
          <w:sz w:val="26"/>
          <w:szCs w:val="26"/>
        </w:rPr>
      </w:pPr>
      <w:r w:rsidRPr="00792398">
        <w:rPr>
          <w:b/>
          <w:sz w:val="26"/>
          <w:szCs w:val="26"/>
        </w:rPr>
        <w:t xml:space="preserve">al Guvernului         </w:t>
      </w:r>
    </w:p>
    <w:p w:rsidR="005A0757" w:rsidRPr="00792398" w:rsidRDefault="005A0757" w:rsidP="00007C84">
      <w:pPr>
        <w:ind w:firstLine="720"/>
        <w:jc w:val="both"/>
        <w:rPr>
          <w:b/>
          <w:sz w:val="26"/>
          <w:szCs w:val="26"/>
        </w:rPr>
      </w:pPr>
    </w:p>
    <w:p w:rsidR="005A0757" w:rsidRPr="00792398" w:rsidRDefault="005A0757" w:rsidP="00007C84">
      <w:pPr>
        <w:ind w:firstLine="720"/>
        <w:jc w:val="both"/>
        <w:rPr>
          <w:b/>
          <w:sz w:val="26"/>
          <w:szCs w:val="26"/>
        </w:rPr>
      </w:pPr>
    </w:p>
    <w:p w:rsidR="005A0757" w:rsidRPr="00792398" w:rsidRDefault="005A0757" w:rsidP="00007C84">
      <w:pPr>
        <w:ind w:firstLine="720"/>
        <w:jc w:val="both"/>
        <w:rPr>
          <w:b/>
          <w:sz w:val="26"/>
          <w:szCs w:val="26"/>
        </w:rPr>
      </w:pPr>
    </w:p>
    <w:p w:rsidR="005A0757" w:rsidRPr="00792398" w:rsidRDefault="005A0757" w:rsidP="00007C84">
      <w:pPr>
        <w:ind w:firstLine="720"/>
        <w:jc w:val="both"/>
        <w:rPr>
          <w:b/>
          <w:sz w:val="26"/>
          <w:szCs w:val="26"/>
        </w:rPr>
      </w:pPr>
    </w:p>
    <w:p w:rsidR="005A0757" w:rsidRPr="00792398" w:rsidRDefault="005A0757">
      <w:pPr>
        <w:spacing w:after="200" w:line="276" w:lineRule="auto"/>
        <w:rPr>
          <w:b/>
          <w:sz w:val="26"/>
          <w:szCs w:val="26"/>
        </w:rPr>
      </w:pPr>
      <w:r w:rsidRPr="00792398">
        <w:rPr>
          <w:b/>
          <w:sz w:val="26"/>
          <w:szCs w:val="26"/>
        </w:rPr>
        <w:br w:type="page"/>
      </w: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007C84">
      <w:pPr>
        <w:ind w:firstLine="720"/>
        <w:jc w:val="both"/>
        <w:rPr>
          <w:b/>
          <w:sz w:val="28"/>
          <w:szCs w:val="28"/>
        </w:rPr>
      </w:pPr>
    </w:p>
    <w:p w:rsidR="005A0757" w:rsidRPr="00792398" w:rsidRDefault="005A0757" w:rsidP="005A0757">
      <w:pPr>
        <w:spacing w:before="120"/>
        <w:ind w:left="-284" w:firstLine="710"/>
        <w:jc w:val="both"/>
        <w:rPr>
          <w:sz w:val="27"/>
          <w:szCs w:val="27"/>
        </w:rPr>
      </w:pPr>
    </w:p>
    <w:p w:rsidR="005A0757" w:rsidRPr="00792398" w:rsidRDefault="005A0757" w:rsidP="005A0757">
      <w:pPr>
        <w:spacing w:before="120"/>
        <w:ind w:left="-284" w:firstLine="710"/>
        <w:jc w:val="both"/>
        <w:rPr>
          <w:sz w:val="27"/>
          <w:szCs w:val="27"/>
        </w:rPr>
      </w:pPr>
    </w:p>
    <w:p w:rsidR="005A0757" w:rsidRPr="00792398" w:rsidRDefault="005A0757" w:rsidP="005A0757">
      <w:pPr>
        <w:spacing w:before="120"/>
        <w:ind w:left="-284" w:firstLine="710"/>
        <w:jc w:val="both"/>
        <w:rPr>
          <w:sz w:val="27"/>
          <w:szCs w:val="27"/>
        </w:rPr>
      </w:pPr>
    </w:p>
    <w:p w:rsidR="005F365E" w:rsidRPr="00792398" w:rsidRDefault="005F365E" w:rsidP="005A0757">
      <w:pPr>
        <w:spacing w:before="120"/>
        <w:ind w:left="-284" w:firstLine="710"/>
        <w:jc w:val="both"/>
        <w:rPr>
          <w:sz w:val="27"/>
          <w:szCs w:val="27"/>
        </w:rPr>
      </w:pPr>
    </w:p>
    <w:p w:rsidR="005F365E" w:rsidRPr="00792398" w:rsidRDefault="005F365E" w:rsidP="005A0757">
      <w:pPr>
        <w:spacing w:before="120"/>
        <w:ind w:left="-284" w:firstLine="710"/>
        <w:jc w:val="both"/>
        <w:rPr>
          <w:sz w:val="27"/>
          <w:szCs w:val="27"/>
        </w:rPr>
      </w:pPr>
    </w:p>
    <w:p w:rsidR="005F365E" w:rsidRPr="00792398" w:rsidRDefault="005F365E" w:rsidP="005A0757">
      <w:pPr>
        <w:spacing w:before="120"/>
        <w:ind w:left="-284" w:firstLine="710"/>
        <w:jc w:val="both"/>
        <w:rPr>
          <w:sz w:val="27"/>
          <w:szCs w:val="27"/>
        </w:rPr>
      </w:pPr>
    </w:p>
    <w:p w:rsidR="005A0757" w:rsidRPr="00792398" w:rsidRDefault="005A0757" w:rsidP="005A0757">
      <w:pPr>
        <w:jc w:val="center"/>
        <w:rPr>
          <w:b/>
          <w:color w:val="000000"/>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987"/>
        <w:gridCol w:w="1559"/>
        <w:gridCol w:w="3090"/>
      </w:tblGrid>
      <w:tr w:rsidR="005A0757" w:rsidRPr="00792398" w:rsidTr="003F2373">
        <w:tc>
          <w:tcPr>
            <w:tcW w:w="1403" w:type="dxa"/>
            <w:shd w:val="clear" w:color="auto" w:fill="auto"/>
          </w:tcPr>
          <w:p w:rsidR="005A0757" w:rsidRPr="00792398" w:rsidRDefault="005A0757" w:rsidP="003F2373">
            <w:pPr>
              <w:jc w:val="center"/>
              <w:rPr>
                <w:rFonts w:eastAsia="Calibri"/>
                <w:b/>
                <w:color w:val="000000"/>
              </w:rPr>
            </w:pPr>
            <w:bookmarkStart w:id="4" w:name="_GoBack"/>
            <w:bookmarkEnd w:id="4"/>
            <w:r w:rsidRPr="00792398">
              <w:rPr>
                <w:rFonts w:eastAsia="Calibri"/>
                <w:b/>
                <w:color w:val="000000"/>
              </w:rPr>
              <w:t>Coordonat:</w:t>
            </w:r>
          </w:p>
        </w:tc>
        <w:tc>
          <w:tcPr>
            <w:tcW w:w="2987" w:type="dxa"/>
            <w:shd w:val="clear" w:color="auto" w:fill="auto"/>
          </w:tcPr>
          <w:p w:rsidR="005A0757" w:rsidRPr="00792398" w:rsidRDefault="005A0757" w:rsidP="003F2373">
            <w:pPr>
              <w:jc w:val="both"/>
              <w:rPr>
                <w:rFonts w:eastAsia="Calibri"/>
                <w:b/>
                <w:color w:val="000000"/>
              </w:rPr>
            </w:pPr>
            <w:r w:rsidRPr="00792398">
              <w:rPr>
                <w:rFonts w:eastAsia="Calibri"/>
                <w:b/>
                <w:color w:val="000000"/>
              </w:rPr>
              <w:t xml:space="preserve">Eugeniu Ursu,  </w:t>
            </w:r>
          </w:p>
          <w:p w:rsidR="005A0757" w:rsidRPr="00792398" w:rsidRDefault="005A0757" w:rsidP="003F2373">
            <w:pPr>
              <w:rPr>
                <w:rFonts w:eastAsia="Calibri"/>
                <w:i/>
                <w:color w:val="000000"/>
              </w:rPr>
            </w:pPr>
            <w:r w:rsidRPr="00792398">
              <w:rPr>
                <w:rFonts w:eastAsia="Calibri"/>
                <w:i/>
                <w:color w:val="000000"/>
              </w:rPr>
              <w:t xml:space="preserve">director executiv </w:t>
            </w:r>
          </w:p>
          <w:p w:rsidR="005A0757" w:rsidRPr="00792398" w:rsidRDefault="005A0757" w:rsidP="003F2373">
            <w:pPr>
              <w:rPr>
                <w:rFonts w:eastAsia="Calibri"/>
                <w:i/>
                <w:color w:val="000000"/>
              </w:rPr>
            </w:pPr>
            <w:r w:rsidRPr="00792398">
              <w:rPr>
                <w:rFonts w:eastAsia="Calibri"/>
                <w:i/>
                <w:color w:val="000000"/>
              </w:rPr>
              <w:t>al Centrului de Guvernare Electronică</w:t>
            </w:r>
          </w:p>
          <w:p w:rsidR="005A0757" w:rsidRPr="00792398" w:rsidRDefault="005A0757" w:rsidP="003F2373">
            <w:pPr>
              <w:rPr>
                <w:rFonts w:eastAsia="Calibri"/>
                <w:b/>
                <w:color w:val="000000"/>
              </w:rPr>
            </w:pPr>
          </w:p>
        </w:tc>
        <w:tc>
          <w:tcPr>
            <w:tcW w:w="1559" w:type="dxa"/>
            <w:shd w:val="clear" w:color="auto" w:fill="auto"/>
          </w:tcPr>
          <w:p w:rsidR="005A0757" w:rsidRPr="00792398" w:rsidRDefault="005A0757" w:rsidP="00B600E6">
            <w:pPr>
              <w:jc w:val="center"/>
              <w:rPr>
                <w:rFonts w:eastAsia="Calibri"/>
                <w:color w:val="000000"/>
              </w:rPr>
            </w:pPr>
            <w:r w:rsidRPr="00792398">
              <w:rPr>
                <w:rFonts w:eastAsia="Calibri"/>
                <w:color w:val="000000"/>
              </w:rPr>
              <w:t>tel.: 250-2</w:t>
            </w:r>
            <w:r w:rsidR="00B600E6">
              <w:rPr>
                <w:rFonts w:eastAsia="Calibri"/>
                <w:color w:val="000000"/>
              </w:rPr>
              <w:t>95</w:t>
            </w:r>
          </w:p>
        </w:tc>
        <w:tc>
          <w:tcPr>
            <w:tcW w:w="3090" w:type="dxa"/>
            <w:shd w:val="clear" w:color="auto" w:fill="auto"/>
          </w:tcPr>
          <w:p w:rsidR="005A0757" w:rsidRPr="00792398" w:rsidRDefault="005A0757" w:rsidP="003F2373">
            <w:pPr>
              <w:jc w:val="center"/>
              <w:rPr>
                <w:rFonts w:eastAsia="Calibri"/>
                <w:color w:val="000000"/>
              </w:rPr>
            </w:pPr>
          </w:p>
        </w:tc>
      </w:tr>
      <w:tr w:rsidR="005A0757" w:rsidRPr="00792398" w:rsidTr="003F2373">
        <w:tc>
          <w:tcPr>
            <w:tcW w:w="1403" w:type="dxa"/>
            <w:shd w:val="clear" w:color="auto" w:fill="auto"/>
          </w:tcPr>
          <w:p w:rsidR="005A0757" w:rsidRPr="00792398" w:rsidRDefault="005A0757" w:rsidP="003F2373">
            <w:pPr>
              <w:jc w:val="center"/>
              <w:rPr>
                <w:rFonts w:eastAsia="Calibri"/>
                <w:b/>
                <w:color w:val="000000"/>
              </w:rPr>
            </w:pPr>
            <w:r w:rsidRPr="00792398">
              <w:rPr>
                <w:rFonts w:eastAsia="Calibri"/>
                <w:b/>
                <w:color w:val="000000"/>
              </w:rPr>
              <w:t>Executat:</w:t>
            </w:r>
          </w:p>
        </w:tc>
        <w:tc>
          <w:tcPr>
            <w:tcW w:w="2987" w:type="dxa"/>
            <w:shd w:val="clear" w:color="auto" w:fill="auto"/>
          </w:tcPr>
          <w:p w:rsidR="005A0757" w:rsidRPr="00792398" w:rsidRDefault="005A0757" w:rsidP="003F2373">
            <w:pPr>
              <w:jc w:val="both"/>
              <w:rPr>
                <w:rFonts w:eastAsia="Calibri"/>
                <w:b/>
                <w:color w:val="000000"/>
              </w:rPr>
            </w:pPr>
            <w:r w:rsidRPr="00792398">
              <w:rPr>
                <w:rFonts w:eastAsia="Calibri"/>
                <w:b/>
                <w:color w:val="000000"/>
              </w:rPr>
              <w:t xml:space="preserve">Eduard </w:t>
            </w:r>
            <w:proofErr w:type="spellStart"/>
            <w:r w:rsidRPr="00792398">
              <w:rPr>
                <w:rFonts w:eastAsia="Calibri"/>
                <w:b/>
                <w:color w:val="000000"/>
              </w:rPr>
              <w:t>Fricațel</w:t>
            </w:r>
            <w:proofErr w:type="spellEnd"/>
            <w:r w:rsidRPr="00792398">
              <w:rPr>
                <w:rFonts w:eastAsia="Calibri"/>
                <w:color w:val="000000"/>
              </w:rPr>
              <w:t>,</w:t>
            </w:r>
            <w:r w:rsidRPr="00792398">
              <w:rPr>
                <w:rFonts w:eastAsia="Calibri"/>
                <w:b/>
                <w:color w:val="000000"/>
              </w:rPr>
              <w:t xml:space="preserve"> </w:t>
            </w:r>
          </w:p>
          <w:p w:rsidR="005A0757" w:rsidRPr="00792398" w:rsidRDefault="005A0757" w:rsidP="003F2373">
            <w:pPr>
              <w:rPr>
                <w:rFonts w:eastAsia="Calibri"/>
                <w:i/>
                <w:color w:val="000000"/>
              </w:rPr>
            </w:pPr>
            <w:r w:rsidRPr="00792398">
              <w:rPr>
                <w:rFonts w:eastAsia="Calibri"/>
                <w:i/>
                <w:color w:val="000000"/>
              </w:rPr>
              <w:t xml:space="preserve">consultant juridic </w:t>
            </w:r>
          </w:p>
          <w:p w:rsidR="005A0757" w:rsidRPr="00792398" w:rsidRDefault="005A0757" w:rsidP="003F2373">
            <w:pPr>
              <w:rPr>
                <w:rFonts w:eastAsia="Calibri"/>
                <w:i/>
                <w:color w:val="000000"/>
              </w:rPr>
            </w:pPr>
            <w:r w:rsidRPr="00792398">
              <w:rPr>
                <w:rFonts w:eastAsia="Calibri"/>
                <w:i/>
                <w:color w:val="000000"/>
              </w:rPr>
              <w:t>al Centrului de Guvernare Electronică</w:t>
            </w:r>
          </w:p>
          <w:p w:rsidR="005A0757" w:rsidRPr="00792398" w:rsidRDefault="005A0757" w:rsidP="003F2373">
            <w:pPr>
              <w:rPr>
                <w:rFonts w:eastAsia="Calibri"/>
                <w:b/>
                <w:color w:val="000000"/>
              </w:rPr>
            </w:pPr>
          </w:p>
        </w:tc>
        <w:tc>
          <w:tcPr>
            <w:tcW w:w="1559" w:type="dxa"/>
            <w:shd w:val="clear" w:color="auto" w:fill="auto"/>
          </w:tcPr>
          <w:p w:rsidR="005A0757" w:rsidRPr="00792398" w:rsidRDefault="005A0757" w:rsidP="003F2373">
            <w:pPr>
              <w:jc w:val="center"/>
              <w:rPr>
                <w:rFonts w:eastAsia="Calibri"/>
                <w:color w:val="000000"/>
              </w:rPr>
            </w:pPr>
            <w:r w:rsidRPr="00792398">
              <w:rPr>
                <w:rFonts w:eastAsia="Calibri"/>
                <w:color w:val="000000"/>
              </w:rPr>
              <w:t>tel.: 250-295</w:t>
            </w:r>
          </w:p>
        </w:tc>
        <w:tc>
          <w:tcPr>
            <w:tcW w:w="3090" w:type="dxa"/>
            <w:shd w:val="clear" w:color="auto" w:fill="auto"/>
          </w:tcPr>
          <w:p w:rsidR="005A0757" w:rsidRPr="00792398" w:rsidRDefault="005A0757" w:rsidP="003F2373">
            <w:pPr>
              <w:jc w:val="center"/>
              <w:rPr>
                <w:rFonts w:eastAsia="Calibri"/>
                <w:color w:val="000000"/>
              </w:rPr>
            </w:pPr>
          </w:p>
        </w:tc>
      </w:tr>
    </w:tbl>
    <w:p w:rsidR="005A0757" w:rsidRPr="00792398" w:rsidRDefault="005A0757" w:rsidP="005A0757">
      <w:pPr>
        <w:rPr>
          <w:b/>
          <w:color w:val="000000"/>
          <w:sz w:val="28"/>
          <w:szCs w:val="28"/>
        </w:rPr>
      </w:pPr>
    </w:p>
    <w:p w:rsidR="005E5FAE" w:rsidRPr="00792398" w:rsidRDefault="005E5FAE" w:rsidP="00007C84">
      <w:pPr>
        <w:ind w:firstLine="720"/>
        <w:jc w:val="both"/>
        <w:rPr>
          <w:b/>
          <w:sz w:val="28"/>
          <w:szCs w:val="28"/>
        </w:rPr>
      </w:pPr>
      <w:r w:rsidRPr="00792398">
        <w:rPr>
          <w:b/>
          <w:sz w:val="28"/>
          <w:szCs w:val="28"/>
        </w:rPr>
        <w:t xml:space="preserve">            </w:t>
      </w:r>
      <w:r w:rsidR="0003562C" w:rsidRPr="00792398">
        <w:rPr>
          <w:b/>
          <w:sz w:val="28"/>
          <w:szCs w:val="28"/>
        </w:rPr>
        <w:t xml:space="preserve">    </w:t>
      </w:r>
      <w:r w:rsidRPr="00792398">
        <w:rPr>
          <w:b/>
          <w:sz w:val="28"/>
          <w:szCs w:val="28"/>
        </w:rPr>
        <w:t xml:space="preserve">                             </w:t>
      </w:r>
    </w:p>
    <w:p w:rsidR="005A0757" w:rsidRPr="00792398" w:rsidRDefault="005A0757">
      <w:pPr>
        <w:ind w:firstLine="720"/>
        <w:jc w:val="both"/>
        <w:rPr>
          <w:b/>
          <w:sz w:val="28"/>
          <w:szCs w:val="28"/>
        </w:rPr>
      </w:pPr>
    </w:p>
    <w:sectPr w:rsidR="005A0757" w:rsidRPr="00792398" w:rsidSect="008E58C4">
      <w:footerReference w:type="default" r:id="rId8"/>
      <w:pgSz w:w="11906" w:h="16838"/>
      <w:pgMar w:top="238" w:right="833" w:bottom="23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78" w:rsidRDefault="00C70878" w:rsidP="008C15E1">
      <w:r>
        <w:separator/>
      </w:r>
    </w:p>
  </w:endnote>
  <w:endnote w:type="continuationSeparator" w:id="0">
    <w:p w:rsidR="00C70878" w:rsidRDefault="00C70878" w:rsidP="008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920683"/>
      <w:docPartObj>
        <w:docPartGallery w:val="Page Numbers (Bottom of Page)"/>
        <w:docPartUnique/>
      </w:docPartObj>
    </w:sdtPr>
    <w:sdtEndPr>
      <w:rPr>
        <w:noProof/>
      </w:rPr>
    </w:sdtEndPr>
    <w:sdtContent>
      <w:p w:rsidR="00676414" w:rsidRDefault="00676414">
        <w:pPr>
          <w:pStyle w:val="Subsol"/>
          <w:jc w:val="right"/>
        </w:pPr>
        <w:r>
          <w:fldChar w:fldCharType="begin"/>
        </w:r>
        <w:r>
          <w:instrText xml:space="preserve"> PAGE   \* MERGEFORMAT </w:instrText>
        </w:r>
        <w:r>
          <w:fldChar w:fldCharType="separate"/>
        </w:r>
        <w:r w:rsidR="00B13C47">
          <w:rPr>
            <w:noProof/>
          </w:rPr>
          <w:t>7</w:t>
        </w:r>
        <w:r>
          <w:rPr>
            <w:noProof/>
          </w:rPr>
          <w:fldChar w:fldCharType="end"/>
        </w:r>
      </w:p>
    </w:sdtContent>
  </w:sdt>
  <w:p w:rsidR="00676414" w:rsidRDefault="0067641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78" w:rsidRDefault="00C70878" w:rsidP="008C15E1">
      <w:r>
        <w:separator/>
      </w:r>
    </w:p>
  </w:footnote>
  <w:footnote w:type="continuationSeparator" w:id="0">
    <w:p w:rsidR="00C70878" w:rsidRDefault="00C70878" w:rsidP="008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2AF4"/>
    <w:multiLevelType w:val="hybridMultilevel"/>
    <w:tmpl w:val="F0DE3128"/>
    <w:lvl w:ilvl="0" w:tplc="3AB818BE">
      <w:start w:val="1"/>
      <w:numFmt w:val="lowerLetter"/>
      <w:lvlText w:val="%1)"/>
      <w:lvlJc w:val="left"/>
      <w:pPr>
        <w:ind w:left="1080" w:hanging="360"/>
      </w:pPr>
      <w:rPr>
        <w:rFonts w:hint="default"/>
        <w:b/>
        <w:sz w:val="28"/>
        <w:szCs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C8A43D4"/>
    <w:multiLevelType w:val="hybridMultilevel"/>
    <w:tmpl w:val="9E8E2628"/>
    <w:lvl w:ilvl="0" w:tplc="5A9C94C4">
      <w:start w:val="1"/>
      <w:numFmt w:val="decimal"/>
      <w:lvlText w:val="%1."/>
      <w:lvlJc w:val="left"/>
      <w:pPr>
        <w:ind w:left="720" w:hanging="360"/>
      </w:pPr>
      <w:rPr>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A823318"/>
    <w:multiLevelType w:val="hybridMultilevel"/>
    <w:tmpl w:val="0E18FF36"/>
    <w:lvl w:ilvl="0" w:tplc="3E3AAD00">
      <w:start w:val="4"/>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B16530"/>
    <w:multiLevelType w:val="hybridMultilevel"/>
    <w:tmpl w:val="6DBEAA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844045F"/>
    <w:multiLevelType w:val="multilevel"/>
    <w:tmpl w:val="E0F83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2099D"/>
    <w:multiLevelType w:val="hybridMultilevel"/>
    <w:tmpl w:val="0DD4CC4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C95048D"/>
    <w:multiLevelType w:val="hybridMultilevel"/>
    <w:tmpl w:val="580E9018"/>
    <w:lvl w:ilvl="0" w:tplc="AAB2086C">
      <w:start w:val="1"/>
      <w:numFmt w:val="lowerLetter"/>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7" w15:restartNumberingAfterBreak="0">
    <w:nsid w:val="3A3B1C79"/>
    <w:multiLevelType w:val="hybridMultilevel"/>
    <w:tmpl w:val="153E6F5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15:restartNumberingAfterBreak="0">
    <w:nsid w:val="3A4A6DFB"/>
    <w:multiLevelType w:val="hybridMultilevel"/>
    <w:tmpl w:val="CBA64A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C36E94"/>
    <w:multiLevelType w:val="multilevel"/>
    <w:tmpl w:val="F43AEE00"/>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DC73A2"/>
    <w:multiLevelType w:val="hybridMultilevel"/>
    <w:tmpl w:val="C39E11D4"/>
    <w:lvl w:ilvl="0" w:tplc="0418000F">
      <w:start w:val="1"/>
      <w:numFmt w:val="decimal"/>
      <w:lvlText w:val="%1."/>
      <w:lvlJc w:val="left"/>
      <w:pPr>
        <w:ind w:left="6881"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1" w15:restartNumberingAfterBreak="0">
    <w:nsid w:val="3D313394"/>
    <w:multiLevelType w:val="hybridMultilevel"/>
    <w:tmpl w:val="C2248DD8"/>
    <w:lvl w:ilvl="0" w:tplc="2E52445E">
      <w:start w:val="1"/>
      <w:numFmt w:val="decimal"/>
      <w:lvlText w:val="%1."/>
      <w:lvlJc w:val="left"/>
      <w:pPr>
        <w:ind w:left="720" w:hanging="360"/>
      </w:pPr>
      <w:rPr>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23898"/>
    <w:multiLevelType w:val="hybridMultilevel"/>
    <w:tmpl w:val="139EE08C"/>
    <w:lvl w:ilvl="0" w:tplc="6BE0D9B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E626C2C"/>
    <w:multiLevelType w:val="hybridMultilevel"/>
    <w:tmpl w:val="C8445516"/>
    <w:lvl w:ilvl="0" w:tplc="963E444E">
      <w:start w:val="1"/>
      <w:numFmt w:val="lowerLetter"/>
      <w:lvlText w:val="%1)"/>
      <w:lvlJc w:val="left"/>
      <w:pPr>
        <w:ind w:left="1440" w:hanging="360"/>
      </w:pPr>
      <w:rPr>
        <w:b/>
        <w:i/>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44287F0C"/>
    <w:multiLevelType w:val="multilevel"/>
    <w:tmpl w:val="20CEFC96"/>
    <w:lvl w:ilvl="0">
      <w:start w:val="1"/>
      <w:numFmt w:val="upperRoman"/>
      <w:lvlText w:val="%1."/>
      <w:lvlJc w:val="left"/>
      <w:pPr>
        <w:ind w:left="1004" w:hanging="72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85A6224"/>
    <w:multiLevelType w:val="hybridMultilevel"/>
    <w:tmpl w:val="B8784CD0"/>
    <w:lvl w:ilvl="0" w:tplc="0418000F">
      <w:start w:val="1"/>
      <w:numFmt w:val="decimal"/>
      <w:lvlText w:val="%1."/>
      <w:lvlJc w:val="left"/>
      <w:pPr>
        <w:ind w:left="5322" w:hanging="360"/>
      </w:pPr>
    </w:lvl>
    <w:lvl w:ilvl="1" w:tplc="04180019" w:tentative="1">
      <w:start w:val="1"/>
      <w:numFmt w:val="lowerLetter"/>
      <w:lvlText w:val="%2."/>
      <w:lvlJc w:val="left"/>
      <w:pPr>
        <w:ind w:left="6827" w:hanging="360"/>
      </w:pPr>
    </w:lvl>
    <w:lvl w:ilvl="2" w:tplc="0418001B" w:tentative="1">
      <w:start w:val="1"/>
      <w:numFmt w:val="lowerRoman"/>
      <w:lvlText w:val="%3."/>
      <w:lvlJc w:val="right"/>
      <w:pPr>
        <w:ind w:left="7547" w:hanging="180"/>
      </w:pPr>
    </w:lvl>
    <w:lvl w:ilvl="3" w:tplc="0418000F" w:tentative="1">
      <w:start w:val="1"/>
      <w:numFmt w:val="decimal"/>
      <w:lvlText w:val="%4."/>
      <w:lvlJc w:val="left"/>
      <w:pPr>
        <w:ind w:left="8267" w:hanging="360"/>
      </w:pPr>
    </w:lvl>
    <w:lvl w:ilvl="4" w:tplc="04180019" w:tentative="1">
      <w:start w:val="1"/>
      <w:numFmt w:val="lowerLetter"/>
      <w:lvlText w:val="%5."/>
      <w:lvlJc w:val="left"/>
      <w:pPr>
        <w:ind w:left="8987" w:hanging="360"/>
      </w:pPr>
    </w:lvl>
    <w:lvl w:ilvl="5" w:tplc="0418001B" w:tentative="1">
      <w:start w:val="1"/>
      <w:numFmt w:val="lowerRoman"/>
      <w:lvlText w:val="%6."/>
      <w:lvlJc w:val="right"/>
      <w:pPr>
        <w:ind w:left="9707" w:hanging="180"/>
      </w:pPr>
    </w:lvl>
    <w:lvl w:ilvl="6" w:tplc="0418000F" w:tentative="1">
      <w:start w:val="1"/>
      <w:numFmt w:val="decimal"/>
      <w:lvlText w:val="%7."/>
      <w:lvlJc w:val="left"/>
      <w:pPr>
        <w:ind w:left="10427" w:hanging="360"/>
      </w:pPr>
    </w:lvl>
    <w:lvl w:ilvl="7" w:tplc="04180019" w:tentative="1">
      <w:start w:val="1"/>
      <w:numFmt w:val="lowerLetter"/>
      <w:lvlText w:val="%8."/>
      <w:lvlJc w:val="left"/>
      <w:pPr>
        <w:ind w:left="11147" w:hanging="360"/>
      </w:pPr>
    </w:lvl>
    <w:lvl w:ilvl="8" w:tplc="0418001B" w:tentative="1">
      <w:start w:val="1"/>
      <w:numFmt w:val="lowerRoman"/>
      <w:lvlText w:val="%9."/>
      <w:lvlJc w:val="right"/>
      <w:pPr>
        <w:ind w:left="11867" w:hanging="180"/>
      </w:pPr>
    </w:lvl>
  </w:abstractNum>
  <w:abstractNum w:abstractNumId="16" w15:restartNumberingAfterBreak="0">
    <w:nsid w:val="519F0636"/>
    <w:multiLevelType w:val="hybridMultilevel"/>
    <w:tmpl w:val="BE8694A6"/>
    <w:lvl w:ilvl="0" w:tplc="0C5689EC">
      <w:start w:val="1"/>
      <w:numFmt w:val="upperRoman"/>
      <w:lvlText w:val="%1."/>
      <w:lvlJc w:val="left"/>
      <w:pPr>
        <w:ind w:left="1800" w:hanging="720"/>
      </w:pPr>
      <w:rPr>
        <w:rFonts w:hint="default"/>
        <w:b/>
        <w:color w:val="auto"/>
        <w:sz w:val="24"/>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545744A1"/>
    <w:multiLevelType w:val="hybridMultilevel"/>
    <w:tmpl w:val="A4FE4060"/>
    <w:lvl w:ilvl="0" w:tplc="34842B9A">
      <w:start w:val="1"/>
      <w:numFmt w:val="lowerLetter"/>
      <w:lvlText w:val="%1)"/>
      <w:lvlJc w:val="left"/>
      <w:pPr>
        <w:ind w:left="1080" w:hanging="360"/>
      </w:pPr>
      <w:rPr>
        <w:rFonts w:hint="default"/>
        <w:b/>
        <w:i/>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57CE33C0"/>
    <w:multiLevelType w:val="hybridMultilevel"/>
    <w:tmpl w:val="1F820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713D9A"/>
    <w:multiLevelType w:val="hybridMultilevel"/>
    <w:tmpl w:val="E870AD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747FD6"/>
    <w:multiLevelType w:val="hybridMultilevel"/>
    <w:tmpl w:val="30826038"/>
    <w:lvl w:ilvl="0" w:tplc="BB7877FA">
      <w:start w:val="1"/>
      <w:numFmt w:val="lowerLetter"/>
      <w:lvlText w:val="%1)"/>
      <w:lvlJc w:val="left"/>
      <w:pPr>
        <w:ind w:left="1440" w:hanging="360"/>
      </w:pPr>
      <w:rPr>
        <w:b/>
        <w:i/>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15:restartNumberingAfterBreak="0">
    <w:nsid w:val="5D4558A3"/>
    <w:multiLevelType w:val="hybridMultilevel"/>
    <w:tmpl w:val="48F655BA"/>
    <w:lvl w:ilvl="0" w:tplc="04090017">
      <w:start w:val="1"/>
      <w:numFmt w:val="lowerLetter"/>
      <w:lvlText w:val="%1)"/>
      <w:lvlJc w:val="left"/>
      <w:pPr>
        <w:ind w:left="1350" w:hanging="360"/>
      </w:p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2" w15:restartNumberingAfterBreak="0">
    <w:nsid w:val="5DB0711F"/>
    <w:multiLevelType w:val="hybridMultilevel"/>
    <w:tmpl w:val="CDD26E26"/>
    <w:lvl w:ilvl="0" w:tplc="6612509C">
      <w:start w:val="1"/>
      <w:numFmt w:val="lowerLetter"/>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3" w15:restartNumberingAfterBreak="0">
    <w:nsid w:val="63061B1D"/>
    <w:multiLevelType w:val="hybridMultilevel"/>
    <w:tmpl w:val="7EB09AA2"/>
    <w:lvl w:ilvl="0" w:tplc="B848318A">
      <w:start w:val="1"/>
      <w:numFmt w:val="lowerLetter"/>
      <w:lvlText w:val="%1)"/>
      <w:lvlJc w:val="left"/>
      <w:pPr>
        <w:ind w:left="720" w:hanging="360"/>
      </w:pPr>
      <w:rPr>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5EE2892"/>
    <w:multiLevelType w:val="hybridMultilevel"/>
    <w:tmpl w:val="234EE9F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6F252E51"/>
    <w:multiLevelType w:val="hybridMultilevel"/>
    <w:tmpl w:val="519408EE"/>
    <w:lvl w:ilvl="0" w:tplc="EEF0F42E">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70F41C96"/>
    <w:multiLevelType w:val="hybridMultilevel"/>
    <w:tmpl w:val="3ABA80DA"/>
    <w:lvl w:ilvl="0" w:tplc="AC220932">
      <w:start w:val="1"/>
      <w:numFmt w:val="decimal"/>
      <w:lvlText w:val="%1."/>
      <w:lvlJc w:val="left"/>
      <w:pPr>
        <w:ind w:left="7732"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pStyle w:val="Titlu5"/>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4AF301F"/>
    <w:multiLevelType w:val="hybridMultilevel"/>
    <w:tmpl w:val="CF268512"/>
    <w:lvl w:ilvl="0" w:tplc="A4EC7666">
      <w:start w:val="1"/>
      <w:numFmt w:val="lowerLetter"/>
      <w:lvlText w:val="%1)"/>
      <w:lvlJc w:val="left"/>
      <w:pPr>
        <w:ind w:left="1800" w:hanging="360"/>
      </w:pPr>
      <w:rPr>
        <w:b/>
        <w:i/>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8" w15:restartNumberingAfterBreak="0">
    <w:nsid w:val="768818A3"/>
    <w:multiLevelType w:val="hybridMultilevel"/>
    <w:tmpl w:val="8BE8D8C8"/>
    <w:lvl w:ilvl="0" w:tplc="158E3138">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15:restartNumberingAfterBreak="0">
    <w:nsid w:val="77751B01"/>
    <w:multiLevelType w:val="hybridMultilevel"/>
    <w:tmpl w:val="B0E6F3B4"/>
    <w:lvl w:ilvl="0" w:tplc="F086DB12">
      <w:start w:val="1"/>
      <w:numFmt w:val="decimal"/>
      <w:lvlText w:val="%1."/>
      <w:lvlJc w:val="left"/>
      <w:pPr>
        <w:ind w:left="1800" w:hanging="360"/>
      </w:pPr>
      <w:rPr>
        <w:b/>
        <w:i w:val="0"/>
      </w:rPr>
    </w:lvl>
    <w:lvl w:ilvl="1" w:tplc="615A45C2">
      <w:start w:val="1"/>
      <w:numFmt w:val="decimal"/>
      <w:lvlText w:val="%2)"/>
      <w:lvlJc w:val="left"/>
      <w:pPr>
        <w:ind w:left="1665" w:hanging="585"/>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8CA3AFD"/>
    <w:multiLevelType w:val="hybridMultilevel"/>
    <w:tmpl w:val="4CB2B4CC"/>
    <w:lvl w:ilvl="0" w:tplc="7A1A9DA6">
      <w:start w:val="1"/>
      <w:numFmt w:val="lowerLetter"/>
      <w:lvlText w:val="%1)"/>
      <w:lvlJc w:val="left"/>
      <w:pPr>
        <w:ind w:left="1411" w:hanging="360"/>
      </w:pPr>
      <w:rPr>
        <w:b/>
        <w:i/>
      </w:rPr>
    </w:lvl>
    <w:lvl w:ilvl="1" w:tplc="04180019" w:tentative="1">
      <w:start w:val="1"/>
      <w:numFmt w:val="lowerLetter"/>
      <w:lvlText w:val="%2."/>
      <w:lvlJc w:val="left"/>
      <w:pPr>
        <w:ind w:left="2131" w:hanging="360"/>
      </w:pPr>
    </w:lvl>
    <w:lvl w:ilvl="2" w:tplc="0418001B" w:tentative="1">
      <w:start w:val="1"/>
      <w:numFmt w:val="lowerRoman"/>
      <w:lvlText w:val="%3."/>
      <w:lvlJc w:val="right"/>
      <w:pPr>
        <w:ind w:left="2851" w:hanging="180"/>
      </w:pPr>
    </w:lvl>
    <w:lvl w:ilvl="3" w:tplc="0418000F" w:tentative="1">
      <w:start w:val="1"/>
      <w:numFmt w:val="decimal"/>
      <w:lvlText w:val="%4."/>
      <w:lvlJc w:val="left"/>
      <w:pPr>
        <w:ind w:left="3571" w:hanging="360"/>
      </w:pPr>
    </w:lvl>
    <w:lvl w:ilvl="4" w:tplc="04180019" w:tentative="1">
      <w:start w:val="1"/>
      <w:numFmt w:val="lowerLetter"/>
      <w:lvlText w:val="%5."/>
      <w:lvlJc w:val="left"/>
      <w:pPr>
        <w:ind w:left="4291" w:hanging="360"/>
      </w:pPr>
    </w:lvl>
    <w:lvl w:ilvl="5" w:tplc="0418001B" w:tentative="1">
      <w:start w:val="1"/>
      <w:numFmt w:val="lowerRoman"/>
      <w:lvlText w:val="%6."/>
      <w:lvlJc w:val="right"/>
      <w:pPr>
        <w:ind w:left="5011" w:hanging="180"/>
      </w:pPr>
    </w:lvl>
    <w:lvl w:ilvl="6" w:tplc="0418000F" w:tentative="1">
      <w:start w:val="1"/>
      <w:numFmt w:val="decimal"/>
      <w:lvlText w:val="%7."/>
      <w:lvlJc w:val="left"/>
      <w:pPr>
        <w:ind w:left="5731" w:hanging="360"/>
      </w:pPr>
    </w:lvl>
    <w:lvl w:ilvl="7" w:tplc="04180019" w:tentative="1">
      <w:start w:val="1"/>
      <w:numFmt w:val="lowerLetter"/>
      <w:lvlText w:val="%8."/>
      <w:lvlJc w:val="left"/>
      <w:pPr>
        <w:ind w:left="6451" w:hanging="360"/>
      </w:pPr>
    </w:lvl>
    <w:lvl w:ilvl="8" w:tplc="0418001B" w:tentative="1">
      <w:start w:val="1"/>
      <w:numFmt w:val="lowerRoman"/>
      <w:lvlText w:val="%9."/>
      <w:lvlJc w:val="right"/>
      <w:pPr>
        <w:ind w:left="7171" w:hanging="180"/>
      </w:pPr>
    </w:lvl>
  </w:abstractNum>
  <w:abstractNum w:abstractNumId="31" w15:restartNumberingAfterBreak="0">
    <w:nsid w:val="7BA41653"/>
    <w:multiLevelType w:val="hybridMultilevel"/>
    <w:tmpl w:val="781EBD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19"/>
  </w:num>
  <w:num w:numId="3">
    <w:abstractNumId w:val="8"/>
  </w:num>
  <w:num w:numId="4">
    <w:abstractNumId w:val="4"/>
  </w:num>
  <w:num w:numId="5">
    <w:abstractNumId w:val="2"/>
  </w:num>
  <w:num w:numId="6">
    <w:abstractNumId w:val="28"/>
  </w:num>
  <w:num w:numId="7">
    <w:abstractNumId w:val="5"/>
  </w:num>
  <w:num w:numId="8">
    <w:abstractNumId w:val="26"/>
  </w:num>
  <w:num w:numId="9">
    <w:abstractNumId w:val="3"/>
  </w:num>
  <w:num w:numId="10">
    <w:abstractNumId w:val="7"/>
  </w:num>
  <w:num w:numId="11">
    <w:abstractNumId w:val="10"/>
  </w:num>
  <w:num w:numId="12">
    <w:abstractNumId w:val="18"/>
  </w:num>
  <w:num w:numId="13">
    <w:abstractNumId w:val="11"/>
  </w:num>
  <w:num w:numId="14">
    <w:abstractNumId w:val="15"/>
  </w:num>
  <w:num w:numId="15">
    <w:abstractNumId w:val="31"/>
  </w:num>
  <w:num w:numId="16">
    <w:abstractNumId w:val="27"/>
  </w:num>
  <w:num w:numId="17">
    <w:abstractNumId w:val="16"/>
  </w:num>
  <w:num w:numId="18">
    <w:abstractNumId w:val="29"/>
  </w:num>
  <w:num w:numId="19">
    <w:abstractNumId w:val="21"/>
  </w:num>
  <w:num w:numId="20">
    <w:abstractNumId w:val="23"/>
  </w:num>
  <w:num w:numId="21">
    <w:abstractNumId w:val="12"/>
  </w:num>
  <w:num w:numId="22">
    <w:abstractNumId w:val="0"/>
  </w:num>
  <w:num w:numId="23">
    <w:abstractNumId w:val="25"/>
  </w:num>
  <w:num w:numId="24">
    <w:abstractNumId w:val="17"/>
  </w:num>
  <w:num w:numId="25">
    <w:abstractNumId w:val="14"/>
  </w:num>
  <w:num w:numId="26">
    <w:abstractNumId w:val="6"/>
  </w:num>
  <w:num w:numId="27">
    <w:abstractNumId w:val="22"/>
  </w:num>
  <w:num w:numId="28">
    <w:abstractNumId w:val="20"/>
  </w:num>
  <w:num w:numId="29">
    <w:abstractNumId w:val="13"/>
  </w:num>
  <w:num w:numId="30">
    <w:abstractNumId w:val="24"/>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F6"/>
    <w:rsid w:val="00000072"/>
    <w:rsid w:val="0000731D"/>
    <w:rsid w:val="00007C84"/>
    <w:rsid w:val="000112CE"/>
    <w:rsid w:val="000137BB"/>
    <w:rsid w:val="00022711"/>
    <w:rsid w:val="00022A80"/>
    <w:rsid w:val="00026332"/>
    <w:rsid w:val="0002773E"/>
    <w:rsid w:val="000311C5"/>
    <w:rsid w:val="000315C5"/>
    <w:rsid w:val="000335A7"/>
    <w:rsid w:val="00033CAF"/>
    <w:rsid w:val="00034370"/>
    <w:rsid w:val="00034EF2"/>
    <w:rsid w:val="0003562C"/>
    <w:rsid w:val="0005556A"/>
    <w:rsid w:val="00055618"/>
    <w:rsid w:val="00063826"/>
    <w:rsid w:val="00067355"/>
    <w:rsid w:val="00073F8E"/>
    <w:rsid w:val="0007495A"/>
    <w:rsid w:val="000758FF"/>
    <w:rsid w:val="000818AC"/>
    <w:rsid w:val="0008244D"/>
    <w:rsid w:val="0008606D"/>
    <w:rsid w:val="00086906"/>
    <w:rsid w:val="00093307"/>
    <w:rsid w:val="000943BB"/>
    <w:rsid w:val="000A3015"/>
    <w:rsid w:val="000A3A73"/>
    <w:rsid w:val="000A3FAD"/>
    <w:rsid w:val="000A4D1E"/>
    <w:rsid w:val="000A5F95"/>
    <w:rsid w:val="000A622B"/>
    <w:rsid w:val="000B24CE"/>
    <w:rsid w:val="000B736B"/>
    <w:rsid w:val="000B7E52"/>
    <w:rsid w:val="000B7F14"/>
    <w:rsid w:val="000C2D3B"/>
    <w:rsid w:val="000C7AB3"/>
    <w:rsid w:val="000D2CF4"/>
    <w:rsid w:val="000D4F7E"/>
    <w:rsid w:val="000D54E3"/>
    <w:rsid w:val="000E10A3"/>
    <w:rsid w:val="000E150B"/>
    <w:rsid w:val="000E282E"/>
    <w:rsid w:val="000E349C"/>
    <w:rsid w:val="000E37A9"/>
    <w:rsid w:val="000E686A"/>
    <w:rsid w:val="000F7D11"/>
    <w:rsid w:val="00107BF0"/>
    <w:rsid w:val="00120E71"/>
    <w:rsid w:val="00126774"/>
    <w:rsid w:val="00130124"/>
    <w:rsid w:val="00130F27"/>
    <w:rsid w:val="00135A1B"/>
    <w:rsid w:val="00136E26"/>
    <w:rsid w:val="0014233B"/>
    <w:rsid w:val="00147257"/>
    <w:rsid w:val="00153782"/>
    <w:rsid w:val="00154733"/>
    <w:rsid w:val="001646B0"/>
    <w:rsid w:val="00165BE3"/>
    <w:rsid w:val="00166A4D"/>
    <w:rsid w:val="00167E52"/>
    <w:rsid w:val="0017050D"/>
    <w:rsid w:val="00173CB2"/>
    <w:rsid w:val="0017421E"/>
    <w:rsid w:val="001754E6"/>
    <w:rsid w:val="00175ABA"/>
    <w:rsid w:val="0018013B"/>
    <w:rsid w:val="001861AD"/>
    <w:rsid w:val="00186D45"/>
    <w:rsid w:val="00191EC9"/>
    <w:rsid w:val="00194944"/>
    <w:rsid w:val="00195B81"/>
    <w:rsid w:val="001A0151"/>
    <w:rsid w:val="001B0827"/>
    <w:rsid w:val="001B1332"/>
    <w:rsid w:val="001B162D"/>
    <w:rsid w:val="001B5109"/>
    <w:rsid w:val="001B6F4C"/>
    <w:rsid w:val="001C05A4"/>
    <w:rsid w:val="001C167D"/>
    <w:rsid w:val="001C2641"/>
    <w:rsid w:val="001C2F32"/>
    <w:rsid w:val="001D0A96"/>
    <w:rsid w:val="001D1A20"/>
    <w:rsid w:val="001D5D82"/>
    <w:rsid w:val="001D7DD0"/>
    <w:rsid w:val="001E24D9"/>
    <w:rsid w:val="001E3622"/>
    <w:rsid w:val="001E3978"/>
    <w:rsid w:val="001E5637"/>
    <w:rsid w:val="001E7086"/>
    <w:rsid w:val="002006E4"/>
    <w:rsid w:val="00200D9E"/>
    <w:rsid w:val="00213E3E"/>
    <w:rsid w:val="00215135"/>
    <w:rsid w:val="00220285"/>
    <w:rsid w:val="002232FB"/>
    <w:rsid w:val="0023010A"/>
    <w:rsid w:val="00232A80"/>
    <w:rsid w:val="002348B9"/>
    <w:rsid w:val="002400A8"/>
    <w:rsid w:val="00240753"/>
    <w:rsid w:val="002438C8"/>
    <w:rsid w:val="00243C92"/>
    <w:rsid w:val="00245684"/>
    <w:rsid w:val="002477AF"/>
    <w:rsid w:val="002529FC"/>
    <w:rsid w:val="002533B3"/>
    <w:rsid w:val="002571DE"/>
    <w:rsid w:val="00261065"/>
    <w:rsid w:val="00264524"/>
    <w:rsid w:val="00272B06"/>
    <w:rsid w:val="00276D80"/>
    <w:rsid w:val="00280954"/>
    <w:rsid w:val="00284961"/>
    <w:rsid w:val="002856CB"/>
    <w:rsid w:val="00287E61"/>
    <w:rsid w:val="00290C53"/>
    <w:rsid w:val="00296ED0"/>
    <w:rsid w:val="00297F78"/>
    <w:rsid w:val="002A1A6F"/>
    <w:rsid w:val="002A6DC2"/>
    <w:rsid w:val="002B28DE"/>
    <w:rsid w:val="002B7D00"/>
    <w:rsid w:val="002B7FF1"/>
    <w:rsid w:val="002C114A"/>
    <w:rsid w:val="002C22BF"/>
    <w:rsid w:val="002C3622"/>
    <w:rsid w:val="002C4DD0"/>
    <w:rsid w:val="002C7590"/>
    <w:rsid w:val="002D217E"/>
    <w:rsid w:val="002E35C3"/>
    <w:rsid w:val="002E4F65"/>
    <w:rsid w:val="002E5179"/>
    <w:rsid w:val="002E677B"/>
    <w:rsid w:val="002E7D2F"/>
    <w:rsid w:val="002F0B89"/>
    <w:rsid w:val="002F269A"/>
    <w:rsid w:val="002F288E"/>
    <w:rsid w:val="002F658B"/>
    <w:rsid w:val="00304AE5"/>
    <w:rsid w:val="00304CE1"/>
    <w:rsid w:val="00307710"/>
    <w:rsid w:val="0031245C"/>
    <w:rsid w:val="00313EA6"/>
    <w:rsid w:val="00314388"/>
    <w:rsid w:val="00320131"/>
    <w:rsid w:val="00320C20"/>
    <w:rsid w:val="0032302F"/>
    <w:rsid w:val="00323C6A"/>
    <w:rsid w:val="00324EA0"/>
    <w:rsid w:val="00350051"/>
    <w:rsid w:val="00350650"/>
    <w:rsid w:val="00352C45"/>
    <w:rsid w:val="00355A65"/>
    <w:rsid w:val="0035647B"/>
    <w:rsid w:val="003631C8"/>
    <w:rsid w:val="00366D69"/>
    <w:rsid w:val="00372CA0"/>
    <w:rsid w:val="003761B3"/>
    <w:rsid w:val="003765B3"/>
    <w:rsid w:val="00376B50"/>
    <w:rsid w:val="003813E4"/>
    <w:rsid w:val="003919F2"/>
    <w:rsid w:val="0039665A"/>
    <w:rsid w:val="003A1A1C"/>
    <w:rsid w:val="003A2DDC"/>
    <w:rsid w:val="003A36D3"/>
    <w:rsid w:val="003A489D"/>
    <w:rsid w:val="003A4E98"/>
    <w:rsid w:val="003B0645"/>
    <w:rsid w:val="003B275A"/>
    <w:rsid w:val="003B5AA9"/>
    <w:rsid w:val="003B77FD"/>
    <w:rsid w:val="003C0958"/>
    <w:rsid w:val="003C13C2"/>
    <w:rsid w:val="003C30AB"/>
    <w:rsid w:val="003C56D1"/>
    <w:rsid w:val="003C6397"/>
    <w:rsid w:val="003C74EF"/>
    <w:rsid w:val="003D131E"/>
    <w:rsid w:val="003D37B0"/>
    <w:rsid w:val="003D3C19"/>
    <w:rsid w:val="003D4C98"/>
    <w:rsid w:val="003E0291"/>
    <w:rsid w:val="003F1215"/>
    <w:rsid w:val="003F5921"/>
    <w:rsid w:val="003F5D81"/>
    <w:rsid w:val="003F627D"/>
    <w:rsid w:val="003F7A38"/>
    <w:rsid w:val="004036BB"/>
    <w:rsid w:val="00406EB1"/>
    <w:rsid w:val="00407BFA"/>
    <w:rsid w:val="00412760"/>
    <w:rsid w:val="00412DC9"/>
    <w:rsid w:val="00417FA6"/>
    <w:rsid w:val="004223B0"/>
    <w:rsid w:val="00423851"/>
    <w:rsid w:val="004246ED"/>
    <w:rsid w:val="004257A6"/>
    <w:rsid w:val="0043104C"/>
    <w:rsid w:val="00433327"/>
    <w:rsid w:val="00435F61"/>
    <w:rsid w:val="00446CBC"/>
    <w:rsid w:val="00447488"/>
    <w:rsid w:val="004475F8"/>
    <w:rsid w:val="004476C9"/>
    <w:rsid w:val="00460CE8"/>
    <w:rsid w:val="0046141F"/>
    <w:rsid w:val="00464DF9"/>
    <w:rsid w:val="00466F19"/>
    <w:rsid w:val="004703EB"/>
    <w:rsid w:val="00471AF1"/>
    <w:rsid w:val="0047266F"/>
    <w:rsid w:val="00473C42"/>
    <w:rsid w:val="00473FDA"/>
    <w:rsid w:val="00481FF4"/>
    <w:rsid w:val="00482629"/>
    <w:rsid w:val="00491A8F"/>
    <w:rsid w:val="00496B05"/>
    <w:rsid w:val="004A02EC"/>
    <w:rsid w:val="004A3433"/>
    <w:rsid w:val="004A4941"/>
    <w:rsid w:val="004B0FE0"/>
    <w:rsid w:val="004B1DC8"/>
    <w:rsid w:val="004B2323"/>
    <w:rsid w:val="004B3328"/>
    <w:rsid w:val="004B5749"/>
    <w:rsid w:val="004B5F37"/>
    <w:rsid w:val="004C4ED8"/>
    <w:rsid w:val="004C50CF"/>
    <w:rsid w:val="004C63F5"/>
    <w:rsid w:val="004D323F"/>
    <w:rsid w:val="004D3FB3"/>
    <w:rsid w:val="004D469C"/>
    <w:rsid w:val="004D6DD2"/>
    <w:rsid w:val="004E3236"/>
    <w:rsid w:val="004E336B"/>
    <w:rsid w:val="004E7775"/>
    <w:rsid w:val="004F4296"/>
    <w:rsid w:val="0050194A"/>
    <w:rsid w:val="00501D47"/>
    <w:rsid w:val="0050443C"/>
    <w:rsid w:val="00506198"/>
    <w:rsid w:val="00506DE0"/>
    <w:rsid w:val="00507847"/>
    <w:rsid w:val="005118FC"/>
    <w:rsid w:val="0051354D"/>
    <w:rsid w:val="005162CE"/>
    <w:rsid w:val="005221A3"/>
    <w:rsid w:val="00527EC8"/>
    <w:rsid w:val="00532B31"/>
    <w:rsid w:val="0053391B"/>
    <w:rsid w:val="00536BE3"/>
    <w:rsid w:val="005408DE"/>
    <w:rsid w:val="00542E4F"/>
    <w:rsid w:val="00543FDC"/>
    <w:rsid w:val="005454FE"/>
    <w:rsid w:val="005462F9"/>
    <w:rsid w:val="00562FA5"/>
    <w:rsid w:val="00563E73"/>
    <w:rsid w:val="00565035"/>
    <w:rsid w:val="00570DB7"/>
    <w:rsid w:val="00570DF5"/>
    <w:rsid w:val="005757B6"/>
    <w:rsid w:val="00575C39"/>
    <w:rsid w:val="00575D1C"/>
    <w:rsid w:val="00583447"/>
    <w:rsid w:val="00584843"/>
    <w:rsid w:val="00584F15"/>
    <w:rsid w:val="00585CCA"/>
    <w:rsid w:val="00586755"/>
    <w:rsid w:val="0059511D"/>
    <w:rsid w:val="0059625C"/>
    <w:rsid w:val="00597175"/>
    <w:rsid w:val="005A0757"/>
    <w:rsid w:val="005A1891"/>
    <w:rsid w:val="005A1A39"/>
    <w:rsid w:val="005A1DFA"/>
    <w:rsid w:val="005A2E2B"/>
    <w:rsid w:val="005B2283"/>
    <w:rsid w:val="005B42C3"/>
    <w:rsid w:val="005B5B3F"/>
    <w:rsid w:val="005B6B02"/>
    <w:rsid w:val="005B7C0D"/>
    <w:rsid w:val="005C24B0"/>
    <w:rsid w:val="005C2539"/>
    <w:rsid w:val="005D2FE3"/>
    <w:rsid w:val="005E2F43"/>
    <w:rsid w:val="005E4E64"/>
    <w:rsid w:val="005E5876"/>
    <w:rsid w:val="005E5FAE"/>
    <w:rsid w:val="005F12E2"/>
    <w:rsid w:val="005F3221"/>
    <w:rsid w:val="005F365E"/>
    <w:rsid w:val="005F482A"/>
    <w:rsid w:val="005F54B0"/>
    <w:rsid w:val="005F5B08"/>
    <w:rsid w:val="005F5C57"/>
    <w:rsid w:val="005F760A"/>
    <w:rsid w:val="00602D2E"/>
    <w:rsid w:val="00602D46"/>
    <w:rsid w:val="00606144"/>
    <w:rsid w:val="00607524"/>
    <w:rsid w:val="00613A4E"/>
    <w:rsid w:val="00613B3A"/>
    <w:rsid w:val="00615D19"/>
    <w:rsid w:val="006214E0"/>
    <w:rsid w:val="00623AF9"/>
    <w:rsid w:val="006243BF"/>
    <w:rsid w:val="0062652C"/>
    <w:rsid w:val="00626A91"/>
    <w:rsid w:val="006272D4"/>
    <w:rsid w:val="00627AD5"/>
    <w:rsid w:val="00636458"/>
    <w:rsid w:val="0063690B"/>
    <w:rsid w:val="00636EC0"/>
    <w:rsid w:val="00641F14"/>
    <w:rsid w:val="00642646"/>
    <w:rsid w:val="00642CCF"/>
    <w:rsid w:val="006450BC"/>
    <w:rsid w:val="00646718"/>
    <w:rsid w:val="006549BF"/>
    <w:rsid w:val="0065582E"/>
    <w:rsid w:val="006563AA"/>
    <w:rsid w:val="00657226"/>
    <w:rsid w:val="0066036F"/>
    <w:rsid w:val="00663668"/>
    <w:rsid w:val="0066497B"/>
    <w:rsid w:val="006656F8"/>
    <w:rsid w:val="00667C0C"/>
    <w:rsid w:val="00667F83"/>
    <w:rsid w:val="0067124B"/>
    <w:rsid w:val="00673633"/>
    <w:rsid w:val="00676414"/>
    <w:rsid w:val="00677700"/>
    <w:rsid w:val="00680D8E"/>
    <w:rsid w:val="0068273D"/>
    <w:rsid w:val="00685444"/>
    <w:rsid w:val="00687F4C"/>
    <w:rsid w:val="006931F5"/>
    <w:rsid w:val="006934B0"/>
    <w:rsid w:val="006A3B6B"/>
    <w:rsid w:val="006A53FD"/>
    <w:rsid w:val="006B08F3"/>
    <w:rsid w:val="006B0CA3"/>
    <w:rsid w:val="006B416F"/>
    <w:rsid w:val="006B771F"/>
    <w:rsid w:val="006C4800"/>
    <w:rsid w:val="006C7393"/>
    <w:rsid w:val="006D1335"/>
    <w:rsid w:val="006D40CE"/>
    <w:rsid w:val="006D5390"/>
    <w:rsid w:val="006E0BF7"/>
    <w:rsid w:val="006E0D3B"/>
    <w:rsid w:val="006E1DBD"/>
    <w:rsid w:val="006E22B0"/>
    <w:rsid w:val="006E22B9"/>
    <w:rsid w:val="006F167E"/>
    <w:rsid w:val="006F36FA"/>
    <w:rsid w:val="00700102"/>
    <w:rsid w:val="00700426"/>
    <w:rsid w:val="00701B9C"/>
    <w:rsid w:val="007053D7"/>
    <w:rsid w:val="007066AA"/>
    <w:rsid w:val="007075AE"/>
    <w:rsid w:val="00714026"/>
    <w:rsid w:val="00715F57"/>
    <w:rsid w:val="00716A96"/>
    <w:rsid w:val="0071751C"/>
    <w:rsid w:val="00721481"/>
    <w:rsid w:val="00724173"/>
    <w:rsid w:val="00724B72"/>
    <w:rsid w:val="007261B8"/>
    <w:rsid w:val="00726828"/>
    <w:rsid w:val="00727D54"/>
    <w:rsid w:val="007304F6"/>
    <w:rsid w:val="007321C1"/>
    <w:rsid w:val="00742418"/>
    <w:rsid w:val="00751CB0"/>
    <w:rsid w:val="007533D2"/>
    <w:rsid w:val="00766A20"/>
    <w:rsid w:val="00771CAA"/>
    <w:rsid w:val="00773185"/>
    <w:rsid w:val="00775F70"/>
    <w:rsid w:val="007771FB"/>
    <w:rsid w:val="00791C96"/>
    <w:rsid w:val="00792398"/>
    <w:rsid w:val="0079249A"/>
    <w:rsid w:val="00793876"/>
    <w:rsid w:val="007962DC"/>
    <w:rsid w:val="00796D8D"/>
    <w:rsid w:val="00797E45"/>
    <w:rsid w:val="007A16B3"/>
    <w:rsid w:val="007A56B4"/>
    <w:rsid w:val="007A5FCD"/>
    <w:rsid w:val="007B0C66"/>
    <w:rsid w:val="007B0CD2"/>
    <w:rsid w:val="007B26F9"/>
    <w:rsid w:val="007B3794"/>
    <w:rsid w:val="007B7D6F"/>
    <w:rsid w:val="007D0C92"/>
    <w:rsid w:val="007D44AC"/>
    <w:rsid w:val="007D5ECA"/>
    <w:rsid w:val="007E4577"/>
    <w:rsid w:val="007F2717"/>
    <w:rsid w:val="007F2745"/>
    <w:rsid w:val="007F37BF"/>
    <w:rsid w:val="007F398B"/>
    <w:rsid w:val="007F437A"/>
    <w:rsid w:val="007F6D34"/>
    <w:rsid w:val="007F789C"/>
    <w:rsid w:val="00801602"/>
    <w:rsid w:val="00801F15"/>
    <w:rsid w:val="00802BB4"/>
    <w:rsid w:val="00803363"/>
    <w:rsid w:val="008036C1"/>
    <w:rsid w:val="0080646A"/>
    <w:rsid w:val="008109DD"/>
    <w:rsid w:val="00821A6B"/>
    <w:rsid w:val="00823833"/>
    <w:rsid w:val="008316AA"/>
    <w:rsid w:val="008323B7"/>
    <w:rsid w:val="00835299"/>
    <w:rsid w:val="008416F3"/>
    <w:rsid w:val="0084563A"/>
    <w:rsid w:val="008474A9"/>
    <w:rsid w:val="008547EA"/>
    <w:rsid w:val="00855068"/>
    <w:rsid w:val="0085597A"/>
    <w:rsid w:val="00857685"/>
    <w:rsid w:val="00861216"/>
    <w:rsid w:val="00862591"/>
    <w:rsid w:val="00864011"/>
    <w:rsid w:val="00867B85"/>
    <w:rsid w:val="00874243"/>
    <w:rsid w:val="008808A2"/>
    <w:rsid w:val="0089198D"/>
    <w:rsid w:val="00892984"/>
    <w:rsid w:val="0089340A"/>
    <w:rsid w:val="008956AD"/>
    <w:rsid w:val="008A0577"/>
    <w:rsid w:val="008A29A1"/>
    <w:rsid w:val="008A6EBB"/>
    <w:rsid w:val="008A76FD"/>
    <w:rsid w:val="008A79B7"/>
    <w:rsid w:val="008B0CA8"/>
    <w:rsid w:val="008B1B0F"/>
    <w:rsid w:val="008B2779"/>
    <w:rsid w:val="008B3939"/>
    <w:rsid w:val="008B5498"/>
    <w:rsid w:val="008C008B"/>
    <w:rsid w:val="008C15E1"/>
    <w:rsid w:val="008C452E"/>
    <w:rsid w:val="008C4F32"/>
    <w:rsid w:val="008C5935"/>
    <w:rsid w:val="008D1053"/>
    <w:rsid w:val="008D2285"/>
    <w:rsid w:val="008D6B7E"/>
    <w:rsid w:val="008E086E"/>
    <w:rsid w:val="008E48E5"/>
    <w:rsid w:val="008E4BC9"/>
    <w:rsid w:val="008E58C4"/>
    <w:rsid w:val="008F0E86"/>
    <w:rsid w:val="008F1B6A"/>
    <w:rsid w:val="008F3471"/>
    <w:rsid w:val="008F41BC"/>
    <w:rsid w:val="00902A3D"/>
    <w:rsid w:val="00904070"/>
    <w:rsid w:val="00910D5D"/>
    <w:rsid w:val="00912BCD"/>
    <w:rsid w:val="00921874"/>
    <w:rsid w:val="0092339B"/>
    <w:rsid w:val="009266A1"/>
    <w:rsid w:val="00927F08"/>
    <w:rsid w:val="00933BF0"/>
    <w:rsid w:val="00933CCB"/>
    <w:rsid w:val="0093606D"/>
    <w:rsid w:val="00936282"/>
    <w:rsid w:val="00936A00"/>
    <w:rsid w:val="0094045F"/>
    <w:rsid w:val="00945311"/>
    <w:rsid w:val="009503D2"/>
    <w:rsid w:val="00951373"/>
    <w:rsid w:val="009612E3"/>
    <w:rsid w:val="00961FA5"/>
    <w:rsid w:val="009667EB"/>
    <w:rsid w:val="00967821"/>
    <w:rsid w:val="00971A75"/>
    <w:rsid w:val="009747D1"/>
    <w:rsid w:val="00975883"/>
    <w:rsid w:val="00975F23"/>
    <w:rsid w:val="009845F6"/>
    <w:rsid w:val="0099070C"/>
    <w:rsid w:val="009924E1"/>
    <w:rsid w:val="00993132"/>
    <w:rsid w:val="009A4497"/>
    <w:rsid w:val="009B23DA"/>
    <w:rsid w:val="009B3CD4"/>
    <w:rsid w:val="009B7D08"/>
    <w:rsid w:val="009C46EA"/>
    <w:rsid w:val="009D0C49"/>
    <w:rsid w:val="009D210E"/>
    <w:rsid w:val="009D3EA7"/>
    <w:rsid w:val="009D5F96"/>
    <w:rsid w:val="009D7C03"/>
    <w:rsid w:val="009E162F"/>
    <w:rsid w:val="009E2A99"/>
    <w:rsid w:val="009E2AF8"/>
    <w:rsid w:val="009E3F6F"/>
    <w:rsid w:val="009F0250"/>
    <w:rsid w:val="009F5A45"/>
    <w:rsid w:val="009F6003"/>
    <w:rsid w:val="009F73B6"/>
    <w:rsid w:val="00A0009C"/>
    <w:rsid w:val="00A03B21"/>
    <w:rsid w:val="00A04900"/>
    <w:rsid w:val="00A054D3"/>
    <w:rsid w:val="00A127BE"/>
    <w:rsid w:val="00A14131"/>
    <w:rsid w:val="00A14339"/>
    <w:rsid w:val="00A150BB"/>
    <w:rsid w:val="00A2425B"/>
    <w:rsid w:val="00A24F99"/>
    <w:rsid w:val="00A25656"/>
    <w:rsid w:val="00A26AC3"/>
    <w:rsid w:val="00A272B8"/>
    <w:rsid w:val="00A3093B"/>
    <w:rsid w:val="00A30965"/>
    <w:rsid w:val="00A31B34"/>
    <w:rsid w:val="00A33147"/>
    <w:rsid w:val="00A33EFE"/>
    <w:rsid w:val="00A346DE"/>
    <w:rsid w:val="00A41978"/>
    <w:rsid w:val="00A4659D"/>
    <w:rsid w:val="00A4674A"/>
    <w:rsid w:val="00A46DED"/>
    <w:rsid w:val="00A509A1"/>
    <w:rsid w:val="00A52ED0"/>
    <w:rsid w:val="00A53DEA"/>
    <w:rsid w:val="00A5469C"/>
    <w:rsid w:val="00A54DC7"/>
    <w:rsid w:val="00A611D1"/>
    <w:rsid w:val="00A62299"/>
    <w:rsid w:val="00A75A14"/>
    <w:rsid w:val="00A80C56"/>
    <w:rsid w:val="00A814F4"/>
    <w:rsid w:val="00A869F6"/>
    <w:rsid w:val="00A86A12"/>
    <w:rsid w:val="00A93606"/>
    <w:rsid w:val="00A94095"/>
    <w:rsid w:val="00A94325"/>
    <w:rsid w:val="00AA1292"/>
    <w:rsid w:val="00AA1F05"/>
    <w:rsid w:val="00AA2FB5"/>
    <w:rsid w:val="00AA306F"/>
    <w:rsid w:val="00AA39E8"/>
    <w:rsid w:val="00AB2617"/>
    <w:rsid w:val="00AB5791"/>
    <w:rsid w:val="00AB6AC6"/>
    <w:rsid w:val="00AB7BDB"/>
    <w:rsid w:val="00AC230C"/>
    <w:rsid w:val="00AC28B0"/>
    <w:rsid w:val="00AC68CF"/>
    <w:rsid w:val="00AD3EAA"/>
    <w:rsid w:val="00AD5F33"/>
    <w:rsid w:val="00AE091B"/>
    <w:rsid w:val="00AE1A23"/>
    <w:rsid w:val="00AE7FDF"/>
    <w:rsid w:val="00AF0981"/>
    <w:rsid w:val="00AF1A33"/>
    <w:rsid w:val="00AF3696"/>
    <w:rsid w:val="00AF4873"/>
    <w:rsid w:val="00AF748F"/>
    <w:rsid w:val="00B01C68"/>
    <w:rsid w:val="00B10BA4"/>
    <w:rsid w:val="00B13C47"/>
    <w:rsid w:val="00B1473F"/>
    <w:rsid w:val="00B15164"/>
    <w:rsid w:val="00B21F20"/>
    <w:rsid w:val="00B235BB"/>
    <w:rsid w:val="00B246D7"/>
    <w:rsid w:val="00B24BD2"/>
    <w:rsid w:val="00B25A4E"/>
    <w:rsid w:val="00B301FC"/>
    <w:rsid w:val="00B30822"/>
    <w:rsid w:val="00B318BE"/>
    <w:rsid w:val="00B344DF"/>
    <w:rsid w:val="00B35303"/>
    <w:rsid w:val="00B3761F"/>
    <w:rsid w:val="00B412EF"/>
    <w:rsid w:val="00B41CA5"/>
    <w:rsid w:val="00B4304A"/>
    <w:rsid w:val="00B43964"/>
    <w:rsid w:val="00B45265"/>
    <w:rsid w:val="00B45F3D"/>
    <w:rsid w:val="00B4713B"/>
    <w:rsid w:val="00B5163B"/>
    <w:rsid w:val="00B52B9B"/>
    <w:rsid w:val="00B600E6"/>
    <w:rsid w:val="00B605BC"/>
    <w:rsid w:val="00B6113B"/>
    <w:rsid w:val="00B62163"/>
    <w:rsid w:val="00B62516"/>
    <w:rsid w:val="00B64609"/>
    <w:rsid w:val="00B64849"/>
    <w:rsid w:val="00B861C0"/>
    <w:rsid w:val="00B90B90"/>
    <w:rsid w:val="00B92B18"/>
    <w:rsid w:val="00B930B2"/>
    <w:rsid w:val="00B96B12"/>
    <w:rsid w:val="00B96B6C"/>
    <w:rsid w:val="00BA238E"/>
    <w:rsid w:val="00BA3AD9"/>
    <w:rsid w:val="00BA57FE"/>
    <w:rsid w:val="00BA5C2B"/>
    <w:rsid w:val="00BB0F61"/>
    <w:rsid w:val="00BB5CC5"/>
    <w:rsid w:val="00BC134F"/>
    <w:rsid w:val="00BC16BF"/>
    <w:rsid w:val="00BC36BE"/>
    <w:rsid w:val="00BC3E78"/>
    <w:rsid w:val="00BC4A6B"/>
    <w:rsid w:val="00BC5D0B"/>
    <w:rsid w:val="00BC68C0"/>
    <w:rsid w:val="00BD33C8"/>
    <w:rsid w:val="00BD71B7"/>
    <w:rsid w:val="00BE31AB"/>
    <w:rsid w:val="00BE6389"/>
    <w:rsid w:val="00BE744C"/>
    <w:rsid w:val="00BF13B6"/>
    <w:rsid w:val="00BF2503"/>
    <w:rsid w:val="00BF3BA5"/>
    <w:rsid w:val="00BF73FA"/>
    <w:rsid w:val="00BF7BD0"/>
    <w:rsid w:val="00C028C7"/>
    <w:rsid w:val="00C04348"/>
    <w:rsid w:val="00C043C3"/>
    <w:rsid w:val="00C05C7A"/>
    <w:rsid w:val="00C119A1"/>
    <w:rsid w:val="00C134C7"/>
    <w:rsid w:val="00C13BD3"/>
    <w:rsid w:val="00C14FC1"/>
    <w:rsid w:val="00C24E14"/>
    <w:rsid w:val="00C26816"/>
    <w:rsid w:val="00C3241A"/>
    <w:rsid w:val="00C32937"/>
    <w:rsid w:val="00C33577"/>
    <w:rsid w:val="00C3531F"/>
    <w:rsid w:val="00C4074C"/>
    <w:rsid w:val="00C41859"/>
    <w:rsid w:val="00C5036F"/>
    <w:rsid w:val="00C514A2"/>
    <w:rsid w:val="00C51C66"/>
    <w:rsid w:val="00C57AD7"/>
    <w:rsid w:val="00C61364"/>
    <w:rsid w:val="00C64115"/>
    <w:rsid w:val="00C666BB"/>
    <w:rsid w:val="00C66C1D"/>
    <w:rsid w:val="00C67545"/>
    <w:rsid w:val="00C70878"/>
    <w:rsid w:val="00C7214E"/>
    <w:rsid w:val="00C80EED"/>
    <w:rsid w:val="00C80F7D"/>
    <w:rsid w:val="00C82832"/>
    <w:rsid w:val="00C82C48"/>
    <w:rsid w:val="00C85440"/>
    <w:rsid w:val="00C922D9"/>
    <w:rsid w:val="00C93D5B"/>
    <w:rsid w:val="00C97621"/>
    <w:rsid w:val="00CA2C82"/>
    <w:rsid w:val="00CA455A"/>
    <w:rsid w:val="00CA46AF"/>
    <w:rsid w:val="00CA47D3"/>
    <w:rsid w:val="00CA67D3"/>
    <w:rsid w:val="00CA7242"/>
    <w:rsid w:val="00CB3089"/>
    <w:rsid w:val="00CC0C3A"/>
    <w:rsid w:val="00CC0DAF"/>
    <w:rsid w:val="00CC526A"/>
    <w:rsid w:val="00CD222E"/>
    <w:rsid w:val="00CD4F5C"/>
    <w:rsid w:val="00CE122C"/>
    <w:rsid w:val="00CE2FA0"/>
    <w:rsid w:val="00CE3A2F"/>
    <w:rsid w:val="00CF0C60"/>
    <w:rsid w:val="00CF37E1"/>
    <w:rsid w:val="00CF713A"/>
    <w:rsid w:val="00D007E7"/>
    <w:rsid w:val="00D10BFF"/>
    <w:rsid w:val="00D11C52"/>
    <w:rsid w:val="00D11D66"/>
    <w:rsid w:val="00D16D82"/>
    <w:rsid w:val="00D17E6B"/>
    <w:rsid w:val="00D20F60"/>
    <w:rsid w:val="00D2175F"/>
    <w:rsid w:val="00D217E4"/>
    <w:rsid w:val="00D22170"/>
    <w:rsid w:val="00D2398B"/>
    <w:rsid w:val="00D24449"/>
    <w:rsid w:val="00D2605B"/>
    <w:rsid w:val="00D306A4"/>
    <w:rsid w:val="00D3208C"/>
    <w:rsid w:val="00D3238C"/>
    <w:rsid w:val="00D34DAC"/>
    <w:rsid w:val="00D37467"/>
    <w:rsid w:val="00D41AD2"/>
    <w:rsid w:val="00D42657"/>
    <w:rsid w:val="00D45231"/>
    <w:rsid w:val="00D45F52"/>
    <w:rsid w:val="00D47A42"/>
    <w:rsid w:val="00D50990"/>
    <w:rsid w:val="00D54297"/>
    <w:rsid w:val="00D62014"/>
    <w:rsid w:val="00D6300B"/>
    <w:rsid w:val="00D637AC"/>
    <w:rsid w:val="00D66CFB"/>
    <w:rsid w:val="00D67139"/>
    <w:rsid w:val="00D7023F"/>
    <w:rsid w:val="00D71CF6"/>
    <w:rsid w:val="00D75A27"/>
    <w:rsid w:val="00D76390"/>
    <w:rsid w:val="00D771B0"/>
    <w:rsid w:val="00D805C9"/>
    <w:rsid w:val="00D82073"/>
    <w:rsid w:val="00D94121"/>
    <w:rsid w:val="00D95CB8"/>
    <w:rsid w:val="00D97D44"/>
    <w:rsid w:val="00DA3AFF"/>
    <w:rsid w:val="00DA6422"/>
    <w:rsid w:val="00DA6F07"/>
    <w:rsid w:val="00DA7CF6"/>
    <w:rsid w:val="00DB06C4"/>
    <w:rsid w:val="00DB08B2"/>
    <w:rsid w:val="00DB7BCE"/>
    <w:rsid w:val="00DC1879"/>
    <w:rsid w:val="00DC3400"/>
    <w:rsid w:val="00DC37F5"/>
    <w:rsid w:val="00DC4F8F"/>
    <w:rsid w:val="00DD7C3B"/>
    <w:rsid w:val="00DE3D03"/>
    <w:rsid w:val="00DE456C"/>
    <w:rsid w:val="00DF1FE6"/>
    <w:rsid w:val="00E0011E"/>
    <w:rsid w:val="00E026F8"/>
    <w:rsid w:val="00E02880"/>
    <w:rsid w:val="00E04A91"/>
    <w:rsid w:val="00E118AC"/>
    <w:rsid w:val="00E11AAD"/>
    <w:rsid w:val="00E2028F"/>
    <w:rsid w:val="00E20D0E"/>
    <w:rsid w:val="00E24F77"/>
    <w:rsid w:val="00E25C5A"/>
    <w:rsid w:val="00E26592"/>
    <w:rsid w:val="00E27F5C"/>
    <w:rsid w:val="00E31472"/>
    <w:rsid w:val="00E319FF"/>
    <w:rsid w:val="00E31A77"/>
    <w:rsid w:val="00E36118"/>
    <w:rsid w:val="00E42A1F"/>
    <w:rsid w:val="00E431C1"/>
    <w:rsid w:val="00E47154"/>
    <w:rsid w:val="00E50582"/>
    <w:rsid w:val="00E53D46"/>
    <w:rsid w:val="00E544AE"/>
    <w:rsid w:val="00E63038"/>
    <w:rsid w:val="00E63A44"/>
    <w:rsid w:val="00E67D7F"/>
    <w:rsid w:val="00E732EF"/>
    <w:rsid w:val="00E741D8"/>
    <w:rsid w:val="00E80620"/>
    <w:rsid w:val="00E80727"/>
    <w:rsid w:val="00E839EB"/>
    <w:rsid w:val="00E924B3"/>
    <w:rsid w:val="00E9540D"/>
    <w:rsid w:val="00E97E0F"/>
    <w:rsid w:val="00EA13F3"/>
    <w:rsid w:val="00EA22E7"/>
    <w:rsid w:val="00EA3652"/>
    <w:rsid w:val="00EA68AB"/>
    <w:rsid w:val="00EA7048"/>
    <w:rsid w:val="00EA7CF5"/>
    <w:rsid w:val="00EB3203"/>
    <w:rsid w:val="00EB5CF7"/>
    <w:rsid w:val="00EB7027"/>
    <w:rsid w:val="00EC0360"/>
    <w:rsid w:val="00EC1431"/>
    <w:rsid w:val="00EC3A95"/>
    <w:rsid w:val="00EC4AC3"/>
    <w:rsid w:val="00EC5D17"/>
    <w:rsid w:val="00EC7861"/>
    <w:rsid w:val="00ED2C71"/>
    <w:rsid w:val="00ED2CB2"/>
    <w:rsid w:val="00ED43E4"/>
    <w:rsid w:val="00ED7375"/>
    <w:rsid w:val="00EE3289"/>
    <w:rsid w:val="00EF5752"/>
    <w:rsid w:val="00EF5808"/>
    <w:rsid w:val="00EF5E46"/>
    <w:rsid w:val="00F02F90"/>
    <w:rsid w:val="00F03630"/>
    <w:rsid w:val="00F05CCB"/>
    <w:rsid w:val="00F06F8B"/>
    <w:rsid w:val="00F07E90"/>
    <w:rsid w:val="00F124A7"/>
    <w:rsid w:val="00F1357F"/>
    <w:rsid w:val="00F23BBA"/>
    <w:rsid w:val="00F25190"/>
    <w:rsid w:val="00F30AEA"/>
    <w:rsid w:val="00F31779"/>
    <w:rsid w:val="00F3446D"/>
    <w:rsid w:val="00F34CC5"/>
    <w:rsid w:val="00F359E8"/>
    <w:rsid w:val="00F416B7"/>
    <w:rsid w:val="00F479E0"/>
    <w:rsid w:val="00F500F7"/>
    <w:rsid w:val="00F520EF"/>
    <w:rsid w:val="00F53352"/>
    <w:rsid w:val="00F621EE"/>
    <w:rsid w:val="00F62463"/>
    <w:rsid w:val="00F67153"/>
    <w:rsid w:val="00F736C6"/>
    <w:rsid w:val="00F74961"/>
    <w:rsid w:val="00F759AE"/>
    <w:rsid w:val="00F762C6"/>
    <w:rsid w:val="00F809FB"/>
    <w:rsid w:val="00F8383A"/>
    <w:rsid w:val="00F90835"/>
    <w:rsid w:val="00F91AF0"/>
    <w:rsid w:val="00F91B2D"/>
    <w:rsid w:val="00F935C5"/>
    <w:rsid w:val="00F93D47"/>
    <w:rsid w:val="00F966A5"/>
    <w:rsid w:val="00F967F2"/>
    <w:rsid w:val="00F97D81"/>
    <w:rsid w:val="00FA0F33"/>
    <w:rsid w:val="00FB067D"/>
    <w:rsid w:val="00FB1F88"/>
    <w:rsid w:val="00FB211B"/>
    <w:rsid w:val="00FB563C"/>
    <w:rsid w:val="00FB6D4A"/>
    <w:rsid w:val="00FC1350"/>
    <w:rsid w:val="00FC1980"/>
    <w:rsid w:val="00FC5B11"/>
    <w:rsid w:val="00FD02E0"/>
    <w:rsid w:val="00FD5DFB"/>
    <w:rsid w:val="00FE1238"/>
    <w:rsid w:val="00FE4495"/>
    <w:rsid w:val="00FE4638"/>
    <w:rsid w:val="00FE7425"/>
    <w:rsid w:val="00FF4C7E"/>
    <w:rsid w:val="00FF5846"/>
    <w:rsid w:val="00FF67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CDAAA-3228-4DA2-91C3-3A59DF46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2"/>
        <w:lang w:val="ru-RU"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304F6"/>
    <w:pPr>
      <w:spacing w:after="0" w:line="240" w:lineRule="auto"/>
    </w:pPr>
    <w:rPr>
      <w:rFonts w:eastAsia="Times New Roman"/>
      <w:szCs w:val="24"/>
      <w:lang w:val="ro-RO" w:eastAsia="ru-RU"/>
    </w:rPr>
  </w:style>
  <w:style w:type="paragraph" w:styleId="Titlu1">
    <w:name w:val="heading 1"/>
    <w:basedOn w:val="Normal"/>
    <w:link w:val="Titlu1Caracter"/>
    <w:uiPriority w:val="9"/>
    <w:qFormat/>
    <w:rsid w:val="000A3015"/>
    <w:pPr>
      <w:spacing w:before="100" w:beforeAutospacing="1" w:after="100" w:afterAutospacing="1"/>
      <w:outlineLvl w:val="0"/>
    </w:pPr>
    <w:rPr>
      <w:b/>
      <w:bCs/>
      <w:kern w:val="36"/>
      <w:sz w:val="48"/>
      <w:szCs w:val="48"/>
      <w:lang w:eastAsia="ro-RO"/>
    </w:rPr>
  </w:style>
  <w:style w:type="paragraph" w:styleId="Titlu2">
    <w:name w:val="heading 2"/>
    <w:basedOn w:val="Normal"/>
    <w:next w:val="Normal"/>
    <w:link w:val="Titlu2Caracter"/>
    <w:uiPriority w:val="9"/>
    <w:qFormat/>
    <w:rsid w:val="00DE456C"/>
    <w:pPr>
      <w:keepNext/>
      <w:spacing w:before="240" w:after="60"/>
      <w:outlineLvl w:val="1"/>
    </w:pPr>
    <w:rPr>
      <w:rFonts w:ascii="Calibri Light" w:hAnsi="Calibri Light"/>
      <w:b/>
      <w:bCs/>
      <w:i/>
      <w:iCs/>
      <w:sz w:val="28"/>
      <w:szCs w:val="28"/>
      <w:lang w:eastAsia="en-US"/>
    </w:rPr>
  </w:style>
  <w:style w:type="paragraph" w:styleId="Titlu3">
    <w:name w:val="heading 3"/>
    <w:basedOn w:val="Normal"/>
    <w:next w:val="Normal"/>
    <w:link w:val="Titlu3Caracter"/>
    <w:qFormat/>
    <w:rsid w:val="00F25190"/>
    <w:pPr>
      <w:keepNext/>
      <w:spacing w:before="240" w:after="60"/>
      <w:outlineLvl w:val="2"/>
    </w:pPr>
    <w:rPr>
      <w:rFonts w:ascii="Arial" w:hAnsi="Arial" w:cs="Arial"/>
      <w:b/>
      <w:bCs/>
      <w:sz w:val="26"/>
      <w:szCs w:val="26"/>
      <w:lang w:val="en-US" w:eastAsia="en-US"/>
    </w:rPr>
  </w:style>
  <w:style w:type="paragraph" w:styleId="Titlu5">
    <w:name w:val="heading 5"/>
    <w:basedOn w:val="Normal"/>
    <w:next w:val="Normal"/>
    <w:link w:val="Titlu5Caracter"/>
    <w:qFormat/>
    <w:rsid w:val="00D771B0"/>
    <w:pPr>
      <w:numPr>
        <w:ilvl w:val="4"/>
        <w:numId w:val="8"/>
      </w:numPr>
      <w:suppressAutoHyphens/>
      <w:spacing w:before="200" w:line="276" w:lineRule="auto"/>
      <w:outlineLvl w:val="4"/>
    </w:pPr>
    <w:rPr>
      <w:rFonts w:ascii="Calibri" w:hAnsi="Calibri" w:cs="Calibri"/>
      <w:i/>
      <w:smallCaps/>
      <w:spacing w:val="10"/>
      <w:sz w:val="20"/>
      <w:szCs w:val="26"/>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rsid w:val="007304F6"/>
    <w:pPr>
      <w:ind w:firstLine="567"/>
      <w:jc w:val="both"/>
    </w:pPr>
  </w:style>
  <w:style w:type="paragraph" w:customStyle="1" w:styleId="rg">
    <w:name w:val="rg"/>
    <w:basedOn w:val="Normal"/>
    <w:rsid w:val="007304F6"/>
    <w:pPr>
      <w:jc w:val="right"/>
    </w:pPr>
  </w:style>
  <w:style w:type="character" w:styleId="Referincomentariu">
    <w:name w:val="annotation reference"/>
    <w:basedOn w:val="Fontdeparagrafimplicit"/>
    <w:semiHidden/>
    <w:unhideWhenUsed/>
    <w:rsid w:val="007304F6"/>
    <w:rPr>
      <w:sz w:val="16"/>
      <w:szCs w:val="16"/>
    </w:rPr>
  </w:style>
  <w:style w:type="paragraph" w:styleId="Textcomentariu">
    <w:name w:val="annotation text"/>
    <w:basedOn w:val="Normal"/>
    <w:link w:val="TextcomentariuCaracter"/>
    <w:semiHidden/>
    <w:unhideWhenUsed/>
    <w:rsid w:val="007304F6"/>
    <w:rPr>
      <w:sz w:val="20"/>
      <w:szCs w:val="20"/>
    </w:rPr>
  </w:style>
  <w:style w:type="character" w:customStyle="1" w:styleId="TextcomentariuCaracter">
    <w:name w:val="Text comentariu Caracter"/>
    <w:basedOn w:val="Fontdeparagrafimplicit"/>
    <w:link w:val="Textcomentariu"/>
    <w:rsid w:val="007304F6"/>
    <w:rPr>
      <w:rFonts w:eastAsia="Times New Roman"/>
      <w:sz w:val="20"/>
      <w:szCs w:val="20"/>
      <w:lang w:val="ro-RO" w:eastAsia="ru-RU"/>
    </w:rPr>
  </w:style>
  <w:style w:type="paragraph" w:styleId="TextnBalon">
    <w:name w:val="Balloon Text"/>
    <w:basedOn w:val="Normal"/>
    <w:link w:val="TextnBalonCaracter"/>
    <w:uiPriority w:val="99"/>
    <w:semiHidden/>
    <w:unhideWhenUsed/>
    <w:rsid w:val="007304F6"/>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304F6"/>
    <w:rPr>
      <w:rFonts w:ascii="Tahoma" w:eastAsia="Times New Roman" w:hAnsi="Tahoma" w:cs="Tahoma"/>
      <w:sz w:val="16"/>
      <w:szCs w:val="16"/>
      <w:lang w:val="ro-RO" w:eastAsia="ru-RU"/>
    </w:rPr>
  </w:style>
  <w:style w:type="paragraph" w:styleId="SubiectComentariu">
    <w:name w:val="annotation subject"/>
    <w:basedOn w:val="Textcomentariu"/>
    <w:next w:val="Textcomentariu"/>
    <w:link w:val="SubiectComentariuCaracter"/>
    <w:uiPriority w:val="99"/>
    <w:semiHidden/>
    <w:unhideWhenUsed/>
    <w:rsid w:val="00EC7861"/>
    <w:rPr>
      <w:b/>
      <w:bCs/>
    </w:rPr>
  </w:style>
  <w:style w:type="character" w:customStyle="1" w:styleId="SubiectComentariuCaracter">
    <w:name w:val="Subiect Comentariu Caracter"/>
    <w:basedOn w:val="TextcomentariuCaracter"/>
    <w:link w:val="SubiectComentariu"/>
    <w:uiPriority w:val="99"/>
    <w:semiHidden/>
    <w:rsid w:val="00EC7861"/>
    <w:rPr>
      <w:rFonts w:eastAsia="Times New Roman"/>
      <w:b/>
      <w:bCs/>
      <w:sz w:val="20"/>
      <w:szCs w:val="20"/>
      <w:lang w:val="ro-RO" w:eastAsia="ru-RU"/>
    </w:rPr>
  </w:style>
  <w:style w:type="character" w:customStyle="1" w:styleId="Bodytext67115pt">
    <w:name w:val="Body text (67) + 11.5 pt"/>
    <w:aliases w:val="Spacing 0 pt,Body text + 11 pt,Table of contents + 5 pt,Body text (23) + 5 pt,Body text (24) + 12.5 pt,Bold"/>
    <w:rsid w:val="00EC786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rPr>
  </w:style>
  <w:style w:type="character" w:customStyle="1" w:styleId="Bodytext2">
    <w:name w:val="Body text (2)_"/>
    <w:link w:val="Bodytext20"/>
    <w:rsid w:val="00EC7861"/>
    <w:rPr>
      <w:i/>
      <w:iCs/>
      <w:sz w:val="22"/>
      <w:shd w:val="clear" w:color="auto" w:fill="FFFFFF"/>
    </w:rPr>
  </w:style>
  <w:style w:type="paragraph" w:customStyle="1" w:styleId="BodyText4">
    <w:name w:val="Body Text4"/>
    <w:basedOn w:val="Normal"/>
    <w:rsid w:val="00EC7861"/>
    <w:pPr>
      <w:widowControl w:val="0"/>
      <w:shd w:val="clear" w:color="auto" w:fill="FFFFFF"/>
      <w:spacing w:line="336" w:lineRule="exact"/>
      <w:jc w:val="both"/>
    </w:pPr>
    <w:rPr>
      <w:color w:val="000000"/>
      <w:sz w:val="25"/>
      <w:szCs w:val="25"/>
      <w:lang w:eastAsia="en-US"/>
    </w:rPr>
  </w:style>
  <w:style w:type="paragraph" w:customStyle="1" w:styleId="Bodytext20">
    <w:name w:val="Body text (2)"/>
    <w:basedOn w:val="Normal"/>
    <w:link w:val="Bodytext2"/>
    <w:rsid w:val="00EC7861"/>
    <w:pPr>
      <w:widowControl w:val="0"/>
      <w:shd w:val="clear" w:color="auto" w:fill="FFFFFF"/>
      <w:spacing w:line="0" w:lineRule="atLeast"/>
      <w:jc w:val="both"/>
    </w:pPr>
    <w:rPr>
      <w:rFonts w:eastAsiaTheme="minorEastAsia"/>
      <w:i/>
      <w:iCs/>
      <w:sz w:val="22"/>
      <w:szCs w:val="22"/>
      <w:lang w:val="ru-RU" w:eastAsia="zh-CN"/>
    </w:rPr>
  </w:style>
  <w:style w:type="character" w:customStyle="1" w:styleId="a">
    <w:name w:val="Основной текст_"/>
    <w:link w:val="1"/>
    <w:uiPriority w:val="99"/>
    <w:locked/>
    <w:rsid w:val="00945311"/>
    <w:rPr>
      <w:shd w:val="clear" w:color="auto" w:fill="FFFFFF"/>
    </w:rPr>
  </w:style>
  <w:style w:type="paragraph" w:customStyle="1" w:styleId="1">
    <w:name w:val="Основной текст1"/>
    <w:basedOn w:val="Normal"/>
    <w:link w:val="a"/>
    <w:uiPriority w:val="99"/>
    <w:rsid w:val="00945311"/>
    <w:pPr>
      <w:widowControl w:val="0"/>
      <w:shd w:val="clear" w:color="auto" w:fill="FFFFFF"/>
      <w:spacing w:before="720" w:line="317" w:lineRule="exact"/>
      <w:jc w:val="both"/>
    </w:pPr>
    <w:rPr>
      <w:rFonts w:eastAsiaTheme="minorEastAsia"/>
      <w:szCs w:val="22"/>
      <w:lang w:val="ru-RU" w:eastAsia="zh-CN"/>
    </w:rPr>
  </w:style>
  <w:style w:type="paragraph" w:styleId="Antet">
    <w:name w:val="header"/>
    <w:basedOn w:val="Normal"/>
    <w:link w:val="AntetCaracter"/>
    <w:uiPriority w:val="99"/>
    <w:unhideWhenUsed/>
    <w:rsid w:val="008C15E1"/>
    <w:pPr>
      <w:tabs>
        <w:tab w:val="center" w:pos="4680"/>
        <w:tab w:val="right" w:pos="9360"/>
      </w:tabs>
    </w:pPr>
  </w:style>
  <w:style w:type="character" w:customStyle="1" w:styleId="AntetCaracter">
    <w:name w:val="Antet Caracter"/>
    <w:basedOn w:val="Fontdeparagrafimplicit"/>
    <w:link w:val="Antet"/>
    <w:uiPriority w:val="99"/>
    <w:rsid w:val="008C15E1"/>
    <w:rPr>
      <w:rFonts w:eastAsia="Times New Roman"/>
      <w:szCs w:val="24"/>
      <w:lang w:val="ro-RO" w:eastAsia="ru-RU"/>
    </w:rPr>
  </w:style>
  <w:style w:type="paragraph" w:styleId="Subsol">
    <w:name w:val="footer"/>
    <w:basedOn w:val="Normal"/>
    <w:link w:val="SubsolCaracter"/>
    <w:uiPriority w:val="99"/>
    <w:unhideWhenUsed/>
    <w:rsid w:val="008C15E1"/>
    <w:pPr>
      <w:tabs>
        <w:tab w:val="center" w:pos="4680"/>
        <w:tab w:val="right" w:pos="9360"/>
      </w:tabs>
    </w:pPr>
  </w:style>
  <w:style w:type="character" w:customStyle="1" w:styleId="SubsolCaracter">
    <w:name w:val="Subsol Caracter"/>
    <w:basedOn w:val="Fontdeparagrafimplicit"/>
    <w:link w:val="Subsol"/>
    <w:uiPriority w:val="99"/>
    <w:rsid w:val="008C15E1"/>
    <w:rPr>
      <w:rFonts w:eastAsia="Times New Roman"/>
      <w:szCs w:val="24"/>
      <w:lang w:val="ro-RO" w:eastAsia="ru-RU"/>
    </w:rPr>
  </w:style>
  <w:style w:type="character" w:customStyle="1" w:styleId="Titlu1Caracter">
    <w:name w:val="Titlu 1 Caracter"/>
    <w:basedOn w:val="Fontdeparagrafimplicit"/>
    <w:link w:val="Titlu1"/>
    <w:uiPriority w:val="9"/>
    <w:rsid w:val="000A3015"/>
    <w:rPr>
      <w:rFonts w:eastAsia="Times New Roman"/>
      <w:b/>
      <w:bCs/>
      <w:kern w:val="36"/>
      <w:sz w:val="48"/>
      <w:szCs w:val="48"/>
      <w:lang w:val="ro-RO" w:eastAsia="ro-RO"/>
    </w:rPr>
  </w:style>
  <w:style w:type="paragraph" w:styleId="Listparagraf">
    <w:name w:val="List Paragraph"/>
    <w:aliases w:val="List Paragraph 1,Bullets,List Paragraph (numbered (a)),Numbered Paragraph,Main numbered paragraph,Akapit z listą BS,Lettre d'introduction,List Paragraph1,List Paragraph11"/>
    <w:basedOn w:val="Normal"/>
    <w:link w:val="ListparagrafCaracter"/>
    <w:uiPriority w:val="34"/>
    <w:qFormat/>
    <w:rsid w:val="004B0FE0"/>
    <w:pPr>
      <w:ind w:left="720"/>
      <w:contextualSpacing/>
    </w:pPr>
  </w:style>
  <w:style w:type="character" w:customStyle="1" w:styleId="Titlu3Caracter">
    <w:name w:val="Titlu 3 Caracter"/>
    <w:basedOn w:val="Fontdeparagrafimplicit"/>
    <w:link w:val="Titlu3"/>
    <w:rsid w:val="00F25190"/>
    <w:rPr>
      <w:rFonts w:ascii="Arial" w:eastAsia="Times New Roman" w:hAnsi="Arial" w:cs="Arial"/>
      <w:b/>
      <w:bCs/>
      <w:sz w:val="26"/>
      <w:szCs w:val="26"/>
      <w:lang w:val="en-US" w:eastAsia="en-US"/>
    </w:rPr>
  </w:style>
  <w:style w:type="character" w:styleId="Accentuat">
    <w:name w:val="Emphasis"/>
    <w:basedOn w:val="Fontdeparagrafimplicit"/>
    <w:qFormat/>
    <w:rsid w:val="00366D69"/>
    <w:rPr>
      <w:i/>
      <w:iCs/>
    </w:rPr>
  </w:style>
  <w:style w:type="paragraph" w:customStyle="1" w:styleId="Numbered">
    <w:name w:val="Numbered"/>
    <w:basedOn w:val="Normal"/>
    <w:link w:val="NumberedChar"/>
    <w:autoRedefine/>
    <w:uiPriority w:val="99"/>
    <w:qFormat/>
    <w:rsid w:val="002F288E"/>
    <w:pPr>
      <w:ind w:firstLine="709"/>
      <w:jc w:val="both"/>
    </w:pPr>
    <w:rPr>
      <w:color w:val="000000"/>
      <w:sz w:val="28"/>
      <w:szCs w:val="28"/>
      <w:lang w:eastAsia="en-US"/>
    </w:rPr>
  </w:style>
  <w:style w:type="character" w:customStyle="1" w:styleId="NumberedChar">
    <w:name w:val="Numbered Char"/>
    <w:basedOn w:val="Fontdeparagrafimplicit"/>
    <w:link w:val="Numbered"/>
    <w:uiPriority w:val="99"/>
    <w:rsid w:val="002F288E"/>
    <w:rPr>
      <w:rFonts w:eastAsia="Times New Roman"/>
      <w:color w:val="000000"/>
      <w:sz w:val="28"/>
      <w:szCs w:val="28"/>
      <w:lang w:val="ro-RO" w:eastAsia="en-US"/>
    </w:rPr>
  </w:style>
  <w:style w:type="paragraph" w:customStyle="1" w:styleId="BodyText1">
    <w:name w:val="Body Text1"/>
    <w:basedOn w:val="Normal"/>
    <w:rsid w:val="00A30965"/>
    <w:pPr>
      <w:spacing w:before="120" w:after="120" w:line="360" w:lineRule="auto"/>
      <w:jc w:val="both"/>
    </w:pPr>
    <w:rPr>
      <w:rFonts w:ascii="Arial" w:eastAsia="SimSun" w:hAnsi="Arial"/>
      <w:sz w:val="20"/>
    </w:rPr>
  </w:style>
  <w:style w:type="character" w:customStyle="1" w:styleId="Titlu5Caracter">
    <w:name w:val="Titlu 5 Caracter"/>
    <w:basedOn w:val="Fontdeparagrafimplicit"/>
    <w:link w:val="Titlu5"/>
    <w:rsid w:val="00D771B0"/>
    <w:rPr>
      <w:rFonts w:ascii="Calibri" w:eastAsia="Times New Roman" w:hAnsi="Calibri" w:cs="Calibri"/>
      <w:i/>
      <w:smallCaps/>
      <w:spacing w:val="10"/>
      <w:sz w:val="20"/>
      <w:szCs w:val="26"/>
      <w:lang w:val="en-US" w:eastAsia="ar-SA"/>
    </w:rPr>
  </w:style>
  <w:style w:type="character" w:styleId="Robust">
    <w:name w:val="Strong"/>
    <w:basedOn w:val="Fontdeparagrafimplicit"/>
    <w:uiPriority w:val="22"/>
    <w:qFormat/>
    <w:rsid w:val="00BE31AB"/>
    <w:rPr>
      <w:b/>
      <w:bCs/>
    </w:rPr>
  </w:style>
  <w:style w:type="character" w:customStyle="1" w:styleId="apple-converted-space">
    <w:name w:val="apple-converted-space"/>
    <w:basedOn w:val="Fontdeparagrafimplicit"/>
    <w:rsid w:val="00BE31AB"/>
  </w:style>
  <w:style w:type="character" w:customStyle="1" w:styleId="docheader">
    <w:name w:val="doc_header"/>
    <w:basedOn w:val="Fontdeparagrafimplicit"/>
    <w:rsid w:val="00BE31AB"/>
  </w:style>
  <w:style w:type="character" w:customStyle="1" w:styleId="ListparagrafCaracter">
    <w:name w:val="Listă paragraf Caracter"/>
    <w:aliases w:val="List Paragraph 1 Caracter,Bullets Caracter,List Paragraph (numbered (a)) Caracter,Numbered Paragraph Caracter,Main numbered paragraph Caracter,Akapit z listą BS Caracter,Lettre d'introduction Caracter,List Paragraph1 Caracter"/>
    <w:link w:val="Listparagraf"/>
    <w:uiPriority w:val="34"/>
    <w:locked/>
    <w:rsid w:val="005462F9"/>
    <w:rPr>
      <w:rFonts w:eastAsia="Times New Roman"/>
      <w:szCs w:val="24"/>
      <w:lang w:val="ro-RO" w:eastAsia="ru-RU"/>
    </w:rPr>
  </w:style>
  <w:style w:type="character" w:styleId="Hyperlink">
    <w:name w:val="Hyperlink"/>
    <w:basedOn w:val="Fontdeparagrafimplicit"/>
    <w:uiPriority w:val="99"/>
    <w:unhideWhenUsed/>
    <w:rsid w:val="005462F9"/>
    <w:rPr>
      <w:color w:val="0000FF" w:themeColor="hyperlink"/>
      <w:u w:val="single"/>
    </w:rPr>
  </w:style>
  <w:style w:type="character" w:customStyle="1" w:styleId="Titlu2Caracter">
    <w:name w:val="Titlu 2 Caracter"/>
    <w:basedOn w:val="Fontdeparagrafimplicit"/>
    <w:link w:val="Titlu2"/>
    <w:uiPriority w:val="9"/>
    <w:rsid w:val="00DE456C"/>
    <w:rPr>
      <w:rFonts w:ascii="Calibri Light" w:eastAsia="Times New Roman" w:hAnsi="Calibri Light"/>
      <w:b/>
      <w:bCs/>
      <w:i/>
      <w:iCs/>
      <w:sz w:val="28"/>
      <w:szCs w:val="28"/>
      <w:lang w:val="ro-RO" w:eastAsia="en-US"/>
    </w:rPr>
  </w:style>
  <w:style w:type="paragraph" w:customStyle="1" w:styleId="CharCharCharCharCharCharCharCharCharCharCharCharChar1Char">
    <w:name w:val="Char Char Char Char Знак Знак Char Char Char Char Char Char Char Char Char1 Char"/>
    <w:basedOn w:val="Normal"/>
    <w:rsid w:val="00797E45"/>
    <w:pPr>
      <w:spacing w:after="160" w:line="240" w:lineRule="exact"/>
    </w:pPr>
    <w:rPr>
      <w:rFonts w:ascii="Arial" w:eastAsia="Batang" w:hAnsi="Arial" w:cs="Arial"/>
      <w:sz w:val="20"/>
      <w:szCs w:val="20"/>
      <w:lang w:val="en-US" w:eastAsia="en-US"/>
    </w:rPr>
  </w:style>
  <w:style w:type="paragraph" w:styleId="Corptext">
    <w:name w:val="Body Text"/>
    <w:basedOn w:val="Normal"/>
    <w:link w:val="CorptextCaracter"/>
    <w:rsid w:val="00BA5C2B"/>
    <w:pPr>
      <w:jc w:val="both"/>
    </w:pPr>
    <w:rPr>
      <w:sz w:val="28"/>
      <w:szCs w:val="20"/>
    </w:rPr>
  </w:style>
  <w:style w:type="character" w:customStyle="1" w:styleId="CorptextCaracter">
    <w:name w:val="Corp text Caracter"/>
    <w:basedOn w:val="Fontdeparagrafimplicit"/>
    <w:link w:val="Corptext"/>
    <w:rsid w:val="00BA5C2B"/>
    <w:rPr>
      <w:rFonts w:eastAsia="Times New Roman"/>
      <w:sz w:val="28"/>
      <w:szCs w:val="20"/>
      <w:lang w:val="ro-RO" w:eastAsia="ru-RU"/>
    </w:rPr>
  </w:style>
  <w:style w:type="paragraph" w:customStyle="1" w:styleId="tt">
    <w:name w:val="tt"/>
    <w:basedOn w:val="Normal"/>
    <w:rsid w:val="005B2283"/>
    <w:pPr>
      <w:jc w:val="center"/>
    </w:pPr>
    <w:rPr>
      <w:b/>
      <w:bCs/>
      <w:lang w:eastAsia="ro-RO"/>
    </w:rPr>
  </w:style>
  <w:style w:type="paragraph" w:customStyle="1" w:styleId="yiv7964666310msonormal">
    <w:name w:val="yiv7964666310msonormal"/>
    <w:basedOn w:val="Normal"/>
    <w:rsid w:val="00DE3D03"/>
    <w:pPr>
      <w:spacing w:before="100" w:beforeAutospacing="1" w:after="100" w:afterAutospacing="1"/>
    </w:pPr>
    <w:rPr>
      <w:lang w:eastAsia="ro-RO"/>
    </w:rPr>
  </w:style>
  <w:style w:type="paragraph" w:customStyle="1" w:styleId="yiv5930992228msonormal">
    <w:name w:val="yiv5930992228msonormal"/>
    <w:basedOn w:val="Normal"/>
    <w:rsid w:val="00296ED0"/>
    <w:pPr>
      <w:spacing w:before="100" w:beforeAutospacing="1" w:after="100" w:afterAutospacing="1"/>
    </w:pPr>
    <w:rPr>
      <w:lang w:eastAsia="ro-RO"/>
    </w:rPr>
  </w:style>
  <w:style w:type="table" w:styleId="Tabelgril">
    <w:name w:val="Table Grid"/>
    <w:basedOn w:val="TabelNormal"/>
    <w:uiPriority w:val="59"/>
    <w:rsid w:val="001C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772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256989666">
      <w:bodyDiv w:val="1"/>
      <w:marLeft w:val="0"/>
      <w:marRight w:val="0"/>
      <w:marTop w:val="0"/>
      <w:marBottom w:val="0"/>
      <w:divBdr>
        <w:top w:val="none" w:sz="0" w:space="0" w:color="auto"/>
        <w:left w:val="none" w:sz="0" w:space="0" w:color="auto"/>
        <w:bottom w:val="none" w:sz="0" w:space="0" w:color="auto"/>
        <w:right w:val="none" w:sz="0" w:space="0" w:color="auto"/>
      </w:divBdr>
    </w:div>
    <w:div w:id="332421357">
      <w:bodyDiv w:val="1"/>
      <w:marLeft w:val="0"/>
      <w:marRight w:val="0"/>
      <w:marTop w:val="0"/>
      <w:marBottom w:val="0"/>
      <w:divBdr>
        <w:top w:val="none" w:sz="0" w:space="0" w:color="auto"/>
        <w:left w:val="none" w:sz="0" w:space="0" w:color="auto"/>
        <w:bottom w:val="none" w:sz="0" w:space="0" w:color="auto"/>
        <w:right w:val="none" w:sz="0" w:space="0" w:color="auto"/>
      </w:divBdr>
    </w:div>
    <w:div w:id="374934043">
      <w:bodyDiv w:val="1"/>
      <w:marLeft w:val="0"/>
      <w:marRight w:val="0"/>
      <w:marTop w:val="0"/>
      <w:marBottom w:val="0"/>
      <w:divBdr>
        <w:top w:val="none" w:sz="0" w:space="0" w:color="auto"/>
        <w:left w:val="none" w:sz="0" w:space="0" w:color="auto"/>
        <w:bottom w:val="none" w:sz="0" w:space="0" w:color="auto"/>
        <w:right w:val="none" w:sz="0" w:space="0" w:color="auto"/>
      </w:divBdr>
    </w:div>
    <w:div w:id="464661728">
      <w:bodyDiv w:val="1"/>
      <w:marLeft w:val="0"/>
      <w:marRight w:val="0"/>
      <w:marTop w:val="0"/>
      <w:marBottom w:val="0"/>
      <w:divBdr>
        <w:top w:val="none" w:sz="0" w:space="0" w:color="auto"/>
        <w:left w:val="none" w:sz="0" w:space="0" w:color="auto"/>
        <w:bottom w:val="none" w:sz="0" w:space="0" w:color="auto"/>
        <w:right w:val="none" w:sz="0" w:space="0" w:color="auto"/>
      </w:divBdr>
    </w:div>
    <w:div w:id="488713833">
      <w:bodyDiv w:val="1"/>
      <w:marLeft w:val="0"/>
      <w:marRight w:val="0"/>
      <w:marTop w:val="0"/>
      <w:marBottom w:val="0"/>
      <w:divBdr>
        <w:top w:val="none" w:sz="0" w:space="0" w:color="auto"/>
        <w:left w:val="none" w:sz="0" w:space="0" w:color="auto"/>
        <w:bottom w:val="none" w:sz="0" w:space="0" w:color="auto"/>
        <w:right w:val="none" w:sz="0" w:space="0" w:color="auto"/>
      </w:divBdr>
    </w:div>
    <w:div w:id="489369026">
      <w:bodyDiv w:val="1"/>
      <w:marLeft w:val="0"/>
      <w:marRight w:val="0"/>
      <w:marTop w:val="0"/>
      <w:marBottom w:val="0"/>
      <w:divBdr>
        <w:top w:val="none" w:sz="0" w:space="0" w:color="auto"/>
        <w:left w:val="none" w:sz="0" w:space="0" w:color="auto"/>
        <w:bottom w:val="none" w:sz="0" w:space="0" w:color="auto"/>
        <w:right w:val="none" w:sz="0" w:space="0" w:color="auto"/>
      </w:divBdr>
    </w:div>
    <w:div w:id="530729503">
      <w:bodyDiv w:val="1"/>
      <w:marLeft w:val="0"/>
      <w:marRight w:val="0"/>
      <w:marTop w:val="0"/>
      <w:marBottom w:val="0"/>
      <w:divBdr>
        <w:top w:val="none" w:sz="0" w:space="0" w:color="auto"/>
        <w:left w:val="none" w:sz="0" w:space="0" w:color="auto"/>
        <w:bottom w:val="none" w:sz="0" w:space="0" w:color="auto"/>
        <w:right w:val="none" w:sz="0" w:space="0" w:color="auto"/>
      </w:divBdr>
      <w:divsChild>
        <w:div w:id="2092461354">
          <w:marLeft w:val="0"/>
          <w:marRight w:val="0"/>
          <w:marTop w:val="0"/>
          <w:marBottom w:val="0"/>
          <w:divBdr>
            <w:top w:val="none" w:sz="0" w:space="0" w:color="auto"/>
            <w:left w:val="none" w:sz="0" w:space="0" w:color="auto"/>
            <w:bottom w:val="none" w:sz="0" w:space="0" w:color="auto"/>
            <w:right w:val="none" w:sz="0" w:space="0" w:color="auto"/>
          </w:divBdr>
          <w:divsChild>
            <w:div w:id="1412238203">
              <w:marLeft w:val="0"/>
              <w:marRight w:val="0"/>
              <w:marTop w:val="0"/>
              <w:marBottom w:val="0"/>
              <w:divBdr>
                <w:top w:val="none" w:sz="0" w:space="0" w:color="auto"/>
                <w:left w:val="none" w:sz="0" w:space="0" w:color="auto"/>
                <w:bottom w:val="none" w:sz="0" w:space="0" w:color="auto"/>
                <w:right w:val="none" w:sz="0" w:space="0" w:color="auto"/>
              </w:divBdr>
              <w:divsChild>
                <w:div w:id="1195845073">
                  <w:marLeft w:val="0"/>
                  <w:marRight w:val="0"/>
                  <w:marTop w:val="0"/>
                  <w:marBottom w:val="0"/>
                  <w:divBdr>
                    <w:top w:val="none" w:sz="0" w:space="0" w:color="auto"/>
                    <w:left w:val="none" w:sz="0" w:space="0" w:color="auto"/>
                    <w:bottom w:val="none" w:sz="0" w:space="0" w:color="auto"/>
                    <w:right w:val="none" w:sz="0" w:space="0" w:color="auto"/>
                  </w:divBdr>
                  <w:divsChild>
                    <w:div w:id="57897016">
                      <w:marLeft w:val="0"/>
                      <w:marRight w:val="0"/>
                      <w:marTop w:val="0"/>
                      <w:marBottom w:val="0"/>
                      <w:divBdr>
                        <w:top w:val="none" w:sz="0" w:space="0" w:color="auto"/>
                        <w:left w:val="none" w:sz="0" w:space="0" w:color="auto"/>
                        <w:bottom w:val="none" w:sz="0" w:space="0" w:color="auto"/>
                        <w:right w:val="none" w:sz="0" w:space="0" w:color="auto"/>
                      </w:divBdr>
                      <w:divsChild>
                        <w:div w:id="16018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9914">
      <w:bodyDiv w:val="1"/>
      <w:marLeft w:val="0"/>
      <w:marRight w:val="0"/>
      <w:marTop w:val="0"/>
      <w:marBottom w:val="0"/>
      <w:divBdr>
        <w:top w:val="none" w:sz="0" w:space="0" w:color="auto"/>
        <w:left w:val="none" w:sz="0" w:space="0" w:color="auto"/>
        <w:bottom w:val="none" w:sz="0" w:space="0" w:color="auto"/>
        <w:right w:val="none" w:sz="0" w:space="0" w:color="auto"/>
      </w:divBdr>
    </w:div>
    <w:div w:id="844787346">
      <w:bodyDiv w:val="1"/>
      <w:marLeft w:val="0"/>
      <w:marRight w:val="0"/>
      <w:marTop w:val="0"/>
      <w:marBottom w:val="0"/>
      <w:divBdr>
        <w:top w:val="none" w:sz="0" w:space="0" w:color="auto"/>
        <w:left w:val="none" w:sz="0" w:space="0" w:color="auto"/>
        <w:bottom w:val="none" w:sz="0" w:space="0" w:color="auto"/>
        <w:right w:val="none" w:sz="0" w:space="0" w:color="auto"/>
      </w:divBdr>
    </w:div>
    <w:div w:id="964848029">
      <w:bodyDiv w:val="1"/>
      <w:marLeft w:val="0"/>
      <w:marRight w:val="0"/>
      <w:marTop w:val="0"/>
      <w:marBottom w:val="0"/>
      <w:divBdr>
        <w:top w:val="none" w:sz="0" w:space="0" w:color="auto"/>
        <w:left w:val="none" w:sz="0" w:space="0" w:color="auto"/>
        <w:bottom w:val="none" w:sz="0" w:space="0" w:color="auto"/>
        <w:right w:val="none" w:sz="0" w:space="0" w:color="auto"/>
      </w:divBdr>
    </w:div>
    <w:div w:id="1121415401">
      <w:bodyDiv w:val="1"/>
      <w:marLeft w:val="0"/>
      <w:marRight w:val="0"/>
      <w:marTop w:val="0"/>
      <w:marBottom w:val="0"/>
      <w:divBdr>
        <w:top w:val="none" w:sz="0" w:space="0" w:color="auto"/>
        <w:left w:val="none" w:sz="0" w:space="0" w:color="auto"/>
        <w:bottom w:val="none" w:sz="0" w:space="0" w:color="auto"/>
        <w:right w:val="none" w:sz="0" w:space="0" w:color="auto"/>
      </w:divBdr>
    </w:div>
    <w:div w:id="1125806205">
      <w:bodyDiv w:val="1"/>
      <w:marLeft w:val="0"/>
      <w:marRight w:val="0"/>
      <w:marTop w:val="0"/>
      <w:marBottom w:val="0"/>
      <w:divBdr>
        <w:top w:val="none" w:sz="0" w:space="0" w:color="auto"/>
        <w:left w:val="none" w:sz="0" w:space="0" w:color="auto"/>
        <w:bottom w:val="none" w:sz="0" w:space="0" w:color="auto"/>
        <w:right w:val="none" w:sz="0" w:space="0" w:color="auto"/>
      </w:divBdr>
    </w:div>
    <w:div w:id="1566182283">
      <w:bodyDiv w:val="1"/>
      <w:marLeft w:val="0"/>
      <w:marRight w:val="0"/>
      <w:marTop w:val="0"/>
      <w:marBottom w:val="0"/>
      <w:divBdr>
        <w:top w:val="none" w:sz="0" w:space="0" w:color="auto"/>
        <w:left w:val="none" w:sz="0" w:space="0" w:color="auto"/>
        <w:bottom w:val="none" w:sz="0" w:space="0" w:color="auto"/>
        <w:right w:val="none" w:sz="0" w:space="0" w:color="auto"/>
      </w:divBdr>
    </w:div>
    <w:div w:id="1592667070">
      <w:bodyDiv w:val="1"/>
      <w:marLeft w:val="0"/>
      <w:marRight w:val="0"/>
      <w:marTop w:val="0"/>
      <w:marBottom w:val="0"/>
      <w:divBdr>
        <w:top w:val="none" w:sz="0" w:space="0" w:color="auto"/>
        <w:left w:val="none" w:sz="0" w:space="0" w:color="auto"/>
        <w:bottom w:val="none" w:sz="0" w:space="0" w:color="auto"/>
        <w:right w:val="none" w:sz="0" w:space="0" w:color="auto"/>
      </w:divBdr>
    </w:div>
    <w:div w:id="1634359451">
      <w:bodyDiv w:val="1"/>
      <w:marLeft w:val="0"/>
      <w:marRight w:val="0"/>
      <w:marTop w:val="0"/>
      <w:marBottom w:val="0"/>
      <w:divBdr>
        <w:top w:val="none" w:sz="0" w:space="0" w:color="auto"/>
        <w:left w:val="none" w:sz="0" w:space="0" w:color="auto"/>
        <w:bottom w:val="none" w:sz="0" w:space="0" w:color="auto"/>
        <w:right w:val="none" w:sz="0" w:space="0" w:color="auto"/>
      </w:divBdr>
    </w:div>
    <w:div w:id="1681195063">
      <w:bodyDiv w:val="1"/>
      <w:marLeft w:val="0"/>
      <w:marRight w:val="0"/>
      <w:marTop w:val="0"/>
      <w:marBottom w:val="0"/>
      <w:divBdr>
        <w:top w:val="none" w:sz="0" w:space="0" w:color="auto"/>
        <w:left w:val="none" w:sz="0" w:space="0" w:color="auto"/>
        <w:bottom w:val="none" w:sz="0" w:space="0" w:color="auto"/>
        <w:right w:val="none" w:sz="0" w:space="0" w:color="auto"/>
      </w:divBdr>
    </w:div>
    <w:div w:id="1689990144">
      <w:bodyDiv w:val="1"/>
      <w:marLeft w:val="0"/>
      <w:marRight w:val="0"/>
      <w:marTop w:val="0"/>
      <w:marBottom w:val="0"/>
      <w:divBdr>
        <w:top w:val="none" w:sz="0" w:space="0" w:color="auto"/>
        <w:left w:val="none" w:sz="0" w:space="0" w:color="auto"/>
        <w:bottom w:val="none" w:sz="0" w:space="0" w:color="auto"/>
        <w:right w:val="none" w:sz="0" w:space="0" w:color="auto"/>
      </w:divBdr>
    </w:div>
    <w:div w:id="1693649536">
      <w:bodyDiv w:val="1"/>
      <w:marLeft w:val="0"/>
      <w:marRight w:val="0"/>
      <w:marTop w:val="0"/>
      <w:marBottom w:val="0"/>
      <w:divBdr>
        <w:top w:val="none" w:sz="0" w:space="0" w:color="auto"/>
        <w:left w:val="none" w:sz="0" w:space="0" w:color="auto"/>
        <w:bottom w:val="none" w:sz="0" w:space="0" w:color="auto"/>
        <w:right w:val="none" w:sz="0" w:space="0" w:color="auto"/>
      </w:divBdr>
    </w:div>
    <w:div w:id="1737361474">
      <w:bodyDiv w:val="1"/>
      <w:marLeft w:val="0"/>
      <w:marRight w:val="0"/>
      <w:marTop w:val="0"/>
      <w:marBottom w:val="0"/>
      <w:divBdr>
        <w:top w:val="none" w:sz="0" w:space="0" w:color="auto"/>
        <w:left w:val="none" w:sz="0" w:space="0" w:color="auto"/>
        <w:bottom w:val="none" w:sz="0" w:space="0" w:color="auto"/>
        <w:right w:val="none" w:sz="0" w:space="0" w:color="auto"/>
      </w:divBdr>
    </w:div>
    <w:div w:id="1812408289">
      <w:bodyDiv w:val="1"/>
      <w:marLeft w:val="0"/>
      <w:marRight w:val="0"/>
      <w:marTop w:val="0"/>
      <w:marBottom w:val="0"/>
      <w:divBdr>
        <w:top w:val="none" w:sz="0" w:space="0" w:color="auto"/>
        <w:left w:val="none" w:sz="0" w:space="0" w:color="auto"/>
        <w:bottom w:val="none" w:sz="0" w:space="0" w:color="auto"/>
        <w:right w:val="none" w:sz="0" w:space="0" w:color="auto"/>
      </w:divBdr>
    </w:div>
    <w:div w:id="1862741715">
      <w:bodyDiv w:val="1"/>
      <w:marLeft w:val="0"/>
      <w:marRight w:val="0"/>
      <w:marTop w:val="0"/>
      <w:marBottom w:val="0"/>
      <w:divBdr>
        <w:top w:val="none" w:sz="0" w:space="0" w:color="auto"/>
        <w:left w:val="none" w:sz="0" w:space="0" w:color="auto"/>
        <w:bottom w:val="none" w:sz="0" w:space="0" w:color="auto"/>
        <w:right w:val="none" w:sz="0" w:space="0" w:color="auto"/>
      </w:divBdr>
    </w:div>
    <w:div w:id="20571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rticip.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TotalTime>
  <Pages>1</Pages>
  <Words>3013</Words>
  <Characters>17482</Characters>
  <Application>Microsoft Office Word</Application>
  <DocSecurity>0</DocSecurity>
  <Lines>145</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Eduard Fricatel</cp:lastModifiedBy>
  <cp:revision>180</cp:revision>
  <cp:lastPrinted>2017-01-24T14:28:00Z</cp:lastPrinted>
  <dcterms:created xsi:type="dcterms:W3CDTF">2016-10-10T11:34:00Z</dcterms:created>
  <dcterms:modified xsi:type="dcterms:W3CDTF">2017-01-24T14:28:00Z</dcterms:modified>
</cp:coreProperties>
</file>