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667" w:rsidRPr="00CD58A7" w:rsidRDefault="00CB0667" w:rsidP="00CB0667">
      <w:pPr>
        <w:spacing w:after="0" w:line="240" w:lineRule="auto"/>
        <w:ind w:firstLine="567"/>
        <w:jc w:val="center"/>
        <w:rPr>
          <w:rFonts w:ascii="Times New Roman" w:hAnsi="Times New Roman" w:cs="Times New Roman"/>
          <w:b/>
          <w:sz w:val="27"/>
          <w:szCs w:val="27"/>
          <w:lang w:val="ro-RO"/>
        </w:rPr>
      </w:pPr>
      <w:r w:rsidRPr="00CD58A7">
        <w:rPr>
          <w:rFonts w:ascii="Times New Roman" w:hAnsi="Times New Roman" w:cs="Times New Roman"/>
          <w:b/>
          <w:sz w:val="27"/>
          <w:szCs w:val="27"/>
          <w:lang w:val="ro-RO"/>
        </w:rPr>
        <w:t>NOTĂ INFORMATIVĂ</w:t>
      </w:r>
    </w:p>
    <w:p w:rsidR="00CB0667" w:rsidRPr="00CD58A7" w:rsidRDefault="00CB0667" w:rsidP="00CB0667">
      <w:pPr>
        <w:spacing w:after="0" w:line="240" w:lineRule="auto"/>
        <w:ind w:firstLine="567"/>
        <w:jc w:val="center"/>
        <w:rPr>
          <w:rFonts w:ascii="Times New Roman" w:eastAsia="Times New Roman" w:hAnsi="Times New Roman" w:cs="Times New Roman"/>
          <w:b/>
          <w:bCs/>
          <w:sz w:val="27"/>
          <w:szCs w:val="27"/>
          <w:lang w:val="ro-RO" w:eastAsia="ru-RU"/>
        </w:rPr>
      </w:pPr>
      <w:r w:rsidRPr="00CD58A7">
        <w:rPr>
          <w:rFonts w:ascii="Times New Roman" w:eastAsia="Times New Roman" w:hAnsi="Times New Roman" w:cs="Times New Roman"/>
          <w:b/>
          <w:bCs/>
          <w:sz w:val="27"/>
          <w:szCs w:val="27"/>
          <w:lang w:val="ro-RO" w:eastAsia="ru-RU"/>
        </w:rPr>
        <w:t>la proiectul legii pentru completarea art.400 din Codul contravențional al Republicii Moldova nr.218-XVI din 24 octombrie 2008</w:t>
      </w:r>
    </w:p>
    <w:p w:rsidR="00CB0667" w:rsidRPr="00CD58A7" w:rsidRDefault="00CB0667" w:rsidP="00CB0667">
      <w:pPr>
        <w:spacing w:after="0" w:line="240" w:lineRule="auto"/>
        <w:ind w:firstLine="567"/>
        <w:rPr>
          <w:rFonts w:ascii="Times New Roman" w:hAnsi="Times New Roman" w:cs="Times New Roman"/>
          <w:sz w:val="27"/>
          <w:szCs w:val="27"/>
          <w:lang w:val="ro-RO"/>
        </w:rPr>
      </w:pPr>
    </w:p>
    <w:p w:rsidR="00CB0667" w:rsidRPr="00CD58A7" w:rsidRDefault="00CB0667" w:rsidP="00CB0667">
      <w:pPr>
        <w:spacing w:after="0" w:line="240" w:lineRule="auto"/>
        <w:ind w:firstLine="709"/>
        <w:jc w:val="both"/>
        <w:rPr>
          <w:rFonts w:ascii="Times New Roman" w:eastAsia="Times New Roman" w:hAnsi="Times New Roman" w:cs="Times New Roman"/>
          <w:bCs/>
          <w:sz w:val="27"/>
          <w:szCs w:val="27"/>
          <w:lang w:val="ro-RO" w:eastAsia="ru-RU"/>
        </w:rPr>
      </w:pPr>
      <w:r w:rsidRPr="00CD58A7">
        <w:rPr>
          <w:rFonts w:ascii="Times New Roman" w:eastAsia="Times New Roman" w:hAnsi="Times New Roman" w:cs="Times New Roman"/>
          <w:b/>
          <w:sz w:val="27"/>
          <w:szCs w:val="27"/>
          <w:lang w:val="ro-RO"/>
        </w:rPr>
        <w:t>I. Сondiţiile ce au impus elaborarea proiectului şi finalităţile urmărite prin implementarea noilor reglementări</w:t>
      </w:r>
    </w:p>
    <w:p w:rsidR="00CB0667" w:rsidRPr="00CD58A7" w:rsidRDefault="00CB0667" w:rsidP="00CB0667">
      <w:pPr>
        <w:spacing w:after="0" w:line="240" w:lineRule="auto"/>
        <w:ind w:firstLine="567"/>
        <w:jc w:val="both"/>
        <w:rPr>
          <w:rFonts w:ascii="Times New Roman" w:eastAsia="Times New Roman" w:hAnsi="Times New Roman" w:cs="Times New Roman"/>
          <w:bCs/>
          <w:sz w:val="27"/>
          <w:szCs w:val="27"/>
          <w:lang w:val="ro-RO" w:eastAsia="ru-RU"/>
        </w:rPr>
      </w:pPr>
      <w:r w:rsidRPr="00CD58A7">
        <w:rPr>
          <w:rFonts w:ascii="Times New Roman" w:eastAsia="Times New Roman" w:hAnsi="Times New Roman" w:cs="Times New Roman"/>
          <w:bCs/>
          <w:sz w:val="27"/>
          <w:szCs w:val="27"/>
          <w:lang w:val="ro-RO" w:eastAsia="ru-RU"/>
        </w:rPr>
        <w:t>Proiectul legii pentru completarea art.400 din Codul contravențional al Republicii Moldova nr.218-XVI din 24 octombrie 2008 este elaborat reieșind din faptul că la momentul actual contravențiile stabilite la art.400 alin.(1) constatate de către ofițerii de investigații din cadrul secțiilor de poliție sunt examinate de către șefii secțiilor de poliție.</w:t>
      </w:r>
    </w:p>
    <w:p w:rsidR="00CB0667" w:rsidRPr="00CD58A7" w:rsidRDefault="00CB0667" w:rsidP="00CB0667">
      <w:pPr>
        <w:spacing w:after="0" w:line="240" w:lineRule="auto"/>
        <w:ind w:firstLine="567"/>
        <w:jc w:val="both"/>
        <w:rPr>
          <w:rFonts w:ascii="Times New Roman" w:eastAsia="Times New Roman" w:hAnsi="Times New Roman" w:cs="Times New Roman"/>
          <w:bCs/>
          <w:sz w:val="27"/>
          <w:szCs w:val="27"/>
          <w:lang w:val="ro-RO" w:eastAsia="ru-RU"/>
        </w:rPr>
      </w:pPr>
      <w:r w:rsidRPr="00CD58A7">
        <w:rPr>
          <w:rFonts w:ascii="Times New Roman" w:eastAsia="Times New Roman" w:hAnsi="Times New Roman" w:cs="Times New Roman"/>
          <w:bCs/>
          <w:sz w:val="27"/>
          <w:szCs w:val="27"/>
          <w:lang w:val="ro-RO" w:eastAsia="ru-RU"/>
        </w:rPr>
        <w:t>Astfel, în conformitate cu prevederile actuale ale art.400 din Codul contravențional al Republicii Moldova, contravențiile constatate de către ofițerii de investigații sunt transmise spre examinare și decizie șefilor secțiilor de poliție.</w:t>
      </w:r>
    </w:p>
    <w:p w:rsidR="00CB0667" w:rsidRPr="00CD58A7" w:rsidRDefault="00CB0667" w:rsidP="00CB0667">
      <w:pPr>
        <w:spacing w:after="0" w:line="240" w:lineRule="auto"/>
        <w:ind w:firstLine="567"/>
        <w:jc w:val="both"/>
        <w:rPr>
          <w:rFonts w:ascii="Times New Roman" w:eastAsia="Times New Roman" w:hAnsi="Times New Roman" w:cs="Times New Roman"/>
          <w:bCs/>
          <w:sz w:val="27"/>
          <w:szCs w:val="27"/>
          <w:lang w:val="ro-RO" w:eastAsia="ru-RU"/>
        </w:rPr>
      </w:pPr>
      <w:r w:rsidRPr="00CD58A7">
        <w:rPr>
          <w:rFonts w:ascii="Times New Roman" w:eastAsia="Times New Roman" w:hAnsi="Times New Roman" w:cs="Times New Roman"/>
          <w:bCs/>
          <w:sz w:val="27"/>
          <w:szCs w:val="27"/>
          <w:lang w:val="ro-RO" w:eastAsia="ru-RU"/>
        </w:rPr>
        <w:t>Prin urmare, șefii secțiilor de poliție sunt nevoiți să examineze toate contravențiile care sunt constatate de către ofițerii de investigații din cadrul sectoarelor de poliție în limitele competențelor funcționale și teritoriale, or aceștia sunt nevoiți să se afle la serviciu 24/24 ore, 7 zile din săptămână, deoarece conform prevederilor art.440 din Codul contravențional al Republicii Moldova, procesul-verbal cu privire la contravenție este un act prin care se individualizează fapta ilicită și se identifică făptuitorul. Procesul-verbal se încheie de către agentul constatator pe baza constatărilor personale şi a probelor acumulate, în prezența făptuitorului sau în absența lui.</w:t>
      </w:r>
    </w:p>
    <w:p w:rsidR="00CB0667" w:rsidRPr="00CD58A7" w:rsidRDefault="00CB0667" w:rsidP="00CB0667">
      <w:pPr>
        <w:spacing w:after="0" w:line="240" w:lineRule="auto"/>
        <w:ind w:firstLine="567"/>
        <w:jc w:val="both"/>
        <w:rPr>
          <w:rFonts w:ascii="Times New Roman" w:eastAsia="Times New Roman" w:hAnsi="Times New Roman" w:cs="Times New Roman"/>
          <w:bCs/>
          <w:sz w:val="27"/>
          <w:szCs w:val="27"/>
          <w:lang w:val="ro-RO" w:eastAsia="ru-RU"/>
        </w:rPr>
      </w:pPr>
      <w:r w:rsidRPr="00CD58A7">
        <w:rPr>
          <w:rFonts w:ascii="Times New Roman" w:eastAsia="Times New Roman" w:hAnsi="Times New Roman" w:cs="Times New Roman"/>
          <w:bCs/>
          <w:sz w:val="27"/>
          <w:szCs w:val="27"/>
          <w:lang w:val="ro-RO" w:eastAsia="ru-RU"/>
        </w:rPr>
        <w:t>Reieșind din aceste considerente se creează unele situații când contravențiile prezentate se examinează necalitativ, cu probabilitatea, în cazul contestărilor proceselor-verbale cu privire la contravenție în instanțele de judecată, de a fi anulate.</w:t>
      </w:r>
    </w:p>
    <w:p w:rsidR="00CB0667" w:rsidRPr="00CD58A7" w:rsidRDefault="00CB0667" w:rsidP="00CB0667">
      <w:pPr>
        <w:spacing w:after="0" w:line="240" w:lineRule="auto"/>
        <w:ind w:firstLine="567"/>
        <w:jc w:val="both"/>
        <w:rPr>
          <w:rFonts w:ascii="Times New Roman" w:eastAsia="Times New Roman" w:hAnsi="Times New Roman" w:cs="Times New Roman"/>
          <w:bCs/>
          <w:sz w:val="27"/>
          <w:szCs w:val="27"/>
          <w:lang w:val="ro-RO" w:eastAsia="ru-RU"/>
        </w:rPr>
      </w:pPr>
      <w:r w:rsidRPr="00CD58A7">
        <w:rPr>
          <w:rFonts w:ascii="Times New Roman" w:eastAsia="Times New Roman" w:hAnsi="Times New Roman" w:cs="Times New Roman"/>
          <w:bCs/>
          <w:sz w:val="27"/>
          <w:szCs w:val="27"/>
          <w:lang w:val="ro-RO" w:eastAsia="ru-RU"/>
        </w:rPr>
        <w:t>Având în vedere necesitatea reducerii numărului contravențiilor examinate de către șefii secțiilor de poliție, precum și ridicarea nivelului calității proceselor-verbale examinate de către organele de poliție este necesară promovarea proiectului legii în varianta propusă de către autor.</w:t>
      </w:r>
    </w:p>
    <w:p w:rsidR="00CB0667" w:rsidRPr="00CD58A7" w:rsidRDefault="00CB0667" w:rsidP="00CB0667">
      <w:pPr>
        <w:spacing w:after="0" w:line="240" w:lineRule="auto"/>
        <w:ind w:firstLine="567"/>
        <w:jc w:val="both"/>
        <w:rPr>
          <w:rFonts w:ascii="Times New Roman" w:eastAsia="Times New Roman" w:hAnsi="Times New Roman" w:cs="Times New Roman"/>
          <w:b/>
          <w:bCs/>
          <w:sz w:val="27"/>
          <w:szCs w:val="27"/>
          <w:lang w:val="ro-RO" w:eastAsia="ru-RU"/>
        </w:rPr>
      </w:pPr>
      <w:r w:rsidRPr="00CD58A7">
        <w:rPr>
          <w:rFonts w:ascii="Times New Roman" w:eastAsia="Times New Roman" w:hAnsi="Times New Roman" w:cs="Times New Roman"/>
          <w:b/>
          <w:bCs/>
          <w:sz w:val="27"/>
          <w:szCs w:val="27"/>
          <w:lang w:val="ro-RO" w:eastAsia="ru-RU"/>
        </w:rPr>
        <w:t>II. Principalele prevederi ale proiectului şi evidenţierea elementelor noi</w:t>
      </w:r>
    </w:p>
    <w:p w:rsidR="00CB0667" w:rsidRPr="00CD58A7" w:rsidRDefault="00CB0667" w:rsidP="00CB0667">
      <w:pPr>
        <w:widowControl w:val="0"/>
        <w:spacing w:after="0" w:line="240" w:lineRule="auto"/>
        <w:ind w:firstLine="567"/>
        <w:jc w:val="both"/>
        <w:rPr>
          <w:rFonts w:ascii="Times New Roman" w:eastAsia="Times New Roman" w:hAnsi="Times New Roman" w:cs="Times New Roman"/>
          <w:sz w:val="27"/>
          <w:szCs w:val="27"/>
          <w:lang w:val="ro-RO"/>
        </w:rPr>
      </w:pPr>
      <w:r w:rsidRPr="00CD58A7">
        <w:rPr>
          <w:rFonts w:ascii="Times New Roman" w:eastAsia="Calibri" w:hAnsi="Times New Roman" w:cs="Times New Roman"/>
          <w:sz w:val="27"/>
          <w:szCs w:val="27"/>
          <w:lang w:val="ro-RO"/>
        </w:rPr>
        <w:t xml:space="preserve">Poliția are </w:t>
      </w:r>
      <w:r w:rsidRPr="00CD58A7">
        <w:rPr>
          <w:rFonts w:ascii="Times New Roman" w:eastAsia="Times New Roman" w:hAnsi="Times New Roman" w:cs="Times New Roman"/>
          <w:sz w:val="27"/>
          <w:szCs w:val="27"/>
          <w:lang w:val="ro-RO"/>
        </w:rPr>
        <w:t xml:space="preserve">competența de a examina contravențiile stabilite în art.400 alin.(1) din Codul contravențional al Republicii Moldova. Alin.(2) din art.400 stabilește lista funcțiilor din cadrul Poliției care au dreptul de a examina contravențiile stabilite la art.400 alin.(1). </w:t>
      </w:r>
    </w:p>
    <w:p w:rsidR="00CB0667" w:rsidRPr="00CD58A7" w:rsidRDefault="00CB0667" w:rsidP="00CB0667">
      <w:pPr>
        <w:widowControl w:val="0"/>
        <w:spacing w:after="0" w:line="240" w:lineRule="auto"/>
        <w:ind w:firstLine="567"/>
        <w:jc w:val="both"/>
        <w:rPr>
          <w:rFonts w:ascii="Times New Roman" w:eastAsia="Times New Roman" w:hAnsi="Times New Roman" w:cs="Times New Roman"/>
          <w:sz w:val="27"/>
          <w:szCs w:val="27"/>
          <w:lang w:val="ro-RO"/>
        </w:rPr>
      </w:pPr>
      <w:r w:rsidRPr="00CD58A7">
        <w:rPr>
          <w:rFonts w:ascii="Times New Roman" w:eastAsia="Times New Roman" w:hAnsi="Times New Roman" w:cs="Times New Roman"/>
          <w:sz w:val="27"/>
          <w:szCs w:val="27"/>
          <w:lang w:val="ro-RO"/>
        </w:rPr>
        <w:t>Proiectul are menirea de a completa art.400 alin.(2) din Codul contravențional al Republicii Moldova dându-le posibilitatea ofițerilor de investigații din cadrul secțiilor de poliție nu doar să constate faptele contravenționale dar și să examineze</w:t>
      </w:r>
      <w:r w:rsidRPr="00CD58A7">
        <w:rPr>
          <w:rFonts w:ascii="Times New Roman" w:eastAsia="Times New Roman" w:hAnsi="Times New Roman" w:cs="Times New Roman"/>
          <w:bCs/>
          <w:sz w:val="27"/>
          <w:szCs w:val="27"/>
          <w:lang w:val="ro-RO" w:eastAsia="ru-RU"/>
        </w:rPr>
        <w:t>.</w:t>
      </w:r>
    </w:p>
    <w:p w:rsidR="00CB0667" w:rsidRPr="00CD58A7" w:rsidRDefault="00CB0667" w:rsidP="00CB0667">
      <w:pPr>
        <w:spacing w:after="0" w:line="240" w:lineRule="auto"/>
        <w:ind w:firstLine="567"/>
        <w:jc w:val="both"/>
        <w:rPr>
          <w:rFonts w:ascii="Times New Roman" w:eastAsia="Times New Roman" w:hAnsi="Times New Roman" w:cs="Times New Roman"/>
          <w:bCs/>
          <w:sz w:val="27"/>
          <w:szCs w:val="27"/>
          <w:lang w:val="ro-RO" w:eastAsia="ru-RU"/>
        </w:rPr>
      </w:pPr>
      <w:r w:rsidRPr="00CD58A7">
        <w:rPr>
          <w:rFonts w:ascii="Times New Roman" w:eastAsia="Times New Roman" w:hAnsi="Times New Roman" w:cs="Times New Roman"/>
          <w:bCs/>
          <w:sz w:val="27"/>
          <w:szCs w:val="27"/>
          <w:lang w:val="ro-RO" w:eastAsia="ru-RU"/>
        </w:rPr>
        <w:t xml:space="preserve">Aprobarea prezentului proiect va contribui la </w:t>
      </w:r>
      <w:r w:rsidRPr="00CD58A7">
        <w:rPr>
          <w:rFonts w:ascii="Times New Roman" w:eastAsia="Calibri" w:hAnsi="Times New Roman" w:cs="Times New Roman"/>
          <w:bCs/>
          <w:sz w:val="27"/>
          <w:szCs w:val="27"/>
          <w:lang w:val="ro-RO" w:eastAsia="ru-RU"/>
        </w:rPr>
        <w:t>eficientizarea și îmbunătățirea activității angajaților MAI prin posibilitatea utilizării tuturor mijloacelor necesare în cadrul unui proces contravențional în conformitate cu prevederile art.374 alin.(2) din Codul contravențional al Republicii Moldova potrivit cărora, p</w:t>
      </w:r>
      <w:r w:rsidRPr="00CD58A7">
        <w:rPr>
          <w:rFonts w:ascii="Times New Roman" w:eastAsia="Times New Roman" w:hAnsi="Times New Roman" w:cs="Times New Roman"/>
          <w:bCs/>
          <w:sz w:val="27"/>
          <w:szCs w:val="27"/>
          <w:lang w:val="ro-RO" w:eastAsia="ru-RU"/>
        </w:rPr>
        <w:t>rocesul contravențional este activitatea desfășurată de autoritatea competentă, cu participarea părților şi a altor persoane titulare de drepturi şi de obligații, având ca scop constatarea contravenției, examinarea şi soluționarea cauzei contravenționale, constatarea cauzelor şi condițiilor care au contribuit la săvârșirea contravenției.</w:t>
      </w:r>
    </w:p>
    <w:p w:rsidR="00CB0667" w:rsidRPr="00CD58A7" w:rsidRDefault="00CB0667" w:rsidP="00CB0667">
      <w:pPr>
        <w:spacing w:after="0" w:line="240" w:lineRule="auto"/>
        <w:ind w:firstLine="567"/>
        <w:jc w:val="both"/>
        <w:rPr>
          <w:rFonts w:ascii="Times New Roman" w:eastAsia="Times New Roman" w:hAnsi="Times New Roman" w:cs="Times New Roman"/>
          <w:sz w:val="27"/>
          <w:szCs w:val="27"/>
          <w:lang w:val="ro-RO" w:eastAsia="ru-RU"/>
        </w:rPr>
      </w:pPr>
      <w:r w:rsidRPr="00CD58A7">
        <w:rPr>
          <w:rFonts w:ascii="Times New Roman" w:eastAsia="Times New Roman" w:hAnsi="Times New Roman" w:cs="Times New Roman"/>
          <w:b/>
          <w:sz w:val="27"/>
          <w:szCs w:val="27"/>
          <w:lang w:val="ro-RO" w:eastAsia="ru-RU"/>
        </w:rPr>
        <w:t>III.</w:t>
      </w:r>
      <w:r w:rsidRPr="00CD58A7">
        <w:rPr>
          <w:rFonts w:ascii="Arial" w:eastAsia="Arial" w:hAnsi="Arial" w:cs="Arial"/>
          <w:b/>
          <w:sz w:val="27"/>
          <w:szCs w:val="27"/>
          <w:lang w:val="ro-RO" w:eastAsia="ru-RU"/>
        </w:rPr>
        <w:t xml:space="preserve"> </w:t>
      </w:r>
      <w:r w:rsidRPr="00CD58A7">
        <w:rPr>
          <w:rFonts w:ascii="Times New Roman" w:eastAsia="Times New Roman" w:hAnsi="Times New Roman" w:cs="Times New Roman"/>
          <w:b/>
          <w:sz w:val="27"/>
          <w:szCs w:val="27"/>
          <w:lang w:val="ro-RO" w:eastAsia="ru-RU"/>
        </w:rPr>
        <w:t>Fundamentarea economico-financiară</w:t>
      </w:r>
    </w:p>
    <w:p w:rsidR="00CB0667" w:rsidRPr="00CD58A7" w:rsidRDefault="00CB0667" w:rsidP="00CB0667">
      <w:pPr>
        <w:spacing w:after="0" w:line="240" w:lineRule="auto"/>
        <w:ind w:firstLine="567"/>
        <w:jc w:val="both"/>
        <w:rPr>
          <w:rFonts w:ascii="Times New Roman" w:eastAsia="Times New Roman" w:hAnsi="Times New Roman" w:cs="Times New Roman"/>
          <w:sz w:val="27"/>
          <w:szCs w:val="27"/>
          <w:lang w:val="ro-RO" w:eastAsia="ru-RU"/>
        </w:rPr>
      </w:pPr>
      <w:r w:rsidRPr="00CD58A7">
        <w:rPr>
          <w:rFonts w:ascii="Times New Roman" w:eastAsia="Times New Roman" w:hAnsi="Times New Roman" w:cs="Times New Roman"/>
          <w:sz w:val="27"/>
          <w:szCs w:val="27"/>
          <w:lang w:val="ro-RO" w:eastAsia="ru-RU"/>
        </w:rPr>
        <w:t>Pentru implementarea proiectului propus nu sunt necesare cheltuieli financiare suplimentare.</w:t>
      </w:r>
    </w:p>
    <w:p w:rsidR="00CB0667" w:rsidRPr="00CD58A7" w:rsidRDefault="00CB0667" w:rsidP="00CB0667">
      <w:pPr>
        <w:spacing w:after="0" w:line="240" w:lineRule="auto"/>
        <w:ind w:firstLine="567"/>
        <w:jc w:val="both"/>
        <w:rPr>
          <w:rFonts w:ascii="Times New Roman" w:eastAsia="Times New Roman" w:hAnsi="Times New Roman" w:cs="Times New Roman"/>
          <w:sz w:val="27"/>
          <w:szCs w:val="27"/>
          <w:lang w:val="ro-RO" w:eastAsia="ru-RU"/>
        </w:rPr>
      </w:pPr>
      <w:r w:rsidRPr="00CD58A7">
        <w:rPr>
          <w:rFonts w:ascii="Times New Roman" w:eastAsia="Times New Roman" w:hAnsi="Times New Roman" w:cs="Times New Roman"/>
          <w:b/>
          <w:sz w:val="27"/>
          <w:szCs w:val="27"/>
          <w:lang w:val="ro-RO" w:eastAsia="ru-RU"/>
        </w:rPr>
        <w:t>IV. Impactul macro-economic</w:t>
      </w:r>
    </w:p>
    <w:p w:rsidR="00CB0667" w:rsidRPr="00CD58A7" w:rsidRDefault="00CB0667" w:rsidP="00CB0667">
      <w:pPr>
        <w:spacing w:after="0" w:line="240" w:lineRule="auto"/>
        <w:ind w:firstLine="567"/>
        <w:jc w:val="both"/>
        <w:rPr>
          <w:rFonts w:ascii="Times New Roman" w:hAnsi="Times New Roman" w:cs="Times New Roman"/>
          <w:sz w:val="27"/>
          <w:szCs w:val="27"/>
          <w:lang w:val="ro-RO"/>
        </w:rPr>
      </w:pPr>
      <w:r w:rsidRPr="00CD58A7">
        <w:rPr>
          <w:rFonts w:ascii="Times New Roman" w:hAnsi="Times New Roman" w:cs="Times New Roman"/>
          <w:sz w:val="27"/>
          <w:szCs w:val="27"/>
          <w:lang w:val="ro-RO"/>
        </w:rPr>
        <w:t>Proiectul nu va avea un impact macroeconomic direct. Totuşi putem anticipa că impactul asupra mediului de afaceri ca fiind pozitiv, pe termen mediu şi în mod indirect.</w:t>
      </w:r>
    </w:p>
    <w:p w:rsidR="00CB0667" w:rsidRPr="00CD58A7" w:rsidRDefault="00CB0667" w:rsidP="00CB0667">
      <w:pPr>
        <w:spacing w:after="0" w:line="240" w:lineRule="auto"/>
        <w:ind w:firstLine="567"/>
        <w:rPr>
          <w:rFonts w:ascii="Times New Roman" w:hAnsi="Times New Roman" w:cs="Times New Roman"/>
          <w:sz w:val="27"/>
          <w:szCs w:val="27"/>
          <w:lang w:val="ro-RO"/>
        </w:rPr>
      </w:pPr>
      <w:r w:rsidRPr="00CD58A7">
        <w:rPr>
          <w:rFonts w:ascii="Times New Roman" w:eastAsia="Times New Roman" w:hAnsi="Times New Roman" w:cs="Times New Roman"/>
          <w:b/>
          <w:sz w:val="27"/>
          <w:szCs w:val="27"/>
          <w:lang w:val="ro-RO"/>
        </w:rPr>
        <w:lastRenderedPageBreak/>
        <w:t>V. Impactul asupra mediului de afaceri</w:t>
      </w:r>
    </w:p>
    <w:p w:rsidR="00CB0667" w:rsidRPr="00CD58A7" w:rsidRDefault="00CB0667" w:rsidP="00CB0667">
      <w:pPr>
        <w:spacing w:after="0" w:line="240" w:lineRule="auto"/>
        <w:ind w:right="69" w:firstLine="567"/>
        <w:jc w:val="both"/>
        <w:rPr>
          <w:rFonts w:ascii="Times New Roman" w:hAnsi="Times New Roman" w:cs="Times New Roman"/>
          <w:sz w:val="27"/>
          <w:szCs w:val="27"/>
          <w:lang w:val="ro-RO"/>
        </w:rPr>
      </w:pPr>
      <w:r w:rsidRPr="00CD58A7">
        <w:rPr>
          <w:rFonts w:ascii="Times New Roman" w:hAnsi="Times New Roman" w:cs="Times New Roman"/>
          <w:sz w:val="27"/>
          <w:szCs w:val="27"/>
          <w:lang w:val="ro-RO"/>
        </w:rPr>
        <w:t>Dezvoltarea relațiilor de afaceri specifice economiei de piață impune soluționarea cu rapiditate a atribuțiilor Poliției. Proiectul este destinat la fel și în scopul îmbunătățirii calității şi eficienței activității Poliției.</w:t>
      </w:r>
    </w:p>
    <w:p w:rsidR="00CB0667" w:rsidRPr="00CD58A7" w:rsidRDefault="00CB0667" w:rsidP="00CB0667">
      <w:pPr>
        <w:spacing w:after="0" w:line="240" w:lineRule="auto"/>
        <w:ind w:right="69" w:firstLine="567"/>
        <w:jc w:val="both"/>
        <w:rPr>
          <w:rFonts w:ascii="Times New Roman" w:hAnsi="Times New Roman" w:cs="Times New Roman"/>
          <w:sz w:val="27"/>
          <w:szCs w:val="27"/>
          <w:lang w:val="ro-RO"/>
        </w:rPr>
      </w:pPr>
      <w:r w:rsidRPr="00CD58A7">
        <w:rPr>
          <w:rFonts w:ascii="Times New Roman" w:eastAsia="Times New Roman" w:hAnsi="Times New Roman" w:cs="Times New Roman"/>
          <w:b/>
          <w:sz w:val="27"/>
          <w:szCs w:val="27"/>
          <w:lang w:val="ro-RO"/>
        </w:rPr>
        <w:t>VI. Impactul social</w:t>
      </w:r>
    </w:p>
    <w:p w:rsidR="00CB0667" w:rsidRPr="00CD58A7" w:rsidRDefault="00CB0667" w:rsidP="00CB0667">
      <w:pPr>
        <w:spacing w:after="0" w:line="240" w:lineRule="auto"/>
        <w:ind w:firstLine="567"/>
        <w:jc w:val="both"/>
        <w:rPr>
          <w:rFonts w:ascii="Times New Roman" w:eastAsia="Times New Roman" w:hAnsi="Times New Roman" w:cs="Times New Roman"/>
          <w:sz w:val="27"/>
          <w:szCs w:val="27"/>
          <w:lang w:val="ro-RO" w:eastAsia="ru-RU"/>
        </w:rPr>
      </w:pPr>
      <w:r w:rsidRPr="00CD58A7">
        <w:rPr>
          <w:rFonts w:ascii="Times New Roman" w:eastAsia="Times New Roman" w:hAnsi="Times New Roman" w:cs="Times New Roman"/>
          <w:sz w:val="27"/>
          <w:szCs w:val="27"/>
          <w:lang w:val="ro-RO" w:eastAsia="ru-RU"/>
        </w:rPr>
        <w:t xml:space="preserve">Proiectul nu va avea un impact social direct. </w:t>
      </w:r>
    </w:p>
    <w:p w:rsidR="00CB0667" w:rsidRPr="00CD58A7" w:rsidRDefault="00CB0667" w:rsidP="00CB0667">
      <w:pPr>
        <w:spacing w:after="0" w:line="240" w:lineRule="auto"/>
        <w:ind w:firstLine="567"/>
        <w:jc w:val="both"/>
        <w:rPr>
          <w:rFonts w:ascii="Times New Roman" w:eastAsia="Times New Roman" w:hAnsi="Times New Roman" w:cs="Times New Roman"/>
          <w:sz w:val="27"/>
          <w:szCs w:val="27"/>
          <w:lang w:val="ro-RO" w:eastAsia="ru-RU"/>
        </w:rPr>
      </w:pPr>
      <w:r w:rsidRPr="00CD58A7">
        <w:rPr>
          <w:rFonts w:ascii="Times New Roman" w:eastAsia="Times New Roman" w:hAnsi="Times New Roman" w:cs="Times New Roman"/>
          <w:bCs/>
          <w:sz w:val="27"/>
          <w:szCs w:val="27"/>
          <w:lang w:val="ro-RO" w:eastAsia="ru-RU"/>
        </w:rPr>
        <w:t xml:space="preserve">În contextul celor enunţate şi în vederea asigurării unei funcționalități eficiente a activității Poliției se consideră imperioasă ajustarea cadrului normativ relevant în acest sens şi aprobarea modificărilor propuse. </w:t>
      </w:r>
    </w:p>
    <w:p w:rsidR="00CB0667" w:rsidRPr="00CD58A7" w:rsidRDefault="00CB0667" w:rsidP="00CB0667">
      <w:pPr>
        <w:spacing w:after="0" w:line="240" w:lineRule="auto"/>
        <w:ind w:firstLine="567"/>
        <w:jc w:val="both"/>
        <w:rPr>
          <w:rFonts w:ascii="Times New Roman" w:hAnsi="Times New Roman" w:cs="Times New Roman"/>
          <w:sz w:val="27"/>
          <w:szCs w:val="27"/>
          <w:lang w:val="ro-RO"/>
        </w:rPr>
      </w:pPr>
    </w:p>
    <w:p w:rsidR="00CB0667" w:rsidRPr="00CD58A7" w:rsidRDefault="00CB0667" w:rsidP="00CB0667">
      <w:pPr>
        <w:spacing w:after="0" w:line="240" w:lineRule="auto"/>
        <w:ind w:firstLine="567"/>
        <w:jc w:val="both"/>
        <w:rPr>
          <w:rFonts w:ascii="Times New Roman" w:hAnsi="Times New Roman" w:cs="Times New Roman"/>
          <w:sz w:val="27"/>
          <w:szCs w:val="27"/>
          <w:lang w:val="ro-RO"/>
        </w:rPr>
      </w:pPr>
    </w:p>
    <w:p w:rsidR="00CB0667" w:rsidRPr="00CD58A7" w:rsidRDefault="00CB0667" w:rsidP="00CB0667">
      <w:pPr>
        <w:spacing w:after="0" w:line="240" w:lineRule="auto"/>
        <w:ind w:firstLine="708"/>
        <w:jc w:val="both"/>
        <w:rPr>
          <w:rFonts w:ascii="Times New Roman" w:eastAsia="Calibri" w:hAnsi="Times New Roman" w:cs="Times New Roman"/>
          <w:b/>
          <w:bCs/>
          <w:sz w:val="27"/>
          <w:szCs w:val="27"/>
          <w:lang w:val="ro-RO"/>
        </w:rPr>
      </w:pPr>
    </w:p>
    <w:p w:rsidR="00CB0667" w:rsidRPr="00CD58A7" w:rsidRDefault="00CB0667" w:rsidP="00CB0667">
      <w:pPr>
        <w:spacing w:after="200" w:line="276" w:lineRule="auto"/>
        <w:ind w:firstLine="708"/>
        <w:rPr>
          <w:rFonts w:ascii="Calibri" w:eastAsia="Calibri" w:hAnsi="Calibri" w:cs="Calibri"/>
          <w:sz w:val="27"/>
          <w:szCs w:val="27"/>
          <w:lang w:val="en-US"/>
        </w:rPr>
      </w:pPr>
    </w:p>
    <w:p w:rsidR="00CB0667" w:rsidRPr="00CD58A7" w:rsidRDefault="00CB0667" w:rsidP="00CB0667">
      <w:pPr>
        <w:rPr>
          <w:lang w:val="en-US"/>
        </w:rPr>
      </w:pPr>
    </w:p>
    <w:p w:rsidR="00336F38" w:rsidRDefault="00336F38"/>
    <w:sectPr w:rsidR="00336F38" w:rsidSect="00CD58A7">
      <w:footerReference w:type="default" r:id="rId4"/>
      <w:pgSz w:w="11906" w:h="16838"/>
      <w:pgMar w:top="426" w:right="849" w:bottom="284" w:left="1418" w:header="278" w:footer="264"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B4" w:rsidRPr="009B68B4" w:rsidRDefault="00CB0667" w:rsidP="009B68B4">
    <w:pPr>
      <w:tabs>
        <w:tab w:val="left" w:pos="795"/>
      </w:tabs>
      <w:spacing w:after="0" w:line="240" w:lineRule="auto"/>
      <w:rPr>
        <w:rFonts w:ascii="Times New Roman" w:eastAsia="Times New Roman" w:hAnsi="Times New Roman" w:cs="Times New Roman"/>
        <w:noProof/>
        <w:sz w:val="15"/>
        <w:szCs w:val="15"/>
        <w:lang w:val="en-US" w:eastAsia="ru-RU"/>
      </w:rPr>
    </w:pPr>
    <w:r w:rsidRPr="009B68B4">
      <w:rPr>
        <w:rFonts w:ascii="Times New Roman" w:eastAsia="Times New Roman" w:hAnsi="Times New Roman" w:cs="Times New Roman"/>
        <w:noProof/>
        <w:sz w:val="15"/>
        <w:szCs w:val="15"/>
        <w:lang w:val="en-US" w:eastAsia="ru-RU"/>
      </w:rPr>
      <w:t>Direcția juridică a IGP</w:t>
    </w:r>
  </w:p>
  <w:p w:rsidR="009B68B4" w:rsidRPr="009B68B4" w:rsidRDefault="00CB0667" w:rsidP="009B68B4">
    <w:pPr>
      <w:tabs>
        <w:tab w:val="left" w:pos="795"/>
      </w:tabs>
      <w:spacing w:after="0" w:line="240" w:lineRule="auto"/>
      <w:rPr>
        <w:rFonts w:ascii="Times New Roman" w:eastAsia="Times New Roman" w:hAnsi="Times New Roman" w:cs="Times New Roman"/>
        <w:noProof/>
        <w:sz w:val="15"/>
        <w:szCs w:val="15"/>
        <w:lang w:val="en-US" w:eastAsia="ru-RU"/>
      </w:rPr>
    </w:pPr>
    <w:r w:rsidRPr="009B68B4">
      <w:rPr>
        <w:rFonts w:ascii="Times New Roman" w:eastAsia="Times New Roman" w:hAnsi="Times New Roman" w:cs="Times New Roman"/>
        <w:noProof/>
        <w:sz w:val="15"/>
        <w:szCs w:val="15"/>
        <w:lang w:val="en-US" w:eastAsia="ru-RU"/>
      </w:rPr>
      <w:t xml:space="preserve">Sergiu Țurcanu, tel..: 0 (22) 868-151, </w:t>
    </w:r>
    <w:hyperlink r:id="rId1" w:history="1">
      <w:r w:rsidRPr="009B68B4">
        <w:rPr>
          <w:rFonts w:ascii="Times New Roman" w:eastAsia="Times New Roman" w:hAnsi="Times New Roman" w:cs="Times New Roman"/>
          <w:noProof/>
          <w:color w:val="0000FF"/>
          <w:sz w:val="15"/>
          <w:szCs w:val="15"/>
          <w:u w:val="single"/>
          <w:lang w:val="en-US" w:eastAsia="ru-RU"/>
        </w:rPr>
        <w:t>sergiu.turcanu@igp.gov.md</w:t>
      </w:r>
    </w:hyperlink>
  </w:p>
  <w:p w:rsidR="009B68B4" w:rsidRPr="009B68B4" w:rsidRDefault="00CB0667">
    <w:pPr>
      <w:pStyle w:val="a3"/>
      <w:rPr>
        <w:lang w:val="en-US"/>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B0667"/>
    <w:rsid w:val="00336F38"/>
    <w:rsid w:val="00CB0667"/>
    <w:rsid w:val="00D95086"/>
    <w:rsid w:val="00E76C2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667"/>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B0667"/>
    <w:pPr>
      <w:tabs>
        <w:tab w:val="center" w:pos="4677"/>
        <w:tab w:val="right" w:pos="9355"/>
      </w:tabs>
      <w:spacing w:after="0" w:line="240" w:lineRule="auto"/>
    </w:pPr>
    <w:rPr>
      <w:rFonts w:ascii="Calibri" w:eastAsia="Calibri" w:hAnsi="Calibri" w:cs="Calibri"/>
    </w:rPr>
  </w:style>
  <w:style w:type="character" w:customStyle="1" w:styleId="a4">
    <w:name w:val="Нижний колонтитул Знак"/>
    <w:basedOn w:val="a0"/>
    <w:link w:val="a3"/>
    <w:uiPriority w:val="99"/>
    <w:rsid w:val="00CB0667"/>
    <w:rPr>
      <w:rFonts w:ascii="Calibri" w:eastAsia="Calibri" w:hAnsi="Calibri" w:cs="Calibri"/>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rgiu.turcanu@ig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3596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dc:creator>
  <cp:keywords/>
  <dc:description/>
  <cp:lastModifiedBy>STI</cp:lastModifiedBy>
  <cp:revision>2</cp:revision>
  <dcterms:created xsi:type="dcterms:W3CDTF">2017-01-26T14:42:00Z</dcterms:created>
  <dcterms:modified xsi:type="dcterms:W3CDTF">2017-01-26T14:42:00Z</dcterms:modified>
</cp:coreProperties>
</file>