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2A" w:rsidRPr="00FF2570" w:rsidRDefault="00F2762A" w:rsidP="00F2762A">
      <w:pPr>
        <w:autoSpaceDE w:val="0"/>
        <w:autoSpaceDN w:val="0"/>
        <w:adjustRightInd w:val="0"/>
        <w:spacing w:after="0" w:line="276" w:lineRule="auto"/>
        <w:jc w:val="center"/>
        <w:rPr>
          <w:rFonts w:ascii="Times New Roman" w:eastAsia="Calibri" w:hAnsi="Times New Roman" w:cs="Times New Roman"/>
          <w:b/>
          <w:bCs/>
          <w:sz w:val="26"/>
          <w:szCs w:val="26"/>
          <w:lang w:val="ro-RO"/>
        </w:rPr>
      </w:pPr>
      <w:r w:rsidRPr="00FF2570">
        <w:rPr>
          <w:rFonts w:ascii="Times New Roman" w:eastAsia="Calibri" w:hAnsi="Times New Roman" w:cs="Times New Roman"/>
          <w:b/>
          <w:bCs/>
          <w:sz w:val="26"/>
          <w:szCs w:val="26"/>
          <w:lang w:val="ro-RO"/>
        </w:rPr>
        <w:t>NOTĂ INFORMATIVĂ</w:t>
      </w:r>
    </w:p>
    <w:p w:rsidR="00F2762A" w:rsidRPr="00FF2570" w:rsidRDefault="00F2762A" w:rsidP="00F2762A">
      <w:pPr>
        <w:spacing w:after="0" w:line="276" w:lineRule="auto"/>
        <w:jc w:val="center"/>
        <w:rPr>
          <w:rFonts w:ascii="Times New Roman" w:eastAsia="Times New Roman" w:hAnsi="Times New Roman" w:cs="Times New Roman"/>
          <w:b/>
          <w:bCs/>
          <w:sz w:val="26"/>
          <w:szCs w:val="26"/>
          <w:lang w:val="ro-RO" w:eastAsia="ru-RU"/>
        </w:rPr>
      </w:pPr>
      <w:r w:rsidRPr="00FF2570">
        <w:rPr>
          <w:rFonts w:ascii="Times New Roman" w:eastAsia="Calibri" w:hAnsi="Times New Roman" w:cs="Times New Roman"/>
          <w:b/>
          <w:sz w:val="26"/>
          <w:szCs w:val="26"/>
          <w:lang w:val="ro-RO"/>
        </w:rPr>
        <w:t>la proiectul hotărârii Guvernului pentru aprobarea efectivului-limită și a Regulamentului privind organizarea și funcționarea Inspectoratului General al Poliției</w:t>
      </w:r>
    </w:p>
    <w:tbl>
      <w:tblPr>
        <w:tblW w:w="9930" w:type="dxa"/>
        <w:tblInd w:w="-252" w:type="dxa"/>
        <w:tblLayout w:type="fixed"/>
        <w:tblLook w:val="04A0"/>
      </w:tblPr>
      <w:tblGrid>
        <w:gridCol w:w="9930"/>
      </w:tblGrid>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2762A" w:rsidRPr="00FF2570" w:rsidRDefault="00F2762A" w:rsidP="00D53003">
            <w:pPr>
              <w:autoSpaceDE w:val="0"/>
              <w:autoSpaceDN w:val="0"/>
              <w:adjustRightInd w:val="0"/>
              <w:spacing w:after="0" w:line="240" w:lineRule="auto"/>
              <w:jc w:val="center"/>
              <w:rPr>
                <w:rFonts w:ascii="Times New Roman" w:eastAsia="Calibri" w:hAnsi="Times New Roman" w:cs="Times New Roman"/>
                <w:sz w:val="26"/>
                <w:szCs w:val="26"/>
                <w:lang w:val="ro-RO"/>
              </w:rPr>
            </w:pPr>
            <w:r w:rsidRPr="00FF2570">
              <w:rPr>
                <w:rFonts w:ascii="Times New Roman" w:eastAsia="Calibri" w:hAnsi="Times New Roman" w:cs="Times New Roman"/>
                <w:b/>
                <w:bCs/>
                <w:sz w:val="26"/>
                <w:szCs w:val="26"/>
                <w:lang w:val="ro-RO"/>
              </w:rPr>
              <w:t>I. Numele iniţiatorului şi a autorului, precum şi a participanţilor la elaborarea proiectului</w:t>
            </w:r>
          </w:p>
        </w:tc>
      </w:tr>
      <w:tr w:rsidR="00F2762A" w:rsidRPr="00F2762A" w:rsidTr="00D53003">
        <w:trPr>
          <w:trHeight w:val="945"/>
        </w:trPr>
        <w:tc>
          <w:tcPr>
            <w:tcW w:w="9930" w:type="dxa"/>
            <w:tcBorders>
              <w:top w:val="single" w:sz="4" w:space="0" w:color="000000"/>
              <w:left w:val="single" w:sz="4" w:space="0" w:color="000000"/>
              <w:bottom w:val="single" w:sz="4" w:space="0" w:color="auto"/>
              <w:right w:val="single" w:sz="4" w:space="0" w:color="000000"/>
            </w:tcBorders>
            <w:shd w:val="clear" w:color="auto" w:fill="FFFFFF"/>
            <w:hideMark/>
          </w:tcPr>
          <w:p w:rsidR="00F2762A" w:rsidRPr="00FF2570" w:rsidRDefault="00F2762A" w:rsidP="00D53003">
            <w:pPr>
              <w:autoSpaceDE w:val="0"/>
              <w:autoSpaceDN w:val="0"/>
              <w:adjustRightInd w:val="0"/>
              <w:spacing w:after="0" w:line="240" w:lineRule="auto"/>
              <w:ind w:firstLine="612"/>
              <w:jc w:val="both"/>
              <w:rPr>
                <w:rFonts w:ascii="Times New Roman" w:eastAsia="Calibri" w:hAnsi="Times New Roman" w:cs="Times New Roman"/>
                <w:sz w:val="26"/>
                <w:szCs w:val="26"/>
                <w:lang w:val="ro-RO"/>
              </w:rPr>
            </w:pPr>
            <w:r w:rsidRPr="00FF2570">
              <w:rPr>
                <w:rFonts w:ascii="Times New Roman" w:eastAsia="Calibri" w:hAnsi="Times New Roman" w:cs="Times New Roman"/>
                <w:sz w:val="26"/>
                <w:szCs w:val="26"/>
                <w:lang w:val="ro-RO"/>
              </w:rPr>
              <w:t>Proiectul hotărârii Guvernului pentru aprobarea efectivului-limită și a Regulamentului privind organizarea și funcționarea Inspectoratului General al Poliției este elaborat de către Ministerul Afacerilor Interne.</w:t>
            </w:r>
          </w:p>
        </w:tc>
      </w:tr>
      <w:tr w:rsidR="00F2762A" w:rsidRPr="00F2762A" w:rsidTr="00D53003">
        <w:trPr>
          <w:trHeight w:val="295"/>
        </w:trPr>
        <w:tc>
          <w:tcPr>
            <w:tcW w:w="993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rsidR="00F2762A" w:rsidRPr="00FF2570" w:rsidRDefault="00F2762A" w:rsidP="00D53003">
            <w:pPr>
              <w:autoSpaceDE w:val="0"/>
              <w:autoSpaceDN w:val="0"/>
              <w:adjustRightInd w:val="0"/>
              <w:spacing w:after="0" w:line="240" w:lineRule="auto"/>
              <w:ind w:firstLine="612"/>
              <w:jc w:val="both"/>
              <w:rPr>
                <w:rFonts w:ascii="Times New Roman" w:eastAsia="Calibri" w:hAnsi="Times New Roman" w:cs="Times New Roman"/>
                <w:b/>
                <w:sz w:val="26"/>
                <w:szCs w:val="26"/>
                <w:lang w:val="ro-RO"/>
              </w:rPr>
            </w:pPr>
            <w:r w:rsidRPr="00FF2570">
              <w:rPr>
                <w:rFonts w:ascii="Times New Roman" w:eastAsia="Calibri" w:hAnsi="Times New Roman" w:cs="Times New Roman"/>
                <w:b/>
                <w:sz w:val="26"/>
                <w:szCs w:val="26"/>
                <w:lang w:val="ro-RO"/>
              </w:rPr>
              <w:t xml:space="preserve">II. </w:t>
            </w:r>
            <w:r w:rsidRPr="00FF2570">
              <w:rPr>
                <w:rFonts w:ascii="Times New Roman" w:hAnsi="Times New Roman" w:cs="Times New Roman"/>
                <w:b/>
                <w:sz w:val="26"/>
                <w:szCs w:val="26"/>
                <w:lang w:val="ro-RO"/>
              </w:rPr>
              <w:t>Condiţiile ce au impus elaborarea proiectului şi finalitățile urmărite</w:t>
            </w:r>
          </w:p>
        </w:tc>
      </w:tr>
      <w:tr w:rsidR="00F2762A" w:rsidRPr="00F2762A" w:rsidTr="00D53003">
        <w:trPr>
          <w:trHeight w:val="1185"/>
        </w:trPr>
        <w:tc>
          <w:tcPr>
            <w:tcW w:w="9930" w:type="dxa"/>
            <w:tcBorders>
              <w:top w:val="single" w:sz="4" w:space="0" w:color="auto"/>
              <w:left w:val="single" w:sz="4" w:space="0" w:color="000000"/>
              <w:bottom w:val="single" w:sz="4" w:space="0" w:color="000000"/>
              <w:right w:val="single" w:sz="4" w:space="0" w:color="000000"/>
            </w:tcBorders>
            <w:shd w:val="clear" w:color="auto" w:fill="FFFFFF"/>
          </w:tcPr>
          <w:p w:rsidR="00F2762A" w:rsidRPr="00FF2570" w:rsidRDefault="00F2762A" w:rsidP="00D53003">
            <w:pPr>
              <w:spacing w:after="0" w:line="240" w:lineRule="auto"/>
              <w:ind w:firstLine="678"/>
              <w:jc w:val="both"/>
              <w:rPr>
                <w:rFonts w:ascii="Times New Roman" w:hAnsi="Times New Roman" w:cs="Times New Roman"/>
                <w:sz w:val="26"/>
                <w:szCs w:val="26"/>
                <w:lang w:val="ro-RO"/>
              </w:rPr>
            </w:pPr>
            <w:r w:rsidRPr="00FF2570">
              <w:rPr>
                <w:rFonts w:ascii="Times New Roman" w:hAnsi="Times New Roman" w:cs="Times New Roman"/>
                <w:sz w:val="26"/>
                <w:szCs w:val="26"/>
                <w:lang w:val="ro-RO"/>
              </w:rPr>
              <w:t>Modul de organizare şi funcţionare a Inspectoratului General al Poliției este reglementat prin Regulamentul privind organizarea și funcționarea Inspectoratului, aprobat prin Hotărârea Guvernului nr. 283 din 24 aprilie 2013, însă structura și efectivul-limită ale acestuia sunt aprobate prin Hotărârea Guvernului nr. 986 din 24 decembrie 2012.</w:t>
            </w:r>
          </w:p>
          <w:p w:rsidR="00F2762A" w:rsidRPr="00FF2570" w:rsidRDefault="00F2762A" w:rsidP="00D53003">
            <w:pPr>
              <w:spacing w:after="0" w:line="240" w:lineRule="auto"/>
              <w:ind w:firstLine="678"/>
              <w:jc w:val="both"/>
              <w:rPr>
                <w:rFonts w:ascii="Times New Roman" w:hAnsi="Times New Roman" w:cs="Times New Roman"/>
                <w:sz w:val="26"/>
                <w:szCs w:val="26"/>
                <w:lang w:val="ro-RO"/>
              </w:rPr>
            </w:pPr>
            <w:r w:rsidRPr="00FF2570">
              <w:rPr>
                <w:rFonts w:ascii="Times New Roman" w:hAnsi="Times New Roman" w:cs="Times New Roman"/>
                <w:sz w:val="26"/>
                <w:szCs w:val="26"/>
                <w:lang w:val="ro-RO"/>
              </w:rPr>
              <w:t>Elaborarea unui nou regulament privind organizarea și funcționarea Inspectoratului General al Poliției, cât și aprobarea structurii și efectivului-limită ale acestuia, este dictată atât de aspecte de conținut cât și în vederea aducerii în concordanță a cadrului normativ subordonat Legii privind funcționarul public cu statut special din Ministerul Afacerilor Interne, adoptată de către Parlamentul Republicii Moldova la 16.12.2016 în a doua lectură și, care va intra în vigoare la 25 mai 2017.</w:t>
            </w:r>
          </w:p>
          <w:p w:rsidR="00F2762A" w:rsidRPr="00FF2570" w:rsidRDefault="00F2762A" w:rsidP="00D53003">
            <w:pPr>
              <w:spacing w:after="0" w:line="240" w:lineRule="auto"/>
              <w:ind w:firstLine="678"/>
              <w:jc w:val="both"/>
              <w:rPr>
                <w:rFonts w:ascii="Times New Roman" w:hAnsi="Times New Roman" w:cs="Times New Roman"/>
                <w:sz w:val="26"/>
                <w:szCs w:val="26"/>
                <w:lang w:val="ro-RO"/>
              </w:rPr>
            </w:pPr>
            <w:r w:rsidRPr="00FF2570">
              <w:rPr>
                <w:rFonts w:ascii="Times New Roman" w:hAnsi="Times New Roman" w:cs="Times New Roman"/>
                <w:sz w:val="26"/>
                <w:szCs w:val="26"/>
                <w:lang w:val="ro-RO"/>
              </w:rPr>
              <w:t xml:space="preserve">Totodată, </w:t>
            </w:r>
            <w:r w:rsidRPr="00FF2570">
              <w:rPr>
                <w:rFonts w:ascii="Times New Roman" w:hAnsi="Times New Roman" w:cs="Times New Roman"/>
                <w:color w:val="000000"/>
                <w:sz w:val="26"/>
                <w:szCs w:val="26"/>
                <w:lang w:val="ro-RO"/>
              </w:rPr>
              <w:t>ținem să menționăm că proiectul de Regulament este elaborat în conformitate cu Hotărârea Guvernului nr. 1310 din 14 noiembrie 2006 cu privire la aprobarea structurii-tip a regulamentului privind organizarea și funcționarea organului central de specialitate al administrației publice. Prin urmare, prezentul proiect de Regulament prevede reglementarea funcțiilor de bază ale Inspectoratului, misiunea, atribuțiile și drepturile acestuia, stabilindu-i expres competențele necesare exercitării funcțiilor organizatorice privind desfășurarea activității Poliției.</w:t>
            </w:r>
          </w:p>
          <w:p w:rsidR="00F2762A" w:rsidRPr="00FF2570" w:rsidRDefault="00F2762A" w:rsidP="00D53003">
            <w:pPr>
              <w:spacing w:after="0" w:line="240" w:lineRule="auto"/>
              <w:ind w:firstLine="678"/>
              <w:jc w:val="both"/>
              <w:rPr>
                <w:rFonts w:ascii="Times New Roman" w:hAnsi="Times New Roman" w:cs="Times New Roman"/>
                <w:spacing w:val="-4"/>
                <w:sz w:val="26"/>
                <w:szCs w:val="26"/>
                <w:lang w:val="ro-RO"/>
              </w:rPr>
            </w:pPr>
            <w:r w:rsidRPr="00FF2570">
              <w:rPr>
                <w:rFonts w:ascii="Times New Roman" w:hAnsi="Times New Roman" w:cs="Times New Roman"/>
                <w:spacing w:val="-4"/>
                <w:sz w:val="26"/>
                <w:szCs w:val="26"/>
                <w:lang w:val="ro-RO"/>
              </w:rPr>
              <w:t xml:space="preserve">În contextul celor expuse, </w:t>
            </w:r>
            <w:r w:rsidRPr="00FF2570">
              <w:rPr>
                <w:rFonts w:ascii="Times New Roman" w:hAnsi="Times New Roman" w:cs="Times New Roman"/>
                <w:b/>
                <w:spacing w:val="-4"/>
                <w:sz w:val="26"/>
                <w:szCs w:val="26"/>
                <w:lang w:val="ro-RO"/>
              </w:rPr>
              <w:t>scopul proiectului</w:t>
            </w:r>
            <w:r w:rsidRPr="00FF2570">
              <w:rPr>
                <w:rFonts w:ascii="Times New Roman" w:hAnsi="Times New Roman" w:cs="Times New Roman"/>
                <w:spacing w:val="-4"/>
                <w:sz w:val="26"/>
                <w:szCs w:val="26"/>
                <w:lang w:val="ro-RO"/>
              </w:rPr>
              <w:t xml:space="preserve"> este crearea unui cadru comprehensiv ce va reglementa într-o formulă nouă organizarea şi funcţionarea, structura și efectivul-limită al Inspectoratului General al Poliției, accesibil şi eficient, contribuind în ultimă instanţă la realizarea conformă a misiunii şi sarcinilor cu care este investit. </w:t>
            </w:r>
          </w:p>
        </w:tc>
      </w:tr>
      <w:tr w:rsidR="00F2762A" w:rsidRPr="00F2762A" w:rsidTr="00D53003">
        <w:trPr>
          <w:trHeight w:val="169"/>
        </w:trPr>
        <w:tc>
          <w:tcPr>
            <w:tcW w:w="993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F2762A" w:rsidRPr="00FF2570" w:rsidRDefault="00F2762A" w:rsidP="00D53003">
            <w:pPr>
              <w:autoSpaceDE w:val="0"/>
              <w:autoSpaceDN w:val="0"/>
              <w:adjustRightInd w:val="0"/>
              <w:spacing w:after="0" w:line="240" w:lineRule="auto"/>
              <w:ind w:firstLine="540"/>
              <w:rPr>
                <w:rFonts w:ascii="Times New Roman" w:eastAsia="Calibri" w:hAnsi="Times New Roman" w:cs="Times New Roman"/>
                <w:sz w:val="26"/>
                <w:szCs w:val="26"/>
                <w:lang w:val="en-US"/>
              </w:rPr>
            </w:pPr>
            <w:r w:rsidRPr="00FF2570">
              <w:rPr>
                <w:rFonts w:ascii="Times New Roman" w:eastAsia="Calibri" w:hAnsi="Times New Roman" w:cs="Times New Roman"/>
                <w:b/>
                <w:bCs/>
                <w:sz w:val="26"/>
                <w:szCs w:val="26"/>
                <w:lang w:val="ro-RO"/>
              </w:rPr>
              <w:t xml:space="preserve">III. </w:t>
            </w:r>
            <w:r w:rsidRPr="00FF2570">
              <w:rPr>
                <w:rFonts w:ascii="Times New Roman" w:hAnsi="Times New Roman" w:cs="Times New Roman"/>
                <w:b/>
                <w:bCs/>
                <w:color w:val="000000"/>
                <w:sz w:val="26"/>
                <w:szCs w:val="26"/>
                <w:lang w:val="ro-RO"/>
              </w:rPr>
              <w:t>Principalele prevederi ale proiectului și evidențierea elementelor noi</w:t>
            </w:r>
          </w:p>
        </w:tc>
      </w:tr>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F2762A" w:rsidRPr="00FF2570" w:rsidRDefault="00F2762A" w:rsidP="00D53003">
            <w:pPr>
              <w:pStyle w:val="Frspaiere1"/>
              <w:ind w:firstLine="720"/>
              <w:jc w:val="both"/>
              <w:rPr>
                <w:rFonts w:ascii="Times New Roman" w:hAnsi="Times New Roman"/>
                <w:sz w:val="26"/>
                <w:szCs w:val="26"/>
                <w:lang w:val="ro-RO"/>
              </w:rPr>
            </w:pPr>
            <w:r w:rsidRPr="00FF2570">
              <w:rPr>
                <w:rFonts w:ascii="Times New Roman" w:eastAsia="Calibri" w:hAnsi="Times New Roman"/>
                <w:sz w:val="26"/>
                <w:szCs w:val="26"/>
                <w:lang w:val="ro-RO"/>
              </w:rPr>
              <w:t xml:space="preserve">Proiectul hotărârii Guvernului pentru aprobarea efectivului-limită și a Regulamentului privind organizarea și funcționarea Inspectoratului General al Poliției este constituit din </w:t>
            </w:r>
            <w:r w:rsidRPr="00FF2570">
              <w:rPr>
                <w:rFonts w:ascii="Times New Roman" w:hAnsi="Times New Roman"/>
                <w:sz w:val="26"/>
                <w:szCs w:val="26"/>
                <w:lang w:val="ro-RO"/>
              </w:rPr>
              <w:t>proiectul hotărârii Guvernului şi anexele la aceasta.</w:t>
            </w:r>
          </w:p>
          <w:p w:rsidR="00F2762A" w:rsidRPr="00FF2570" w:rsidRDefault="00F2762A" w:rsidP="00D53003">
            <w:pPr>
              <w:pStyle w:val="Frspaiere1"/>
              <w:ind w:firstLine="720"/>
              <w:jc w:val="both"/>
              <w:rPr>
                <w:rFonts w:ascii="Times New Roman" w:hAnsi="Times New Roman"/>
                <w:sz w:val="26"/>
                <w:szCs w:val="26"/>
                <w:lang w:val="ro-RO"/>
              </w:rPr>
            </w:pPr>
            <w:r w:rsidRPr="00FF2570">
              <w:rPr>
                <w:rFonts w:ascii="Times New Roman" w:hAnsi="Times New Roman"/>
                <w:sz w:val="26"/>
                <w:szCs w:val="26"/>
                <w:lang w:val="ro-RO"/>
              </w:rPr>
              <w:t>În proiectul hotărârii Guvernului se indică efectivul-limită al Inspectoratului General al Poliției în număr de 9231 unități.</w:t>
            </w:r>
          </w:p>
          <w:p w:rsidR="00F2762A" w:rsidRPr="00FF2570" w:rsidRDefault="00F2762A" w:rsidP="00D53003">
            <w:pPr>
              <w:pStyle w:val="Frspaiere1"/>
              <w:ind w:firstLine="720"/>
              <w:jc w:val="both"/>
              <w:rPr>
                <w:rFonts w:ascii="Times New Roman" w:hAnsi="Times New Roman"/>
                <w:sz w:val="26"/>
                <w:szCs w:val="26"/>
                <w:lang w:val="ro-RO"/>
              </w:rPr>
            </w:pPr>
            <w:r w:rsidRPr="00FF2570">
              <w:rPr>
                <w:rFonts w:ascii="Times New Roman" w:hAnsi="Times New Roman"/>
                <w:b/>
                <w:sz w:val="26"/>
                <w:szCs w:val="26"/>
                <w:lang w:val="ro-RO"/>
              </w:rPr>
              <w:t>La anexa nr. 1</w:t>
            </w:r>
            <w:r w:rsidRPr="00FF2570">
              <w:rPr>
                <w:rFonts w:ascii="Times New Roman" w:hAnsi="Times New Roman"/>
                <w:sz w:val="26"/>
                <w:szCs w:val="26"/>
                <w:lang w:val="ro-RO"/>
              </w:rPr>
              <w:t xml:space="preserve"> se propune în redacție nouă Regulamentul privind organizarea și funcționarea Inspectoratului General al Poliției.</w:t>
            </w:r>
          </w:p>
          <w:p w:rsidR="00F2762A" w:rsidRPr="00FF2570" w:rsidRDefault="00F2762A" w:rsidP="00D53003">
            <w:pPr>
              <w:spacing w:after="0" w:line="240" w:lineRule="auto"/>
              <w:ind w:firstLine="431"/>
              <w:jc w:val="both"/>
              <w:rPr>
                <w:rFonts w:ascii="Times New Roman" w:hAnsi="Times New Roman" w:cs="Times New Roman"/>
                <w:sz w:val="26"/>
                <w:szCs w:val="26"/>
                <w:lang w:val="ro-RO"/>
              </w:rPr>
            </w:pPr>
            <w:r w:rsidRPr="00FF2570">
              <w:rPr>
                <w:rFonts w:ascii="Times New Roman" w:hAnsi="Times New Roman" w:cs="Times New Roman"/>
                <w:sz w:val="26"/>
                <w:szCs w:val="26"/>
                <w:lang w:val="ro-RO"/>
              </w:rPr>
              <w:t xml:space="preserve">    Cantitativ, 3 capitole şi 34 puncte reflectă statutul juridic al Inspectoratului General şi locul lui în structura administraţiei publice centrale, misiunea, funcţiile, atribuţiile, drepturile cu care se investeşte acesta pentru a-şi putea realiza funcţiile și organizarea activității acestuia.</w:t>
            </w:r>
          </w:p>
          <w:p w:rsidR="00F2762A" w:rsidRPr="00FF2570" w:rsidRDefault="00F2762A" w:rsidP="00D53003">
            <w:pPr>
              <w:pStyle w:val="Frspaiere1"/>
              <w:ind w:firstLine="720"/>
              <w:jc w:val="both"/>
              <w:rPr>
                <w:rFonts w:ascii="Times New Roman" w:hAnsi="Times New Roman"/>
                <w:sz w:val="26"/>
                <w:szCs w:val="26"/>
                <w:lang w:val="ro-RO"/>
              </w:rPr>
            </w:pPr>
            <w:r w:rsidRPr="00FF2570">
              <w:rPr>
                <w:rFonts w:ascii="Times New Roman" w:hAnsi="Times New Roman"/>
                <w:sz w:val="26"/>
                <w:szCs w:val="26"/>
                <w:lang w:val="ro-RO"/>
              </w:rPr>
              <w:t xml:space="preserve">Astfel, Inspectoratul General este condus de un șef numit de Guvern, pe un termen de 5 ani, la propunerea ministrului afacerilor interne. Șeful este asistat de adjuncți numiți, la propunerea sa, prin ordinul ministrului afacerilor interne. </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 xml:space="preserve">Potrivit pct. 14 din proiectul Regulamentului, șeful Inspectoratului General al Poliției </w:t>
            </w:r>
            <w:r w:rsidRPr="00FF2570">
              <w:rPr>
                <w:rFonts w:ascii="Times New Roman" w:eastAsia="Times New Roman" w:hAnsi="Times New Roman" w:cs="Times New Roman"/>
                <w:sz w:val="26"/>
                <w:szCs w:val="26"/>
                <w:lang w:val="ro-RO" w:eastAsia="ru-RU"/>
              </w:rPr>
              <w:lastRenderedPageBreak/>
              <w:t>va conduce, va coordona şi va controla activitatea Inspectoratului General şi subdiviziunilor subordonate acestuia; va aproba regulamentele de organizare şi funcţionare a subdiviziunilor subordonate; va aproba programele şi planurile de activitate ale Inspectoratului General al Poliției, precum şi rapoartele privind realizarea lor; va înainta spre aprobare ministrului afacerilor interne proiectul bugetului anual al Inspectoratului General, etc.</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 xml:space="preserve"> </w:t>
            </w:r>
            <w:r w:rsidRPr="00FF2570">
              <w:rPr>
                <w:rFonts w:ascii="Times New Roman" w:hAnsi="Times New Roman" w:cs="Times New Roman"/>
                <w:sz w:val="26"/>
                <w:szCs w:val="26"/>
                <w:lang w:val="ro-RO"/>
              </w:rPr>
              <w:t>Structura Inspectoratului General al Poliției va cuprinde organul central de administrare, subdiviziunile specializate cu funcții operaționale și de suport și subdiviziunile teritoriale.</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 xml:space="preserve">Inspectoratul General al Poliției, în calitate de unitate centrală de administrare şi control a Poliţiei, este reprezentat prin aparatul acestuia, care are ca funcţii de bază consolidarea capacităţilor manageriale ale subdiviziunilor Poliţiei prin monitorizarea respectării legislaţiei, implementării politicilor elaborate de Minister şi controlul modului de aplicare a acestora de către toate structurile din subordine în domeniile sale de responsabilitate, precum şi controlul modului de distribuire şi utilizare a resurselor administrative, umane, financiare şi logistice. </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 xml:space="preserve">În vederea îndeplinirii atribuţiilor specifice Poliţiei, la propunerea şefului Inspectoratului General al Poliției, prin ordinul ministrului afacerilor interne, se înfiinţează subdiviziuni specializate, inclusiv subdiviziunea care va avea calitatea de organ de urmărire penală. </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 xml:space="preserve">Subdiviziunile specializate reprezintă unităţi ale Poliţiei de competenţă teritorială generală, subordonate Inspectoratului General, care pot crea servicii publice desconcentrate regional sau repartizate administrativ-teritorial şi se instituie conform specificului unor sectoare şi direcţii concrete de activitate. </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În același timp, subdiviziunile teritoriale reprezintă unităţi ale Poliţiei, cu personalitate juridică, de competenţă teritorială, corespunzător împărţirii administrativ-teritoriale, subordonate Inspectoratului General al Poliției, care sunt amplasate şi îşi desfăşoară activitatea în teritoriul unităţii administrativ-teritoriale, în baza regulamentelor, aprobate de şeful Inspectoratului General al Poliției.</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 xml:space="preserve">În acest sens, pornind de la indicatorii economici, sociali, demografici şi criminologici principali, precum şi de la alte particularităţi geostrategice, inspectoratele de poliţie teritoriale se clasifică în 4 categorii (pct. 26 </w:t>
            </w:r>
            <w:proofErr w:type="spellStart"/>
            <w:r w:rsidRPr="00FF2570">
              <w:rPr>
                <w:rFonts w:ascii="Times New Roman" w:eastAsia="Times New Roman" w:hAnsi="Times New Roman" w:cs="Times New Roman"/>
                <w:sz w:val="26"/>
                <w:szCs w:val="26"/>
                <w:lang w:val="ro-RO" w:eastAsia="ru-RU"/>
              </w:rPr>
              <w:t>subpct</w:t>
            </w:r>
            <w:proofErr w:type="spellEnd"/>
            <w:r w:rsidRPr="00FF2570">
              <w:rPr>
                <w:rFonts w:ascii="Times New Roman" w:eastAsia="Times New Roman" w:hAnsi="Times New Roman" w:cs="Times New Roman"/>
                <w:sz w:val="26"/>
                <w:szCs w:val="26"/>
                <w:lang w:val="ro-RO" w:eastAsia="ru-RU"/>
              </w:rPr>
              <w:t>. 5) din proiectul Regulamentului).</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Suplimentar, se menționează că, în municipiul Chişinău şi în Unitatea teritorială autonomă Găgăuzia se organizează şi funcţionează direcţii de poliţie.</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sz w:val="26"/>
                <w:szCs w:val="26"/>
                <w:lang w:val="ro-RO" w:eastAsia="ru-RU"/>
              </w:rPr>
              <w:t>Conform pct. 28 din proiectul Regulamentului, personalul Inspectoratului General se compune din poliţişti, funcţionari publici, salariaţi civili şi personal de deservire tehnică.</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eastAsia="Times New Roman" w:hAnsi="Times New Roman" w:cs="Times New Roman"/>
                <w:b/>
                <w:sz w:val="26"/>
                <w:szCs w:val="26"/>
                <w:lang w:val="ro-RO" w:eastAsia="ru-RU"/>
              </w:rPr>
              <w:t>La anexa nr. 2</w:t>
            </w:r>
            <w:r w:rsidRPr="00FF2570">
              <w:rPr>
                <w:rFonts w:ascii="Times New Roman" w:eastAsia="Times New Roman" w:hAnsi="Times New Roman" w:cs="Times New Roman"/>
                <w:sz w:val="26"/>
                <w:szCs w:val="26"/>
                <w:lang w:val="ro-RO" w:eastAsia="ru-RU"/>
              </w:rPr>
              <w:t xml:space="preserve"> se prezintă lista hotărârilor Guvernului care se abrogă.</w:t>
            </w:r>
          </w:p>
          <w:p w:rsidR="00F2762A" w:rsidRPr="00FF2570" w:rsidRDefault="00F2762A" w:rsidP="00D53003">
            <w:pPr>
              <w:spacing w:after="0" w:line="240" w:lineRule="auto"/>
              <w:ind w:firstLine="819"/>
              <w:jc w:val="both"/>
              <w:rPr>
                <w:rFonts w:ascii="Times New Roman" w:eastAsia="Times New Roman" w:hAnsi="Times New Roman" w:cs="Times New Roman"/>
                <w:sz w:val="26"/>
                <w:szCs w:val="26"/>
                <w:lang w:val="ro-RO" w:eastAsia="ru-RU"/>
              </w:rPr>
            </w:pPr>
            <w:r w:rsidRPr="00FF2570">
              <w:rPr>
                <w:rFonts w:ascii="Times New Roman" w:hAnsi="Times New Roman" w:cs="Times New Roman"/>
                <w:sz w:val="26"/>
                <w:szCs w:val="26"/>
                <w:lang w:val="ro-RO"/>
              </w:rPr>
              <w:t>Ţinând cont de faptul că proiectul Hotărârii Guvernului propune un nou Regulament de  organizare şi funcţionare a Inspectoratului General şi aprobarea structurii și efectivului-limită al acestuia, este raţională abrogarea</w:t>
            </w:r>
            <w:r w:rsidRPr="00FF2570">
              <w:rPr>
                <w:rFonts w:ascii="Times New Roman" w:eastAsia="Times New Roman" w:hAnsi="Times New Roman" w:cs="Times New Roman"/>
                <w:sz w:val="26"/>
                <w:szCs w:val="26"/>
                <w:lang w:val="ro-RO" w:eastAsia="ru-RU"/>
              </w:rPr>
              <w:t xml:space="preserve"> </w:t>
            </w:r>
            <w:r w:rsidRPr="00FF2570">
              <w:rPr>
                <w:rFonts w:ascii="Times New Roman" w:hAnsi="Times New Roman" w:cs="Times New Roman"/>
                <w:sz w:val="26"/>
                <w:szCs w:val="26"/>
                <w:lang w:val="ro-RO"/>
              </w:rPr>
              <w:t>Hotărârii Guvernului nr. 283 din 24 aprilie 2013 pentru aprobarea Regulamentului privind organizarea și funcționarea Inspectoratului General al Poliției al Ministerului Afacerilor Interne, precum și a Hotărârii Guvernului nr. 986 din 24 decembrie 2012 cu privire la structura și efectivul-limită ale Inspectoratului General al Poliției.</w:t>
            </w:r>
          </w:p>
          <w:p w:rsidR="00F2762A" w:rsidRPr="00FF2570" w:rsidRDefault="00F2762A" w:rsidP="00D53003">
            <w:pPr>
              <w:spacing w:after="0" w:line="240" w:lineRule="auto"/>
              <w:ind w:firstLine="819"/>
              <w:jc w:val="both"/>
              <w:rPr>
                <w:rFonts w:ascii="Times New Roman" w:hAnsi="Times New Roman" w:cs="Times New Roman"/>
                <w:sz w:val="26"/>
                <w:szCs w:val="26"/>
                <w:lang w:val="ro-RO"/>
              </w:rPr>
            </w:pPr>
            <w:r w:rsidRPr="00FF2570">
              <w:rPr>
                <w:rFonts w:ascii="Times New Roman" w:hAnsi="Times New Roman" w:cs="Times New Roman"/>
                <w:sz w:val="26"/>
                <w:szCs w:val="26"/>
                <w:lang w:val="ro-RO"/>
              </w:rPr>
              <w:t xml:space="preserve">Fuziunea celor două Hotărâri de Guvern prenotate s-a decis în conformitate cu practica tehnico-legislativă, în speță Hotărârea Guvernului nr. 4 din 02.01.2007 cu privire la aprobarea efectivului-limită și a Regulamentului privind organizarea și funcționarea Serviciului Vamal, Hotărârea Guvernului nr. 939 din 16.08.2007 cu privire la aprobarea Regulamentului privind organizarea și funcționarea Ministerului Apărării, structurii și </w:t>
            </w:r>
            <w:r w:rsidRPr="00FF2570">
              <w:rPr>
                <w:rFonts w:ascii="Times New Roman" w:hAnsi="Times New Roman" w:cs="Times New Roman"/>
                <w:sz w:val="26"/>
                <w:szCs w:val="26"/>
                <w:lang w:val="ro-RO"/>
              </w:rPr>
              <w:lastRenderedPageBreak/>
              <w:t>efectivului-limită ale aparatului central al acestuia, Hotărârea Guvernului pentru aprobarea Regulamentului privind organizarea și funcționarea, structurii și efectivului-limită ale Cancelariei de Stat, etc.</w:t>
            </w:r>
          </w:p>
          <w:p w:rsidR="00F2762A" w:rsidRPr="00FF2570" w:rsidRDefault="00F2762A" w:rsidP="00D53003">
            <w:pPr>
              <w:spacing w:after="0" w:line="240" w:lineRule="auto"/>
              <w:ind w:firstLine="819"/>
              <w:jc w:val="both"/>
              <w:rPr>
                <w:rFonts w:ascii="Times New Roman" w:hAnsi="Times New Roman" w:cs="Times New Roman"/>
                <w:sz w:val="26"/>
                <w:szCs w:val="26"/>
                <w:lang w:val="ro-RO"/>
              </w:rPr>
            </w:pPr>
            <w:r w:rsidRPr="00FF2570">
              <w:rPr>
                <w:rFonts w:ascii="Times New Roman" w:hAnsi="Times New Roman" w:cs="Times New Roman"/>
                <w:sz w:val="26"/>
                <w:szCs w:val="26"/>
                <w:lang w:val="ro-RO"/>
              </w:rPr>
              <w:t>În lumina celor relatate, conchidem că proiectul asigură implementarea unor norme oportune, prezentând, de altfel, și o deosebită importanță practică, motive din care considerăm necesară promovarea acestuia.</w:t>
            </w:r>
          </w:p>
        </w:tc>
      </w:tr>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2762A" w:rsidRPr="00FF2570" w:rsidRDefault="00F2762A" w:rsidP="00D53003">
            <w:pPr>
              <w:autoSpaceDE w:val="0"/>
              <w:autoSpaceDN w:val="0"/>
              <w:adjustRightInd w:val="0"/>
              <w:spacing w:after="0" w:line="240" w:lineRule="auto"/>
              <w:ind w:firstLine="539"/>
              <w:rPr>
                <w:rFonts w:ascii="Times New Roman" w:eastAsia="Calibri" w:hAnsi="Times New Roman" w:cs="Times New Roman"/>
                <w:sz w:val="26"/>
                <w:szCs w:val="26"/>
                <w:lang w:val="ro-RO"/>
              </w:rPr>
            </w:pPr>
            <w:r w:rsidRPr="00FF2570">
              <w:rPr>
                <w:rFonts w:ascii="Times New Roman" w:eastAsia="Calibri" w:hAnsi="Times New Roman" w:cs="Times New Roman"/>
                <w:b/>
                <w:bCs/>
                <w:sz w:val="26"/>
                <w:szCs w:val="26"/>
                <w:lang w:val="ro-RO"/>
              </w:rPr>
              <w:lastRenderedPageBreak/>
              <w:t>IV. Scopul şi obiectivele urmărite prin adoptarea actului normativ</w:t>
            </w:r>
          </w:p>
        </w:tc>
      </w:tr>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F2762A" w:rsidRPr="00FF2570" w:rsidRDefault="00F2762A" w:rsidP="00D53003">
            <w:pPr>
              <w:autoSpaceDE w:val="0"/>
              <w:autoSpaceDN w:val="0"/>
              <w:adjustRightInd w:val="0"/>
              <w:spacing w:after="0" w:line="240" w:lineRule="auto"/>
              <w:ind w:firstLine="819"/>
              <w:jc w:val="both"/>
              <w:rPr>
                <w:rFonts w:ascii="Times New Roman" w:hAnsi="Times New Roman" w:cs="Times New Roman"/>
                <w:spacing w:val="-4"/>
                <w:sz w:val="26"/>
                <w:szCs w:val="26"/>
                <w:lang w:val="ro-RO"/>
              </w:rPr>
            </w:pPr>
            <w:r w:rsidRPr="00FF2570">
              <w:rPr>
                <w:rFonts w:ascii="Times New Roman" w:hAnsi="Times New Roman" w:cs="Times New Roman"/>
                <w:spacing w:val="-4"/>
                <w:sz w:val="26"/>
                <w:szCs w:val="26"/>
                <w:lang w:val="en-US"/>
              </w:rPr>
              <w:t>S</w:t>
            </w:r>
            <w:r w:rsidRPr="00FF2570">
              <w:rPr>
                <w:rFonts w:ascii="Times New Roman" w:hAnsi="Times New Roman" w:cs="Times New Roman"/>
                <w:spacing w:val="-4"/>
                <w:sz w:val="26"/>
                <w:szCs w:val="26"/>
                <w:lang w:val="ro-RO"/>
              </w:rPr>
              <w:t>copul proiectului este crearea unui cadru comprehensiv ce va reglementa atât organizarea şi funcţionarea, cât și, structura și efectivul-limită al Inspectoratului General al Poliției, accesibil şi eficient, contribuind în ultimă instanţă la realizarea conformă a misiunii şi sarcinilor cu care este investit.</w:t>
            </w:r>
          </w:p>
          <w:p w:rsidR="00F2762A" w:rsidRPr="00FF2570" w:rsidRDefault="00F2762A" w:rsidP="00D53003">
            <w:pPr>
              <w:autoSpaceDE w:val="0"/>
              <w:autoSpaceDN w:val="0"/>
              <w:adjustRightInd w:val="0"/>
              <w:spacing w:after="0" w:line="240" w:lineRule="auto"/>
              <w:ind w:firstLine="819"/>
              <w:jc w:val="both"/>
              <w:rPr>
                <w:rFonts w:ascii="Times New Roman" w:hAnsi="Times New Roman" w:cs="Times New Roman"/>
                <w:sz w:val="26"/>
                <w:szCs w:val="26"/>
                <w:lang w:val="ro-RO"/>
              </w:rPr>
            </w:pPr>
            <w:r w:rsidRPr="00FF2570">
              <w:rPr>
                <w:rFonts w:ascii="Times New Roman" w:hAnsi="Times New Roman" w:cs="Times New Roman"/>
                <w:spacing w:val="-4"/>
                <w:sz w:val="26"/>
                <w:szCs w:val="26"/>
                <w:lang w:val="ro-RO"/>
              </w:rPr>
              <w:t xml:space="preserve">Totodată, necesitatea adoptării proiectului prenotat reiese din necesitatea </w:t>
            </w:r>
            <w:r w:rsidRPr="00FF2570">
              <w:rPr>
                <w:rFonts w:ascii="Times New Roman" w:hAnsi="Times New Roman" w:cs="Times New Roman"/>
                <w:sz w:val="26"/>
                <w:szCs w:val="26"/>
                <w:lang w:val="ro-RO"/>
              </w:rPr>
              <w:t>aducerii în concordanță a cadrului normativ subordonat Legii privind funcționarul public cu statut special din Ministerul Afacerilor Interne.</w:t>
            </w:r>
          </w:p>
        </w:tc>
      </w:tr>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2762A" w:rsidRPr="00FF2570" w:rsidRDefault="00F2762A" w:rsidP="00D53003">
            <w:pPr>
              <w:autoSpaceDE w:val="0"/>
              <w:autoSpaceDN w:val="0"/>
              <w:adjustRightInd w:val="0"/>
              <w:spacing w:after="0" w:line="240" w:lineRule="auto"/>
              <w:ind w:firstLine="539"/>
              <w:rPr>
                <w:rFonts w:ascii="Times New Roman" w:eastAsia="Calibri" w:hAnsi="Times New Roman" w:cs="Times New Roman"/>
                <w:sz w:val="26"/>
                <w:szCs w:val="26"/>
                <w:lang w:val="ro-RO"/>
              </w:rPr>
            </w:pPr>
            <w:r w:rsidRPr="00FF2570">
              <w:rPr>
                <w:rFonts w:ascii="Times New Roman" w:eastAsia="Calibri" w:hAnsi="Times New Roman" w:cs="Times New Roman"/>
                <w:b/>
                <w:bCs/>
                <w:sz w:val="26"/>
                <w:szCs w:val="26"/>
                <w:lang w:val="ro-RO"/>
              </w:rPr>
              <w:t>V. Prezentarea succintă a concluziilor identificate în raportul de fundamentare a necesităţii de reglementare</w:t>
            </w:r>
          </w:p>
        </w:tc>
      </w:tr>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F2762A" w:rsidRPr="00FF2570" w:rsidRDefault="00F2762A" w:rsidP="00D53003">
            <w:pPr>
              <w:autoSpaceDE w:val="0"/>
              <w:autoSpaceDN w:val="0"/>
              <w:adjustRightInd w:val="0"/>
              <w:spacing w:after="0" w:line="240" w:lineRule="auto"/>
              <w:ind w:firstLine="819"/>
              <w:jc w:val="both"/>
              <w:rPr>
                <w:rFonts w:ascii="Times New Roman" w:eastAsia="Calibri" w:hAnsi="Times New Roman" w:cs="Times New Roman"/>
                <w:sz w:val="26"/>
                <w:szCs w:val="26"/>
                <w:lang w:val="ro-RO"/>
              </w:rPr>
            </w:pPr>
            <w:r w:rsidRPr="00FF2570">
              <w:rPr>
                <w:rFonts w:ascii="Times New Roman" w:eastAsia="Calibri" w:hAnsi="Times New Roman" w:cs="Times New Roman"/>
                <w:iCs/>
                <w:sz w:val="26"/>
                <w:szCs w:val="26"/>
                <w:lang w:val="ro-RO"/>
              </w:rPr>
              <w:t xml:space="preserve">Impactul prezentului proiect al hotărârii Guvernului va consta în aducerea în concordanță a cadrului normativ subordonat </w:t>
            </w:r>
            <w:r w:rsidRPr="00FF2570">
              <w:rPr>
                <w:rFonts w:ascii="Times New Roman" w:hAnsi="Times New Roman" w:cs="Times New Roman"/>
                <w:sz w:val="26"/>
                <w:szCs w:val="26"/>
                <w:lang w:val="ro-RO"/>
              </w:rPr>
              <w:t>Legii privind funcționarul public cu statut special din Ministerul Afacerilor Interne, adoptată de către Parlamentul Republicii Moldova la 16.12.2016.</w:t>
            </w:r>
          </w:p>
        </w:tc>
      </w:tr>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2762A" w:rsidRPr="00FF2570" w:rsidRDefault="00F2762A" w:rsidP="00D53003">
            <w:pPr>
              <w:autoSpaceDE w:val="0"/>
              <w:autoSpaceDN w:val="0"/>
              <w:adjustRightInd w:val="0"/>
              <w:spacing w:after="0" w:line="240" w:lineRule="auto"/>
              <w:ind w:firstLine="539"/>
              <w:rPr>
                <w:rFonts w:ascii="Times New Roman" w:eastAsia="Calibri" w:hAnsi="Times New Roman" w:cs="Times New Roman"/>
                <w:sz w:val="26"/>
                <w:szCs w:val="26"/>
                <w:lang w:val="ro-RO"/>
              </w:rPr>
            </w:pPr>
            <w:r w:rsidRPr="00FF2570">
              <w:rPr>
                <w:rFonts w:ascii="Times New Roman" w:eastAsia="Calibri" w:hAnsi="Times New Roman" w:cs="Times New Roman"/>
                <w:b/>
                <w:bCs/>
                <w:sz w:val="26"/>
                <w:szCs w:val="26"/>
                <w:lang w:val="ro-RO"/>
              </w:rPr>
              <w:t>VI. Descrierea constatărilor expertizei anticorupţie</w:t>
            </w:r>
          </w:p>
        </w:tc>
      </w:tr>
      <w:tr w:rsidR="00F2762A" w:rsidRPr="00F2762A" w:rsidTr="00D53003">
        <w:trPr>
          <w:trHeight w:val="359"/>
        </w:trPr>
        <w:tc>
          <w:tcPr>
            <w:tcW w:w="99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762A" w:rsidRPr="00FF2570" w:rsidRDefault="00F2762A" w:rsidP="00D53003">
            <w:pPr>
              <w:autoSpaceDE w:val="0"/>
              <w:autoSpaceDN w:val="0"/>
              <w:adjustRightInd w:val="0"/>
              <w:spacing w:after="0" w:line="240" w:lineRule="auto"/>
              <w:ind w:firstLine="819"/>
              <w:jc w:val="both"/>
              <w:rPr>
                <w:rFonts w:ascii="Times New Roman" w:eastAsia="Calibri" w:hAnsi="Times New Roman" w:cs="Times New Roman"/>
                <w:sz w:val="26"/>
                <w:szCs w:val="26"/>
                <w:lang w:val="ro-RO"/>
              </w:rPr>
            </w:pPr>
            <w:r w:rsidRPr="00FF2570">
              <w:rPr>
                <w:rFonts w:ascii="Times New Roman" w:hAnsi="Times New Roman" w:cs="Times New Roman"/>
                <w:sz w:val="26"/>
                <w:szCs w:val="26"/>
                <w:lang w:val="ro-RO" w:eastAsia="ru-RU"/>
              </w:rPr>
              <w:t>Proiectul va fi expediat către Centrul Național Anticorupție pentru efectuarea expertizei în rezultatul coordonării cu instituţiile interesate.</w:t>
            </w:r>
          </w:p>
        </w:tc>
      </w:tr>
      <w:tr w:rsidR="00F2762A" w:rsidRPr="00FF2570"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2762A" w:rsidRPr="00FF2570" w:rsidRDefault="00F2762A" w:rsidP="00D53003">
            <w:pPr>
              <w:autoSpaceDE w:val="0"/>
              <w:autoSpaceDN w:val="0"/>
              <w:adjustRightInd w:val="0"/>
              <w:spacing w:after="0" w:line="240" w:lineRule="auto"/>
              <w:ind w:firstLine="539"/>
              <w:rPr>
                <w:rFonts w:ascii="Times New Roman" w:eastAsia="Calibri" w:hAnsi="Times New Roman" w:cs="Times New Roman"/>
                <w:sz w:val="26"/>
                <w:szCs w:val="26"/>
                <w:lang w:val="ro-RO"/>
              </w:rPr>
            </w:pPr>
            <w:r w:rsidRPr="00FF2570">
              <w:rPr>
                <w:rFonts w:ascii="Times New Roman" w:eastAsia="Calibri" w:hAnsi="Times New Roman" w:cs="Times New Roman"/>
                <w:b/>
                <w:bCs/>
                <w:sz w:val="26"/>
                <w:szCs w:val="26"/>
                <w:lang w:val="ro-RO"/>
              </w:rPr>
              <w:t>VII. Rezultatele expertizei juridice</w:t>
            </w:r>
          </w:p>
        </w:tc>
      </w:tr>
      <w:tr w:rsidR="00F2762A" w:rsidRPr="00F2762A" w:rsidTr="00D53003">
        <w:trPr>
          <w:trHeight w:val="388"/>
        </w:trPr>
        <w:tc>
          <w:tcPr>
            <w:tcW w:w="99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2762A" w:rsidRPr="00FF2570" w:rsidRDefault="00F2762A" w:rsidP="00D53003">
            <w:pPr>
              <w:autoSpaceDE w:val="0"/>
              <w:autoSpaceDN w:val="0"/>
              <w:adjustRightInd w:val="0"/>
              <w:spacing w:after="0" w:line="240" w:lineRule="auto"/>
              <w:ind w:firstLine="819"/>
              <w:jc w:val="both"/>
              <w:rPr>
                <w:rFonts w:ascii="Times New Roman" w:eastAsia="Calibri" w:hAnsi="Times New Roman" w:cs="Times New Roman"/>
                <w:sz w:val="26"/>
                <w:szCs w:val="26"/>
                <w:lang w:val="ro-RO"/>
              </w:rPr>
            </w:pPr>
            <w:r w:rsidRPr="00FF2570">
              <w:rPr>
                <w:rFonts w:ascii="Times New Roman" w:hAnsi="Times New Roman" w:cs="Times New Roman"/>
                <w:sz w:val="26"/>
                <w:szCs w:val="26"/>
                <w:lang w:val="ro-RO" w:eastAsia="ru-RU"/>
              </w:rPr>
              <w:t>Proiectul va fi expediat către Ministerul Justiției pentru efectuarea expertizei juridice în rezultatul coordonării cu instituţiile interesate.</w:t>
            </w:r>
          </w:p>
        </w:tc>
      </w:tr>
      <w:tr w:rsidR="00F2762A" w:rsidRPr="00F2762A" w:rsidTr="00D53003">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2762A" w:rsidRPr="00FF2570" w:rsidRDefault="00F2762A" w:rsidP="00D53003">
            <w:pPr>
              <w:autoSpaceDE w:val="0"/>
              <w:autoSpaceDN w:val="0"/>
              <w:adjustRightInd w:val="0"/>
              <w:spacing w:after="0" w:line="240" w:lineRule="auto"/>
              <w:ind w:firstLine="539"/>
              <w:rPr>
                <w:rFonts w:ascii="Times New Roman" w:eastAsia="Calibri" w:hAnsi="Times New Roman" w:cs="Times New Roman"/>
                <w:sz w:val="26"/>
                <w:szCs w:val="26"/>
                <w:lang w:val="ro-RO"/>
              </w:rPr>
            </w:pPr>
            <w:r w:rsidRPr="00FF2570">
              <w:rPr>
                <w:rFonts w:ascii="Times New Roman" w:eastAsia="Calibri" w:hAnsi="Times New Roman" w:cs="Times New Roman"/>
                <w:b/>
                <w:bCs/>
                <w:sz w:val="26"/>
                <w:szCs w:val="26"/>
                <w:lang w:val="ro-RO"/>
              </w:rPr>
              <w:t xml:space="preserve">VIII. Respectarea transparenţei în procesul decizional </w:t>
            </w:r>
          </w:p>
        </w:tc>
      </w:tr>
      <w:tr w:rsidR="00F2762A" w:rsidRPr="00F2762A" w:rsidTr="00D53003">
        <w:trPr>
          <w:trHeight w:val="303"/>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F2762A" w:rsidRPr="00FF2570" w:rsidRDefault="00F2762A" w:rsidP="00D53003">
            <w:pPr>
              <w:autoSpaceDE w:val="0"/>
              <w:autoSpaceDN w:val="0"/>
              <w:adjustRightInd w:val="0"/>
              <w:spacing w:after="0" w:line="240" w:lineRule="auto"/>
              <w:ind w:firstLine="819"/>
              <w:jc w:val="both"/>
              <w:rPr>
                <w:rFonts w:ascii="Times New Roman" w:eastAsia="Calibri" w:hAnsi="Times New Roman" w:cs="Times New Roman"/>
                <w:sz w:val="26"/>
                <w:szCs w:val="26"/>
                <w:lang w:val="ro-RO"/>
              </w:rPr>
            </w:pPr>
            <w:r w:rsidRPr="00FF2570">
              <w:rPr>
                <w:rFonts w:ascii="Times New Roman" w:hAnsi="Times New Roman" w:cs="Times New Roman"/>
                <w:color w:val="000000"/>
                <w:sz w:val="26"/>
                <w:szCs w:val="26"/>
                <w:lang w:val="ro-RO"/>
              </w:rPr>
              <w:t xml:space="preserve">În scopul respectării prevederilor Legii nr. 239 din 13 noiembrie 2008 privind transparenţa în procesul decizional, proiectul hotărârii Guvernului va fi plasat pe pagina web oficială a Ministerului Afacerilor Interne, </w:t>
            </w:r>
            <w:r w:rsidRPr="00FF2570">
              <w:rPr>
                <w:rFonts w:ascii="Times New Roman" w:hAnsi="Times New Roman" w:cs="Times New Roman"/>
                <w:sz w:val="26"/>
                <w:szCs w:val="26"/>
                <w:lang w:val="ro-RO"/>
              </w:rPr>
              <w:t xml:space="preserve">în directoriul </w:t>
            </w:r>
            <w:r w:rsidRPr="00FF2570">
              <w:rPr>
                <w:rFonts w:ascii="Times New Roman" w:hAnsi="Times New Roman" w:cs="Times New Roman"/>
                <w:iCs/>
                <w:sz w:val="26"/>
                <w:szCs w:val="26"/>
                <w:lang w:val="ro-RO"/>
              </w:rPr>
              <w:t>Transparenţa/Consultări publice.</w:t>
            </w:r>
          </w:p>
        </w:tc>
      </w:tr>
      <w:tr w:rsidR="00F2762A" w:rsidRPr="00FF2570" w:rsidTr="00D53003">
        <w:trPr>
          <w:trHeight w:val="303"/>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2762A" w:rsidRPr="00FF2570" w:rsidRDefault="00F2762A" w:rsidP="00D53003">
            <w:pPr>
              <w:autoSpaceDE w:val="0"/>
              <w:autoSpaceDN w:val="0"/>
              <w:adjustRightInd w:val="0"/>
              <w:spacing w:after="0" w:line="240" w:lineRule="auto"/>
              <w:ind w:firstLine="539"/>
              <w:rPr>
                <w:rFonts w:ascii="Times New Roman" w:eastAsia="Calibri" w:hAnsi="Times New Roman" w:cs="Times New Roman"/>
                <w:sz w:val="26"/>
                <w:szCs w:val="26"/>
                <w:lang w:val="ro-RO"/>
              </w:rPr>
            </w:pPr>
            <w:r w:rsidRPr="00FF2570">
              <w:rPr>
                <w:rFonts w:ascii="Times New Roman" w:eastAsia="Calibri" w:hAnsi="Times New Roman" w:cs="Times New Roman"/>
                <w:b/>
                <w:bCs/>
                <w:sz w:val="26"/>
                <w:szCs w:val="26"/>
                <w:lang w:val="ro-RO"/>
              </w:rPr>
              <w:t>IX. Fundamentarea economico-financiară</w:t>
            </w:r>
          </w:p>
        </w:tc>
      </w:tr>
      <w:tr w:rsidR="00F2762A" w:rsidRPr="00F2762A" w:rsidTr="00D53003">
        <w:trPr>
          <w:trHeight w:val="303"/>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F2762A" w:rsidRPr="00FF2570" w:rsidRDefault="00F2762A" w:rsidP="00D53003">
            <w:pPr>
              <w:pStyle w:val="Default"/>
              <w:ind w:firstLine="819"/>
              <w:jc w:val="both"/>
              <w:rPr>
                <w:sz w:val="26"/>
                <w:szCs w:val="26"/>
                <w:lang w:val="ro-RO"/>
              </w:rPr>
            </w:pPr>
            <w:r w:rsidRPr="00FF2570">
              <w:rPr>
                <w:sz w:val="26"/>
                <w:szCs w:val="26"/>
                <w:lang w:val="ro-RO"/>
              </w:rPr>
              <w:t>Implementarea amendamentelor propuse nu implică cheltuieli financiare şi alocarea mijloacelor financiare suplimentare.</w:t>
            </w:r>
          </w:p>
        </w:tc>
      </w:tr>
    </w:tbl>
    <w:p w:rsidR="00F2762A" w:rsidRPr="005714BA" w:rsidRDefault="00F2762A" w:rsidP="00F2762A">
      <w:pPr>
        <w:rPr>
          <w:lang w:val="en-US"/>
        </w:rPr>
      </w:pPr>
    </w:p>
    <w:p w:rsidR="00336F38" w:rsidRPr="00F2762A" w:rsidRDefault="00336F38">
      <w:pPr>
        <w:rPr>
          <w:lang w:val="en-US"/>
        </w:rPr>
      </w:pPr>
    </w:p>
    <w:sectPr w:rsidR="00336F38" w:rsidRPr="00F2762A" w:rsidSect="00336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762A"/>
    <w:rsid w:val="00336F38"/>
    <w:rsid w:val="00BD22FC"/>
    <w:rsid w:val="00E76C28"/>
    <w:rsid w:val="00F2762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62A"/>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spaiere1">
    <w:name w:val="Fără spațiere1"/>
    <w:uiPriority w:val="99"/>
    <w:qFormat/>
    <w:rsid w:val="00F2762A"/>
    <w:pPr>
      <w:spacing w:after="0" w:line="240" w:lineRule="auto"/>
    </w:pPr>
    <w:rPr>
      <w:rFonts w:ascii="Calibri" w:eastAsia="Times New Roman" w:hAnsi="Calibri" w:cs="Times New Roman"/>
      <w:lang w:val="en-US"/>
    </w:rPr>
  </w:style>
  <w:style w:type="paragraph" w:customStyle="1" w:styleId="Default">
    <w:name w:val="Default"/>
    <w:uiPriority w:val="99"/>
    <w:rsid w:val="00F2762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1421</Words>
  <Characters>8244</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2017-01-26T14:35:00Z</dcterms:created>
  <dcterms:modified xsi:type="dcterms:W3CDTF">2017-01-26T14:36:00Z</dcterms:modified>
</cp:coreProperties>
</file>