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87" w:rsidRDefault="00761705" w:rsidP="00CF7B9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62E87" w:rsidRPr="00211CA5">
        <w:rPr>
          <w:rFonts w:ascii="Times New Roman" w:hAnsi="Times New Roman" w:cs="Times New Roman"/>
        </w:rPr>
        <w:t>roiect</w:t>
      </w:r>
    </w:p>
    <w:p w:rsidR="00AF69F3" w:rsidRPr="00211CA5" w:rsidRDefault="00AF69F3" w:rsidP="00CF7B91">
      <w:pPr>
        <w:spacing w:after="0"/>
        <w:jc w:val="right"/>
        <w:rPr>
          <w:rFonts w:ascii="Times New Roman" w:hAnsi="Times New Roman" w:cs="Times New Roman"/>
        </w:rPr>
      </w:pPr>
    </w:p>
    <w:p w:rsidR="00E62E87" w:rsidRDefault="00E62E87" w:rsidP="00CF7B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9A8">
        <w:rPr>
          <w:rFonts w:ascii="Times New Roman" w:hAnsi="Times New Roman" w:cs="Times New Roman"/>
          <w:b/>
          <w:sz w:val="26"/>
          <w:szCs w:val="26"/>
        </w:rPr>
        <w:t>Guvernul Republicii Moldova</w:t>
      </w:r>
    </w:p>
    <w:p w:rsidR="00761705" w:rsidRPr="000349A8" w:rsidRDefault="00761705" w:rsidP="00CF7B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0EB" w:rsidRPr="000349A8" w:rsidRDefault="00E62E87" w:rsidP="00CF7B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349A8">
        <w:rPr>
          <w:rFonts w:ascii="Times New Roman" w:hAnsi="Times New Roman" w:cs="Times New Roman"/>
          <w:b/>
          <w:sz w:val="26"/>
          <w:szCs w:val="26"/>
        </w:rPr>
        <w:t>Hotărîre</w:t>
      </w:r>
      <w:proofErr w:type="spellEnd"/>
    </w:p>
    <w:p w:rsidR="00E62E87" w:rsidRDefault="00E62E87" w:rsidP="00CF7B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9A8">
        <w:rPr>
          <w:rFonts w:ascii="Times New Roman" w:hAnsi="Times New Roman" w:cs="Times New Roman"/>
          <w:b/>
          <w:sz w:val="26"/>
          <w:szCs w:val="26"/>
        </w:rPr>
        <w:t>nr._________din______________</w:t>
      </w:r>
    </w:p>
    <w:p w:rsidR="000349A8" w:rsidRPr="000349A8" w:rsidRDefault="000349A8" w:rsidP="00CF7B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E87" w:rsidRPr="000349A8" w:rsidRDefault="00E62E87" w:rsidP="00CF7B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49A8">
        <w:rPr>
          <w:rFonts w:ascii="Times New Roman" w:hAnsi="Times New Roman" w:cs="Times New Roman"/>
          <w:b/>
          <w:sz w:val="26"/>
          <w:szCs w:val="26"/>
        </w:rPr>
        <w:t>Cu privire la crearea</w:t>
      </w:r>
    </w:p>
    <w:p w:rsidR="00E62E87" w:rsidRDefault="00211CA5" w:rsidP="00CF7B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Agenției Naționale pentru Jocuri de N</w:t>
      </w:r>
      <w:r w:rsidR="00E62E87" w:rsidRPr="000349A8">
        <w:rPr>
          <w:rFonts w:ascii="Times New Roman" w:hAnsi="Times New Roman" w:cs="Times New Roman"/>
          <w:b/>
          <w:sz w:val="26"/>
          <w:szCs w:val="26"/>
        </w:rPr>
        <w:t>oroc</w:t>
      </w:r>
    </w:p>
    <w:p w:rsidR="000F5FAD" w:rsidRPr="000349A8" w:rsidRDefault="000F5FAD" w:rsidP="00CF7B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și aprobarea Regulamentului și efectivului-limită ale acesteia</w:t>
      </w:r>
    </w:p>
    <w:p w:rsidR="00E62E87" w:rsidRPr="000349A8" w:rsidRDefault="00E62E87" w:rsidP="00CF7B91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70"/>
      </w:tblGrid>
      <w:tr w:rsidR="00E62E87" w:rsidRPr="000349A8" w:rsidTr="00E62E8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CA5" w:rsidRDefault="00E62E87" w:rsidP="00CF7B91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4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În scopul executării </w:t>
            </w:r>
            <w:r w:rsidR="006F4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Legii </w:t>
            </w:r>
            <w:r w:rsid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nr.291 din 16 decembrie 2016 </w:t>
            </w:r>
            <w:r w:rsidR="007A3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 w:rsid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u privire la organizarea și desfășurarea jocurilor de noroc </w:t>
            </w:r>
            <w:r w:rsidRPr="00034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(Monitorul Ofi</w:t>
            </w:r>
            <w:r w:rsidR="006F4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cial al Republicii Moldova, 2017</w:t>
            </w:r>
            <w:r w:rsid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nr.2-8, art.3</w:t>
            </w:r>
            <w:r w:rsidRPr="00034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7553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034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Guvernul HOTĂRĂŞTE: </w:t>
            </w:r>
          </w:p>
          <w:p w:rsidR="00211CA5" w:rsidRDefault="00211CA5" w:rsidP="00CF7B91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 creează Agenția Națională pentru Jocuri de Noroc.</w:t>
            </w:r>
          </w:p>
          <w:p w:rsidR="005F58BF" w:rsidRPr="003F1251" w:rsidRDefault="00E62E87" w:rsidP="003F1251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 aprobă</w:t>
            </w:r>
            <w:r w:rsidR="003F12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12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Regulamentul privind organizarea şi funcţionarea</w:t>
            </w:r>
            <w:r w:rsidR="00211CA5" w:rsidRPr="003F12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Agenției Naționale pentru Jocuri de Noroc</w:t>
            </w:r>
            <w:r w:rsidR="005F58BF" w:rsidRPr="003F12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conform anexei nr.1;</w:t>
            </w:r>
          </w:p>
          <w:p w:rsidR="00211CA5" w:rsidRDefault="00E62E87" w:rsidP="00CF7B91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 w:rsidR="00CB0B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 stabileşte efectivul-limită a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Agenției Naționale pentru Jocuri de Noroc</w:t>
            </w:r>
            <w:r w:rsidR="00211CA5"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30F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în număr de 7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unităţi,</w:t>
            </w:r>
            <w:r w:rsidR="005F5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cu un fond anual de </w:t>
            </w:r>
            <w:r w:rsidR="005F5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retribuire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 muncii conform legislaţiei în vigoare</w:t>
            </w:r>
            <w:r w:rsid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A3561" w:rsidRDefault="00E62E87" w:rsidP="00CF7B91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Salarizarea angajaţilor </w:t>
            </w:r>
            <w:r w:rsidR="00327A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Agenției Naționale pentru Jocuri de Noroc</w:t>
            </w:r>
            <w:r w:rsidR="00327AEC"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 va efectua în conformitate cu Legea nr.48 din 22 marti</w:t>
            </w:r>
            <w:r w:rsidR="004732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 2012 p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rivind sistemul de sala</w:t>
            </w:r>
            <w:r w:rsidR="004732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rizare a funcţionarilor publici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(Monitorul Oficial al Republicii Moldova, 2012, nr.63, art.213), cu modificările şi completările ulterioare, </w:t>
            </w:r>
            <w:proofErr w:type="spellStart"/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Hotărîrea</w:t>
            </w:r>
            <w:proofErr w:type="spellEnd"/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Guve</w:t>
            </w:r>
            <w:r w:rsidR="004732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rnului nr.331 din 28 mai 2012 p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rivind salarizarea funcţionarilor pu</w:t>
            </w:r>
            <w:r w:rsidR="004732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blici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(Monitorul Oficial al Republicii Moldova, 2012, nr.104-108, art. 371), cu modifică</w:t>
            </w:r>
            <w:r w:rsidR="004B66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rile şi completările ulterioare</w:t>
            </w:r>
            <w:r w:rsidRPr="00211C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B7F6E" w:rsidRPr="00A93F1D" w:rsidRDefault="00A93F1D" w:rsidP="00CB7F6E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Anexa nr.4 din </w:t>
            </w:r>
            <w:proofErr w:type="spellStart"/>
            <w:r w:rsidR="00C75C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Hotărîrea</w:t>
            </w:r>
            <w:proofErr w:type="spellEnd"/>
            <w:r w:rsidR="00C75C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Guvernului</w:t>
            </w:r>
            <w:r w:rsidR="00CB7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nr.1265 </w:t>
            </w:r>
            <w:r w:rsidR="00CB7F6E" w:rsidRPr="00CB7F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din 14 noiembrie 2008 cu privire la reglementarea activității Ministerului Finanțelor (Monitorul Oficial al Republicii Moldova, 2008, nr.208-209, art.1278), </w:t>
            </w:r>
            <w:r w:rsidR="00CB7F6E" w:rsidRPr="00CB7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 modificările şi completările ulterioare, se completează după cum urmează:</w:t>
            </w:r>
          </w:p>
          <w:p w:rsidR="00A93F1D" w:rsidRDefault="00A93F1D" w:rsidP="00A93F1D">
            <w:pPr>
              <w:pStyle w:val="a7"/>
              <w:spacing w:after="0"/>
              <w:ind w:left="7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”Agenția Națională pentru Jocuri de Noroc.”</w:t>
            </w:r>
          </w:p>
          <w:p w:rsidR="0067338D" w:rsidRDefault="0067338D" w:rsidP="00A93F1D">
            <w:pPr>
              <w:pStyle w:val="a7"/>
              <w:spacing w:after="0"/>
              <w:ind w:left="7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8D" w:rsidRDefault="0067338D" w:rsidP="00A93F1D">
            <w:pPr>
              <w:pStyle w:val="a7"/>
              <w:spacing w:after="0"/>
              <w:ind w:left="7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38D" w:rsidRPr="00CB7F6E" w:rsidRDefault="0067338D" w:rsidP="00A93F1D">
            <w:pPr>
              <w:pStyle w:val="a7"/>
              <w:spacing w:after="0"/>
              <w:ind w:left="7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A3561" w:rsidRPr="00A93F1D" w:rsidRDefault="00C75CA7" w:rsidP="00A93F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7F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62E87" w:rsidRPr="00A93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   </w:t>
            </w:r>
            <w:r w:rsidR="00E62E87" w:rsidRPr="00A9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="00437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</w:t>
            </w:r>
            <w:r w:rsidR="00E62E87" w:rsidRPr="00A9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PRIM-MINISTRU           </w:t>
            </w:r>
            <w:r w:rsidR="00AA3561" w:rsidRPr="00A9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</w:t>
            </w:r>
            <w:r w:rsidR="00E62E87" w:rsidRPr="00A9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  </w:t>
            </w:r>
            <w:r w:rsidR="00AA3561" w:rsidRPr="00A9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             Pavel FILIP</w:t>
            </w:r>
          </w:p>
          <w:p w:rsidR="00AA3561" w:rsidRDefault="00AA3561" w:rsidP="00CF7B91">
            <w:pPr>
              <w:pStyle w:val="a7"/>
              <w:spacing w:after="0"/>
              <w:ind w:left="7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AA3561" w:rsidRDefault="00E62E87" w:rsidP="00CF7B91">
            <w:pPr>
              <w:pStyle w:val="a7"/>
              <w:spacing w:after="0"/>
              <w:ind w:left="786" w:firstLine="2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11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Contrasemnează:</w:t>
            </w:r>
          </w:p>
          <w:p w:rsidR="00AA3561" w:rsidRDefault="00AA3561" w:rsidP="00CF7B91">
            <w:pPr>
              <w:pStyle w:val="a7"/>
              <w:spacing w:after="0"/>
              <w:ind w:left="786" w:firstLine="20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ministru al finanțelor                                           </w:t>
            </w:r>
            <w:r w:rsidR="00F46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Octavian ARMAȘU                                </w:t>
            </w:r>
          </w:p>
          <w:p w:rsidR="00A93F1D" w:rsidRDefault="00A93F1D" w:rsidP="00C25E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E62E87" w:rsidRPr="000349A8" w:rsidRDefault="00E62E87" w:rsidP="00694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94206" w:rsidRPr="000349A8" w:rsidRDefault="00694206" w:rsidP="00694206">
      <w:pPr>
        <w:tabs>
          <w:tab w:val="left" w:pos="97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694206" w:rsidRPr="000349A8" w:rsidSect="00AA35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04A0"/>
    <w:multiLevelType w:val="hybridMultilevel"/>
    <w:tmpl w:val="D84EE578"/>
    <w:lvl w:ilvl="0" w:tplc="046CF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87098"/>
    <w:multiLevelType w:val="hybridMultilevel"/>
    <w:tmpl w:val="2C52B1F6"/>
    <w:lvl w:ilvl="0" w:tplc="BA18A4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E62E87"/>
    <w:rsid w:val="00007ACA"/>
    <w:rsid w:val="00030F9D"/>
    <w:rsid w:val="000349A8"/>
    <w:rsid w:val="00055DA2"/>
    <w:rsid w:val="00066EC6"/>
    <w:rsid w:val="00073F9B"/>
    <w:rsid w:val="00074E3B"/>
    <w:rsid w:val="000763AA"/>
    <w:rsid w:val="00082386"/>
    <w:rsid w:val="00087EED"/>
    <w:rsid w:val="000A0FE2"/>
    <w:rsid w:val="000A6089"/>
    <w:rsid w:val="000A6DCE"/>
    <w:rsid w:val="000C40DE"/>
    <w:rsid w:val="000D1AE4"/>
    <w:rsid w:val="000D759C"/>
    <w:rsid w:val="000F5FAD"/>
    <w:rsid w:val="0013164A"/>
    <w:rsid w:val="0014599A"/>
    <w:rsid w:val="00150EBF"/>
    <w:rsid w:val="00152106"/>
    <w:rsid w:val="00166191"/>
    <w:rsid w:val="001666C7"/>
    <w:rsid w:val="00170DD1"/>
    <w:rsid w:val="00171A24"/>
    <w:rsid w:val="00190000"/>
    <w:rsid w:val="001B7ED5"/>
    <w:rsid w:val="001D031A"/>
    <w:rsid w:val="002037D7"/>
    <w:rsid w:val="00203DFF"/>
    <w:rsid w:val="00211CA5"/>
    <w:rsid w:val="00230F0D"/>
    <w:rsid w:val="00237220"/>
    <w:rsid w:val="00275D5B"/>
    <w:rsid w:val="00293CA9"/>
    <w:rsid w:val="002B0638"/>
    <w:rsid w:val="002B51BC"/>
    <w:rsid w:val="002C5271"/>
    <w:rsid w:val="002D1605"/>
    <w:rsid w:val="002D1D1D"/>
    <w:rsid w:val="003234C9"/>
    <w:rsid w:val="00324B0B"/>
    <w:rsid w:val="00327AEC"/>
    <w:rsid w:val="0033178F"/>
    <w:rsid w:val="003C08C0"/>
    <w:rsid w:val="003F0127"/>
    <w:rsid w:val="003F1251"/>
    <w:rsid w:val="003F3BF0"/>
    <w:rsid w:val="003F5510"/>
    <w:rsid w:val="00405EAC"/>
    <w:rsid w:val="0041470B"/>
    <w:rsid w:val="004158DC"/>
    <w:rsid w:val="004375CF"/>
    <w:rsid w:val="00442EAA"/>
    <w:rsid w:val="0046088B"/>
    <w:rsid w:val="0046308E"/>
    <w:rsid w:val="00463305"/>
    <w:rsid w:val="0046631E"/>
    <w:rsid w:val="00467E53"/>
    <w:rsid w:val="00471881"/>
    <w:rsid w:val="004732CA"/>
    <w:rsid w:val="004732DF"/>
    <w:rsid w:val="004819E0"/>
    <w:rsid w:val="00496B52"/>
    <w:rsid w:val="004A3E2C"/>
    <w:rsid w:val="004B5DA5"/>
    <w:rsid w:val="004B668D"/>
    <w:rsid w:val="004D2234"/>
    <w:rsid w:val="004D69C8"/>
    <w:rsid w:val="00501F84"/>
    <w:rsid w:val="0050304A"/>
    <w:rsid w:val="00504255"/>
    <w:rsid w:val="00515B7F"/>
    <w:rsid w:val="0052076C"/>
    <w:rsid w:val="00527A60"/>
    <w:rsid w:val="005450EB"/>
    <w:rsid w:val="005532A5"/>
    <w:rsid w:val="0055570E"/>
    <w:rsid w:val="00574C71"/>
    <w:rsid w:val="00576B99"/>
    <w:rsid w:val="005867E5"/>
    <w:rsid w:val="005A3E2E"/>
    <w:rsid w:val="005C20C7"/>
    <w:rsid w:val="005C62BA"/>
    <w:rsid w:val="005D201F"/>
    <w:rsid w:val="005D68A7"/>
    <w:rsid w:val="005F303E"/>
    <w:rsid w:val="005F58BF"/>
    <w:rsid w:val="006064ED"/>
    <w:rsid w:val="00631A87"/>
    <w:rsid w:val="0067338D"/>
    <w:rsid w:val="00685154"/>
    <w:rsid w:val="00694206"/>
    <w:rsid w:val="006B524F"/>
    <w:rsid w:val="006F25AF"/>
    <w:rsid w:val="006F492C"/>
    <w:rsid w:val="00714ED3"/>
    <w:rsid w:val="00735ECA"/>
    <w:rsid w:val="00744B1F"/>
    <w:rsid w:val="00745D97"/>
    <w:rsid w:val="00755378"/>
    <w:rsid w:val="00755396"/>
    <w:rsid w:val="00761705"/>
    <w:rsid w:val="00762070"/>
    <w:rsid w:val="007728EF"/>
    <w:rsid w:val="0077468D"/>
    <w:rsid w:val="007858DE"/>
    <w:rsid w:val="007905DE"/>
    <w:rsid w:val="007A3658"/>
    <w:rsid w:val="007D0B45"/>
    <w:rsid w:val="007D1D7E"/>
    <w:rsid w:val="007D238F"/>
    <w:rsid w:val="007F31B2"/>
    <w:rsid w:val="00801CB1"/>
    <w:rsid w:val="00827FB6"/>
    <w:rsid w:val="00831B5E"/>
    <w:rsid w:val="00841D09"/>
    <w:rsid w:val="00871D8B"/>
    <w:rsid w:val="008758A9"/>
    <w:rsid w:val="00885A0E"/>
    <w:rsid w:val="00885F8A"/>
    <w:rsid w:val="008942BC"/>
    <w:rsid w:val="008A6B10"/>
    <w:rsid w:val="008C15E0"/>
    <w:rsid w:val="008C538E"/>
    <w:rsid w:val="008D5DE9"/>
    <w:rsid w:val="008F41C5"/>
    <w:rsid w:val="00910D4D"/>
    <w:rsid w:val="00920773"/>
    <w:rsid w:val="00924AB1"/>
    <w:rsid w:val="009316A7"/>
    <w:rsid w:val="009461CD"/>
    <w:rsid w:val="0095334C"/>
    <w:rsid w:val="00954E64"/>
    <w:rsid w:val="0096681E"/>
    <w:rsid w:val="00967EC4"/>
    <w:rsid w:val="00971ACE"/>
    <w:rsid w:val="00993F02"/>
    <w:rsid w:val="009B2BC8"/>
    <w:rsid w:val="009C57C4"/>
    <w:rsid w:val="009D7A3E"/>
    <w:rsid w:val="009D7E11"/>
    <w:rsid w:val="009E0ECC"/>
    <w:rsid w:val="009E6283"/>
    <w:rsid w:val="009F0383"/>
    <w:rsid w:val="00A21CBD"/>
    <w:rsid w:val="00A476E8"/>
    <w:rsid w:val="00A60994"/>
    <w:rsid w:val="00A66B57"/>
    <w:rsid w:val="00A8057B"/>
    <w:rsid w:val="00A93F1D"/>
    <w:rsid w:val="00AA3561"/>
    <w:rsid w:val="00AA4E53"/>
    <w:rsid w:val="00AB05AA"/>
    <w:rsid w:val="00AB6D3D"/>
    <w:rsid w:val="00AC2D4E"/>
    <w:rsid w:val="00AC5189"/>
    <w:rsid w:val="00AC5D63"/>
    <w:rsid w:val="00AC5ECC"/>
    <w:rsid w:val="00AD5945"/>
    <w:rsid w:val="00AE2BCE"/>
    <w:rsid w:val="00AE3B7B"/>
    <w:rsid w:val="00AF6141"/>
    <w:rsid w:val="00AF69F3"/>
    <w:rsid w:val="00B05999"/>
    <w:rsid w:val="00B179B2"/>
    <w:rsid w:val="00B24FFA"/>
    <w:rsid w:val="00B511C5"/>
    <w:rsid w:val="00B912A6"/>
    <w:rsid w:val="00B95E98"/>
    <w:rsid w:val="00BA2DFD"/>
    <w:rsid w:val="00BA4D52"/>
    <w:rsid w:val="00BC0672"/>
    <w:rsid w:val="00BC312B"/>
    <w:rsid w:val="00C043CF"/>
    <w:rsid w:val="00C109DB"/>
    <w:rsid w:val="00C25ECF"/>
    <w:rsid w:val="00C26A25"/>
    <w:rsid w:val="00C319FE"/>
    <w:rsid w:val="00C32F51"/>
    <w:rsid w:val="00C63CF5"/>
    <w:rsid w:val="00C75CA7"/>
    <w:rsid w:val="00CB0B71"/>
    <w:rsid w:val="00CB7F6E"/>
    <w:rsid w:val="00CC43F5"/>
    <w:rsid w:val="00CE048E"/>
    <w:rsid w:val="00CF2CEE"/>
    <w:rsid w:val="00CF7B91"/>
    <w:rsid w:val="00D93A49"/>
    <w:rsid w:val="00DC0D35"/>
    <w:rsid w:val="00DC65C4"/>
    <w:rsid w:val="00DD27E8"/>
    <w:rsid w:val="00DE067D"/>
    <w:rsid w:val="00DF7C1B"/>
    <w:rsid w:val="00E032ED"/>
    <w:rsid w:val="00E03F09"/>
    <w:rsid w:val="00E122E2"/>
    <w:rsid w:val="00E1790A"/>
    <w:rsid w:val="00E37B37"/>
    <w:rsid w:val="00E403F5"/>
    <w:rsid w:val="00E47071"/>
    <w:rsid w:val="00E54436"/>
    <w:rsid w:val="00E62E87"/>
    <w:rsid w:val="00E70046"/>
    <w:rsid w:val="00E7467D"/>
    <w:rsid w:val="00E8565D"/>
    <w:rsid w:val="00E87258"/>
    <w:rsid w:val="00EA49B8"/>
    <w:rsid w:val="00EB3B8A"/>
    <w:rsid w:val="00ED61B1"/>
    <w:rsid w:val="00EE0CB3"/>
    <w:rsid w:val="00EE7215"/>
    <w:rsid w:val="00EF1344"/>
    <w:rsid w:val="00F027C8"/>
    <w:rsid w:val="00F02835"/>
    <w:rsid w:val="00F02D49"/>
    <w:rsid w:val="00F120CC"/>
    <w:rsid w:val="00F41B1C"/>
    <w:rsid w:val="00F46B63"/>
    <w:rsid w:val="00F55C64"/>
    <w:rsid w:val="00F55D82"/>
    <w:rsid w:val="00F81F03"/>
    <w:rsid w:val="00F94AFC"/>
    <w:rsid w:val="00FA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2E87"/>
  </w:style>
  <w:style w:type="character" w:styleId="a3">
    <w:name w:val="Hyperlink"/>
    <w:basedOn w:val="a0"/>
    <w:uiPriority w:val="99"/>
    <w:semiHidden/>
    <w:unhideWhenUsed/>
    <w:rsid w:val="00E62E87"/>
    <w:rPr>
      <w:color w:val="0000FF"/>
      <w:u w:val="single"/>
    </w:rPr>
  </w:style>
  <w:style w:type="character" w:styleId="a4">
    <w:name w:val="Strong"/>
    <w:basedOn w:val="a0"/>
    <w:uiPriority w:val="22"/>
    <w:qFormat/>
    <w:rsid w:val="00E62E87"/>
    <w:rPr>
      <w:b/>
      <w:bCs/>
    </w:rPr>
  </w:style>
  <w:style w:type="character" w:customStyle="1" w:styleId="docheader">
    <w:name w:val="doc_header"/>
    <w:basedOn w:val="a0"/>
    <w:rsid w:val="00E62E87"/>
  </w:style>
  <w:style w:type="character" w:customStyle="1" w:styleId="docred">
    <w:name w:val="doc_red"/>
    <w:basedOn w:val="a0"/>
    <w:rsid w:val="00E62E87"/>
  </w:style>
  <w:style w:type="character" w:customStyle="1" w:styleId="docblue">
    <w:name w:val="doc_blue"/>
    <w:basedOn w:val="a0"/>
    <w:rsid w:val="00E62E87"/>
  </w:style>
  <w:style w:type="character" w:customStyle="1" w:styleId="docsign1">
    <w:name w:val="doc_sign1"/>
    <w:basedOn w:val="a0"/>
    <w:rsid w:val="00E62E87"/>
  </w:style>
  <w:style w:type="paragraph" w:styleId="a5">
    <w:name w:val="Balloon Text"/>
    <w:basedOn w:val="a"/>
    <w:link w:val="a6"/>
    <w:uiPriority w:val="99"/>
    <w:semiHidden/>
    <w:unhideWhenUsed/>
    <w:rsid w:val="00E6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E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1CA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75D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23C5-6D0A-449E-A222-ABC9B8FB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Balan</dc:creator>
  <cp:lastModifiedBy>Sergiu Slova</cp:lastModifiedBy>
  <cp:revision>179</cp:revision>
  <cp:lastPrinted>2017-01-17T14:52:00Z</cp:lastPrinted>
  <dcterms:created xsi:type="dcterms:W3CDTF">2017-01-12T06:39:00Z</dcterms:created>
  <dcterms:modified xsi:type="dcterms:W3CDTF">2017-01-24T12:30:00Z</dcterms:modified>
</cp:coreProperties>
</file>