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6" w:type="pct"/>
        <w:tblCellSpacing w:w="75" w:type="dxa"/>
        <w:tblInd w:w="158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207"/>
      </w:tblGrid>
      <w:tr w:rsidR="00B03263" w:rsidRPr="00B03263" w:rsidTr="0090567C">
        <w:trPr>
          <w:tblCellSpacing w:w="75" w:type="dxa"/>
        </w:trPr>
        <w:tc>
          <w:tcPr>
            <w:tcW w:w="4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263" w:rsidRPr="00B03263" w:rsidRDefault="00243BBB" w:rsidP="00243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44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Proiect</w:t>
            </w:r>
          </w:p>
        </w:tc>
      </w:tr>
      <w:tr w:rsidR="00B03263" w:rsidRPr="00B03263" w:rsidTr="0090567C">
        <w:trPr>
          <w:tblCellSpacing w:w="75" w:type="dxa"/>
        </w:trPr>
        <w:tc>
          <w:tcPr>
            <w:tcW w:w="4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263" w:rsidRPr="009E01C5" w:rsidRDefault="00B03263" w:rsidP="00B0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E0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GUVERNUL</w:t>
            </w:r>
            <w:r w:rsidR="005D2C0E" w:rsidRPr="009E0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REPUBLICII MOLDOVA</w:t>
            </w:r>
          </w:p>
        </w:tc>
      </w:tr>
      <w:tr w:rsidR="00B03263" w:rsidRPr="00FB6F97" w:rsidTr="0090567C">
        <w:trPr>
          <w:tblCellSpacing w:w="75" w:type="dxa"/>
        </w:trPr>
        <w:tc>
          <w:tcPr>
            <w:tcW w:w="4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263" w:rsidRPr="009E01C5" w:rsidRDefault="00B03263" w:rsidP="00FB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E0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HOTĂRÎRE</w:t>
            </w:r>
            <w:r w:rsidRPr="009E0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 Nr. </w:t>
            </w:r>
            <w:r w:rsidR="00FB6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____________</w:t>
            </w:r>
            <w:r w:rsidRPr="009E0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  <w:t>din </w:t>
            </w:r>
            <w:r w:rsidR="00FB6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_____________</w:t>
            </w:r>
          </w:p>
        </w:tc>
      </w:tr>
      <w:tr w:rsidR="00B03263" w:rsidRPr="00A736B3" w:rsidTr="0090567C">
        <w:trPr>
          <w:trHeight w:val="1599"/>
          <w:tblCellSpacing w:w="75" w:type="dxa"/>
        </w:trPr>
        <w:tc>
          <w:tcPr>
            <w:tcW w:w="4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6B3" w:rsidRDefault="00B03263" w:rsidP="0091355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32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privind  aprobarea Planului de admitere la </w:t>
            </w:r>
            <w:r w:rsidR="00A57210" w:rsidRPr="0032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studii superioare de </w:t>
            </w:r>
            <w:r w:rsidR="00A73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doctorat, ciclul III, cu finanțare de la bugetul de stat,  </w:t>
            </w:r>
          </w:p>
          <w:p w:rsidR="00B03263" w:rsidRPr="00323C21" w:rsidRDefault="005F0F21" w:rsidP="0091355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pentru anul de studii 2017</w:t>
            </w:r>
            <w:r w:rsidR="00B03263" w:rsidRPr="0032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A73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2018</w:t>
            </w:r>
            <w:r w:rsidR="00A73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</w:tr>
      <w:tr w:rsidR="00B03263" w:rsidRPr="00B03263" w:rsidTr="0090567C">
        <w:trPr>
          <w:tblCellSpacing w:w="75" w:type="dxa"/>
        </w:trPr>
        <w:tc>
          <w:tcPr>
            <w:tcW w:w="48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263" w:rsidRPr="005D2C0E" w:rsidRDefault="000353A0" w:rsidP="003D7E8B">
            <w:pPr>
              <w:ind w:left="142" w:firstLine="69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temeiul prevederilor</w:t>
            </w:r>
            <w:r w:rsidR="004E37A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E37A6" w:rsidRPr="004E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art. </w:t>
            </w:r>
            <w:r w:rsidR="001C20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85 alin. (2), art. </w:t>
            </w:r>
            <w:r w:rsidR="004E37A6" w:rsidRPr="004E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94 alin. (1) și art. 139 lit. g)</w:t>
            </w:r>
            <w:r w:rsidR="004E37A6">
              <w:rPr>
                <w:color w:val="000000"/>
                <w:shd w:val="clear" w:color="auto" w:fill="FFFFFF"/>
                <w:lang w:val="ro-RO"/>
              </w:rPr>
              <w:t xml:space="preserve"> </w:t>
            </w:r>
            <w:r w:rsidR="00A14E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Codul</w:t>
            </w:r>
            <w:r w:rsidR="003239E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</w:t>
            </w:r>
            <w:r w:rsidR="00B03263"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ducației al Republicii Moldova nr. 152 din 17 iulie 2014 (Monitorul Oficial al Republicii Moldova, 2014, nr.319-324, art.634)</w:t>
            </w:r>
            <w:r w:rsidR="004837E9"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B03263"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 HOTĂRĂŞTE:</w:t>
            </w:r>
          </w:p>
          <w:p w:rsidR="00B03263" w:rsidRPr="005D2C0E" w:rsidRDefault="004E37A6" w:rsidP="004E37A6">
            <w:pPr>
              <w:ind w:left="126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 Se aprobă</w:t>
            </w:r>
            <w:r w:rsidR="00B03263"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Planul de admitere la </w:t>
            </w:r>
            <w:r w:rsidR="004837E9"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studii superioare de </w:t>
            </w:r>
            <w:r w:rsidR="00B03263"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doctorat</w:t>
            </w:r>
            <w:r w:rsidR="004837E9"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ciclul III,</w:t>
            </w:r>
            <w:r w:rsidR="003319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 finanțare de la bugetul de stat,</w:t>
            </w:r>
            <w:r w:rsidR="004837E9"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F0F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anul de studii 2017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– </w:t>
            </w:r>
            <w:r w:rsidR="005F0F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conform anexei</w:t>
            </w:r>
            <w:r w:rsidR="00B03263"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A921A6" w:rsidRPr="005D2C0E" w:rsidRDefault="000E187D" w:rsidP="004E37A6">
            <w:pPr>
              <w:ind w:left="126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  <w:r w:rsidR="000D5662" w:rsidRPr="00F8302E">
              <w:rPr>
                <w:lang w:val="ro-RO"/>
              </w:rPr>
              <w:t xml:space="preserve"> </w:t>
            </w:r>
            <w:r w:rsidR="000D56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Ministerul Educaț</w:t>
            </w:r>
            <w:r w:rsidR="000D5662" w:rsidRPr="000D56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iei, autoritățile și instituțiile publice de resort,</w:t>
            </w:r>
            <w:r w:rsidR="005F0F2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instituțiile de </w:t>
            </w:r>
            <w:proofErr w:type="spellStart"/>
            <w:r w:rsidR="005F0F2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învățămînt</w:t>
            </w:r>
            <w:proofErr w:type="spellEnd"/>
            <w:r w:rsidR="005F0F2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superior,</w:t>
            </w:r>
            <w:r w:rsidR="000D5662" w:rsidRPr="000D56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consorțiile </w:t>
            </w:r>
            <w:r w:rsidR="005F0F2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și</w:t>
            </w:r>
            <w:r w:rsidR="000D5662" w:rsidRPr="000D56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parteneriatele implicate în realizarea studiilor superioare de doctorat, vor asigura admiterea la studii superioare de doctorat, ciclul III în limita </w:t>
            </w:r>
            <w:r w:rsidR="000D56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planurilor de admitere cu finanțare </w:t>
            </w:r>
            <w:r w:rsidR="0033198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la bugetul de stat</w:t>
            </w:r>
            <w:r w:rsidR="000D56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în limita alocațiilor bugetare și a unităț</w:t>
            </w:r>
            <w:r w:rsidR="000D5662" w:rsidRPr="000D56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ilor de personal aprobate</w:t>
            </w:r>
            <w:r w:rsidR="000D56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în acest scop, conform legislaț</w:t>
            </w:r>
            <w:r w:rsidR="000D5662" w:rsidRPr="000D56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iei în vigoare.</w:t>
            </w:r>
            <w:r w:rsidRPr="005D2C0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780EF9" w:rsidRDefault="00780EF9" w:rsidP="0091355D">
            <w:pPr>
              <w:ind w:left="284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03263" w:rsidRPr="005D2C0E" w:rsidRDefault="00B03263" w:rsidP="0091355D">
            <w:pPr>
              <w:ind w:left="284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D2C0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Prim-ministru                         </w:t>
            </w:r>
            <w:r w:rsidR="003239E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                    </w:t>
            </w:r>
            <w:r w:rsidR="00A34CD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Pavel FILIP</w:t>
            </w:r>
            <w:r w:rsidR="003239E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B03263" w:rsidRPr="00AB1F0B" w:rsidRDefault="00B03263" w:rsidP="0091355D">
            <w:pPr>
              <w:ind w:left="284" w:hanging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AB1F0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Contrasemnează:</w:t>
            </w:r>
          </w:p>
          <w:p w:rsidR="00B03263" w:rsidRDefault="00B03263" w:rsidP="0091355D">
            <w:pPr>
              <w:ind w:left="284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D2C0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Ministrul economiei                 </w:t>
            </w:r>
            <w:r w:rsidR="00E719C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                           </w:t>
            </w:r>
            <w:r w:rsidR="00A34CD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Octavian CALMÂC</w:t>
            </w:r>
          </w:p>
          <w:p w:rsidR="005D2C0E" w:rsidRPr="005D2C0E" w:rsidRDefault="006B2886" w:rsidP="0091355D">
            <w:pPr>
              <w:ind w:left="284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Ministrul educaț</w:t>
            </w:r>
            <w:r w:rsidR="005D2C0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iei                   </w:t>
            </w:r>
            <w:r w:rsidR="00E719C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      </w:t>
            </w:r>
            <w:r w:rsidR="00A34CD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Corina FUSU</w:t>
            </w:r>
          </w:p>
          <w:p w:rsidR="00B03263" w:rsidRPr="004E37A6" w:rsidRDefault="00B03263" w:rsidP="00A34CD2">
            <w:pPr>
              <w:ind w:left="284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D2C0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Ministrul finanţelor             </w:t>
            </w:r>
            <w:r w:rsidR="00E719C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                               </w:t>
            </w:r>
            <w:r w:rsidR="00A34CD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Octavian ARMAȘU</w:t>
            </w:r>
          </w:p>
        </w:tc>
      </w:tr>
    </w:tbl>
    <w:p w:rsidR="004E37A6" w:rsidRDefault="004E37A6" w:rsidP="004E37A6">
      <w:pPr>
        <w:pStyle w:val="NoSpacing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80CAB" w:rsidRDefault="00680CAB" w:rsidP="004E37A6">
      <w:pPr>
        <w:pStyle w:val="NoSpacing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2B15F7" w:rsidRDefault="002B15F7" w:rsidP="004E37A6">
      <w:pPr>
        <w:pStyle w:val="NoSpacing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B30A3" w:rsidRPr="00243BBB" w:rsidRDefault="000B30A3" w:rsidP="004E37A6">
      <w:pPr>
        <w:pStyle w:val="NoSpacing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43BBB">
        <w:rPr>
          <w:rFonts w:ascii="Times New Roman" w:hAnsi="Times New Roman" w:cs="Times New Roman"/>
          <w:sz w:val="28"/>
          <w:szCs w:val="28"/>
          <w:lang w:val="ro-RO"/>
        </w:rPr>
        <w:lastRenderedPageBreak/>
        <w:t>Anexă</w:t>
      </w:r>
    </w:p>
    <w:p w:rsidR="000B30A3" w:rsidRPr="00243BBB" w:rsidRDefault="000B30A3" w:rsidP="004837E9">
      <w:pPr>
        <w:pStyle w:val="NoSpacing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43BBB">
        <w:rPr>
          <w:rFonts w:ascii="Times New Roman" w:hAnsi="Times New Roman" w:cs="Times New Roman"/>
          <w:sz w:val="28"/>
          <w:szCs w:val="28"/>
          <w:lang w:val="ro-RO"/>
        </w:rPr>
        <w:t>la Hotărîrea Guvernului nr. ____</w:t>
      </w:r>
    </w:p>
    <w:p w:rsidR="000B30A3" w:rsidRPr="00243BBB" w:rsidRDefault="000B30A3" w:rsidP="004837E9">
      <w:pPr>
        <w:pStyle w:val="NoSpacing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43BBB">
        <w:rPr>
          <w:rFonts w:ascii="Times New Roman" w:hAnsi="Times New Roman" w:cs="Times New Roman"/>
          <w:sz w:val="28"/>
          <w:szCs w:val="28"/>
          <w:lang w:val="ro-RO"/>
        </w:rPr>
        <w:t>din ___________________ 201</w:t>
      </w:r>
      <w:r w:rsidR="00FB3671">
        <w:rPr>
          <w:rFonts w:ascii="Times New Roman" w:hAnsi="Times New Roman" w:cs="Times New Roman"/>
          <w:sz w:val="28"/>
          <w:szCs w:val="28"/>
          <w:lang w:val="ro-RO"/>
        </w:rPr>
        <w:t>7</w:t>
      </w:r>
    </w:p>
    <w:p w:rsidR="004837E9" w:rsidRPr="00243BBB" w:rsidRDefault="004837E9" w:rsidP="004837E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837E9" w:rsidRPr="00243BBB" w:rsidRDefault="004837E9" w:rsidP="004837E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43BBB">
        <w:rPr>
          <w:rFonts w:ascii="Times New Roman" w:hAnsi="Times New Roman" w:cs="Times New Roman"/>
          <w:b/>
          <w:sz w:val="28"/>
          <w:szCs w:val="28"/>
          <w:lang w:val="ro-RO"/>
        </w:rPr>
        <w:t>PLANUL</w:t>
      </w:r>
    </w:p>
    <w:p w:rsidR="004837E9" w:rsidRDefault="004837E9" w:rsidP="0091355D">
      <w:pPr>
        <w:pStyle w:val="NoSpacing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43BBB">
        <w:rPr>
          <w:rFonts w:ascii="Times New Roman" w:hAnsi="Times New Roman" w:cs="Times New Roman"/>
          <w:b/>
          <w:sz w:val="28"/>
          <w:szCs w:val="28"/>
          <w:lang w:val="ro-RO"/>
        </w:rPr>
        <w:t>de admitere la studii superioare de doctorat, ciclul III,</w:t>
      </w:r>
      <w:r w:rsidR="003239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</w:t>
      </w:r>
      <w:r w:rsidR="0033198A">
        <w:rPr>
          <w:rFonts w:ascii="Times New Roman" w:hAnsi="Times New Roman" w:cs="Times New Roman"/>
          <w:b/>
          <w:sz w:val="28"/>
          <w:szCs w:val="28"/>
          <w:lang w:val="ro-RO"/>
        </w:rPr>
        <w:t>finanțare de la bugetul de stat</w:t>
      </w:r>
    </w:p>
    <w:p w:rsidR="00644B8B" w:rsidRPr="00243BBB" w:rsidRDefault="00644B8B" w:rsidP="0091355D">
      <w:pPr>
        <w:pStyle w:val="NoSpacing"/>
        <w:spacing w:line="276" w:lineRule="auto"/>
        <w:ind w:left="709" w:hanging="142"/>
        <w:jc w:val="center"/>
        <w:rPr>
          <w:sz w:val="28"/>
          <w:szCs w:val="28"/>
          <w:lang w:val="ro-RO"/>
        </w:rPr>
      </w:pPr>
    </w:p>
    <w:tbl>
      <w:tblPr>
        <w:tblStyle w:val="TableGrid"/>
        <w:tblW w:w="93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3685"/>
        <w:gridCol w:w="1445"/>
        <w:gridCol w:w="1674"/>
        <w:gridCol w:w="1588"/>
      </w:tblGrid>
      <w:tr w:rsidR="00243BBB" w:rsidRPr="00644B8B" w:rsidTr="0091355D">
        <w:trPr>
          <w:trHeight w:val="562"/>
        </w:trPr>
        <w:tc>
          <w:tcPr>
            <w:tcW w:w="9384" w:type="dxa"/>
            <w:gridSpan w:val="5"/>
            <w:shd w:val="clear" w:color="auto" w:fill="BFBFBF" w:themeFill="background1" w:themeFillShade="BF"/>
          </w:tcPr>
          <w:p w:rsidR="00243BBB" w:rsidRPr="00644B8B" w:rsidRDefault="00FB3671" w:rsidP="00CF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ANUL DE STUDII 2017-2018</w:t>
            </w:r>
          </w:p>
        </w:tc>
      </w:tr>
      <w:tr w:rsidR="00243BBB" w:rsidRPr="00644B8B" w:rsidTr="0091355D">
        <w:trPr>
          <w:trHeight w:val="558"/>
        </w:trPr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3685" w:type="dxa"/>
            <w:vMerge w:val="restart"/>
            <w:shd w:val="clear" w:color="auto" w:fill="BFBFBF" w:themeFill="background1" w:themeFillShade="BF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243BBB" w:rsidRPr="00644B8B" w:rsidRDefault="00243BBB" w:rsidP="00CF7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Domenii de studii</w:t>
            </w:r>
          </w:p>
        </w:tc>
        <w:tc>
          <w:tcPr>
            <w:tcW w:w="1445" w:type="dxa"/>
            <w:vMerge w:val="restart"/>
            <w:shd w:val="clear" w:color="auto" w:fill="BFBFBF" w:themeFill="background1" w:themeFillShade="BF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243BBB" w:rsidRPr="00644B8B" w:rsidRDefault="00243BBB" w:rsidP="00331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Total </w:t>
            </w:r>
            <w:r w:rsidR="0033198A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număr de locuri</w:t>
            </w:r>
          </w:p>
        </w:tc>
        <w:tc>
          <w:tcPr>
            <w:tcW w:w="3262" w:type="dxa"/>
            <w:gridSpan w:val="2"/>
            <w:shd w:val="clear" w:color="auto" w:fill="BFBFBF" w:themeFill="background1" w:themeFillShade="BF"/>
          </w:tcPr>
          <w:p w:rsidR="00243BBB" w:rsidRPr="00644B8B" w:rsidRDefault="00243BBB" w:rsidP="00CF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Inclusiv</w:t>
            </w:r>
          </w:p>
        </w:tc>
      </w:tr>
      <w:tr w:rsidR="00243BBB" w:rsidRPr="00644B8B" w:rsidTr="0091355D">
        <w:trPr>
          <w:trHeight w:val="551"/>
        </w:trPr>
        <w:tc>
          <w:tcPr>
            <w:tcW w:w="992" w:type="dxa"/>
            <w:vMerge/>
            <w:shd w:val="clear" w:color="auto" w:fill="BFBFBF" w:themeFill="background1" w:themeFillShade="BF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685" w:type="dxa"/>
            <w:vMerge/>
            <w:shd w:val="clear" w:color="auto" w:fill="BFBFBF" w:themeFill="background1" w:themeFillShade="BF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BFBFBF" w:themeFill="background1" w:themeFillShade="BF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674" w:type="dxa"/>
            <w:shd w:val="clear" w:color="auto" w:fill="BFBFBF" w:themeFill="background1" w:themeFillShade="BF"/>
          </w:tcPr>
          <w:p w:rsidR="00243BBB" w:rsidRPr="00644B8B" w:rsidRDefault="00243BBB" w:rsidP="00CF7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Doctorat științific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:rsidR="00243BBB" w:rsidRPr="00644B8B" w:rsidRDefault="00243BBB" w:rsidP="00CF7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Doctorat profesional</w:t>
            </w:r>
          </w:p>
        </w:tc>
      </w:tr>
      <w:tr w:rsidR="00243BBB" w:rsidRPr="00644B8B" w:rsidTr="0003588D">
        <w:trPr>
          <w:trHeight w:val="263"/>
        </w:trPr>
        <w:tc>
          <w:tcPr>
            <w:tcW w:w="992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3685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Științe ale naturii</w:t>
            </w:r>
          </w:p>
        </w:tc>
        <w:tc>
          <w:tcPr>
            <w:tcW w:w="1445" w:type="dxa"/>
          </w:tcPr>
          <w:p w:rsidR="00243BBB" w:rsidRPr="00644B8B" w:rsidRDefault="005E17A4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53</w:t>
            </w:r>
          </w:p>
        </w:tc>
        <w:tc>
          <w:tcPr>
            <w:tcW w:w="1674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53</w:t>
            </w:r>
          </w:p>
        </w:tc>
        <w:tc>
          <w:tcPr>
            <w:tcW w:w="1588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243BBB" w:rsidRPr="00644B8B" w:rsidTr="0003588D">
        <w:trPr>
          <w:trHeight w:val="225"/>
        </w:trPr>
        <w:tc>
          <w:tcPr>
            <w:tcW w:w="992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</w:t>
            </w:r>
          </w:p>
        </w:tc>
        <w:tc>
          <w:tcPr>
            <w:tcW w:w="3685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Științe inginerești și tehnologii</w:t>
            </w:r>
          </w:p>
        </w:tc>
        <w:tc>
          <w:tcPr>
            <w:tcW w:w="1445" w:type="dxa"/>
          </w:tcPr>
          <w:p w:rsidR="00243BBB" w:rsidRPr="00644B8B" w:rsidRDefault="005E17A4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37</w:t>
            </w:r>
          </w:p>
        </w:tc>
        <w:tc>
          <w:tcPr>
            <w:tcW w:w="1674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37</w:t>
            </w:r>
          </w:p>
        </w:tc>
        <w:tc>
          <w:tcPr>
            <w:tcW w:w="1588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243BBB" w:rsidRPr="00644B8B" w:rsidTr="0003588D">
        <w:trPr>
          <w:trHeight w:val="300"/>
        </w:trPr>
        <w:tc>
          <w:tcPr>
            <w:tcW w:w="992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3.</w:t>
            </w:r>
          </w:p>
        </w:tc>
        <w:tc>
          <w:tcPr>
            <w:tcW w:w="3685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Științe medicale</w:t>
            </w:r>
          </w:p>
        </w:tc>
        <w:tc>
          <w:tcPr>
            <w:tcW w:w="1445" w:type="dxa"/>
          </w:tcPr>
          <w:p w:rsidR="00243BBB" w:rsidRPr="00644B8B" w:rsidRDefault="005E17A4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61</w:t>
            </w:r>
          </w:p>
        </w:tc>
        <w:tc>
          <w:tcPr>
            <w:tcW w:w="1674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61</w:t>
            </w:r>
          </w:p>
        </w:tc>
        <w:tc>
          <w:tcPr>
            <w:tcW w:w="1588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243BBB" w:rsidRPr="00644B8B" w:rsidTr="0003588D">
        <w:trPr>
          <w:trHeight w:val="249"/>
        </w:trPr>
        <w:tc>
          <w:tcPr>
            <w:tcW w:w="992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4.</w:t>
            </w:r>
          </w:p>
        </w:tc>
        <w:tc>
          <w:tcPr>
            <w:tcW w:w="3685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Științe agricole</w:t>
            </w:r>
          </w:p>
        </w:tc>
        <w:tc>
          <w:tcPr>
            <w:tcW w:w="1445" w:type="dxa"/>
          </w:tcPr>
          <w:p w:rsidR="00243BBB" w:rsidRPr="00644B8B" w:rsidRDefault="005E17A4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18</w:t>
            </w:r>
          </w:p>
        </w:tc>
        <w:tc>
          <w:tcPr>
            <w:tcW w:w="1674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18</w:t>
            </w:r>
          </w:p>
        </w:tc>
        <w:tc>
          <w:tcPr>
            <w:tcW w:w="1588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243BBB" w:rsidRPr="00644B8B" w:rsidTr="0003588D">
        <w:trPr>
          <w:trHeight w:val="353"/>
        </w:trPr>
        <w:tc>
          <w:tcPr>
            <w:tcW w:w="992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5.</w:t>
            </w:r>
          </w:p>
        </w:tc>
        <w:tc>
          <w:tcPr>
            <w:tcW w:w="3685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Științe sociale și economice</w:t>
            </w:r>
          </w:p>
        </w:tc>
        <w:tc>
          <w:tcPr>
            <w:tcW w:w="1445" w:type="dxa"/>
          </w:tcPr>
          <w:p w:rsidR="00243BBB" w:rsidRPr="00644B8B" w:rsidRDefault="005E17A4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86</w:t>
            </w:r>
          </w:p>
        </w:tc>
        <w:tc>
          <w:tcPr>
            <w:tcW w:w="1674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83</w:t>
            </w:r>
          </w:p>
        </w:tc>
        <w:tc>
          <w:tcPr>
            <w:tcW w:w="1588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</w:tr>
      <w:tr w:rsidR="00243BBB" w:rsidRPr="00644B8B" w:rsidTr="0003588D">
        <w:trPr>
          <w:trHeight w:val="273"/>
        </w:trPr>
        <w:tc>
          <w:tcPr>
            <w:tcW w:w="992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6.</w:t>
            </w:r>
          </w:p>
        </w:tc>
        <w:tc>
          <w:tcPr>
            <w:tcW w:w="3685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Științe umaniste</w:t>
            </w:r>
          </w:p>
        </w:tc>
        <w:tc>
          <w:tcPr>
            <w:tcW w:w="1445" w:type="dxa"/>
          </w:tcPr>
          <w:p w:rsidR="00243BBB" w:rsidRPr="00644B8B" w:rsidRDefault="005E17A4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58</w:t>
            </w:r>
          </w:p>
        </w:tc>
        <w:tc>
          <w:tcPr>
            <w:tcW w:w="1674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45</w:t>
            </w:r>
          </w:p>
        </w:tc>
        <w:tc>
          <w:tcPr>
            <w:tcW w:w="1588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13</w:t>
            </w:r>
          </w:p>
        </w:tc>
      </w:tr>
      <w:tr w:rsidR="00243BBB" w:rsidRPr="00644B8B" w:rsidTr="0003588D">
        <w:trPr>
          <w:trHeight w:val="363"/>
        </w:trPr>
        <w:tc>
          <w:tcPr>
            <w:tcW w:w="992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685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Total</w:t>
            </w:r>
          </w:p>
        </w:tc>
        <w:tc>
          <w:tcPr>
            <w:tcW w:w="1445" w:type="dxa"/>
          </w:tcPr>
          <w:p w:rsidR="00243BBB" w:rsidRPr="00644B8B" w:rsidRDefault="005E17A4" w:rsidP="00CF77CF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313</w:t>
            </w:r>
          </w:p>
        </w:tc>
        <w:tc>
          <w:tcPr>
            <w:tcW w:w="1674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297</w:t>
            </w:r>
          </w:p>
        </w:tc>
        <w:tc>
          <w:tcPr>
            <w:tcW w:w="1588" w:type="dxa"/>
          </w:tcPr>
          <w:p w:rsidR="00243BBB" w:rsidRPr="00644B8B" w:rsidRDefault="00FB3671" w:rsidP="00CF77CF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16</w:t>
            </w:r>
          </w:p>
        </w:tc>
      </w:tr>
      <w:tr w:rsidR="00243BBB" w:rsidRPr="00644B8B" w:rsidTr="0091355D">
        <w:trPr>
          <w:trHeight w:val="676"/>
        </w:trPr>
        <w:tc>
          <w:tcPr>
            <w:tcW w:w="9384" w:type="dxa"/>
            <w:gridSpan w:val="5"/>
            <w:tcBorders>
              <w:left w:val="nil"/>
              <w:bottom w:val="nil"/>
              <w:right w:val="nil"/>
            </w:tcBorders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</w:tr>
      <w:tr w:rsidR="00243BBB" w:rsidRPr="00CF5609" w:rsidTr="0091355D">
        <w:trPr>
          <w:gridAfter w:val="1"/>
          <w:wAfter w:w="1588" w:type="dxa"/>
          <w:trHeight w:val="575"/>
        </w:trPr>
        <w:tc>
          <w:tcPr>
            <w:tcW w:w="992" w:type="dxa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7.</w:t>
            </w:r>
          </w:p>
        </w:tc>
        <w:tc>
          <w:tcPr>
            <w:tcW w:w="5130" w:type="dxa"/>
            <w:gridSpan w:val="2"/>
          </w:tcPr>
          <w:p w:rsidR="00243BBB" w:rsidRPr="00644B8B" w:rsidRDefault="00243BBB" w:rsidP="00CF77CF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644B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Locuri pentru străini, în baza tratatelor </w:t>
            </w:r>
            <w:r w:rsidRPr="00644B8B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internaționale, la care Republica Moldova este parte.</w:t>
            </w:r>
          </w:p>
        </w:tc>
        <w:tc>
          <w:tcPr>
            <w:tcW w:w="1674" w:type="dxa"/>
          </w:tcPr>
          <w:p w:rsidR="00243BBB" w:rsidRPr="00644B8B" w:rsidRDefault="00F02A79" w:rsidP="00CF77CF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</w:t>
            </w:r>
            <w:r w:rsidR="004B13DA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5</w:t>
            </w:r>
          </w:p>
        </w:tc>
      </w:tr>
    </w:tbl>
    <w:p w:rsidR="000B30A3" w:rsidRDefault="000B30A3">
      <w:pPr>
        <w:rPr>
          <w:lang w:val="ro-RO"/>
        </w:rPr>
      </w:pPr>
    </w:p>
    <w:p w:rsidR="00680CAB" w:rsidRPr="00680CAB" w:rsidRDefault="00680CAB" w:rsidP="00680CA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680CAB" w:rsidRPr="00680CAB" w:rsidSect="002B15F7">
      <w:pgSz w:w="12240" w:h="15840"/>
      <w:pgMar w:top="993" w:right="7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3263"/>
    <w:rsid w:val="000044B5"/>
    <w:rsid w:val="000353A0"/>
    <w:rsid w:val="0003588D"/>
    <w:rsid w:val="00041670"/>
    <w:rsid w:val="000602B1"/>
    <w:rsid w:val="000B06A6"/>
    <w:rsid w:val="000B30A3"/>
    <w:rsid w:val="000D5662"/>
    <w:rsid w:val="000E187D"/>
    <w:rsid w:val="00153627"/>
    <w:rsid w:val="001C205C"/>
    <w:rsid w:val="00243BBB"/>
    <w:rsid w:val="00292D03"/>
    <w:rsid w:val="002B15F7"/>
    <w:rsid w:val="002E74AF"/>
    <w:rsid w:val="003239EE"/>
    <w:rsid w:val="00323C21"/>
    <w:rsid w:val="0033198A"/>
    <w:rsid w:val="003439E7"/>
    <w:rsid w:val="0038722E"/>
    <w:rsid w:val="00393FD9"/>
    <w:rsid w:val="003D7E8B"/>
    <w:rsid w:val="003F15FC"/>
    <w:rsid w:val="003F2073"/>
    <w:rsid w:val="00401A91"/>
    <w:rsid w:val="00402FAC"/>
    <w:rsid w:val="00403AB2"/>
    <w:rsid w:val="00405629"/>
    <w:rsid w:val="00466158"/>
    <w:rsid w:val="004837E9"/>
    <w:rsid w:val="004910FB"/>
    <w:rsid w:val="004923AC"/>
    <w:rsid w:val="004B13DA"/>
    <w:rsid w:val="004E37A6"/>
    <w:rsid w:val="004F139E"/>
    <w:rsid w:val="005025AF"/>
    <w:rsid w:val="00546267"/>
    <w:rsid w:val="00552120"/>
    <w:rsid w:val="005D2C0E"/>
    <w:rsid w:val="005E17A4"/>
    <w:rsid w:val="005F0F21"/>
    <w:rsid w:val="0063313D"/>
    <w:rsid w:val="00644B8B"/>
    <w:rsid w:val="006649A8"/>
    <w:rsid w:val="006661E3"/>
    <w:rsid w:val="0067518D"/>
    <w:rsid w:val="00680CAB"/>
    <w:rsid w:val="00686EBD"/>
    <w:rsid w:val="006B2886"/>
    <w:rsid w:val="00750F14"/>
    <w:rsid w:val="007531E3"/>
    <w:rsid w:val="007620D5"/>
    <w:rsid w:val="00780EF9"/>
    <w:rsid w:val="00795B9F"/>
    <w:rsid w:val="007E0A53"/>
    <w:rsid w:val="00874370"/>
    <w:rsid w:val="0090567C"/>
    <w:rsid w:val="0091355D"/>
    <w:rsid w:val="00955B73"/>
    <w:rsid w:val="009E01C5"/>
    <w:rsid w:val="009E38ED"/>
    <w:rsid w:val="009F505F"/>
    <w:rsid w:val="00A14E37"/>
    <w:rsid w:val="00A34CD2"/>
    <w:rsid w:val="00A57210"/>
    <w:rsid w:val="00A637EF"/>
    <w:rsid w:val="00A6448F"/>
    <w:rsid w:val="00A70401"/>
    <w:rsid w:val="00A736B3"/>
    <w:rsid w:val="00A836FD"/>
    <w:rsid w:val="00A90463"/>
    <w:rsid w:val="00A921A6"/>
    <w:rsid w:val="00AB1F0B"/>
    <w:rsid w:val="00AE2CF2"/>
    <w:rsid w:val="00B03263"/>
    <w:rsid w:val="00B03578"/>
    <w:rsid w:val="00B836CB"/>
    <w:rsid w:val="00BC1911"/>
    <w:rsid w:val="00CC797F"/>
    <w:rsid w:val="00CE489F"/>
    <w:rsid w:val="00CF5609"/>
    <w:rsid w:val="00D232E0"/>
    <w:rsid w:val="00D25661"/>
    <w:rsid w:val="00D47D74"/>
    <w:rsid w:val="00D71E6B"/>
    <w:rsid w:val="00E20CEC"/>
    <w:rsid w:val="00E26E12"/>
    <w:rsid w:val="00E44691"/>
    <w:rsid w:val="00E52CDC"/>
    <w:rsid w:val="00E719CD"/>
    <w:rsid w:val="00EA1F4B"/>
    <w:rsid w:val="00F02A79"/>
    <w:rsid w:val="00F35B29"/>
    <w:rsid w:val="00F73363"/>
    <w:rsid w:val="00F744E0"/>
    <w:rsid w:val="00F96294"/>
    <w:rsid w:val="00FB3671"/>
    <w:rsid w:val="00FB6F97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8FFF-6D41-4269-A96A-D437797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B30A3"/>
    <w:pPr>
      <w:spacing w:after="0" w:line="240" w:lineRule="auto"/>
    </w:pPr>
  </w:style>
  <w:style w:type="table" w:styleId="TableGrid">
    <w:name w:val="Table Grid"/>
    <w:basedOn w:val="TableNormal"/>
    <w:uiPriority w:val="39"/>
    <w:rsid w:val="000B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5ADB-F558-4263-B23A-610445D8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cp:lastPrinted>2016-12-19T09:43:00Z</cp:lastPrinted>
  <dcterms:created xsi:type="dcterms:W3CDTF">2015-05-10T09:21:00Z</dcterms:created>
  <dcterms:modified xsi:type="dcterms:W3CDTF">2016-12-21T06:43:00Z</dcterms:modified>
</cp:coreProperties>
</file>