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A6" w:rsidRPr="00CF54C0" w:rsidRDefault="000A3CA6" w:rsidP="000A3CA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ro-RO"/>
        </w:rPr>
      </w:pPr>
      <w:r w:rsidRPr="00CF54C0">
        <w:rPr>
          <w:rFonts w:ascii="Times New Roman" w:eastAsia="Times New Roman" w:hAnsi="Times New Roman"/>
          <w:sz w:val="28"/>
          <w:szCs w:val="28"/>
          <w:lang w:val="ro-RO"/>
        </w:rPr>
        <w:t>Anexa nr. 2</w:t>
      </w:r>
      <w:r w:rsidRPr="00CF54C0">
        <w:rPr>
          <w:rFonts w:ascii="Times New Roman" w:eastAsia="Times New Roman" w:hAnsi="Times New Roman"/>
          <w:sz w:val="28"/>
          <w:szCs w:val="28"/>
          <w:lang w:val="ro-RO"/>
        </w:rPr>
        <w:br/>
        <w:t xml:space="preserve"> la Hotăr</w:t>
      </w:r>
      <w:r w:rsidR="006D4AA6" w:rsidRPr="00CF54C0">
        <w:rPr>
          <w:rFonts w:ascii="Times New Roman" w:eastAsia="Times New Roman" w:hAnsi="Times New Roman"/>
          <w:sz w:val="28"/>
          <w:szCs w:val="28"/>
          <w:lang w:val="ro-RO"/>
        </w:rPr>
        <w:t>â</w:t>
      </w:r>
      <w:r w:rsidRPr="00CF54C0">
        <w:rPr>
          <w:rFonts w:ascii="Times New Roman" w:eastAsia="Times New Roman" w:hAnsi="Times New Roman"/>
          <w:sz w:val="28"/>
          <w:szCs w:val="28"/>
          <w:lang w:val="ro-RO"/>
        </w:rPr>
        <w:t>rea Guvernului nr.000</w:t>
      </w:r>
      <w:r w:rsidRPr="00CF54C0">
        <w:rPr>
          <w:rFonts w:ascii="Times New Roman" w:eastAsia="Times New Roman" w:hAnsi="Times New Roman"/>
          <w:sz w:val="28"/>
          <w:szCs w:val="28"/>
          <w:lang w:val="ro-RO"/>
        </w:rPr>
        <w:br/>
        <w:t>din 00.00.2017</w:t>
      </w: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REGULAMENTUL</w:t>
      </w: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Consiliului de coordonare a implementării Programului Naţional de combatere a hepatitelor virale B, C </w:t>
      </w:r>
      <w:r w:rsidR="002B4092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ş</w:t>
      </w:r>
      <w:r w:rsidRPr="00CF54C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i D pentru anii 2017-2021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I. </w:t>
      </w:r>
      <w:r w:rsidRPr="00CF54C0">
        <w:rPr>
          <w:rFonts w:ascii="Times New Roman" w:eastAsia="Times New Roman" w:hAnsi="Times New Roman"/>
          <w:b/>
          <w:caps/>
          <w:sz w:val="28"/>
          <w:szCs w:val="28"/>
          <w:lang w:val="ro-RO" w:eastAsia="ru-RU"/>
        </w:rPr>
        <w:t>P</w:t>
      </w:r>
      <w:r w:rsidRPr="00CF54C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rincipii generale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1. Consiliul de coordonare a implementării Programului Naţional de combatere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 D pentru anii 2017-2021 (în continuare – Consiliul) prezintă o structură intersectorială cu funcţii consultative, fără statut de persona juridică, care activează pe baze obşteşti şi are drept scop </w:t>
      </w: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coordonarea proceselor necesare organizării eficiente şi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suport în implementarea Programului Naţional de combatere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 pentru anii 2017-2021 (în continuare – Program Na</w:t>
      </w:r>
      <w:bookmarkStart w:id="0" w:name="_GoBack"/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ţ</w:t>
      </w:r>
      <w:bookmarkEnd w:id="0"/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ional de combatere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D).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2. Consiliul activează în conformitate cu legislaţia Republicii Moldova, Programul Naţional de combatere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D, recomandările OMS  şi regulamentul dat.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3. Consiliul este constituit din reprezentanţi ai Ministerului Sănătăţii, Ministerului Finanţelor, Companiei Naţionale de Asigurări în Medicină, Centrului Naţional de Sănătate Publică, </w:t>
      </w:r>
      <w:r w:rsidR="006D4AA6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Agen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ţ</w:t>
      </w:r>
      <w:r w:rsidR="006D4AA6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</w:t>
      </w:r>
      <w:r w:rsidR="001632B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ei</w:t>
      </w:r>
      <w:r w:rsidR="006D4AA6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Medicament</w:t>
      </w:r>
      <w:r w:rsidR="001632B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ului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1632B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Dispozitivelor Medicale</w:t>
      </w:r>
      <w:r w:rsidR="006D4AA6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, </w:t>
      </w:r>
      <w:r w:rsidR="001632B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nstituţiilor medico-sanitare republicane, responsabile de implementarea Programului Naţional de combatere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D, cu posibilitatea cooptării reprezentan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ţ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ilor organismelor nonguvernamentale şi internaţionale, care activează în domeniul ocrotirii sănătăţii.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Se stabileşte că în cazul eliberării din funcţie a persoanelor ce fac parte din componenţa Consiliului nominalizat, atribuţiile lor în cadrul acestuia vor fi executate de persoane nou desemnate în posturile respective. </w:t>
      </w:r>
    </w:p>
    <w:p w:rsidR="000A3CA6" w:rsidRPr="00CF54C0" w:rsidRDefault="000A3CA6" w:rsidP="000A3CA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z w:val="16"/>
          <w:szCs w:val="16"/>
          <w:lang w:val="ro-RO" w:eastAsia="ru-RU"/>
        </w:rPr>
      </w:pP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u-RU"/>
        </w:rPr>
        <w:t>II. Atribuţiile de bază şi d</w:t>
      </w:r>
      <w:r w:rsidRPr="00CF54C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omeniile de suport </w:t>
      </w:r>
      <w:r w:rsidRPr="00CF54C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u-RU"/>
        </w:rPr>
        <w:t>ale Consiliului</w:t>
      </w:r>
    </w:p>
    <w:p w:rsidR="000A3CA6" w:rsidRPr="00CF54C0" w:rsidRDefault="000A3CA6" w:rsidP="000A3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Consiliul exercită următoarele atribuţii: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</w:t>
      </w: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  <w:t xml:space="preserve">1) coordonează implementarea Programului Naţional de combatere a hepatitelor virale B, C </w:t>
      </w:r>
      <w:r w:rsidR="002B4092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ş</w:t>
      </w: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i D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prin obţinerea unui consens în aprecierea priorităţilor, strategiei şi tacticii de implementare</w:t>
      </w: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;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</w:t>
      </w: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  <w:t>2) facilitează c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rearea unui parteneriat constructiv </w:t>
      </w: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intersectorial între instituţiile de stat, internaţionale şi neguvernamentale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prin coordonarea acţiunilor şi resurselor disponibile</w:t>
      </w: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;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3) analizează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problemele interdependente operative, tehnice de program cu propuneri de soluţionare a acestora, inclusiv în cadrul achiziţiilor.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5. Consiliul acordă suport în următoarele domenii: 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1)</w:t>
      </w:r>
      <w:r w:rsidRPr="00CF54C0">
        <w:rPr>
          <w:rFonts w:ascii="Times New Roman" w:eastAsia="Times New Roman" w:hAnsi="Times New Roman"/>
          <w:i/>
          <w:sz w:val="28"/>
          <w:szCs w:val="28"/>
          <w:lang w:val="ro-RO" w:eastAsia="ru-RU"/>
        </w:rPr>
        <w:t xml:space="preserve"> Suport tehnic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în</w:t>
      </w:r>
      <w:r w:rsidRPr="00CF54C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:</w:t>
      </w:r>
    </w:p>
    <w:p w:rsidR="000A3CA6" w:rsidRPr="00CF54C0" w:rsidRDefault="000A3CA6" w:rsidP="000A3C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perfecţionarea procesului de instruire a personalului şi aprovizionarea </w:t>
      </w:r>
      <w:r w:rsidR="00293869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cu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materiale metodice şi instructive necesare; </w:t>
      </w:r>
    </w:p>
    <w:p w:rsidR="000A3CA6" w:rsidRPr="00CF54C0" w:rsidRDefault="000A3CA6" w:rsidP="000A3C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lastRenderedPageBreak/>
        <w:t xml:space="preserve">evaluarea şi planificarea activităţilor pe o perioadă de scurtă şi de lungă durată, promovarea priorităţilor Programului Naţional </w:t>
      </w:r>
      <w:r w:rsidR="001632B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de </w:t>
      </w:r>
      <w:r w:rsidR="00293869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combatere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293869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 D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şi abordarea problemelor noi incluse </w:t>
      </w:r>
      <w:r w:rsidR="001632B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în </w:t>
      </w:r>
      <w:r w:rsidR="00293869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Programul Na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ţ</w:t>
      </w:r>
      <w:r w:rsidR="00293869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ional de combatere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293869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0A3CA6" w:rsidRPr="00CF54C0" w:rsidRDefault="000A3CA6" w:rsidP="000A3C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susţinerea </w:t>
      </w:r>
      <w:proofErr w:type="spellStart"/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monitoringului</w:t>
      </w:r>
      <w:proofErr w:type="spellEnd"/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permanent al nivelului de morbiditate, </w:t>
      </w:r>
      <w:r w:rsidR="00E8693A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mortalitate provocate de hepatitele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E8693A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 D,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acoperire vaccinală</w:t>
      </w:r>
      <w:r w:rsidR="00E8693A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contra hepatitei virale B a grupurilor cu risc sporit de infectare, al activită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ţ</w:t>
      </w:r>
      <w:r w:rsidR="00E8693A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ilor de tratament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şi serviciilor de 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diagnostic de laborator al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; </w:t>
      </w:r>
    </w:p>
    <w:p w:rsidR="000A3CA6" w:rsidRPr="00CF54C0" w:rsidRDefault="000A3CA6" w:rsidP="000A3C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susţinerea </w:t>
      </w:r>
      <w:proofErr w:type="spellStart"/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monitoringului</w:t>
      </w:r>
      <w:proofErr w:type="spellEnd"/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mijloacelor financiare, stocurilor de 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medicamente, </w:t>
      </w:r>
      <w:r w:rsidR="001632B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consumabilelor, 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reactivi</w:t>
      </w:r>
      <w:r w:rsidR="001632B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lor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laborator, dispozitive</w:t>
      </w:r>
      <w:r w:rsidR="001632B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lor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medicale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vaccinuri</w:t>
      </w:r>
      <w:r w:rsidR="001632B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lor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în scopul asigurării adecvate şi la timp a resurselor materiale necesare pentru realizarea Programului Naţional de 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combatere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; </w:t>
      </w:r>
    </w:p>
    <w:p w:rsidR="000A3CA6" w:rsidRPr="00CF54C0" w:rsidRDefault="000A3CA6" w:rsidP="000A3C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evaluarea sistematică a rezultatelor realizării Programului Naţional de 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combatere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0A3CA6" w:rsidRPr="00CF54C0" w:rsidRDefault="001632B0" w:rsidP="001632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2)</w:t>
      </w:r>
      <w:r w:rsidRPr="00CF54C0">
        <w:rPr>
          <w:rFonts w:ascii="Times New Roman" w:eastAsia="Times New Roman" w:hAnsi="Times New Roman"/>
          <w:i/>
          <w:sz w:val="28"/>
          <w:szCs w:val="28"/>
          <w:lang w:val="ro-RO" w:eastAsia="ru-RU"/>
        </w:rPr>
        <w:t xml:space="preserve"> </w:t>
      </w:r>
      <w:r w:rsidR="000A3CA6" w:rsidRPr="00CF54C0">
        <w:rPr>
          <w:rFonts w:ascii="Times New Roman" w:eastAsia="Times New Roman" w:hAnsi="Times New Roman"/>
          <w:i/>
          <w:sz w:val="28"/>
          <w:szCs w:val="28"/>
          <w:lang w:val="ro-RO" w:eastAsia="ru-RU"/>
        </w:rPr>
        <w:t>Suport financiar şi material în :</w:t>
      </w:r>
    </w:p>
    <w:p w:rsidR="000A3CA6" w:rsidRPr="00CF54C0" w:rsidRDefault="000A3CA6" w:rsidP="001632B0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acordarea de sprijin pentru mobilizarea resurselor interne şi externe  în vederea realizării Programului Naţional de 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combatere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0A3CA6" w:rsidRPr="00CF54C0" w:rsidRDefault="000A3CA6" w:rsidP="001632B0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acordarea de asistenţă întru asigurarea transparenţei Programului Naţional de 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combatere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şi utilizării fondurilor şi resurselor disponibile;</w:t>
      </w:r>
    </w:p>
    <w:p w:rsidR="000A3CA6" w:rsidRPr="00CF54C0" w:rsidRDefault="000A3CA6" w:rsidP="001632B0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identificarea de surse noi şi organizaţii donatoare, stabilirea relaţiilor de colaborare cu ele.</w:t>
      </w:r>
    </w:p>
    <w:p w:rsidR="000A3CA6" w:rsidRPr="00CF54C0" w:rsidRDefault="001632B0" w:rsidP="001632B0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3)</w:t>
      </w:r>
      <w:r w:rsidR="000A3CA6" w:rsidRPr="00CF54C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</w:t>
      </w:r>
      <w:r w:rsidR="000A3CA6" w:rsidRPr="00CF54C0">
        <w:rPr>
          <w:rFonts w:ascii="Times New Roman" w:eastAsia="Times New Roman" w:hAnsi="Times New Roman"/>
          <w:i/>
          <w:sz w:val="28"/>
          <w:szCs w:val="28"/>
          <w:lang w:val="ro-RO" w:eastAsia="ru-RU"/>
        </w:rPr>
        <w:t>Suport Politic în :</w:t>
      </w:r>
    </w:p>
    <w:p w:rsidR="000A3CA6" w:rsidRPr="00CF54C0" w:rsidRDefault="000A3CA6" w:rsidP="001632B0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atenţionarea diferitor structuri statale 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privind povara socio-economică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 D, dar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 asupra problemelor ce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ţ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in de asigurarea necesită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ţ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ilor de echipament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 consumabile pentru diagnostic, încadrare în tratament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AF6BA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acoperire cu vaccin contra hepatitei virale B a grupurilor cu risc sporit de infectare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0A3CA6" w:rsidRPr="00CF54C0" w:rsidRDefault="000A3CA6" w:rsidP="001632B0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asistenţa în 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informarea popula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ţ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ie inclusiv a grupurilor cu risc sporit de infectare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prin intermediul structurilor sociale şi surselor mass-media privind 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hepatitele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0A3CA6" w:rsidRPr="00CF54C0" w:rsidRDefault="000A3CA6" w:rsidP="000A3CA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Drepturile Consiliului</w:t>
      </w:r>
    </w:p>
    <w:p w:rsidR="000A3CA6" w:rsidRPr="00CF54C0" w:rsidRDefault="000A3CA6" w:rsidP="000A3CA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Consiliul în activitatea sa are dreptul de a:</w:t>
      </w:r>
    </w:p>
    <w:p w:rsidR="000A3CA6" w:rsidRPr="00CF54C0" w:rsidRDefault="000A3CA6" w:rsidP="000A3CA6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cere şi primi de la instituţiile sanitare informaţia privind realizarea Programului Naţional de 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combatere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, 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dotarea laboratoarelor cu echipament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 consumabile pentru diagnosticul de laborator al hepatitelor virale, dotarea cu instrumentar de sterilizare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 cu seturi </w:t>
      </w:r>
      <w:proofErr w:type="spellStart"/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jetabile</w:t>
      </w:r>
      <w:proofErr w:type="spellEnd"/>
      <w:r w:rsidR="001632B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,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acoperirea vaccinală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a grupurilor cu risc sporit de infectare cu vaccin contra hepatitei B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, stocurile de vaccinuri,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includere</w:t>
      </w:r>
      <w:r w:rsidR="001632B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a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1632B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efectuare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a tratamentului,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nivelul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ui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morbiditate, necesităţile în surse financiare şi materiale, asistenţă umanitară, tratativele duse cu organizaţiile donatoare;</w:t>
      </w:r>
    </w:p>
    <w:p w:rsidR="000A3CA6" w:rsidRPr="00CF54C0" w:rsidRDefault="000A3CA6" w:rsidP="000A3CA6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lastRenderedPageBreak/>
        <w:t xml:space="preserve">organiza expertiza independentă a activităţilor legate de realizarea Programului Naţional de 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combatere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şi a </w:t>
      </w:r>
      <w:r w:rsidR="001632B0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înainta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propuneri de perfecţionare a lor;</w:t>
      </w:r>
    </w:p>
    <w:p w:rsidR="000A3CA6" w:rsidRPr="00CF54C0" w:rsidRDefault="000A3CA6" w:rsidP="000A3CA6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înainta în caz de necesitate propuneri de modificare a componenţei Comitetului şi a invita la şedinţe specialişti şi persoane responsabile, reprezentanţi a ministerelor şi departamentelor, organelor publice locale, organismelor internaţionale şi non-guvernamentale, responsabile, implicate sau cointeresate în realizarea Programului Naţional de 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combatere a hepatitelor virale B, C </w:t>
      </w:r>
      <w:r w:rsidR="002B4092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 w:rsidR="00E928B5"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i D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0A3CA6" w:rsidRPr="00CF54C0" w:rsidRDefault="000A3CA6" w:rsidP="000A3CA6">
      <w:p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IV. Atribuţiile conducerii şi membrilor Consiliului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7. Preşedintele Consiliului exercită următoarele atribuţii: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>1) convoacă şedinţele Consiliului;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>2) conduce activitatea Consiliului;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 xml:space="preserve"> 3) semnează deciziile Consiliului şi exercită controlul executării acestora;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>4) exercită şi alte funcţii în conformitate cu prezentul Regulament.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8. Secretarul Consiliului asigură: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 xml:space="preserve"> 1) pregătirea materialelor pentru şedinţele Consiliului;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 xml:space="preserve"> 2) difuzarea deciziilor Consiliului membrilor acestuia, ministerelor, altor autorităţi administrative centrale şi instituţii interesate;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>3) generalizarea rezultatelor privind executarea deciziilor adoptate şi informarea preşedintelui Consiliului despre aceasta;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 xml:space="preserve">  4) elaborarea planurilor de activitate a Consiliului în baza propunerilor preşedintelui (vicepreşedintelui), membrilor Consiliului şi autorităţilor publice, inclusiv prezentarea lor spre examinare la şedinţele Consiliului;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>5) altă activitate a Consiliului sub aspect organizatoric, analitic şi informativ.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9. Membrii Consiliului sunt obligaţi: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 xml:space="preserve"> 1) să-şi exercite atribuţiile în conformitate cu prezentul Regulament;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 xml:space="preserve"> 2) să participe la şedinţele Consiliului;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</w:t>
      </w: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tab/>
        <w:t xml:space="preserve"> 3) să informeze conducerea instituţiilor pe care le reprezintă despre deciziile adoptate în cadrul şedinţelor.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u-RU"/>
        </w:rPr>
        <w:t>V. Organizarea activităţii Consiliului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10. Consiliul îşi desfăşoară activitatea în şedinţe plenare, organizate cel puţin o dată în semestru.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11. Şedinţele Consiliului sunt deliberative dacă la ele participă majoritatea membrilor acestuia.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12. La şedinţele Consiliului pot participa ca invitaţi şi alte persoane, reprezentanţi ai autorităţilor publice centrale şi locale, instituţiilor publice, întreprinderilor, mass-media, organizaţiilor nonguvernamentale, organizaţiilor internaţionale şi ai altor beneficiari de informaţie, fără drept de vot.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13. Lucrările tehnice de secretariat se asigură de Centrul Naţional de Sănătate Publică.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lastRenderedPageBreak/>
        <w:t xml:space="preserve">14. Pentru realizarea misiunii sale, Consiliul cooptează specialişti din diferite domenii specifice, din sectorul de stat, neguvernamental, precum şi parteneri pentru dezvoltare. </w:t>
      </w: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</w:pP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u-RU"/>
        </w:rPr>
        <w:t>VI. Şedinţele Consiliului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15. Şedinţele Consiliului sunt organizate la iniţiativa preşedintelui sau secretariatului Consiliului ori la solicitarea a 1/3 din membrii acestuia, cu informarea secretariatului cu o lună înainte despre această intenţie.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16. Şedinţele sunt prezidate de preşedintele Consiliului, iar în cazul absenţei acestuia – de vicepreşedinte.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17. Procesul-verbal al şedinţei Consiliului se întocmeşte de către secretarul acestuia, în termen de cel mult </w:t>
      </w:r>
      <w:r w:rsidR="00E928B5"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5</w:t>
      </w: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zile de la data desfăşurării şedinţei şi se semnează de către preşedintele şi secretarul Consiliului.</w:t>
      </w:r>
    </w:p>
    <w:p w:rsidR="000A3CA6" w:rsidRPr="00CF54C0" w:rsidRDefault="000A3CA6" w:rsidP="000A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u-RU"/>
        </w:rPr>
        <w:t>VII. Deciziile Consiliului</w:t>
      </w: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0A3CA6" w:rsidRPr="00CF54C0" w:rsidRDefault="000A3CA6" w:rsidP="000A3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18. În exercitarea atribuţiilor sale, Consiliul adoptă decizii în problemele ce ţin de competenţa sa.</w:t>
      </w:r>
    </w:p>
    <w:p w:rsidR="000A3CA6" w:rsidRPr="00CF54C0" w:rsidRDefault="000A3CA6" w:rsidP="000A3C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Deciziile Consiliului se adoptă cu votul majorităţii membrilor Consiliului prezenţi la şedinţă. Membrii Consiliului sunt parteneri egali, cu drepturi depline de participare şi implicare în procesul de luare a deciziilor şi au dreptul de a-şi delega votul reprezentanţilor autorizaţi de ei.</w:t>
      </w:r>
    </w:p>
    <w:p w:rsidR="000A3CA6" w:rsidRPr="00CF54C0" w:rsidRDefault="000A3CA6" w:rsidP="000A3C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Deciziile Consiliului sunt semnate de către preşedintele acestuia.</w:t>
      </w:r>
    </w:p>
    <w:p w:rsidR="000A3CA6" w:rsidRPr="00CF54C0" w:rsidRDefault="000A3CA6" w:rsidP="000A3C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F54C0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Deciziile Consiliului au un caracter consultativ pentru toate autorităţile publice participante la implementarea Programului naţional, precum şi la stabilirea unui mecanism de implementare eficientă a activităţilor în domeniu.</w:t>
      </w:r>
    </w:p>
    <w:p w:rsidR="000A3CA6" w:rsidRPr="00CF54C0" w:rsidRDefault="000A3CA6" w:rsidP="000A3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0A3CA6" w:rsidRPr="00CF54C0" w:rsidRDefault="000A3CA6" w:rsidP="000A3CA6">
      <w:pPr>
        <w:spacing w:after="0" w:line="360" w:lineRule="auto"/>
        <w:ind w:left="1701" w:right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CF54C0">
        <w:rPr>
          <w:rFonts w:ascii="Times New Roman" w:eastAsia="Times New Roman" w:hAnsi="Times New Roman"/>
          <w:sz w:val="28"/>
          <w:szCs w:val="28"/>
          <w:lang w:val="ro-RO" w:eastAsia="ru-RU"/>
        </w:rPr>
        <w:br w:type="page"/>
      </w: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CF54C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COMPONENŢA NOMINALĂ</w:t>
      </w:r>
      <w:r w:rsidRPr="00CF54C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br/>
        <w:t xml:space="preserve">a Consiliului de coordonare  </w:t>
      </w:r>
      <w:r w:rsidR="001632B0" w:rsidRPr="00CF54C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</w:t>
      </w:r>
      <w:r w:rsidRPr="00CF54C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implement</w:t>
      </w:r>
      <w:r w:rsidR="001632B0" w:rsidRPr="00CF54C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ării</w:t>
      </w:r>
      <w:r w:rsidRPr="00CF54C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br/>
        <w:t xml:space="preserve">Programului Naţional de </w:t>
      </w:r>
      <w:r w:rsidR="00AF483E" w:rsidRPr="00CF54C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combatere a hepatitelor virale B, C </w:t>
      </w:r>
      <w:r w:rsidR="002B4092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ş</w:t>
      </w:r>
      <w:r w:rsidR="00AF483E" w:rsidRPr="00CF54C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i D</w:t>
      </w:r>
      <w:r w:rsidRPr="00CF54C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pentru anii 201</w:t>
      </w:r>
      <w:r w:rsidR="00AF483E" w:rsidRPr="00CF54C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7</w:t>
      </w:r>
      <w:r w:rsidRPr="00CF54C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-202</w:t>
      </w:r>
      <w:r w:rsidR="00AF483E" w:rsidRPr="00CF54C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1</w:t>
      </w: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0A3CA6" w:rsidRPr="00CF54C0" w:rsidRDefault="000A3CA6" w:rsidP="000A3C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5904"/>
      </w:tblGrid>
      <w:tr w:rsidR="00AF483E" w:rsidRPr="00CF54C0" w:rsidTr="00D45B97">
        <w:tc>
          <w:tcPr>
            <w:tcW w:w="3667" w:type="dxa"/>
            <w:shd w:val="clear" w:color="auto" w:fill="auto"/>
          </w:tcPr>
          <w:p w:rsidR="000A3CA6" w:rsidRPr="00CF54C0" w:rsidRDefault="000A3CA6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SERBULENCO Aliona  </w:t>
            </w:r>
          </w:p>
        </w:tc>
        <w:tc>
          <w:tcPr>
            <w:tcW w:w="5904" w:type="dxa"/>
            <w:shd w:val="clear" w:color="auto" w:fill="auto"/>
          </w:tcPr>
          <w:p w:rsidR="000A3CA6" w:rsidRPr="00CF54C0" w:rsidRDefault="00AF483E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V</w:t>
            </w:r>
            <w:r w:rsidR="000A3CA6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iceministru al sănătăţii, medic-şef sanitar de stat al Republicii Moldova, preşedinte al Consiliului</w:t>
            </w:r>
          </w:p>
        </w:tc>
      </w:tr>
      <w:tr w:rsidR="00AF483E" w:rsidRPr="00CF54C0" w:rsidTr="00D45B97">
        <w:tc>
          <w:tcPr>
            <w:tcW w:w="3667" w:type="dxa"/>
            <w:shd w:val="clear" w:color="auto" w:fill="auto"/>
          </w:tcPr>
          <w:p w:rsidR="000A3CA6" w:rsidRPr="00CF54C0" w:rsidRDefault="00AF483E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SPÎNU Constantin</w:t>
            </w:r>
          </w:p>
        </w:tc>
        <w:tc>
          <w:tcPr>
            <w:tcW w:w="5904" w:type="dxa"/>
            <w:shd w:val="clear" w:color="auto" w:fill="auto"/>
          </w:tcPr>
          <w:p w:rsidR="000A3CA6" w:rsidRPr="00CF54C0" w:rsidRDefault="00AF483E" w:rsidP="00AF4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Director adjunct în probleme de </w:t>
            </w:r>
            <w:r w:rsidR="002B409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ş</w:t>
            </w: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tiin</w:t>
            </w:r>
            <w:r w:rsidR="002B409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ţ</w:t>
            </w: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ă</w:t>
            </w:r>
            <w:r w:rsidR="000A3CA6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al Centrului Naţional de Sănătate Publică, vicepreşedinte al Consiliului.</w:t>
            </w:r>
          </w:p>
        </w:tc>
      </w:tr>
      <w:tr w:rsidR="00672874" w:rsidRPr="00CF54C0" w:rsidTr="00D45B97">
        <w:tc>
          <w:tcPr>
            <w:tcW w:w="3667" w:type="dxa"/>
            <w:shd w:val="clear" w:color="auto" w:fill="auto"/>
          </w:tcPr>
          <w:p w:rsidR="00672874" w:rsidRPr="00CF54C0" w:rsidRDefault="00672874" w:rsidP="00836D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SAJEN Octavian</w:t>
            </w:r>
          </w:p>
        </w:tc>
        <w:tc>
          <w:tcPr>
            <w:tcW w:w="5904" w:type="dxa"/>
            <w:shd w:val="clear" w:color="auto" w:fill="auto"/>
          </w:tcPr>
          <w:p w:rsidR="00672874" w:rsidRPr="00CF54C0" w:rsidRDefault="002B4092" w:rsidP="00836D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Ş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ef laborator Epidemiologia hepatitelor virale, Centrul Naţional de Sănătate Publică, secretar al Consiliului.</w:t>
            </w:r>
          </w:p>
        </w:tc>
      </w:tr>
      <w:tr w:rsidR="00672874" w:rsidRPr="00CF54C0" w:rsidTr="00D45B97">
        <w:tc>
          <w:tcPr>
            <w:tcW w:w="3667" w:type="dxa"/>
            <w:shd w:val="clear" w:color="auto" w:fill="auto"/>
          </w:tcPr>
          <w:p w:rsidR="00672874" w:rsidRPr="00CF54C0" w:rsidRDefault="00672874" w:rsidP="00C122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  <w:t>DEMI</w:t>
            </w:r>
            <w:r w:rsidR="002B4092"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  <w:t>Ş</w:t>
            </w:r>
            <w:r w:rsidRPr="00CF54C0"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  <w:t>CAN Daniela</w:t>
            </w:r>
          </w:p>
        </w:tc>
        <w:tc>
          <w:tcPr>
            <w:tcW w:w="5904" w:type="dxa"/>
            <w:shd w:val="clear" w:color="auto" w:fill="auto"/>
          </w:tcPr>
          <w:p w:rsidR="00672874" w:rsidRPr="00CF54C0" w:rsidRDefault="00672874" w:rsidP="00C122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Şef adjunct Direc</w:t>
            </w:r>
            <w:r w:rsidR="002B409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ţ</w:t>
            </w: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ie Sănătate Publică, </w:t>
            </w:r>
          </w:p>
        </w:tc>
      </w:tr>
      <w:tr w:rsidR="00672874" w:rsidRPr="00CF54C0" w:rsidTr="00D45B97">
        <w:tc>
          <w:tcPr>
            <w:tcW w:w="3667" w:type="dxa"/>
            <w:shd w:val="clear" w:color="auto" w:fill="auto"/>
          </w:tcPr>
          <w:p w:rsidR="00672874" w:rsidRPr="00CF54C0" w:rsidRDefault="00672874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GHEORGHI</w:t>
            </w:r>
            <w:r w:rsidR="002B409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Ţ</w:t>
            </w: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A  </w:t>
            </w:r>
            <w:r w:rsidR="002B409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Ş</w:t>
            </w: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TEFAN</w:t>
            </w:r>
            <w:r w:rsidRPr="00CF54C0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 xml:space="preserve"> </w:t>
            </w: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904" w:type="dxa"/>
            <w:shd w:val="clear" w:color="auto" w:fill="auto"/>
          </w:tcPr>
          <w:p w:rsidR="00672874" w:rsidRPr="00CF54C0" w:rsidRDefault="002B4092" w:rsidP="00AF4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Ş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ef Centrul controlul infec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ţ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iilor </w:t>
            </w:r>
            <w:proofErr w:type="spellStart"/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nosocomiale</w:t>
            </w:r>
            <w:proofErr w:type="spellEnd"/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, HIV/SIDA, hepatite virale, gripa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ş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i parazitoze.</w:t>
            </w:r>
          </w:p>
        </w:tc>
      </w:tr>
      <w:tr w:rsidR="00672874" w:rsidRPr="00CF54C0" w:rsidTr="00D45B97">
        <w:tc>
          <w:tcPr>
            <w:tcW w:w="3667" w:type="dxa"/>
            <w:shd w:val="clear" w:color="auto" w:fill="auto"/>
          </w:tcPr>
          <w:p w:rsidR="00672874" w:rsidRPr="00CF54C0" w:rsidRDefault="00672874" w:rsidP="00AF4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  <w:t xml:space="preserve">DEATIŞEN Victor </w:t>
            </w:r>
          </w:p>
        </w:tc>
        <w:tc>
          <w:tcPr>
            <w:tcW w:w="5904" w:type="dxa"/>
            <w:shd w:val="clear" w:color="auto" w:fill="auto"/>
          </w:tcPr>
          <w:p w:rsidR="00672874" w:rsidRPr="00CF54C0" w:rsidRDefault="00672874" w:rsidP="00D45B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Director general Spitalul Clinic de Boli Infec</w:t>
            </w:r>
            <w:r w:rsidR="002B409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ţ</w:t>
            </w: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ioase ”Toma Ciorbă”</w:t>
            </w:r>
          </w:p>
        </w:tc>
      </w:tr>
      <w:tr w:rsidR="00672874" w:rsidRPr="00CF54C0" w:rsidTr="00D45B97">
        <w:tc>
          <w:tcPr>
            <w:tcW w:w="3667" w:type="dxa"/>
            <w:shd w:val="clear" w:color="auto" w:fill="auto"/>
          </w:tcPr>
          <w:p w:rsidR="00672874" w:rsidRPr="00CF54C0" w:rsidRDefault="00672874" w:rsidP="00AF48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  <w:t>LAPTEANU Maria</w:t>
            </w:r>
          </w:p>
        </w:tc>
        <w:tc>
          <w:tcPr>
            <w:tcW w:w="5904" w:type="dxa"/>
            <w:shd w:val="clear" w:color="auto" w:fill="auto"/>
          </w:tcPr>
          <w:p w:rsidR="00672874" w:rsidRPr="00CF54C0" w:rsidRDefault="002B4092" w:rsidP="00D45B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Ş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ef Direc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ţ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ie </w:t>
            </w:r>
            <w:r w:rsidR="00CF54C0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Medicamente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ş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i Dispozitive Medicale, Ministerul Sănătă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ţ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ii</w:t>
            </w:r>
          </w:p>
        </w:tc>
      </w:tr>
      <w:tr w:rsidR="00672874" w:rsidRPr="00CF54C0" w:rsidTr="00D45B97">
        <w:tc>
          <w:tcPr>
            <w:tcW w:w="3667" w:type="dxa"/>
            <w:shd w:val="clear" w:color="auto" w:fill="auto"/>
          </w:tcPr>
          <w:p w:rsidR="00672874" w:rsidRPr="00CF54C0" w:rsidRDefault="00672874" w:rsidP="005625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  <w:t>SAGHIN Dum</w:t>
            </w:r>
            <w:r w:rsidR="0056254A" w:rsidRPr="00CF54C0"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  <w:t>i</w:t>
            </w:r>
            <w:r w:rsidRPr="00CF54C0">
              <w:rPr>
                <w:rFonts w:ascii="Times New Roman" w:eastAsia="Times New Roman" w:hAnsi="Times New Roman"/>
                <w:bCs/>
                <w:sz w:val="28"/>
                <w:szCs w:val="28"/>
                <w:lang w:val="ro-RO"/>
              </w:rPr>
              <w:t>tru</w:t>
            </w:r>
          </w:p>
        </w:tc>
        <w:tc>
          <w:tcPr>
            <w:tcW w:w="5904" w:type="dxa"/>
            <w:shd w:val="clear" w:color="auto" w:fill="auto"/>
          </w:tcPr>
          <w:p w:rsidR="00672874" w:rsidRPr="00CF54C0" w:rsidRDefault="00672874" w:rsidP="005900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Vicedirector Agen</w:t>
            </w:r>
            <w:r w:rsidR="002B409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ţ</w:t>
            </w: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ia Medicamentului </w:t>
            </w:r>
            <w:r w:rsidR="002B409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ş</w:t>
            </w: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i Dispozitivelor Medicale</w:t>
            </w:r>
          </w:p>
        </w:tc>
      </w:tr>
      <w:tr w:rsidR="00672874" w:rsidRPr="00CF54C0" w:rsidTr="00D45B97">
        <w:tc>
          <w:tcPr>
            <w:tcW w:w="3667" w:type="dxa"/>
            <w:shd w:val="clear" w:color="auto" w:fill="auto"/>
          </w:tcPr>
          <w:p w:rsidR="00672874" w:rsidRPr="00CF54C0" w:rsidRDefault="00672874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HOLBAN Tiberiu</w:t>
            </w:r>
          </w:p>
        </w:tc>
        <w:tc>
          <w:tcPr>
            <w:tcW w:w="5904" w:type="dxa"/>
            <w:shd w:val="clear" w:color="auto" w:fill="auto"/>
          </w:tcPr>
          <w:p w:rsidR="00672874" w:rsidRPr="00CF54C0" w:rsidRDefault="002B4092" w:rsidP="00D45B97">
            <w:pPr>
              <w:spacing w:after="0" w:line="240" w:lineRule="auto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Ş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ef Catedră Boli infecţioase, tropicale şi parazitologie medicală IP USMF ”Nicolae Testemi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ţ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anu”</w:t>
            </w:r>
          </w:p>
        </w:tc>
      </w:tr>
      <w:tr w:rsidR="00672874" w:rsidRPr="00CF54C0" w:rsidTr="00D45B97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74" w:rsidRPr="00CF54C0" w:rsidRDefault="00672874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GROSU-AXENTI Diana  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74" w:rsidRPr="00CF54C0" w:rsidRDefault="00672874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Vicedirector general al Companiei Naţionale de Asigurări în Medicină.</w:t>
            </w:r>
          </w:p>
        </w:tc>
      </w:tr>
      <w:tr w:rsidR="00672874" w:rsidRPr="00CF54C0" w:rsidTr="00D45B97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74" w:rsidRPr="00CF54C0" w:rsidRDefault="00672874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SEMENIUC Anastasia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74" w:rsidRPr="00CF54C0" w:rsidRDefault="002B4092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Ş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ef Direcţie profilaxie, Compania Na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ţ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ională de A</w:t>
            </w:r>
            <w:r w:rsid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s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igurări în Medicină</w:t>
            </w:r>
          </w:p>
        </w:tc>
      </w:tr>
      <w:tr w:rsidR="00672874" w:rsidRPr="00CF54C0" w:rsidTr="00D45B97">
        <w:tc>
          <w:tcPr>
            <w:tcW w:w="3667" w:type="dxa"/>
            <w:shd w:val="clear" w:color="auto" w:fill="auto"/>
          </w:tcPr>
          <w:p w:rsidR="00672874" w:rsidRPr="00CF54C0" w:rsidRDefault="00672874" w:rsidP="00D45B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SEMENIUC Marina </w:t>
            </w:r>
          </w:p>
        </w:tc>
        <w:tc>
          <w:tcPr>
            <w:tcW w:w="5904" w:type="dxa"/>
            <w:shd w:val="clear" w:color="auto" w:fill="auto"/>
          </w:tcPr>
          <w:p w:rsidR="00672874" w:rsidRPr="00CF54C0" w:rsidRDefault="002B4092" w:rsidP="00D45B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Ş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ef Direc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ţ</w:t>
            </w:r>
            <w:r w:rsidR="00672874"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ie finanţe în ocrotirea sănătăţii şi protecţie socială, Ministerul Finanţelor.</w:t>
            </w:r>
          </w:p>
        </w:tc>
      </w:tr>
      <w:tr w:rsidR="00672874" w:rsidRPr="00CF54C0" w:rsidTr="00D45B97">
        <w:tc>
          <w:tcPr>
            <w:tcW w:w="3667" w:type="dxa"/>
            <w:shd w:val="clear" w:color="auto" w:fill="auto"/>
          </w:tcPr>
          <w:p w:rsidR="00672874" w:rsidRPr="00CF54C0" w:rsidRDefault="00672874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ONEA Lilia</w:t>
            </w:r>
          </w:p>
        </w:tc>
        <w:tc>
          <w:tcPr>
            <w:tcW w:w="5904" w:type="dxa"/>
            <w:shd w:val="clear" w:color="auto" w:fill="auto"/>
          </w:tcPr>
          <w:p w:rsidR="00672874" w:rsidRPr="00CF54C0" w:rsidRDefault="00672874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CF54C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Preşedintele Centrului pentru Informare şi Comunicare în Sănătate, reprezentant al societăţii civile</w:t>
            </w:r>
          </w:p>
        </w:tc>
      </w:tr>
      <w:tr w:rsidR="00672874" w:rsidRPr="00CF54C0" w:rsidTr="00D45B97">
        <w:tc>
          <w:tcPr>
            <w:tcW w:w="3667" w:type="dxa"/>
            <w:shd w:val="clear" w:color="auto" w:fill="auto"/>
          </w:tcPr>
          <w:p w:rsidR="00672874" w:rsidRPr="00CF54C0" w:rsidRDefault="00672874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904" w:type="dxa"/>
            <w:shd w:val="clear" w:color="auto" w:fill="auto"/>
          </w:tcPr>
          <w:p w:rsidR="00672874" w:rsidRPr="00CF54C0" w:rsidRDefault="00672874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  <w:tr w:rsidR="00672874" w:rsidRPr="00CF54C0" w:rsidTr="00D45B97">
        <w:tc>
          <w:tcPr>
            <w:tcW w:w="3667" w:type="dxa"/>
            <w:shd w:val="clear" w:color="auto" w:fill="auto"/>
          </w:tcPr>
          <w:p w:rsidR="00672874" w:rsidRPr="00CF54C0" w:rsidRDefault="00672874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904" w:type="dxa"/>
            <w:shd w:val="clear" w:color="auto" w:fill="auto"/>
          </w:tcPr>
          <w:p w:rsidR="00672874" w:rsidRPr="00CF54C0" w:rsidRDefault="00672874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  <w:tr w:rsidR="00672874" w:rsidRPr="00CF54C0" w:rsidTr="00D45B97">
        <w:tc>
          <w:tcPr>
            <w:tcW w:w="3667" w:type="dxa"/>
            <w:shd w:val="clear" w:color="auto" w:fill="auto"/>
          </w:tcPr>
          <w:p w:rsidR="00672874" w:rsidRPr="00CF54C0" w:rsidRDefault="00672874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904" w:type="dxa"/>
            <w:shd w:val="clear" w:color="auto" w:fill="auto"/>
          </w:tcPr>
          <w:p w:rsidR="00672874" w:rsidRPr="00CF54C0" w:rsidRDefault="00672874" w:rsidP="00BB0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6C30BF" w:rsidRPr="00CF54C0" w:rsidRDefault="006C30BF">
      <w:pPr>
        <w:rPr>
          <w:lang w:val="ro-RO"/>
        </w:rPr>
      </w:pPr>
    </w:p>
    <w:sectPr w:rsidR="006C30BF" w:rsidRPr="00CF54C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4B" w:rsidRDefault="00CC104B" w:rsidP="001632B0">
      <w:pPr>
        <w:spacing w:after="0" w:line="240" w:lineRule="auto"/>
      </w:pPr>
      <w:r>
        <w:separator/>
      </w:r>
    </w:p>
  </w:endnote>
  <w:endnote w:type="continuationSeparator" w:id="0">
    <w:p w:rsidR="00CC104B" w:rsidRDefault="00CC104B" w:rsidP="0016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525632"/>
      <w:docPartObj>
        <w:docPartGallery w:val="Page Numbers (Bottom of Page)"/>
        <w:docPartUnique/>
      </w:docPartObj>
    </w:sdtPr>
    <w:sdtEndPr/>
    <w:sdtContent>
      <w:p w:rsidR="001632B0" w:rsidRDefault="001632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092" w:rsidRPr="002B4092">
          <w:rPr>
            <w:noProof/>
            <w:lang w:val="ru-RU"/>
          </w:rPr>
          <w:t>2</w:t>
        </w:r>
        <w:r>
          <w:fldChar w:fldCharType="end"/>
        </w:r>
      </w:p>
    </w:sdtContent>
  </w:sdt>
  <w:p w:rsidR="001632B0" w:rsidRDefault="00163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4B" w:rsidRDefault="00CC104B" w:rsidP="001632B0">
      <w:pPr>
        <w:spacing w:after="0" w:line="240" w:lineRule="auto"/>
      </w:pPr>
      <w:r>
        <w:separator/>
      </w:r>
    </w:p>
  </w:footnote>
  <w:footnote w:type="continuationSeparator" w:id="0">
    <w:p w:rsidR="00CC104B" w:rsidRDefault="00CC104B" w:rsidP="00163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74E"/>
    <w:multiLevelType w:val="hybridMultilevel"/>
    <w:tmpl w:val="B2D4E8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297208"/>
    <w:multiLevelType w:val="hybridMultilevel"/>
    <w:tmpl w:val="7C66F1B8"/>
    <w:lvl w:ilvl="0" w:tplc="B46C4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83E37"/>
    <w:multiLevelType w:val="hybridMultilevel"/>
    <w:tmpl w:val="0A76CC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B1F1E"/>
    <w:multiLevelType w:val="hybridMultilevel"/>
    <w:tmpl w:val="E48C577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8AF406A"/>
    <w:multiLevelType w:val="hybridMultilevel"/>
    <w:tmpl w:val="C85E493C"/>
    <w:lvl w:ilvl="0" w:tplc="B4A4729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52145"/>
    <w:multiLevelType w:val="hybridMultilevel"/>
    <w:tmpl w:val="E7FEB476"/>
    <w:lvl w:ilvl="0" w:tplc="B78054AA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 w:tplc="68F8745C">
      <w:start w:val="1"/>
      <w:numFmt w:val="lowerRoman"/>
      <w:lvlText w:val="%2)"/>
      <w:lvlJc w:val="left"/>
      <w:pPr>
        <w:ind w:left="2055" w:hanging="975"/>
      </w:pPr>
      <w:rPr>
        <w:rFonts w:hint="default"/>
      </w:rPr>
    </w:lvl>
    <w:lvl w:ilvl="2" w:tplc="520C2C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A5DFF"/>
    <w:multiLevelType w:val="hybridMultilevel"/>
    <w:tmpl w:val="0680A8D0"/>
    <w:lvl w:ilvl="0" w:tplc="012AEE48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35227E7"/>
    <w:multiLevelType w:val="hybridMultilevel"/>
    <w:tmpl w:val="7758FAFE"/>
    <w:lvl w:ilvl="0" w:tplc="618CA32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6A6DAC"/>
    <w:multiLevelType w:val="hybridMultilevel"/>
    <w:tmpl w:val="5306601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481A06"/>
    <w:multiLevelType w:val="hybridMultilevel"/>
    <w:tmpl w:val="386606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A6"/>
    <w:rsid w:val="000007ED"/>
    <w:rsid w:val="000A3CA6"/>
    <w:rsid w:val="001632B0"/>
    <w:rsid w:val="00293869"/>
    <w:rsid w:val="002B4092"/>
    <w:rsid w:val="005464A0"/>
    <w:rsid w:val="0056254A"/>
    <w:rsid w:val="005900F1"/>
    <w:rsid w:val="00672874"/>
    <w:rsid w:val="006C30BF"/>
    <w:rsid w:val="006D4AA6"/>
    <w:rsid w:val="00AF483E"/>
    <w:rsid w:val="00AF6BA0"/>
    <w:rsid w:val="00BD784A"/>
    <w:rsid w:val="00CC104B"/>
    <w:rsid w:val="00CF54C0"/>
    <w:rsid w:val="00D45B97"/>
    <w:rsid w:val="00E8693A"/>
    <w:rsid w:val="00E928B5"/>
    <w:rsid w:val="00F4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A6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3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B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3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B0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C0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A6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3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B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3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B0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C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Tirdea</cp:lastModifiedBy>
  <cp:revision>3</cp:revision>
  <cp:lastPrinted>2016-11-10T08:14:00Z</cp:lastPrinted>
  <dcterms:created xsi:type="dcterms:W3CDTF">2016-11-10T08:15:00Z</dcterms:created>
  <dcterms:modified xsi:type="dcterms:W3CDTF">2016-11-10T13:13:00Z</dcterms:modified>
</cp:coreProperties>
</file>