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0E" w:rsidRPr="004F79F3" w:rsidRDefault="006F4F9E" w:rsidP="006F4F9E">
      <w:pPr>
        <w:rPr>
          <w:b/>
          <w:sz w:val="28"/>
          <w:szCs w:val="28"/>
          <w:lang w:val="ro-RO" w:eastAsia="ru-RU"/>
        </w:rPr>
      </w:pPr>
      <w:r w:rsidRPr="004F79F3">
        <w:rPr>
          <w:b/>
          <w:sz w:val="28"/>
          <w:szCs w:val="28"/>
          <w:lang w:val="ro-RO" w:eastAsia="ru-RU"/>
        </w:rPr>
        <w:t xml:space="preserve">                                                 </w:t>
      </w:r>
      <w:r w:rsidR="00A2730E" w:rsidRPr="004F79F3">
        <w:rPr>
          <w:b/>
          <w:sz w:val="28"/>
          <w:szCs w:val="28"/>
          <w:lang w:val="ro-RO" w:eastAsia="ru-RU"/>
        </w:rPr>
        <w:t xml:space="preserve">Notă Informativă </w:t>
      </w:r>
    </w:p>
    <w:p w:rsidR="00A2730E" w:rsidRPr="004F79F3" w:rsidRDefault="00A2730E" w:rsidP="00A2730E">
      <w:pPr>
        <w:jc w:val="center"/>
        <w:rPr>
          <w:b/>
          <w:sz w:val="28"/>
          <w:szCs w:val="28"/>
          <w:lang w:val="ro-RO" w:eastAsia="ru-RU"/>
        </w:rPr>
      </w:pPr>
      <w:r w:rsidRPr="004F79F3">
        <w:rPr>
          <w:b/>
          <w:sz w:val="28"/>
          <w:szCs w:val="28"/>
          <w:lang w:val="ro-RO" w:eastAsia="ru-RU"/>
        </w:rPr>
        <w:t xml:space="preserve">la proiectul </w:t>
      </w:r>
      <w:r w:rsidR="00161429" w:rsidRPr="004F79F3">
        <w:rPr>
          <w:b/>
          <w:sz w:val="28"/>
          <w:szCs w:val="28"/>
          <w:lang w:val="ro-RO" w:eastAsia="ru-RU"/>
        </w:rPr>
        <w:t>Hotărârii</w:t>
      </w:r>
      <w:r w:rsidRPr="004F79F3">
        <w:rPr>
          <w:b/>
          <w:sz w:val="28"/>
          <w:szCs w:val="28"/>
          <w:lang w:val="ro-RO" w:eastAsia="ru-RU"/>
        </w:rPr>
        <w:t xml:space="preserve"> Guvernului „Cu privire la implementarea Sistemului Informaţional Automatizat „Evide</w:t>
      </w:r>
      <w:r w:rsidR="00EB58F3" w:rsidRPr="004F79F3">
        <w:rPr>
          <w:b/>
          <w:sz w:val="28"/>
          <w:szCs w:val="28"/>
          <w:lang w:val="ro-RO" w:eastAsia="ru-RU"/>
        </w:rPr>
        <w:t>nţa circulaţiei medicamentelor”</w:t>
      </w:r>
    </w:p>
    <w:p w:rsidR="004F79F3" w:rsidRDefault="004F79F3" w:rsidP="00414B30">
      <w:pPr>
        <w:spacing w:after="120"/>
        <w:ind w:firstLine="720"/>
        <w:jc w:val="both"/>
        <w:rPr>
          <w:sz w:val="28"/>
          <w:szCs w:val="28"/>
          <w:lang w:val="ro-RO" w:eastAsia="ru-RU"/>
        </w:rPr>
      </w:pPr>
    </w:p>
    <w:p w:rsidR="004F79F3" w:rsidRDefault="004F79F3" w:rsidP="004F79F3">
      <w:pPr>
        <w:spacing w:line="276" w:lineRule="auto"/>
        <w:rPr>
          <w:b/>
          <w:iCs/>
          <w:sz w:val="28"/>
          <w:szCs w:val="28"/>
          <w:u w:val="single"/>
          <w:lang w:val="ro-RO"/>
        </w:rPr>
      </w:pPr>
      <w:r w:rsidRPr="00484C73">
        <w:rPr>
          <w:b/>
          <w:iCs/>
          <w:sz w:val="28"/>
          <w:szCs w:val="28"/>
          <w:u w:val="single"/>
          <w:lang w:val="ro-RO"/>
        </w:rPr>
        <w:t xml:space="preserve">Condițiile care au impus elaborarea </w:t>
      </w:r>
      <w:proofErr w:type="spellStart"/>
      <w:r w:rsidRPr="00484C73">
        <w:rPr>
          <w:b/>
          <w:iCs/>
          <w:sz w:val="28"/>
          <w:szCs w:val="28"/>
          <w:u w:val="single"/>
          <w:lang w:val="ro-RO"/>
        </w:rPr>
        <w:t>proietului</w:t>
      </w:r>
      <w:proofErr w:type="spellEnd"/>
      <w:r w:rsidRPr="00484C73">
        <w:rPr>
          <w:b/>
          <w:iCs/>
          <w:sz w:val="28"/>
          <w:szCs w:val="28"/>
          <w:u w:val="single"/>
          <w:lang w:val="ro-RO"/>
        </w:rPr>
        <w:t xml:space="preserve"> </w:t>
      </w:r>
    </w:p>
    <w:p w:rsidR="004F79F3" w:rsidRPr="004F79F3" w:rsidRDefault="004F79F3" w:rsidP="00736736">
      <w:pPr>
        <w:spacing w:line="276" w:lineRule="auto"/>
        <w:ind w:firstLine="708"/>
        <w:jc w:val="both"/>
        <w:rPr>
          <w:iCs/>
          <w:sz w:val="28"/>
          <w:szCs w:val="28"/>
          <w:u w:val="single"/>
          <w:lang w:val="ro-RO"/>
        </w:rPr>
      </w:pPr>
      <w:r w:rsidRPr="004F79F3">
        <w:rPr>
          <w:sz w:val="28"/>
          <w:szCs w:val="28"/>
          <w:lang w:val="ro-RO"/>
        </w:rPr>
        <w:t xml:space="preserve">Proiectul </w:t>
      </w:r>
      <w:proofErr w:type="spellStart"/>
      <w:r w:rsidRPr="004F79F3">
        <w:rPr>
          <w:sz w:val="28"/>
          <w:szCs w:val="28"/>
          <w:lang w:val="ro-RO"/>
        </w:rPr>
        <w:t>hotărîrii</w:t>
      </w:r>
      <w:proofErr w:type="spellEnd"/>
      <w:r w:rsidRPr="004F79F3">
        <w:rPr>
          <w:sz w:val="28"/>
          <w:szCs w:val="28"/>
          <w:lang w:val="ro-RO"/>
        </w:rPr>
        <w:t xml:space="preserve"> de Guvern </w:t>
      </w:r>
      <w:r w:rsidRPr="004F79F3">
        <w:rPr>
          <w:sz w:val="28"/>
          <w:szCs w:val="28"/>
          <w:lang w:val="ro-RO" w:eastAsia="ru-RU"/>
        </w:rPr>
        <w:t>„Cu privire la implementarea Sistemului Informaţional Automatizat „Evidenţa circulaţiei medicamentelor”</w:t>
      </w:r>
      <w:r w:rsidRPr="004F79F3">
        <w:rPr>
          <w:sz w:val="28"/>
          <w:szCs w:val="28"/>
          <w:lang w:val="ro-RO"/>
        </w:rPr>
        <w:t xml:space="preserve">  (în continuare – proiect) a fost elaborat nemijlocit de către </w:t>
      </w:r>
      <w:proofErr w:type="spellStart"/>
      <w:r w:rsidR="00736736" w:rsidRPr="00A0072F">
        <w:rPr>
          <w:sz w:val="24"/>
          <w:szCs w:val="24"/>
        </w:rPr>
        <w:t>Agenţia</w:t>
      </w:r>
      <w:proofErr w:type="spellEnd"/>
      <w:r w:rsidR="00736736" w:rsidRPr="00A0072F">
        <w:rPr>
          <w:sz w:val="24"/>
          <w:szCs w:val="24"/>
        </w:rPr>
        <w:t xml:space="preserve"> </w:t>
      </w:r>
      <w:proofErr w:type="spellStart"/>
      <w:r w:rsidR="00736736" w:rsidRPr="00A0072F">
        <w:rPr>
          <w:sz w:val="24"/>
          <w:szCs w:val="24"/>
        </w:rPr>
        <w:t>Medicamentului</w:t>
      </w:r>
      <w:proofErr w:type="spellEnd"/>
      <w:r w:rsidR="00736736" w:rsidRPr="00A0072F">
        <w:rPr>
          <w:sz w:val="24"/>
          <w:szCs w:val="24"/>
        </w:rPr>
        <w:t xml:space="preserve"> </w:t>
      </w:r>
      <w:proofErr w:type="spellStart"/>
      <w:r w:rsidR="00736736" w:rsidRPr="00A0072F">
        <w:rPr>
          <w:sz w:val="24"/>
          <w:szCs w:val="24"/>
        </w:rPr>
        <w:t>şi</w:t>
      </w:r>
      <w:proofErr w:type="spellEnd"/>
      <w:r w:rsidR="00736736" w:rsidRPr="00A0072F">
        <w:rPr>
          <w:sz w:val="24"/>
          <w:szCs w:val="24"/>
        </w:rPr>
        <w:t xml:space="preserve"> </w:t>
      </w:r>
      <w:proofErr w:type="spellStart"/>
      <w:r w:rsidR="00736736" w:rsidRPr="00A0072F">
        <w:rPr>
          <w:sz w:val="24"/>
          <w:szCs w:val="24"/>
        </w:rPr>
        <w:t>Dispozitivelor</w:t>
      </w:r>
      <w:proofErr w:type="spellEnd"/>
      <w:r w:rsidR="00736736" w:rsidRPr="00A0072F">
        <w:rPr>
          <w:sz w:val="24"/>
          <w:szCs w:val="24"/>
        </w:rPr>
        <w:t xml:space="preserve"> </w:t>
      </w:r>
      <w:proofErr w:type="spellStart"/>
      <w:r w:rsidR="00736736" w:rsidRPr="00A0072F">
        <w:rPr>
          <w:sz w:val="24"/>
          <w:szCs w:val="24"/>
        </w:rPr>
        <w:t>Medicale</w:t>
      </w:r>
      <w:proofErr w:type="spellEnd"/>
      <w:r w:rsidR="00736736" w:rsidRPr="004F79F3">
        <w:rPr>
          <w:sz w:val="28"/>
          <w:szCs w:val="28"/>
          <w:lang w:val="ro-RO"/>
        </w:rPr>
        <w:t xml:space="preserve"> </w:t>
      </w:r>
      <w:r w:rsidR="00736736">
        <w:rPr>
          <w:sz w:val="28"/>
          <w:szCs w:val="28"/>
          <w:lang w:val="ro-RO"/>
        </w:rPr>
        <w:t xml:space="preserve"> și promovat de </w:t>
      </w:r>
      <w:r w:rsidRPr="004F79F3">
        <w:rPr>
          <w:sz w:val="28"/>
          <w:szCs w:val="28"/>
          <w:lang w:val="ro-RO"/>
        </w:rPr>
        <w:t>Ministerul Sănătății.</w:t>
      </w:r>
    </w:p>
    <w:p w:rsidR="00A2730E" w:rsidRPr="00736736" w:rsidRDefault="00A2730E" w:rsidP="00736736">
      <w:pPr>
        <w:spacing w:after="120"/>
        <w:ind w:firstLine="720"/>
        <w:jc w:val="both"/>
        <w:rPr>
          <w:sz w:val="28"/>
          <w:szCs w:val="28"/>
          <w:lang w:val="ro-RO"/>
        </w:rPr>
      </w:pPr>
      <w:r w:rsidRPr="00736736">
        <w:rPr>
          <w:sz w:val="28"/>
          <w:szCs w:val="28"/>
          <w:lang w:val="ro-RO" w:eastAsia="ru-RU"/>
        </w:rPr>
        <w:t xml:space="preserve">În </w:t>
      </w:r>
      <w:r w:rsidR="00EB58F3" w:rsidRPr="00736736">
        <w:rPr>
          <w:sz w:val="28"/>
          <w:szCs w:val="28"/>
          <w:lang w:val="ro-RO" w:eastAsia="ru-RU"/>
        </w:rPr>
        <w:t xml:space="preserve">scopul implementării </w:t>
      </w:r>
      <w:r w:rsidR="00EB58F3" w:rsidRPr="00736736">
        <w:rPr>
          <w:sz w:val="28"/>
          <w:szCs w:val="28"/>
          <w:lang w:val="ro-RO"/>
        </w:rPr>
        <w:t xml:space="preserve">prevederilor </w:t>
      </w:r>
      <w:r w:rsidR="004F79F3" w:rsidRPr="00736736">
        <w:rPr>
          <w:sz w:val="28"/>
          <w:szCs w:val="28"/>
          <w:lang w:val="ro-RO"/>
        </w:rPr>
        <w:t xml:space="preserve">pct. </w:t>
      </w:r>
      <w:r w:rsidR="004F79F3" w:rsidRPr="00736736">
        <w:rPr>
          <w:sz w:val="28"/>
          <w:szCs w:val="28"/>
          <w:lang w:val="ro-RO"/>
        </w:rPr>
        <w:t>7.1.</w:t>
      </w:r>
      <w:r w:rsidR="004F79F3" w:rsidRPr="00736736">
        <w:rPr>
          <w:sz w:val="28"/>
          <w:szCs w:val="28"/>
          <w:lang w:val="ro-RO"/>
        </w:rPr>
        <w:t xml:space="preserve"> din </w:t>
      </w:r>
      <w:r w:rsidR="004F79F3" w:rsidRPr="00736736">
        <w:rPr>
          <w:sz w:val="28"/>
          <w:szCs w:val="28"/>
          <w:lang w:val="ro-RO"/>
        </w:rPr>
        <w:t xml:space="preserve">Planului de acțiuni </w:t>
      </w:r>
      <w:r w:rsidR="00736736" w:rsidRPr="00736736">
        <w:rPr>
          <w:sz w:val="28"/>
          <w:szCs w:val="28"/>
          <w:lang w:val="ro-RO"/>
        </w:rPr>
        <w:t>pe anul 2016 pentru soluţionarea unor probleme identificate în domeniul medicamentului şi activităţii farmaceutice</w:t>
      </w:r>
      <w:r w:rsidR="00736736" w:rsidRPr="00736736">
        <w:rPr>
          <w:sz w:val="28"/>
          <w:szCs w:val="28"/>
          <w:lang w:val="ro-RO"/>
        </w:rPr>
        <w:t>,</w:t>
      </w:r>
      <w:r w:rsidR="00736736" w:rsidRPr="00736736">
        <w:rPr>
          <w:b/>
          <w:sz w:val="28"/>
          <w:szCs w:val="28"/>
          <w:lang w:val="ro-RO"/>
        </w:rPr>
        <w:t xml:space="preserve"> </w:t>
      </w:r>
      <w:r w:rsidR="00736736" w:rsidRPr="00736736">
        <w:rPr>
          <w:sz w:val="28"/>
          <w:szCs w:val="28"/>
          <w:lang w:val="ro-RO"/>
        </w:rPr>
        <w:t xml:space="preserve"> </w:t>
      </w:r>
      <w:r w:rsidR="004F79F3" w:rsidRPr="00736736">
        <w:rPr>
          <w:sz w:val="28"/>
          <w:szCs w:val="28"/>
          <w:lang w:val="ro-RO"/>
        </w:rPr>
        <w:t xml:space="preserve">aprobat prin dispoziția nr.29-d din 10 martie </w:t>
      </w:r>
      <w:r w:rsidR="00736736" w:rsidRPr="00736736">
        <w:rPr>
          <w:sz w:val="28"/>
          <w:szCs w:val="28"/>
          <w:lang w:val="ro-RO"/>
        </w:rPr>
        <w:t>și anume l</w:t>
      </w:r>
      <w:r w:rsidR="004F79F3" w:rsidRPr="00736736">
        <w:rPr>
          <w:sz w:val="28"/>
          <w:szCs w:val="28"/>
          <w:lang w:val="ro-RO"/>
        </w:rPr>
        <w:t>ipsa unui sistem informaţional automatizat, integrat şi cost-eficient privind circulaţia medicamentelor la nivel naţional, conectat la sistemele funcţionale existente</w:t>
      </w:r>
      <w:r w:rsidR="00736736">
        <w:rPr>
          <w:sz w:val="28"/>
          <w:szCs w:val="28"/>
          <w:lang w:val="ro-RO"/>
        </w:rPr>
        <w:t xml:space="preserve"> </w:t>
      </w:r>
      <w:r w:rsidR="00EB58F3" w:rsidRPr="00736736">
        <w:rPr>
          <w:sz w:val="28"/>
          <w:szCs w:val="28"/>
          <w:lang w:val="ro-RO"/>
        </w:rPr>
        <w:t xml:space="preserve">şi </w:t>
      </w:r>
      <w:proofErr w:type="spellStart"/>
      <w:r w:rsidR="00EB58F3" w:rsidRPr="00736736">
        <w:rPr>
          <w:sz w:val="28"/>
          <w:szCs w:val="28"/>
          <w:lang w:val="ro-RO"/>
        </w:rPr>
        <w:t>ţinînd</w:t>
      </w:r>
      <w:proofErr w:type="spellEnd"/>
      <w:r w:rsidR="00EB58F3" w:rsidRPr="00736736">
        <w:rPr>
          <w:sz w:val="28"/>
          <w:szCs w:val="28"/>
          <w:lang w:val="ro-RO"/>
        </w:rPr>
        <w:t xml:space="preserve"> cont de </w:t>
      </w:r>
      <w:proofErr w:type="spellStart"/>
      <w:r w:rsidR="00736736">
        <w:rPr>
          <w:sz w:val="28"/>
          <w:szCs w:val="28"/>
          <w:lang w:val="ro-RO" w:eastAsia="ru-RU"/>
        </w:rPr>
        <w:t>fucțiile</w:t>
      </w:r>
      <w:proofErr w:type="spellEnd"/>
      <w:r w:rsidR="00736736">
        <w:rPr>
          <w:sz w:val="28"/>
          <w:szCs w:val="28"/>
          <w:lang w:val="ro-RO" w:eastAsia="ru-RU"/>
        </w:rPr>
        <w:t xml:space="preserve"> atribuțiile </w:t>
      </w:r>
      <w:r w:rsidRPr="00736736">
        <w:rPr>
          <w:sz w:val="28"/>
          <w:szCs w:val="28"/>
          <w:lang w:val="ro-RO" w:eastAsia="ru-RU"/>
        </w:rPr>
        <w:t>Agenţi</w:t>
      </w:r>
      <w:r w:rsidR="00736736">
        <w:rPr>
          <w:sz w:val="28"/>
          <w:szCs w:val="28"/>
          <w:lang w:val="ro-RO" w:eastAsia="ru-RU"/>
        </w:rPr>
        <w:t>ei</w:t>
      </w:r>
      <w:r w:rsidR="00207FB2" w:rsidRPr="00736736">
        <w:rPr>
          <w:sz w:val="28"/>
          <w:szCs w:val="28"/>
          <w:lang w:val="ro-RO" w:eastAsia="ru-RU"/>
        </w:rPr>
        <w:t xml:space="preserve"> </w:t>
      </w:r>
      <w:r w:rsidRPr="00736736">
        <w:rPr>
          <w:sz w:val="28"/>
          <w:szCs w:val="28"/>
          <w:lang w:val="ro-RO" w:eastAsia="ru-RU"/>
        </w:rPr>
        <w:t>Medicamentului şi Dispozitivelor Medicale, a apărut necesitatea</w:t>
      </w:r>
      <w:r w:rsidR="00414B30" w:rsidRPr="00736736">
        <w:rPr>
          <w:sz w:val="28"/>
          <w:szCs w:val="28"/>
          <w:lang w:val="ro-RO" w:eastAsia="ru-RU"/>
        </w:rPr>
        <w:t xml:space="preserve"> </w:t>
      </w:r>
      <w:r w:rsidR="00EB58F3" w:rsidRPr="00736736">
        <w:rPr>
          <w:sz w:val="28"/>
          <w:szCs w:val="28"/>
          <w:lang w:val="ro-RO" w:eastAsia="ru-RU"/>
        </w:rPr>
        <w:t xml:space="preserve">elaborării proiectului </w:t>
      </w:r>
      <w:proofErr w:type="spellStart"/>
      <w:r w:rsidR="00EB58F3" w:rsidRPr="00736736">
        <w:rPr>
          <w:sz w:val="28"/>
          <w:szCs w:val="28"/>
          <w:lang w:val="ro-RO" w:eastAsia="ru-RU"/>
        </w:rPr>
        <w:t>Hotărîrii</w:t>
      </w:r>
      <w:proofErr w:type="spellEnd"/>
      <w:r w:rsidR="00EB58F3" w:rsidRPr="00736736">
        <w:rPr>
          <w:sz w:val="28"/>
          <w:szCs w:val="28"/>
          <w:lang w:val="ro-RO" w:eastAsia="ru-RU"/>
        </w:rPr>
        <w:t xml:space="preserve"> de Guvern cu privire la implementarea Sistemului Informaţional Automatizat „Evidenţa circulaţiei medicamentelor”, prin care se aprobă Conceptul sistemului informaţional automatizat, Regulamentul sistemului informaţional automatizat şi cerinţele către produsele-program utilizate în sistem</w:t>
      </w:r>
      <w:r w:rsidRPr="00736736">
        <w:rPr>
          <w:sz w:val="28"/>
          <w:szCs w:val="28"/>
          <w:lang w:val="ro-RO" w:eastAsia="ru-RU"/>
        </w:rPr>
        <w:t>.</w:t>
      </w:r>
      <w:r w:rsidR="00EB58F3" w:rsidRPr="00736736">
        <w:rPr>
          <w:sz w:val="28"/>
          <w:szCs w:val="28"/>
          <w:lang w:val="ro-RO" w:eastAsia="ru-RU"/>
        </w:rPr>
        <w:t xml:space="preserve"> Aceste documente reglementează pe deplin evi</w:t>
      </w:r>
      <w:r w:rsidR="006F4F9E" w:rsidRPr="00736736">
        <w:rPr>
          <w:sz w:val="28"/>
          <w:szCs w:val="28"/>
          <w:lang w:val="ro-RO" w:eastAsia="ru-RU"/>
        </w:rPr>
        <w:t>denţa circulaţiei medicamentelor la fiecare etapă.</w:t>
      </w:r>
    </w:p>
    <w:p w:rsidR="004F79F3" w:rsidRDefault="004F79F3" w:rsidP="004F79F3">
      <w:pPr>
        <w:spacing w:line="276" w:lineRule="auto"/>
        <w:jc w:val="both"/>
        <w:rPr>
          <w:sz w:val="28"/>
          <w:szCs w:val="28"/>
          <w:lang w:val="ro-RO"/>
        </w:rPr>
      </w:pPr>
      <w:r w:rsidRPr="00484C73">
        <w:rPr>
          <w:rStyle w:val="Bodytext2"/>
          <w:sz w:val="28"/>
          <w:szCs w:val="28"/>
        </w:rPr>
        <w:t>Principalele prevederi şi elemente noi ale proiectului</w:t>
      </w:r>
      <w:r w:rsidRPr="00484C73">
        <w:rPr>
          <w:sz w:val="28"/>
          <w:szCs w:val="28"/>
          <w:lang w:val="ro-RO"/>
        </w:rPr>
        <w:t xml:space="preserve"> </w:t>
      </w:r>
    </w:p>
    <w:p w:rsidR="00414B30" w:rsidRPr="004F79F3" w:rsidRDefault="00414B30" w:rsidP="00414B30">
      <w:pPr>
        <w:autoSpaceDE w:val="0"/>
        <w:autoSpaceDN w:val="0"/>
        <w:adjustRightInd w:val="0"/>
        <w:spacing w:before="60" w:after="60"/>
        <w:ind w:firstLine="567"/>
        <w:jc w:val="both"/>
        <w:rPr>
          <w:sz w:val="28"/>
          <w:szCs w:val="28"/>
          <w:lang w:val="ro-RO" w:eastAsia="ru-RU"/>
        </w:rPr>
      </w:pPr>
      <w:r w:rsidRPr="004F79F3">
        <w:rPr>
          <w:sz w:val="28"/>
          <w:szCs w:val="28"/>
          <w:lang w:val="ro-RO" w:eastAsia="ru-RU"/>
        </w:rPr>
        <w:t xml:space="preserve">  Faptul, că sănătatea reprezintă indicele principal al calităţii vieţii şi factorul primordial al dezvoltării durabile a societăţii</w:t>
      </w:r>
      <w:r w:rsidR="00441EA3" w:rsidRPr="004F79F3">
        <w:rPr>
          <w:sz w:val="28"/>
          <w:szCs w:val="28"/>
          <w:lang w:val="ro-RO" w:eastAsia="ru-RU"/>
        </w:rPr>
        <w:t>,</w:t>
      </w:r>
      <w:r w:rsidRPr="004F79F3">
        <w:rPr>
          <w:sz w:val="28"/>
          <w:szCs w:val="28"/>
          <w:lang w:val="ro-RO" w:eastAsia="ru-RU"/>
        </w:rPr>
        <w:t xml:space="preserve"> constitui</w:t>
      </w:r>
      <w:r w:rsidR="00441EA3" w:rsidRPr="004F79F3">
        <w:rPr>
          <w:sz w:val="28"/>
          <w:szCs w:val="28"/>
          <w:lang w:val="ro-RO" w:eastAsia="ru-RU"/>
        </w:rPr>
        <w:t xml:space="preserve">nd în acelaşi timp </w:t>
      </w:r>
      <w:r w:rsidRPr="004F79F3">
        <w:rPr>
          <w:sz w:val="28"/>
          <w:szCs w:val="28"/>
          <w:lang w:val="ro-RO" w:eastAsia="ru-RU"/>
        </w:rPr>
        <w:t xml:space="preserve"> un drept constituţional al cetăţenilor</w:t>
      </w:r>
      <w:r w:rsidR="00441EA3" w:rsidRPr="004F79F3">
        <w:rPr>
          <w:sz w:val="28"/>
          <w:szCs w:val="28"/>
          <w:lang w:val="ro-RO" w:eastAsia="ru-RU"/>
        </w:rPr>
        <w:t>,</w:t>
      </w:r>
      <w:r w:rsidRPr="004F79F3">
        <w:rPr>
          <w:sz w:val="28"/>
          <w:szCs w:val="28"/>
          <w:lang w:val="ro-RO" w:eastAsia="ru-RU"/>
        </w:rPr>
        <w:t xml:space="preserve"> statul este responsabil de starea sănătăţii lor. Dezvoltarea sistemului de sănătate din Republica Moldova presupune asistenţa medicală a cetăţenilor pe principii de egalitate. </w:t>
      </w:r>
    </w:p>
    <w:p w:rsidR="00414B30" w:rsidRPr="004F79F3" w:rsidRDefault="00441EA3" w:rsidP="00414B30">
      <w:pPr>
        <w:spacing w:after="120"/>
        <w:ind w:firstLine="720"/>
        <w:jc w:val="both"/>
        <w:rPr>
          <w:sz w:val="28"/>
          <w:szCs w:val="28"/>
          <w:lang w:val="ro-RO" w:eastAsia="ru-RU"/>
        </w:rPr>
      </w:pPr>
      <w:r w:rsidRPr="004F79F3">
        <w:rPr>
          <w:sz w:val="28"/>
          <w:szCs w:val="28"/>
          <w:lang w:val="ro-RO" w:eastAsia="ru-RU"/>
        </w:rPr>
        <w:t>Obiectivul principal al Politicii de stat în domeniul medicamentului este asigurarea pieţei farmaceutice cu medicamente eficiente, inofensive, de bună calitate şi accesibile, în conformitate cu necesităţile reale ale societăţii, ţinându-se cont de frecvenţa maladiilor şi de programul de dezvoltare a ocrotirii sănătăţii publice. Alte obiective prioritare sânt reglementarea utilizării raţionale a medicamentelor şi asigurarea accesului nediscriminatoriu al tuturor cetăţenilor la medicamentele esenţiale.</w:t>
      </w:r>
    </w:p>
    <w:p w:rsidR="00441EA3" w:rsidRPr="004F79F3" w:rsidRDefault="002C78AB" w:rsidP="00414B30">
      <w:pPr>
        <w:spacing w:after="120"/>
        <w:ind w:firstLine="720"/>
        <w:jc w:val="both"/>
        <w:rPr>
          <w:sz w:val="28"/>
          <w:szCs w:val="28"/>
          <w:lang w:val="ro-RO" w:eastAsia="ru-RU"/>
        </w:rPr>
      </w:pPr>
      <w:r w:rsidRPr="004F79F3">
        <w:rPr>
          <w:sz w:val="28"/>
          <w:szCs w:val="28"/>
          <w:lang w:val="ro-RO" w:eastAsia="ru-RU"/>
        </w:rPr>
        <w:t>R</w:t>
      </w:r>
      <w:r w:rsidR="00441EA3" w:rsidRPr="004F79F3">
        <w:rPr>
          <w:sz w:val="28"/>
          <w:szCs w:val="28"/>
          <w:lang w:val="ro-RO" w:eastAsia="ru-RU"/>
        </w:rPr>
        <w:t xml:space="preserve">ealizarea </w:t>
      </w:r>
      <w:r w:rsidRPr="004F79F3">
        <w:rPr>
          <w:sz w:val="28"/>
          <w:szCs w:val="28"/>
          <w:lang w:val="ro-RO" w:eastAsia="ru-RU"/>
        </w:rPr>
        <w:t>acestor obiective nu este posibilă fără a deţine o bază de date centrală cu informaţia integră</w:t>
      </w:r>
      <w:r w:rsidR="009527D4" w:rsidRPr="004F79F3">
        <w:rPr>
          <w:sz w:val="28"/>
          <w:szCs w:val="28"/>
          <w:lang w:val="ro-RO" w:eastAsia="ru-RU"/>
        </w:rPr>
        <w:t xml:space="preserve"> despre medicamente, care ar face posibilă monitorizarea circulaţiei medicamentelor la orice etapă.</w:t>
      </w:r>
    </w:p>
    <w:p w:rsidR="009527D4" w:rsidRPr="004F79F3" w:rsidRDefault="009527D4" w:rsidP="00414B30">
      <w:pPr>
        <w:spacing w:after="120"/>
        <w:ind w:firstLine="720"/>
        <w:jc w:val="both"/>
        <w:rPr>
          <w:sz w:val="28"/>
          <w:szCs w:val="28"/>
          <w:lang w:val="ro-RO" w:eastAsia="ru-RU"/>
        </w:rPr>
      </w:pPr>
      <w:r w:rsidRPr="004F79F3">
        <w:rPr>
          <w:sz w:val="28"/>
          <w:szCs w:val="28"/>
          <w:lang w:val="ro-RO" w:eastAsia="ru-RU"/>
        </w:rPr>
        <w:t>În ultimii ani</w:t>
      </w:r>
      <w:r w:rsidR="00CD1AD8" w:rsidRPr="004F79F3">
        <w:rPr>
          <w:sz w:val="28"/>
          <w:szCs w:val="28"/>
          <w:lang w:val="ro-RO" w:eastAsia="ru-RU"/>
        </w:rPr>
        <w:t xml:space="preserve"> în RM se atestă o creştere semnificativă a cantităţilor de medicamente</w:t>
      </w:r>
      <w:r w:rsidR="00EC5819" w:rsidRPr="004F79F3">
        <w:rPr>
          <w:sz w:val="28"/>
          <w:szCs w:val="28"/>
          <w:lang w:val="ro-RO" w:eastAsia="ru-RU"/>
        </w:rPr>
        <w:t xml:space="preserve"> expuse nimicirii inofensive. O bună parte a acestui proces se datorează posibilităţii </w:t>
      </w:r>
      <w:r w:rsidR="00D938FC" w:rsidRPr="004F79F3">
        <w:rPr>
          <w:sz w:val="28"/>
          <w:szCs w:val="28"/>
          <w:lang w:val="ro-RO" w:eastAsia="ru-RU"/>
        </w:rPr>
        <w:t xml:space="preserve">reduse </w:t>
      </w:r>
      <w:r w:rsidR="00EC5819" w:rsidRPr="004F79F3">
        <w:rPr>
          <w:sz w:val="28"/>
          <w:szCs w:val="28"/>
          <w:lang w:val="ro-RO" w:eastAsia="ru-RU"/>
        </w:rPr>
        <w:t>de a efectua o planifica</w:t>
      </w:r>
      <w:r w:rsidR="00D938FC" w:rsidRPr="004F79F3">
        <w:rPr>
          <w:sz w:val="28"/>
          <w:szCs w:val="28"/>
          <w:lang w:val="ro-RO" w:eastAsia="ru-RU"/>
        </w:rPr>
        <w:t>re mai calitativă a  cantităţilor</w:t>
      </w:r>
      <w:r w:rsidR="00EC5819" w:rsidRPr="004F79F3">
        <w:rPr>
          <w:sz w:val="28"/>
          <w:szCs w:val="28"/>
          <w:lang w:val="ro-RO" w:eastAsia="ru-RU"/>
        </w:rPr>
        <w:t xml:space="preserve"> de medicamente necesare sistemului de sănătate. </w:t>
      </w:r>
    </w:p>
    <w:p w:rsidR="005E7F73" w:rsidRPr="004F79F3" w:rsidRDefault="00C951EA" w:rsidP="00414B30">
      <w:pPr>
        <w:spacing w:after="120"/>
        <w:ind w:firstLine="720"/>
        <w:jc w:val="both"/>
        <w:rPr>
          <w:sz w:val="28"/>
          <w:szCs w:val="28"/>
          <w:lang w:val="ro-RO" w:eastAsia="ru-RU"/>
        </w:rPr>
      </w:pPr>
      <w:r w:rsidRPr="004F79F3">
        <w:rPr>
          <w:sz w:val="28"/>
          <w:szCs w:val="28"/>
          <w:lang w:val="ro-RO" w:eastAsia="ru-RU"/>
        </w:rPr>
        <w:t>Exploatarea s</w:t>
      </w:r>
      <w:r w:rsidR="005E7F73" w:rsidRPr="004F79F3">
        <w:rPr>
          <w:sz w:val="28"/>
          <w:szCs w:val="28"/>
          <w:lang w:val="ro-RO" w:eastAsia="ru-RU"/>
        </w:rPr>
        <w:t>istemul</w:t>
      </w:r>
      <w:r w:rsidRPr="004F79F3">
        <w:rPr>
          <w:sz w:val="28"/>
          <w:szCs w:val="28"/>
          <w:lang w:val="ro-RO" w:eastAsia="ru-RU"/>
        </w:rPr>
        <w:t>ui</w:t>
      </w:r>
      <w:r w:rsidR="005E7F73" w:rsidRPr="004F79F3">
        <w:rPr>
          <w:sz w:val="28"/>
          <w:szCs w:val="28"/>
          <w:lang w:val="ro-RO" w:eastAsia="ru-RU"/>
        </w:rPr>
        <w:t xml:space="preserve"> informaţional automatizat „Nomenclatorul de stat al medicamentelor”, elaborat in baza HG nr. 549 din 07 iunie 2005 „Cu privire la </w:t>
      </w:r>
      <w:r w:rsidR="005E7F73" w:rsidRPr="004F79F3">
        <w:rPr>
          <w:sz w:val="28"/>
          <w:szCs w:val="28"/>
          <w:lang w:val="ro-RO" w:eastAsia="ru-RU"/>
        </w:rPr>
        <w:lastRenderedPageBreak/>
        <w:t>crearea Sistemului informaţional automatizat „Nomenclatorul de stat al medicamentelor” şi implementat în baza HG  nr.85 din 25 ianuarie 2006 „Cu privire la implementarea Sistemului informaţional automatizat „Nomenclatorul de stat al medicamentelor”</w:t>
      </w:r>
      <w:r w:rsidRPr="004F79F3">
        <w:rPr>
          <w:sz w:val="28"/>
          <w:szCs w:val="28"/>
          <w:lang w:val="ro-RO" w:eastAsia="ru-RU"/>
        </w:rPr>
        <w:t xml:space="preserve"> a scos în evidenţă un şir de neajunsuri ce face imposibil atingerea scopului de evidenţă </w:t>
      </w:r>
      <w:proofErr w:type="spellStart"/>
      <w:r w:rsidRPr="004F79F3">
        <w:rPr>
          <w:sz w:val="28"/>
          <w:szCs w:val="28"/>
          <w:lang w:val="ro-RO" w:eastAsia="ru-RU"/>
        </w:rPr>
        <w:t>cantitativ-calicaiv-valorică</w:t>
      </w:r>
      <w:proofErr w:type="spellEnd"/>
      <w:r w:rsidRPr="004F79F3">
        <w:rPr>
          <w:sz w:val="28"/>
          <w:szCs w:val="28"/>
          <w:lang w:val="ro-RO" w:eastAsia="ru-RU"/>
        </w:rPr>
        <w:t xml:space="preserve"> a circulaţiei medicamentelor pe piaţa Republicii Moldova, fapt menţionat şi de Curtea de Conturi a RM (</w:t>
      </w:r>
      <w:r w:rsidR="00666A86" w:rsidRPr="004F79F3">
        <w:rPr>
          <w:bCs/>
          <w:color w:val="000000"/>
          <w:spacing w:val="2"/>
          <w:sz w:val="28"/>
          <w:szCs w:val="28"/>
          <w:lang w:val="ro-RO"/>
        </w:rPr>
        <w:t>Raport aprobat prin Hotărârea Curţii de Conturi nr.24 din 15 iulie 2009, în special pct.3.4.2</w:t>
      </w:r>
      <w:r w:rsidRPr="004F79F3">
        <w:rPr>
          <w:sz w:val="28"/>
          <w:szCs w:val="28"/>
          <w:lang w:val="ro-RO" w:eastAsia="ru-RU"/>
        </w:rPr>
        <w:t>)</w:t>
      </w:r>
      <w:r w:rsidR="007F4C0F" w:rsidRPr="004F79F3">
        <w:rPr>
          <w:sz w:val="28"/>
          <w:szCs w:val="28"/>
          <w:lang w:val="ro-RO" w:eastAsia="ru-RU"/>
        </w:rPr>
        <w:t>.</w:t>
      </w:r>
    </w:p>
    <w:p w:rsidR="00391648" w:rsidRPr="004F79F3" w:rsidRDefault="007F4C0F" w:rsidP="00391648">
      <w:pPr>
        <w:spacing w:after="120"/>
        <w:jc w:val="both"/>
        <w:rPr>
          <w:sz w:val="28"/>
          <w:szCs w:val="28"/>
          <w:lang w:val="ro-RO" w:eastAsia="ru-RU"/>
        </w:rPr>
      </w:pPr>
      <w:r w:rsidRPr="004F79F3">
        <w:rPr>
          <w:sz w:val="28"/>
          <w:szCs w:val="28"/>
          <w:lang w:val="ro-RO"/>
        </w:rPr>
        <w:t xml:space="preserve">          Necesitatea</w:t>
      </w:r>
      <w:r w:rsidR="00391648" w:rsidRPr="004F79F3">
        <w:rPr>
          <w:sz w:val="28"/>
          <w:szCs w:val="28"/>
          <w:lang w:val="ro-RO"/>
        </w:rPr>
        <w:t xml:space="preserve"> implementării unui sistem informaţional automatizat de evidenţă a circulaţiei medicamentelor rezultă şi din prevederile legii 1456 – XII din 25.05.1993 cu privire la activitatea farmaceutică (art. 14/3</w:t>
      </w:r>
      <w:r w:rsidR="005F5286" w:rsidRPr="004F79F3">
        <w:rPr>
          <w:sz w:val="28"/>
          <w:szCs w:val="28"/>
          <w:lang w:val="ro-RO"/>
        </w:rPr>
        <w:t xml:space="preserve"> </w:t>
      </w:r>
      <w:proofErr w:type="spellStart"/>
      <w:r w:rsidR="005F5286" w:rsidRPr="004F79F3">
        <w:rPr>
          <w:sz w:val="28"/>
          <w:szCs w:val="28"/>
          <w:lang w:val="ro-RO"/>
        </w:rPr>
        <w:t>pct.f</w:t>
      </w:r>
      <w:proofErr w:type="spellEnd"/>
      <w:r w:rsidR="00391648" w:rsidRPr="004F79F3">
        <w:rPr>
          <w:sz w:val="28"/>
          <w:szCs w:val="28"/>
          <w:lang w:val="ro-RO"/>
        </w:rPr>
        <w:t>)</w:t>
      </w:r>
    </w:p>
    <w:p w:rsidR="00A2730E" w:rsidRDefault="005F5286" w:rsidP="00391648">
      <w:pPr>
        <w:spacing w:after="120"/>
        <w:jc w:val="both"/>
        <w:rPr>
          <w:sz w:val="28"/>
          <w:szCs w:val="28"/>
          <w:lang w:val="ro-RO" w:eastAsia="ru-RU"/>
        </w:rPr>
      </w:pPr>
      <w:r w:rsidRPr="004F79F3">
        <w:rPr>
          <w:sz w:val="28"/>
          <w:szCs w:val="28"/>
          <w:lang w:val="ro-RO" w:eastAsia="ru-RU"/>
        </w:rPr>
        <w:t xml:space="preserve">        </w:t>
      </w:r>
      <w:r w:rsidR="00A2730E" w:rsidRPr="004F79F3">
        <w:rPr>
          <w:sz w:val="28"/>
          <w:szCs w:val="28"/>
          <w:lang w:val="ro-RO" w:eastAsia="ru-RU"/>
        </w:rPr>
        <w:t>Cele expuse mai sus, condiţionează necesitatea adopt</w:t>
      </w:r>
      <w:r w:rsidR="00161429" w:rsidRPr="004F79F3">
        <w:rPr>
          <w:sz w:val="28"/>
          <w:szCs w:val="28"/>
          <w:lang w:val="ro-RO" w:eastAsia="ru-RU"/>
        </w:rPr>
        <w:t>ării</w:t>
      </w:r>
      <w:r w:rsidR="00A2730E" w:rsidRPr="004F79F3">
        <w:rPr>
          <w:sz w:val="28"/>
          <w:szCs w:val="28"/>
          <w:lang w:val="ro-RO" w:eastAsia="ru-RU"/>
        </w:rPr>
        <w:t xml:space="preserve"> unei noi Hotărâri </w:t>
      </w:r>
      <w:r w:rsidR="00161429" w:rsidRPr="004F79F3">
        <w:rPr>
          <w:sz w:val="28"/>
          <w:szCs w:val="28"/>
          <w:lang w:val="ro-RO" w:eastAsia="ru-RU"/>
        </w:rPr>
        <w:t>de</w:t>
      </w:r>
      <w:r w:rsidR="00A2730E" w:rsidRPr="004F79F3">
        <w:rPr>
          <w:sz w:val="28"/>
          <w:szCs w:val="28"/>
          <w:lang w:val="ro-RO" w:eastAsia="ru-RU"/>
        </w:rPr>
        <w:t xml:space="preserve"> Guvernului „Cu privire la implementarea Sistemului informaţional automatizat „</w:t>
      </w:r>
      <w:r w:rsidR="00A2730E" w:rsidRPr="004F79F3">
        <w:rPr>
          <w:b/>
          <w:sz w:val="28"/>
          <w:szCs w:val="28"/>
          <w:lang w:val="ro-RO" w:eastAsia="ru-RU"/>
        </w:rPr>
        <w:t>Evid</w:t>
      </w:r>
      <w:r w:rsidR="00161429" w:rsidRPr="004F79F3">
        <w:rPr>
          <w:b/>
          <w:sz w:val="28"/>
          <w:szCs w:val="28"/>
          <w:lang w:val="ro-RO" w:eastAsia="ru-RU"/>
        </w:rPr>
        <w:t>enţa circulaţiei medicamentelor</w:t>
      </w:r>
      <w:r w:rsidR="00A2730E" w:rsidRPr="004F79F3">
        <w:rPr>
          <w:sz w:val="28"/>
          <w:szCs w:val="28"/>
          <w:lang w:val="ro-RO" w:eastAsia="ru-RU"/>
        </w:rPr>
        <w:t xml:space="preserve">”.  </w:t>
      </w:r>
    </w:p>
    <w:p w:rsidR="004F79F3" w:rsidRDefault="004F79F3" w:rsidP="00391648">
      <w:pPr>
        <w:spacing w:after="120"/>
        <w:jc w:val="both"/>
        <w:rPr>
          <w:sz w:val="28"/>
          <w:szCs w:val="28"/>
          <w:lang w:val="ro-RO" w:eastAsia="ru-RU"/>
        </w:rPr>
      </w:pPr>
    </w:p>
    <w:p w:rsidR="00A2730E" w:rsidRPr="004F79F3" w:rsidRDefault="00A2730E" w:rsidP="006F4F9E">
      <w:pPr>
        <w:spacing w:after="120"/>
        <w:jc w:val="both"/>
        <w:rPr>
          <w:b/>
          <w:sz w:val="28"/>
          <w:szCs w:val="28"/>
          <w:lang w:val="ro-RO" w:eastAsia="ru-RU"/>
        </w:rPr>
      </w:pPr>
      <w:r w:rsidRPr="004F79F3">
        <w:rPr>
          <w:b/>
          <w:sz w:val="28"/>
          <w:szCs w:val="28"/>
          <w:lang w:val="ro-RO" w:eastAsia="ru-RU"/>
        </w:rPr>
        <w:t xml:space="preserve">Viceministru    </w:t>
      </w:r>
      <w:r w:rsidR="004F79F3">
        <w:rPr>
          <w:b/>
          <w:sz w:val="28"/>
          <w:szCs w:val="28"/>
          <w:lang w:val="ro-RO" w:eastAsia="ru-RU"/>
        </w:rPr>
        <w:t xml:space="preserve">                        </w:t>
      </w:r>
      <w:bookmarkStart w:id="0" w:name="_GoBack"/>
      <w:bookmarkEnd w:id="0"/>
      <w:r w:rsidR="004F79F3">
        <w:rPr>
          <w:b/>
          <w:sz w:val="28"/>
          <w:szCs w:val="28"/>
          <w:lang w:val="ro-RO" w:eastAsia="ru-RU"/>
        </w:rPr>
        <w:t xml:space="preserve">                   </w:t>
      </w:r>
      <w:r w:rsidRPr="004F79F3">
        <w:rPr>
          <w:b/>
          <w:sz w:val="28"/>
          <w:szCs w:val="28"/>
          <w:lang w:val="ro-RO" w:eastAsia="ru-RU"/>
        </w:rPr>
        <w:t xml:space="preserve">          </w:t>
      </w:r>
      <w:r w:rsidR="004F79F3">
        <w:rPr>
          <w:b/>
          <w:sz w:val="28"/>
          <w:szCs w:val="28"/>
          <w:lang w:val="ro-RO" w:eastAsia="ru-RU"/>
        </w:rPr>
        <w:t xml:space="preserve"> Liliana IAȘAN</w:t>
      </w:r>
      <w:r w:rsidR="004F79F3" w:rsidRPr="004F79F3">
        <w:rPr>
          <w:b/>
          <w:sz w:val="28"/>
          <w:szCs w:val="28"/>
          <w:lang w:val="ro-RO" w:eastAsia="ru-RU"/>
        </w:rPr>
        <w:t xml:space="preserve">    </w:t>
      </w:r>
      <w:r w:rsidRPr="004F79F3">
        <w:rPr>
          <w:b/>
          <w:sz w:val="28"/>
          <w:szCs w:val="28"/>
          <w:lang w:val="ro-RO" w:eastAsia="ru-RU"/>
        </w:rPr>
        <w:t xml:space="preserve">                                                                             </w:t>
      </w:r>
    </w:p>
    <w:sectPr w:rsidR="00A2730E" w:rsidRPr="004F79F3" w:rsidSect="008D14E2">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1748"/>
    <w:multiLevelType w:val="hybridMultilevel"/>
    <w:tmpl w:val="BAEC859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0E"/>
    <w:rsid w:val="0012253B"/>
    <w:rsid w:val="00161429"/>
    <w:rsid w:val="0017709E"/>
    <w:rsid w:val="00207FB2"/>
    <w:rsid w:val="00237EA6"/>
    <w:rsid w:val="002C78AB"/>
    <w:rsid w:val="00391648"/>
    <w:rsid w:val="00414B30"/>
    <w:rsid w:val="00427984"/>
    <w:rsid w:val="00441EA3"/>
    <w:rsid w:val="004638EB"/>
    <w:rsid w:val="004F4BE2"/>
    <w:rsid w:val="004F79F3"/>
    <w:rsid w:val="005164BC"/>
    <w:rsid w:val="005B4271"/>
    <w:rsid w:val="005E7F73"/>
    <w:rsid w:val="005F5286"/>
    <w:rsid w:val="006200E3"/>
    <w:rsid w:val="00620CED"/>
    <w:rsid w:val="00654CBB"/>
    <w:rsid w:val="00666A86"/>
    <w:rsid w:val="006F4F9E"/>
    <w:rsid w:val="00736736"/>
    <w:rsid w:val="007F1A72"/>
    <w:rsid w:val="007F4C0F"/>
    <w:rsid w:val="008B431B"/>
    <w:rsid w:val="009527D4"/>
    <w:rsid w:val="009D047D"/>
    <w:rsid w:val="009D153A"/>
    <w:rsid w:val="00A2730E"/>
    <w:rsid w:val="00B144A4"/>
    <w:rsid w:val="00B174C9"/>
    <w:rsid w:val="00B21986"/>
    <w:rsid w:val="00B332D5"/>
    <w:rsid w:val="00C951EA"/>
    <w:rsid w:val="00CD1AD8"/>
    <w:rsid w:val="00D16663"/>
    <w:rsid w:val="00D41633"/>
    <w:rsid w:val="00D938FC"/>
    <w:rsid w:val="00DE027A"/>
    <w:rsid w:val="00E970D3"/>
    <w:rsid w:val="00EB58F3"/>
    <w:rsid w:val="00EC5819"/>
    <w:rsid w:val="00EE6A9B"/>
    <w:rsid w:val="00F92EA8"/>
    <w:rsid w:val="00FA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0E"/>
    <w:pPr>
      <w:spacing w:after="0" w:line="240" w:lineRule="auto"/>
    </w:pPr>
    <w:rPr>
      <w:rFonts w:ascii="Times New Roman" w:eastAsia="Times New Roman" w:hAnsi="Times New Roman" w:cs="Times New Roman"/>
      <w:sz w:val="20"/>
      <w:szCs w:val="20"/>
      <w:lang w:val="en-A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730E"/>
    <w:pPr>
      <w:jc w:val="both"/>
    </w:pPr>
    <w:rPr>
      <w:sz w:val="28"/>
      <w:lang w:val="en-US"/>
    </w:rPr>
  </w:style>
  <w:style w:type="character" w:customStyle="1" w:styleId="a4">
    <w:name w:val="Основной текст Знак"/>
    <w:basedOn w:val="a0"/>
    <w:link w:val="a3"/>
    <w:rsid w:val="00A2730E"/>
    <w:rPr>
      <w:rFonts w:ascii="Times New Roman" w:eastAsia="Times New Roman" w:hAnsi="Times New Roman" w:cs="Times New Roman"/>
      <w:sz w:val="28"/>
      <w:szCs w:val="20"/>
      <w:lang w:val="en-US" w:eastAsia="ro-RO"/>
    </w:rPr>
  </w:style>
  <w:style w:type="character" w:customStyle="1" w:styleId="Bodytext2">
    <w:name w:val="Body text (2)"/>
    <w:rsid w:val="004F79F3"/>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character" w:styleId="a5">
    <w:name w:val="annotation reference"/>
    <w:basedOn w:val="a0"/>
    <w:uiPriority w:val="99"/>
    <w:semiHidden/>
    <w:unhideWhenUsed/>
    <w:rsid w:val="00736736"/>
    <w:rPr>
      <w:sz w:val="16"/>
      <w:szCs w:val="16"/>
    </w:rPr>
  </w:style>
  <w:style w:type="paragraph" w:styleId="a6">
    <w:name w:val="annotation text"/>
    <w:basedOn w:val="a"/>
    <w:link w:val="a7"/>
    <w:uiPriority w:val="99"/>
    <w:semiHidden/>
    <w:unhideWhenUsed/>
    <w:rsid w:val="00736736"/>
  </w:style>
  <w:style w:type="character" w:customStyle="1" w:styleId="a7">
    <w:name w:val="Текст примечания Знак"/>
    <w:basedOn w:val="a0"/>
    <w:link w:val="a6"/>
    <w:uiPriority w:val="99"/>
    <w:semiHidden/>
    <w:rsid w:val="00736736"/>
    <w:rPr>
      <w:rFonts w:ascii="Times New Roman" w:eastAsia="Times New Roman" w:hAnsi="Times New Roman" w:cs="Times New Roman"/>
      <w:sz w:val="20"/>
      <w:szCs w:val="20"/>
      <w:lang w:val="en-AU" w:eastAsia="ro-RO"/>
    </w:rPr>
  </w:style>
  <w:style w:type="paragraph" w:styleId="a8">
    <w:name w:val="annotation subject"/>
    <w:basedOn w:val="a6"/>
    <w:next w:val="a6"/>
    <w:link w:val="a9"/>
    <w:uiPriority w:val="99"/>
    <w:semiHidden/>
    <w:unhideWhenUsed/>
    <w:rsid w:val="00736736"/>
    <w:rPr>
      <w:b/>
      <w:bCs/>
    </w:rPr>
  </w:style>
  <w:style w:type="character" w:customStyle="1" w:styleId="a9">
    <w:name w:val="Тема примечания Знак"/>
    <w:basedOn w:val="a7"/>
    <w:link w:val="a8"/>
    <w:uiPriority w:val="99"/>
    <w:semiHidden/>
    <w:rsid w:val="00736736"/>
    <w:rPr>
      <w:rFonts w:ascii="Times New Roman" w:eastAsia="Times New Roman" w:hAnsi="Times New Roman" w:cs="Times New Roman"/>
      <w:b/>
      <w:bCs/>
      <w:sz w:val="20"/>
      <w:szCs w:val="20"/>
      <w:lang w:val="en-AU" w:eastAsia="ro-RO"/>
    </w:rPr>
  </w:style>
  <w:style w:type="paragraph" w:styleId="aa">
    <w:name w:val="Balloon Text"/>
    <w:basedOn w:val="a"/>
    <w:link w:val="ab"/>
    <w:uiPriority w:val="99"/>
    <w:semiHidden/>
    <w:unhideWhenUsed/>
    <w:rsid w:val="00736736"/>
    <w:rPr>
      <w:rFonts w:ascii="Tahoma" w:hAnsi="Tahoma" w:cs="Tahoma"/>
      <w:sz w:val="16"/>
      <w:szCs w:val="16"/>
    </w:rPr>
  </w:style>
  <w:style w:type="character" w:customStyle="1" w:styleId="ab">
    <w:name w:val="Текст выноски Знак"/>
    <w:basedOn w:val="a0"/>
    <w:link w:val="aa"/>
    <w:uiPriority w:val="99"/>
    <w:semiHidden/>
    <w:rsid w:val="00736736"/>
    <w:rPr>
      <w:rFonts w:ascii="Tahoma" w:eastAsia="Times New Roman" w:hAnsi="Tahoma" w:cs="Tahoma"/>
      <w:sz w:val="16"/>
      <w:szCs w:val="16"/>
      <w:lang w:val="en-AU"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0E"/>
    <w:pPr>
      <w:spacing w:after="0" w:line="240" w:lineRule="auto"/>
    </w:pPr>
    <w:rPr>
      <w:rFonts w:ascii="Times New Roman" w:eastAsia="Times New Roman" w:hAnsi="Times New Roman" w:cs="Times New Roman"/>
      <w:sz w:val="20"/>
      <w:szCs w:val="20"/>
      <w:lang w:val="en-A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2730E"/>
    <w:pPr>
      <w:jc w:val="both"/>
    </w:pPr>
    <w:rPr>
      <w:sz w:val="28"/>
      <w:lang w:val="en-US"/>
    </w:rPr>
  </w:style>
  <w:style w:type="character" w:customStyle="1" w:styleId="a4">
    <w:name w:val="Основной текст Знак"/>
    <w:basedOn w:val="a0"/>
    <w:link w:val="a3"/>
    <w:rsid w:val="00A2730E"/>
    <w:rPr>
      <w:rFonts w:ascii="Times New Roman" w:eastAsia="Times New Roman" w:hAnsi="Times New Roman" w:cs="Times New Roman"/>
      <w:sz w:val="28"/>
      <w:szCs w:val="20"/>
      <w:lang w:val="en-US" w:eastAsia="ro-RO"/>
    </w:rPr>
  </w:style>
  <w:style w:type="character" w:customStyle="1" w:styleId="Bodytext2">
    <w:name w:val="Body text (2)"/>
    <w:rsid w:val="004F79F3"/>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character" w:styleId="a5">
    <w:name w:val="annotation reference"/>
    <w:basedOn w:val="a0"/>
    <w:uiPriority w:val="99"/>
    <w:semiHidden/>
    <w:unhideWhenUsed/>
    <w:rsid w:val="00736736"/>
    <w:rPr>
      <w:sz w:val="16"/>
      <w:szCs w:val="16"/>
    </w:rPr>
  </w:style>
  <w:style w:type="paragraph" w:styleId="a6">
    <w:name w:val="annotation text"/>
    <w:basedOn w:val="a"/>
    <w:link w:val="a7"/>
    <w:uiPriority w:val="99"/>
    <w:semiHidden/>
    <w:unhideWhenUsed/>
    <w:rsid w:val="00736736"/>
  </w:style>
  <w:style w:type="character" w:customStyle="1" w:styleId="a7">
    <w:name w:val="Текст примечания Знак"/>
    <w:basedOn w:val="a0"/>
    <w:link w:val="a6"/>
    <w:uiPriority w:val="99"/>
    <w:semiHidden/>
    <w:rsid w:val="00736736"/>
    <w:rPr>
      <w:rFonts w:ascii="Times New Roman" w:eastAsia="Times New Roman" w:hAnsi="Times New Roman" w:cs="Times New Roman"/>
      <w:sz w:val="20"/>
      <w:szCs w:val="20"/>
      <w:lang w:val="en-AU" w:eastAsia="ro-RO"/>
    </w:rPr>
  </w:style>
  <w:style w:type="paragraph" w:styleId="a8">
    <w:name w:val="annotation subject"/>
    <w:basedOn w:val="a6"/>
    <w:next w:val="a6"/>
    <w:link w:val="a9"/>
    <w:uiPriority w:val="99"/>
    <w:semiHidden/>
    <w:unhideWhenUsed/>
    <w:rsid w:val="00736736"/>
    <w:rPr>
      <w:b/>
      <w:bCs/>
    </w:rPr>
  </w:style>
  <w:style w:type="character" w:customStyle="1" w:styleId="a9">
    <w:name w:val="Тема примечания Знак"/>
    <w:basedOn w:val="a7"/>
    <w:link w:val="a8"/>
    <w:uiPriority w:val="99"/>
    <w:semiHidden/>
    <w:rsid w:val="00736736"/>
    <w:rPr>
      <w:rFonts w:ascii="Times New Roman" w:eastAsia="Times New Roman" w:hAnsi="Times New Roman" w:cs="Times New Roman"/>
      <w:b/>
      <w:bCs/>
      <w:sz w:val="20"/>
      <w:szCs w:val="20"/>
      <w:lang w:val="en-AU" w:eastAsia="ro-RO"/>
    </w:rPr>
  </w:style>
  <w:style w:type="paragraph" w:styleId="aa">
    <w:name w:val="Balloon Text"/>
    <w:basedOn w:val="a"/>
    <w:link w:val="ab"/>
    <w:uiPriority w:val="99"/>
    <w:semiHidden/>
    <w:unhideWhenUsed/>
    <w:rsid w:val="00736736"/>
    <w:rPr>
      <w:rFonts w:ascii="Tahoma" w:hAnsi="Tahoma" w:cs="Tahoma"/>
      <w:sz w:val="16"/>
      <w:szCs w:val="16"/>
    </w:rPr>
  </w:style>
  <w:style w:type="character" w:customStyle="1" w:styleId="ab">
    <w:name w:val="Текст выноски Знак"/>
    <w:basedOn w:val="a0"/>
    <w:link w:val="aa"/>
    <w:uiPriority w:val="99"/>
    <w:semiHidden/>
    <w:rsid w:val="00736736"/>
    <w:rPr>
      <w:rFonts w:ascii="Tahoma" w:eastAsia="Times New Roman" w:hAnsi="Tahoma" w:cs="Tahoma"/>
      <w:sz w:val="16"/>
      <w:szCs w:val="16"/>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Munteanu</dc:creator>
  <cp:lastModifiedBy>Maria Lapteanu</cp:lastModifiedBy>
  <cp:revision>2</cp:revision>
  <cp:lastPrinted>2014-09-24T09:07:00Z</cp:lastPrinted>
  <dcterms:created xsi:type="dcterms:W3CDTF">2016-09-22T12:27:00Z</dcterms:created>
  <dcterms:modified xsi:type="dcterms:W3CDTF">2016-09-22T12:27:00Z</dcterms:modified>
</cp:coreProperties>
</file>