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FB" w:rsidRDefault="00B21BFB" w:rsidP="00BE149A">
      <w:pPr>
        <w:jc w:val="right"/>
        <w:rPr>
          <w:i/>
        </w:rPr>
      </w:pPr>
    </w:p>
    <w:p w:rsidR="00BE149A" w:rsidRPr="00C82217" w:rsidRDefault="00BE149A" w:rsidP="00BE149A">
      <w:pPr>
        <w:jc w:val="right"/>
        <w:rPr>
          <w:i/>
        </w:rPr>
      </w:pPr>
      <w:r w:rsidRPr="00C82217">
        <w:rPr>
          <w:i/>
        </w:rPr>
        <w:t>Proiect</w:t>
      </w:r>
    </w:p>
    <w:p w:rsidR="00545F8F" w:rsidRPr="00283754" w:rsidRDefault="00545F8F" w:rsidP="00BE149A">
      <w:pPr>
        <w:jc w:val="center"/>
        <w:rPr>
          <w:i/>
          <w:sz w:val="28"/>
          <w:szCs w:val="28"/>
        </w:rPr>
      </w:pPr>
      <w:r w:rsidRPr="00283754">
        <w:rPr>
          <w:rFonts w:eastAsia="Batang"/>
          <w:b/>
          <w:bCs/>
          <w:sz w:val="28"/>
          <w:szCs w:val="28"/>
        </w:rPr>
        <w:t>PARLAMENTUL REPUBLICII MOLDOVA</w:t>
      </w:r>
    </w:p>
    <w:p w:rsidR="00545F8F" w:rsidRPr="00283754" w:rsidRDefault="00545F8F" w:rsidP="00545F8F">
      <w:pPr>
        <w:tabs>
          <w:tab w:val="left" w:pos="1122"/>
        </w:tabs>
        <w:jc w:val="center"/>
        <w:rPr>
          <w:rFonts w:eastAsia="Batang"/>
          <w:b/>
          <w:bCs/>
          <w:sz w:val="28"/>
          <w:szCs w:val="28"/>
        </w:rPr>
      </w:pPr>
    </w:p>
    <w:p w:rsidR="00545F8F" w:rsidRPr="00283754" w:rsidRDefault="00545F8F" w:rsidP="004B0E59">
      <w:pPr>
        <w:tabs>
          <w:tab w:val="left" w:pos="-142"/>
        </w:tabs>
        <w:jc w:val="center"/>
        <w:rPr>
          <w:rFonts w:eastAsia="Batang"/>
          <w:b/>
          <w:bCs/>
          <w:sz w:val="28"/>
          <w:szCs w:val="28"/>
        </w:rPr>
      </w:pPr>
      <w:r w:rsidRPr="00283754">
        <w:rPr>
          <w:rFonts w:eastAsia="Batang"/>
          <w:b/>
          <w:bCs/>
          <w:sz w:val="28"/>
          <w:szCs w:val="28"/>
        </w:rPr>
        <w:t>L E G E</w:t>
      </w:r>
    </w:p>
    <w:p w:rsidR="00545F8F" w:rsidRPr="00283754" w:rsidRDefault="00545F8F" w:rsidP="00545F8F">
      <w:pPr>
        <w:tabs>
          <w:tab w:val="left" w:pos="-142"/>
        </w:tabs>
        <w:jc w:val="center"/>
        <w:rPr>
          <w:rFonts w:eastAsia="Batang"/>
          <w:b/>
          <w:sz w:val="28"/>
          <w:szCs w:val="28"/>
        </w:rPr>
      </w:pPr>
      <w:r w:rsidRPr="00283754">
        <w:rPr>
          <w:rFonts w:eastAsia="Batang"/>
          <w:b/>
          <w:sz w:val="28"/>
          <w:szCs w:val="28"/>
        </w:rPr>
        <w:t>pentru modificarea şi completarea unor acte legislative</w:t>
      </w:r>
    </w:p>
    <w:p w:rsidR="00545F8F" w:rsidRPr="00283754" w:rsidRDefault="00545F8F" w:rsidP="00545F8F">
      <w:pPr>
        <w:tabs>
          <w:tab w:val="left" w:pos="1122"/>
        </w:tabs>
        <w:ind w:firstLine="709"/>
        <w:jc w:val="both"/>
        <w:rPr>
          <w:rFonts w:eastAsia="Batang"/>
          <w:sz w:val="28"/>
          <w:szCs w:val="28"/>
        </w:rPr>
      </w:pPr>
    </w:p>
    <w:p w:rsidR="00545F8F" w:rsidRDefault="00283754" w:rsidP="004B0E59">
      <w:pPr>
        <w:tabs>
          <w:tab w:val="left" w:pos="567"/>
        </w:tabs>
        <w:ind w:left="90"/>
        <w:jc w:val="both"/>
        <w:rPr>
          <w:rFonts w:eastAsia="Batang"/>
          <w:sz w:val="28"/>
          <w:szCs w:val="28"/>
        </w:rPr>
      </w:pPr>
      <w:r>
        <w:rPr>
          <w:rFonts w:eastAsia="Batang"/>
          <w:sz w:val="28"/>
          <w:szCs w:val="28"/>
        </w:rPr>
        <w:tab/>
      </w:r>
      <w:r w:rsidR="00545F8F" w:rsidRPr="00283754">
        <w:rPr>
          <w:rFonts w:eastAsia="Batang"/>
          <w:sz w:val="28"/>
          <w:szCs w:val="28"/>
        </w:rPr>
        <w:t>Parlamentul adoptă prezenta lege organică.</w:t>
      </w:r>
    </w:p>
    <w:p w:rsidR="00B21BFB" w:rsidRPr="00283754" w:rsidRDefault="00B21BFB" w:rsidP="004B0E59">
      <w:pPr>
        <w:tabs>
          <w:tab w:val="left" w:pos="567"/>
        </w:tabs>
        <w:ind w:left="90"/>
        <w:jc w:val="both"/>
        <w:rPr>
          <w:rFonts w:eastAsia="Batang"/>
          <w:sz w:val="28"/>
          <w:szCs w:val="28"/>
        </w:rPr>
      </w:pPr>
    </w:p>
    <w:p w:rsidR="00F02A54" w:rsidRPr="00283754" w:rsidRDefault="00283754" w:rsidP="00F02A54">
      <w:pPr>
        <w:pStyle w:val="ListParagraph"/>
        <w:tabs>
          <w:tab w:val="left" w:pos="387"/>
        </w:tabs>
        <w:ind w:left="0"/>
        <w:jc w:val="both"/>
        <w:rPr>
          <w:sz w:val="28"/>
          <w:szCs w:val="28"/>
        </w:rPr>
      </w:pPr>
      <w:r>
        <w:rPr>
          <w:b/>
          <w:sz w:val="28"/>
          <w:szCs w:val="28"/>
        </w:rPr>
        <w:tab/>
      </w:r>
      <w:r w:rsidR="00545F8F" w:rsidRPr="00283754">
        <w:rPr>
          <w:b/>
          <w:sz w:val="28"/>
          <w:szCs w:val="28"/>
        </w:rPr>
        <w:t>Art.</w:t>
      </w:r>
      <w:r w:rsidR="00F02A54" w:rsidRPr="00283754">
        <w:rPr>
          <w:b/>
          <w:sz w:val="28"/>
          <w:szCs w:val="28"/>
        </w:rPr>
        <w:t>I</w:t>
      </w:r>
      <w:r w:rsidR="00545F8F" w:rsidRPr="00283754">
        <w:rPr>
          <w:sz w:val="28"/>
          <w:szCs w:val="28"/>
        </w:rPr>
        <w:t xml:space="preserve"> </w:t>
      </w:r>
      <w:r w:rsidR="00545F8F" w:rsidRPr="00283754">
        <w:rPr>
          <w:b/>
          <w:sz w:val="28"/>
          <w:szCs w:val="28"/>
        </w:rPr>
        <w:t>-</w:t>
      </w:r>
      <w:r w:rsidR="00545F8F" w:rsidRPr="00283754">
        <w:rPr>
          <w:sz w:val="28"/>
          <w:szCs w:val="28"/>
        </w:rPr>
        <w:t xml:space="preserve"> </w:t>
      </w:r>
      <w:r w:rsidR="00F02A54" w:rsidRPr="00283754">
        <w:rPr>
          <w:color w:val="000000"/>
          <w:sz w:val="28"/>
          <w:szCs w:val="28"/>
        </w:rPr>
        <w:t>Codul fiscal nr.1163-XIII din 24 aprilie 1997 (republicat în Monitorul Oficial al Republicii Moldova, ediţie specială din 8 februarie 2007</w:t>
      </w:r>
      <w:r w:rsidR="00F02A54" w:rsidRPr="00283754">
        <w:rPr>
          <w:bCs/>
          <w:color w:val="000000"/>
          <w:sz w:val="28"/>
          <w:szCs w:val="28"/>
        </w:rPr>
        <w:t>), cu modificările şi completările</w:t>
      </w:r>
      <w:r w:rsidR="00F02A54" w:rsidRPr="00283754">
        <w:rPr>
          <w:b/>
          <w:bCs/>
          <w:color w:val="000000"/>
          <w:sz w:val="28"/>
          <w:szCs w:val="28"/>
        </w:rPr>
        <w:t xml:space="preserve"> </w:t>
      </w:r>
      <w:r w:rsidR="00F02A54" w:rsidRPr="00283754">
        <w:rPr>
          <w:bCs/>
          <w:color w:val="000000"/>
          <w:sz w:val="28"/>
          <w:szCs w:val="28"/>
        </w:rPr>
        <w:t xml:space="preserve">ulterioare, se modifică şi se </w:t>
      </w:r>
      <w:r w:rsidR="00F02A54" w:rsidRPr="00283754">
        <w:rPr>
          <w:color w:val="000000"/>
          <w:sz w:val="28"/>
          <w:szCs w:val="28"/>
        </w:rPr>
        <w:t>completează după cum urmează:</w:t>
      </w:r>
      <w:r w:rsidR="00F02A54" w:rsidRPr="00283754">
        <w:rPr>
          <w:sz w:val="28"/>
          <w:szCs w:val="28"/>
        </w:rPr>
        <w:t xml:space="preserve"> Anexa nr.2 la titlul IV va avea următorul cuprins:</w:t>
      </w:r>
    </w:p>
    <w:p w:rsidR="00F02A54" w:rsidRPr="00283754" w:rsidRDefault="00F02A54" w:rsidP="00F02A54">
      <w:pPr>
        <w:pStyle w:val="ListParagraph"/>
        <w:numPr>
          <w:ilvl w:val="0"/>
          <w:numId w:val="5"/>
        </w:numPr>
        <w:tabs>
          <w:tab w:val="left" w:pos="387"/>
        </w:tabs>
        <w:jc w:val="both"/>
        <w:rPr>
          <w:sz w:val="28"/>
          <w:szCs w:val="28"/>
        </w:rPr>
      </w:pPr>
      <w:r w:rsidRPr="00283754">
        <w:rPr>
          <w:sz w:val="28"/>
          <w:szCs w:val="28"/>
        </w:rPr>
        <w:t>Anexa nr.2 la titlul IV va avea următorul cuprins:</w:t>
      </w:r>
    </w:p>
    <w:p w:rsidR="00F02A54" w:rsidRDefault="00F02A54" w:rsidP="00F02A54">
      <w:pPr>
        <w:pStyle w:val="ListParagraph"/>
        <w:tabs>
          <w:tab w:val="left" w:pos="387"/>
        </w:tabs>
        <w:jc w:val="right"/>
        <w:rPr>
          <w:sz w:val="28"/>
          <w:szCs w:val="28"/>
        </w:rPr>
      </w:pPr>
      <w:r w:rsidRPr="00283754">
        <w:rPr>
          <w:sz w:val="28"/>
          <w:szCs w:val="28"/>
        </w:rPr>
        <w:t>„Anexa nr.2</w:t>
      </w:r>
    </w:p>
    <w:p w:rsidR="00B21BFB" w:rsidRPr="00283754" w:rsidRDefault="00B21BFB" w:rsidP="00F02A54">
      <w:pPr>
        <w:pStyle w:val="ListParagraph"/>
        <w:tabs>
          <w:tab w:val="left" w:pos="387"/>
        </w:tabs>
        <w:jc w:val="right"/>
        <w:rPr>
          <w:sz w:val="28"/>
          <w:szCs w:val="28"/>
        </w:rPr>
      </w:pPr>
    </w:p>
    <w:tbl>
      <w:tblPr>
        <w:tblW w:w="10632" w:type="dxa"/>
        <w:tblInd w:w="45" w:type="dxa"/>
        <w:tblLayout w:type="fixed"/>
        <w:tblCellMar>
          <w:top w:w="15" w:type="dxa"/>
          <w:left w:w="15" w:type="dxa"/>
          <w:bottom w:w="15" w:type="dxa"/>
          <w:right w:w="15" w:type="dxa"/>
        </w:tblCellMar>
        <w:tblLook w:val="0000"/>
      </w:tblPr>
      <w:tblGrid>
        <w:gridCol w:w="1134"/>
        <w:gridCol w:w="4395"/>
        <w:gridCol w:w="1275"/>
        <w:gridCol w:w="993"/>
        <w:gridCol w:w="992"/>
        <w:gridCol w:w="850"/>
        <w:gridCol w:w="993"/>
      </w:tblGrid>
      <w:tr w:rsidR="00F02A54" w:rsidRPr="00283754" w:rsidTr="00B21BFB">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b/>
                <w:bCs/>
              </w:rPr>
            </w:pPr>
            <w:r w:rsidRPr="00B21BFB">
              <w:rPr>
                <w:b/>
                <w:bCs/>
              </w:rPr>
              <w:t>Poziţia tarifară</w:t>
            </w:r>
          </w:p>
        </w:tc>
        <w:tc>
          <w:tcPr>
            <w:tcW w:w="439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b/>
                <w:bCs/>
              </w:rPr>
            </w:pPr>
            <w:r w:rsidRPr="00B21BFB">
              <w:rPr>
                <w:b/>
                <w:bCs/>
              </w:rPr>
              <w:t>Denumirea mărfii</w:t>
            </w:r>
          </w:p>
          <w:p w:rsidR="00F02A54" w:rsidRPr="00B21BFB" w:rsidRDefault="00F02A54" w:rsidP="00F02A54"/>
          <w:p w:rsidR="00F02A54" w:rsidRPr="00B21BFB" w:rsidRDefault="00F02A54" w:rsidP="00F02A54"/>
          <w:p w:rsidR="00F02A54" w:rsidRPr="00B21BFB" w:rsidRDefault="00F02A54" w:rsidP="00F02A54"/>
          <w:p w:rsidR="00F02A54" w:rsidRPr="00B21BFB" w:rsidRDefault="00F02A54" w:rsidP="00F02A54"/>
        </w:tc>
        <w:tc>
          <w:tcPr>
            <w:tcW w:w="127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b/>
                <w:bCs/>
              </w:rPr>
            </w:pPr>
            <w:r w:rsidRPr="00B21BFB">
              <w:rPr>
                <w:b/>
                <w:bCs/>
              </w:rPr>
              <w:t>Unitatea</w:t>
            </w:r>
            <w:r w:rsidRPr="00B21BFB">
              <w:rPr>
                <w:b/>
                <w:bCs/>
              </w:rPr>
              <w:br/>
              <w:t>de măsură</w:t>
            </w:r>
          </w:p>
        </w:tc>
        <w:tc>
          <w:tcPr>
            <w:tcW w:w="3828"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b/>
                <w:bCs/>
                <w:lang w:val="pt-BR"/>
              </w:rPr>
            </w:pPr>
            <w:r w:rsidRPr="00B21BFB">
              <w:rPr>
                <w:b/>
                <w:bCs/>
                <w:lang w:val="pt-BR"/>
              </w:rPr>
              <w:t>Cota accizului în funcţie de termenul de exploatare a mijlocului de transport</w:t>
            </w:r>
          </w:p>
        </w:tc>
      </w:tr>
      <w:tr w:rsidR="00F02A54" w:rsidRPr="00283754" w:rsidTr="00B21BFB">
        <w:tc>
          <w:tcPr>
            <w:tcW w:w="1134" w:type="dxa"/>
            <w:vMerge/>
            <w:tcBorders>
              <w:top w:val="single" w:sz="6" w:space="0" w:color="000000"/>
              <w:left w:val="single" w:sz="6" w:space="0" w:color="000000"/>
              <w:bottom w:val="single" w:sz="6" w:space="0" w:color="000000"/>
              <w:right w:val="single" w:sz="6" w:space="0" w:color="000000"/>
            </w:tcBorders>
            <w:vAlign w:val="center"/>
          </w:tcPr>
          <w:p w:rsidR="00F02A54" w:rsidRPr="00B21BFB" w:rsidRDefault="00F02A54" w:rsidP="00F02A54">
            <w:pPr>
              <w:rPr>
                <w:b/>
                <w:bCs/>
                <w:lang w:val="en-US"/>
              </w:rPr>
            </w:pPr>
          </w:p>
        </w:tc>
        <w:tc>
          <w:tcPr>
            <w:tcW w:w="4395" w:type="dxa"/>
            <w:vMerge/>
            <w:tcBorders>
              <w:top w:val="single" w:sz="6" w:space="0" w:color="000000"/>
              <w:left w:val="single" w:sz="6" w:space="0" w:color="000000"/>
              <w:bottom w:val="single" w:sz="6" w:space="0" w:color="000000"/>
              <w:right w:val="single" w:sz="6" w:space="0" w:color="000000"/>
            </w:tcBorders>
            <w:vAlign w:val="center"/>
          </w:tcPr>
          <w:p w:rsidR="00F02A54" w:rsidRPr="00B21BFB" w:rsidRDefault="00F02A54" w:rsidP="00F02A54">
            <w:pPr>
              <w:rPr>
                <w:b/>
                <w:bCs/>
                <w:lang w:val="en-US"/>
              </w:rPr>
            </w:pPr>
          </w:p>
        </w:tc>
        <w:tc>
          <w:tcPr>
            <w:tcW w:w="1275" w:type="dxa"/>
            <w:vMerge/>
            <w:tcBorders>
              <w:top w:val="single" w:sz="6" w:space="0" w:color="000000"/>
              <w:left w:val="single" w:sz="6" w:space="0" w:color="000000"/>
              <w:bottom w:val="single" w:sz="6" w:space="0" w:color="000000"/>
              <w:right w:val="single" w:sz="6" w:space="0" w:color="000000"/>
            </w:tcBorders>
            <w:vAlign w:val="center"/>
          </w:tcPr>
          <w:p w:rsidR="00F02A54" w:rsidRPr="00B21BFB" w:rsidRDefault="00F02A54" w:rsidP="00F02A54">
            <w:pPr>
              <w:rPr>
                <w:b/>
                <w:bCs/>
                <w:lang w:val="en-US"/>
              </w:rPr>
            </w:pP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b/>
                <w:bCs/>
              </w:rPr>
            </w:pPr>
            <w:r w:rsidRPr="00B21BFB">
              <w:rPr>
                <w:b/>
                <w:bCs/>
              </w:rPr>
              <w:t>0–7 ani</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b/>
                <w:bCs/>
              </w:rPr>
            </w:pPr>
            <w:r w:rsidRPr="00B21BFB">
              <w:rPr>
                <w:b/>
                <w:bCs/>
              </w:rPr>
              <w:t>8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b/>
                <w:bCs/>
              </w:rPr>
            </w:pPr>
            <w:r w:rsidRPr="00B21BFB">
              <w:rPr>
                <w:b/>
                <w:bCs/>
              </w:rPr>
              <w:t>9 ani</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b/>
                <w:bCs/>
              </w:rPr>
            </w:pPr>
            <w:r w:rsidRPr="00B21BFB">
              <w:rPr>
                <w:b/>
                <w:bCs/>
              </w:rPr>
              <w:t>10 ani</w:t>
            </w: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pPr>
            <w:r w:rsidRPr="00B21BFB">
              <w:t>8703</w:t>
            </w: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en-US"/>
              </w:rPr>
            </w:pPr>
            <w:proofErr w:type="spellStart"/>
            <w:r w:rsidRPr="00B21BFB">
              <w:rPr>
                <w:bCs/>
                <w:lang w:val="en-US" w:eastAsia="en-US"/>
              </w:rPr>
              <w:t>Autoturisme</w:t>
            </w:r>
            <w:proofErr w:type="spellEnd"/>
            <w:r w:rsidRPr="00B21BFB">
              <w:rPr>
                <w:bCs/>
                <w:lang w:val="en-US" w:eastAsia="en-US"/>
              </w:rPr>
              <w:t xml:space="preserve"> </w:t>
            </w:r>
            <w:proofErr w:type="spellStart"/>
            <w:r w:rsidRPr="00B21BFB">
              <w:rPr>
                <w:bCs/>
                <w:lang w:val="en-US" w:eastAsia="en-US"/>
              </w:rPr>
              <w:t>şi</w:t>
            </w:r>
            <w:proofErr w:type="spellEnd"/>
            <w:r w:rsidRPr="00B21BFB">
              <w:rPr>
                <w:bCs/>
                <w:lang w:val="en-US" w:eastAsia="en-US"/>
              </w:rPr>
              <w:t xml:space="preserve"> </w:t>
            </w:r>
            <w:proofErr w:type="spellStart"/>
            <w:r w:rsidRPr="00B21BFB">
              <w:rPr>
                <w:bCs/>
                <w:lang w:val="en-US" w:eastAsia="en-US"/>
              </w:rPr>
              <w:t>alte</w:t>
            </w:r>
            <w:proofErr w:type="spellEnd"/>
            <w:r w:rsidRPr="00B21BFB">
              <w:rPr>
                <w:bCs/>
                <w:lang w:val="en-US" w:eastAsia="en-US"/>
              </w:rPr>
              <w:t xml:space="preserve"> </w:t>
            </w:r>
            <w:proofErr w:type="spellStart"/>
            <w:r w:rsidRPr="00B21BFB">
              <w:rPr>
                <w:bCs/>
                <w:lang w:val="en-US" w:eastAsia="en-US"/>
              </w:rPr>
              <w:t>autovehicule</w:t>
            </w:r>
            <w:proofErr w:type="spellEnd"/>
            <w:r w:rsidRPr="00B21BFB">
              <w:rPr>
                <w:bCs/>
                <w:lang w:val="en-US" w:eastAsia="en-US"/>
              </w:rPr>
              <w:t xml:space="preserve">, </w:t>
            </w:r>
            <w:proofErr w:type="spellStart"/>
            <w:r w:rsidRPr="00B21BFB">
              <w:rPr>
                <w:bCs/>
                <w:lang w:val="en-US" w:eastAsia="en-US"/>
              </w:rPr>
              <w:t>proiectate</w:t>
            </w:r>
            <w:proofErr w:type="spellEnd"/>
            <w:r w:rsidRPr="00B21BFB">
              <w:rPr>
                <w:bCs/>
                <w:lang w:val="en-US" w:eastAsia="en-US"/>
              </w:rPr>
              <w:t xml:space="preserve"> </w:t>
            </w:r>
            <w:proofErr w:type="spellStart"/>
            <w:r w:rsidRPr="00B21BFB">
              <w:rPr>
                <w:bCs/>
                <w:lang w:val="en-US" w:eastAsia="en-US"/>
              </w:rPr>
              <w:t>în</w:t>
            </w:r>
            <w:proofErr w:type="spellEnd"/>
            <w:r w:rsidRPr="00B21BFB">
              <w:rPr>
                <w:bCs/>
                <w:lang w:val="en-US" w:eastAsia="en-US"/>
              </w:rPr>
              <w:t xml:space="preserve"> principal </w:t>
            </w:r>
            <w:proofErr w:type="spellStart"/>
            <w:r w:rsidRPr="00B21BFB">
              <w:rPr>
                <w:bCs/>
                <w:lang w:val="en-US" w:eastAsia="en-US"/>
              </w:rPr>
              <w:t>pentru</w:t>
            </w:r>
            <w:proofErr w:type="spellEnd"/>
            <w:r w:rsidRPr="00B21BFB">
              <w:rPr>
                <w:bCs/>
                <w:lang w:val="en-US" w:eastAsia="en-US"/>
              </w:rPr>
              <w:t xml:space="preserve"> </w:t>
            </w:r>
            <w:proofErr w:type="spellStart"/>
            <w:r w:rsidRPr="00B21BFB">
              <w:rPr>
                <w:bCs/>
                <w:lang w:val="en-US" w:eastAsia="en-US"/>
              </w:rPr>
              <w:t>transportul</w:t>
            </w:r>
            <w:proofErr w:type="spellEnd"/>
            <w:r w:rsidRPr="00B21BFB">
              <w:rPr>
                <w:bCs/>
                <w:lang w:val="en-US" w:eastAsia="en-US"/>
              </w:rPr>
              <w:t xml:space="preserve"> </w:t>
            </w:r>
            <w:proofErr w:type="spellStart"/>
            <w:r w:rsidRPr="00B21BFB">
              <w:rPr>
                <w:bCs/>
                <w:lang w:val="en-US" w:eastAsia="en-US"/>
              </w:rPr>
              <w:t>persoanelor</w:t>
            </w:r>
            <w:proofErr w:type="spellEnd"/>
            <w:r w:rsidRPr="00B21BFB">
              <w:rPr>
                <w:bCs/>
                <w:lang w:val="en-US" w:eastAsia="en-US"/>
              </w:rPr>
              <w:t xml:space="preserve"> (</w:t>
            </w:r>
            <w:proofErr w:type="spellStart"/>
            <w:r w:rsidRPr="00B21BFB">
              <w:rPr>
                <w:bCs/>
                <w:lang w:val="en-US" w:eastAsia="en-US"/>
              </w:rPr>
              <w:t>altele</w:t>
            </w:r>
            <w:proofErr w:type="spellEnd"/>
            <w:r w:rsidRPr="00B21BFB">
              <w:rPr>
                <w:bCs/>
                <w:lang w:val="en-US" w:eastAsia="en-US"/>
              </w:rPr>
              <w:t xml:space="preserve"> </w:t>
            </w:r>
            <w:proofErr w:type="spellStart"/>
            <w:r w:rsidRPr="00B21BFB">
              <w:rPr>
                <w:bCs/>
                <w:lang w:val="en-US" w:eastAsia="en-US"/>
              </w:rPr>
              <w:t>decît</w:t>
            </w:r>
            <w:proofErr w:type="spellEnd"/>
            <w:r w:rsidRPr="00B21BFB">
              <w:rPr>
                <w:bCs/>
                <w:lang w:val="en-US" w:eastAsia="en-US"/>
              </w:rPr>
              <w:t xml:space="preserve"> </w:t>
            </w:r>
            <w:proofErr w:type="spellStart"/>
            <w:r w:rsidRPr="00B21BFB">
              <w:rPr>
                <w:bCs/>
                <w:lang w:val="en-US" w:eastAsia="en-US"/>
              </w:rPr>
              <w:t>cele</w:t>
            </w:r>
            <w:proofErr w:type="spellEnd"/>
            <w:r w:rsidRPr="00B21BFB">
              <w:rPr>
                <w:bCs/>
                <w:lang w:val="en-US" w:eastAsia="en-US"/>
              </w:rPr>
              <w:t xml:space="preserve"> de la </w:t>
            </w:r>
            <w:proofErr w:type="spellStart"/>
            <w:r w:rsidRPr="00B21BFB">
              <w:rPr>
                <w:bCs/>
                <w:lang w:val="en-US" w:eastAsia="en-US"/>
              </w:rPr>
              <w:t>poziţia</w:t>
            </w:r>
            <w:proofErr w:type="spellEnd"/>
            <w:r w:rsidRPr="00B21BFB">
              <w:rPr>
                <w:bCs/>
                <w:lang w:val="en-US" w:eastAsia="en-US"/>
              </w:rPr>
              <w:t xml:space="preserve"> 8702), </w:t>
            </w:r>
            <w:proofErr w:type="spellStart"/>
            <w:r w:rsidRPr="00B21BFB">
              <w:rPr>
                <w:bCs/>
                <w:lang w:val="en-US" w:eastAsia="en-US"/>
              </w:rPr>
              <w:t>inclusiv</w:t>
            </w:r>
            <w:proofErr w:type="spellEnd"/>
            <w:r w:rsidRPr="00B21BFB">
              <w:rPr>
                <w:bCs/>
                <w:lang w:val="en-US" w:eastAsia="en-US"/>
              </w:rPr>
              <w:t xml:space="preserve"> </w:t>
            </w:r>
            <w:proofErr w:type="spellStart"/>
            <w:r w:rsidRPr="00B21BFB">
              <w:rPr>
                <w:bCs/>
                <w:lang w:val="en-US" w:eastAsia="en-US"/>
              </w:rPr>
              <w:t>maşinile</w:t>
            </w:r>
            <w:proofErr w:type="spellEnd"/>
            <w:r w:rsidRPr="00B21BFB">
              <w:rPr>
                <w:bCs/>
                <w:lang w:val="en-US" w:eastAsia="en-US"/>
              </w:rPr>
              <w:t xml:space="preserve"> de tip “break” </w:t>
            </w:r>
            <w:proofErr w:type="spellStart"/>
            <w:r w:rsidRPr="00B21BFB">
              <w:rPr>
                <w:bCs/>
                <w:lang w:val="en-US" w:eastAsia="en-US"/>
              </w:rPr>
              <w:t>şi</w:t>
            </w:r>
            <w:proofErr w:type="spellEnd"/>
            <w:r w:rsidRPr="00B21BFB">
              <w:rPr>
                <w:bCs/>
                <w:lang w:val="en-US" w:eastAsia="en-US"/>
              </w:rPr>
              <w:t xml:space="preserve"> </w:t>
            </w:r>
            <w:proofErr w:type="spellStart"/>
            <w:r w:rsidRPr="00B21BFB">
              <w:rPr>
                <w:bCs/>
                <w:lang w:val="en-US" w:eastAsia="en-US"/>
              </w:rPr>
              <w:t>maşinile</w:t>
            </w:r>
            <w:proofErr w:type="spellEnd"/>
            <w:r w:rsidRPr="00B21BFB">
              <w:rPr>
                <w:bCs/>
                <w:lang w:val="en-US" w:eastAsia="en-US"/>
              </w:rPr>
              <w:t xml:space="preserve"> de curse: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right"/>
              <w:rPr>
                <w:lang w:val="en-US"/>
              </w:rPr>
            </w:pPr>
            <w:r w:rsidRPr="00B21BFB">
              <w:rPr>
                <w:lang w:val="en-US"/>
              </w:rPr>
              <w:t> </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en-US"/>
              </w:rPr>
            </w:pP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en-US"/>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en-US"/>
              </w:rPr>
            </w:pP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en-US"/>
              </w:rPr>
            </w:pP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en-US"/>
              </w:rPr>
            </w:pP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it-IT"/>
              </w:rPr>
            </w:pPr>
            <w:r w:rsidRPr="00B21BFB">
              <w:rPr>
                <w:lang w:val="it-IT"/>
              </w:rPr>
              <w:t>– Alte vehicule cu motor cu piston alternativ cu aprindere prin scînteie: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it-IT"/>
              </w:rPr>
            </w:pP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it-IT"/>
              </w:rPr>
            </w:pP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it-IT"/>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it-IT"/>
              </w:rPr>
            </w:pP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it-IT"/>
              </w:rPr>
            </w:pP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pPr>
            <w:r w:rsidRPr="00B21BFB">
              <w:t>870321</w:t>
            </w: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pt-BR"/>
              </w:rPr>
            </w:pPr>
            <w:r w:rsidRPr="00B21BFB">
              <w:rPr>
                <w:lang w:val="pt-BR"/>
              </w:rPr>
              <w:t>– – Cu capacitatea cilindrică de maximum 1000 cm</w:t>
            </w:r>
            <w:r w:rsidRPr="00B21BFB">
              <w:rPr>
                <w:vertAlign w:val="superscript"/>
                <w:lang w:val="pt-BR"/>
              </w:rPr>
              <w:t>3</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cm</w:t>
            </w:r>
            <w:r w:rsidRPr="00B21BFB">
              <w:rPr>
                <w:vertAlign w:val="superscript"/>
              </w:rPr>
              <w:t>3</w:t>
            </w:r>
          </w:p>
        </w:tc>
        <w:tc>
          <w:tcPr>
            <w:tcW w:w="993"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F02A54" w:rsidRPr="00B21BFB" w:rsidRDefault="00F02A54" w:rsidP="00F02A54">
            <w:pPr>
              <w:jc w:val="center"/>
            </w:pPr>
            <w:r w:rsidRPr="00B21BFB">
              <w:t>0,22 euro</w:t>
            </w:r>
          </w:p>
        </w:tc>
        <w:tc>
          <w:tcPr>
            <w:tcW w:w="992"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F02A54" w:rsidRPr="00B21BFB" w:rsidRDefault="00F02A54" w:rsidP="00F02A54">
            <w:pPr>
              <w:jc w:val="center"/>
            </w:pPr>
            <w:r w:rsidRPr="00B21BFB">
              <w:t>0,23 euro</w:t>
            </w:r>
          </w:p>
        </w:tc>
        <w:tc>
          <w:tcPr>
            <w:tcW w:w="850"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F02A54" w:rsidRPr="00B21BFB" w:rsidRDefault="00F02A54" w:rsidP="00F02A54">
            <w:pPr>
              <w:jc w:val="center"/>
            </w:pPr>
            <w:r w:rsidRPr="00B21BFB">
              <w:t>0,24 euro</w:t>
            </w:r>
          </w:p>
        </w:tc>
        <w:tc>
          <w:tcPr>
            <w:tcW w:w="993"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F02A54" w:rsidRPr="00B21BFB" w:rsidRDefault="00283754" w:rsidP="00F02A54">
            <w:pPr>
              <w:jc w:val="center"/>
            </w:pPr>
            <w:r w:rsidRPr="00B21BFB">
              <w:t xml:space="preserve">0,25 </w:t>
            </w:r>
            <w:r w:rsidR="00F02A54" w:rsidRPr="00B21BFB">
              <w:t>euro</w:t>
            </w: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pPr>
            <w:r w:rsidRPr="00B21BFB">
              <w:t>870322</w:t>
            </w: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en-US"/>
              </w:rPr>
            </w:pPr>
            <w:r w:rsidRPr="00B21BFB">
              <w:rPr>
                <w:lang w:val="en-US"/>
              </w:rPr>
              <w:t xml:space="preserve">– – Cu </w:t>
            </w:r>
            <w:proofErr w:type="spellStart"/>
            <w:r w:rsidRPr="00B21BFB">
              <w:rPr>
                <w:lang w:val="en-US"/>
              </w:rPr>
              <w:t>capacitatea</w:t>
            </w:r>
            <w:proofErr w:type="spellEnd"/>
            <w:r w:rsidRPr="00B21BFB">
              <w:rPr>
                <w:lang w:val="en-US"/>
              </w:rPr>
              <w:t xml:space="preserve"> </w:t>
            </w:r>
            <w:proofErr w:type="spellStart"/>
            <w:r w:rsidRPr="00B21BFB">
              <w:rPr>
                <w:lang w:val="en-US"/>
              </w:rPr>
              <w:t>cilindrică</w:t>
            </w:r>
            <w:proofErr w:type="spellEnd"/>
            <w:r w:rsidRPr="00B21BFB">
              <w:rPr>
                <w:lang w:val="en-US"/>
              </w:rPr>
              <w:t xml:space="preserve"> de </w:t>
            </w:r>
            <w:proofErr w:type="spellStart"/>
            <w:r w:rsidRPr="00B21BFB">
              <w:rPr>
                <w:lang w:val="en-US"/>
              </w:rPr>
              <w:t>peste</w:t>
            </w:r>
            <w:proofErr w:type="spellEnd"/>
            <w:r w:rsidRPr="00B21BFB">
              <w:rPr>
                <w:lang w:val="en-US"/>
              </w:rPr>
              <w:t xml:space="preserve"> 1000 cm</w:t>
            </w:r>
            <w:r w:rsidRPr="00B21BFB">
              <w:rPr>
                <w:vertAlign w:val="superscript"/>
                <w:lang w:val="en-US"/>
              </w:rPr>
              <w:t>3</w:t>
            </w:r>
            <w:r w:rsidRPr="00B21BFB">
              <w:rPr>
                <w:lang w:val="en-US"/>
              </w:rPr>
              <w:t xml:space="preserve">, </w:t>
            </w:r>
            <w:proofErr w:type="spellStart"/>
            <w:r w:rsidRPr="00B21BFB">
              <w:rPr>
                <w:lang w:val="en-US"/>
              </w:rPr>
              <w:t>dar</w:t>
            </w:r>
            <w:proofErr w:type="spellEnd"/>
            <w:r w:rsidRPr="00B21BFB">
              <w:rPr>
                <w:lang w:val="en-US"/>
              </w:rPr>
              <w:t xml:space="preserve"> de maximum 1500 cm</w:t>
            </w:r>
            <w:r w:rsidRPr="00B21BFB">
              <w:rPr>
                <w:vertAlign w:val="superscript"/>
                <w:lang w:val="en-US"/>
              </w:rPr>
              <w:t>3</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cm</w:t>
            </w:r>
            <w:r w:rsidRPr="00B21BFB">
              <w:rPr>
                <w:vertAlign w:val="superscript"/>
              </w:rPr>
              <w:t>3</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en-US"/>
              </w:rPr>
            </w:pPr>
            <w:r w:rsidRPr="00B21BFB">
              <w:rPr>
                <w:lang w:val="en-US"/>
              </w:rPr>
              <w:t>0.28 euro</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en-US"/>
              </w:rPr>
            </w:pPr>
            <w:r w:rsidRPr="00B21BFB">
              <w:rPr>
                <w:lang w:val="en-US"/>
              </w:rPr>
              <w:t>0.29 euro</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pt-BR"/>
              </w:rPr>
            </w:pPr>
            <w:r w:rsidRPr="00B21BFB">
              <w:rPr>
                <w:lang w:val="pt-BR"/>
              </w:rPr>
              <w:t>0,30 euro</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1BFB" w:rsidRDefault="00F02A54" w:rsidP="00F02A54">
            <w:pPr>
              <w:jc w:val="center"/>
              <w:rPr>
                <w:lang w:val="pt-BR"/>
              </w:rPr>
            </w:pPr>
            <w:r w:rsidRPr="00B21BFB">
              <w:rPr>
                <w:lang w:val="pt-BR"/>
              </w:rPr>
              <w:t>0,32</w:t>
            </w:r>
          </w:p>
          <w:p w:rsidR="00F02A54" w:rsidRPr="00B21BFB" w:rsidRDefault="00F02A54" w:rsidP="00F02A54">
            <w:pPr>
              <w:jc w:val="center"/>
              <w:rPr>
                <w:lang w:val="pt-BR"/>
              </w:rPr>
            </w:pPr>
            <w:r w:rsidRPr="00B21BFB">
              <w:rPr>
                <w:lang w:val="pt-BR"/>
              </w:rPr>
              <w:t>euro</w:t>
            </w: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pt-BR"/>
              </w:rPr>
            </w:pPr>
            <w:r w:rsidRPr="00B21BFB">
              <w:rPr>
                <w:lang w:val="pt-BR"/>
              </w:rPr>
              <w:t>870323</w:t>
            </w: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pt-BR"/>
              </w:rPr>
            </w:pPr>
            <w:r w:rsidRPr="00B21BFB">
              <w:rPr>
                <w:lang w:val="pt-BR"/>
              </w:rPr>
              <w:t>– – Cu capacitatea cilindrică de peste 1500 cm</w:t>
            </w:r>
            <w:r w:rsidRPr="00B21BFB">
              <w:rPr>
                <w:vertAlign w:val="superscript"/>
                <w:lang w:val="pt-BR"/>
              </w:rPr>
              <w:t>3</w:t>
            </w:r>
            <w:r w:rsidRPr="00B21BFB">
              <w:rPr>
                <w:lang w:val="pt-BR"/>
              </w:rPr>
              <w:t>, dar de maximum 2000 cm</w:t>
            </w:r>
            <w:r w:rsidRPr="00B21BFB">
              <w:rPr>
                <w:vertAlign w:val="superscript"/>
                <w:lang w:val="pt-BR"/>
              </w:rPr>
              <w:t>3</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pt-BR"/>
              </w:rPr>
            </w:pPr>
            <w:r w:rsidRPr="00B21BFB">
              <w:rPr>
                <w:lang w:val="pt-BR"/>
              </w:rPr>
              <w:t>cm</w:t>
            </w:r>
            <w:r w:rsidRPr="00B21BFB">
              <w:rPr>
                <w:vertAlign w:val="superscript"/>
                <w:lang w:val="pt-BR"/>
              </w:rPr>
              <w:t>3</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en-US"/>
              </w:rPr>
            </w:pPr>
            <w:r w:rsidRPr="00B21BFB">
              <w:rPr>
                <w:lang w:val="en-US"/>
              </w:rPr>
              <w:t>0,43 euro</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en-US"/>
              </w:rPr>
            </w:pPr>
            <w:r w:rsidRPr="00B21BFB">
              <w:rPr>
                <w:lang w:val="en-US"/>
              </w:rPr>
              <w:t>0,45 euro</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rPr>
                <w:lang w:val="en-US"/>
              </w:rPr>
              <w:t>0,48euro</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1BFB" w:rsidRDefault="00F02A54" w:rsidP="00F02A54">
            <w:pPr>
              <w:jc w:val="center"/>
              <w:rPr>
                <w:lang w:val="en-US"/>
              </w:rPr>
            </w:pPr>
            <w:r w:rsidRPr="00B21BFB">
              <w:rPr>
                <w:lang w:val="en-US"/>
              </w:rPr>
              <w:t>0,50</w:t>
            </w:r>
          </w:p>
          <w:p w:rsidR="00F02A54" w:rsidRPr="00B21BFB" w:rsidRDefault="00F02A54" w:rsidP="00F02A54">
            <w:pPr>
              <w:jc w:val="center"/>
            </w:pPr>
            <w:r w:rsidRPr="00B21BFB">
              <w:rPr>
                <w:lang w:val="en-US"/>
              </w:rPr>
              <w:t>euro</w:t>
            </w: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pt-BR"/>
              </w:rPr>
            </w:pP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en-US"/>
              </w:rPr>
            </w:pPr>
            <w:r w:rsidRPr="00B21BFB">
              <w:rPr>
                <w:lang w:val="pt-BR"/>
              </w:rPr>
              <w:t>– – Cu capacitatea cilindrică d</w:t>
            </w:r>
            <w:r w:rsidRPr="00B21BFB">
              <w:rPr>
                <w:lang w:val="en-US"/>
              </w:rPr>
              <w:t xml:space="preserve">e </w:t>
            </w:r>
            <w:proofErr w:type="spellStart"/>
            <w:r w:rsidRPr="00B21BFB">
              <w:rPr>
                <w:lang w:val="en-US"/>
              </w:rPr>
              <w:t>peste</w:t>
            </w:r>
            <w:proofErr w:type="spellEnd"/>
            <w:r w:rsidRPr="00B21BFB">
              <w:rPr>
                <w:lang w:val="en-US"/>
              </w:rPr>
              <w:t xml:space="preserve"> 2000 cm</w:t>
            </w:r>
            <w:r w:rsidRPr="00B21BFB">
              <w:rPr>
                <w:vertAlign w:val="superscript"/>
                <w:lang w:val="en-US"/>
              </w:rPr>
              <w:t>3</w:t>
            </w:r>
            <w:r w:rsidRPr="00B21BFB">
              <w:rPr>
                <w:lang w:val="en-US"/>
              </w:rPr>
              <w:t xml:space="preserve">, </w:t>
            </w:r>
            <w:proofErr w:type="spellStart"/>
            <w:r w:rsidRPr="00B21BFB">
              <w:rPr>
                <w:lang w:val="en-US"/>
              </w:rPr>
              <w:t>dar</w:t>
            </w:r>
            <w:proofErr w:type="spellEnd"/>
            <w:r w:rsidRPr="00B21BFB">
              <w:rPr>
                <w:lang w:val="en-US"/>
              </w:rPr>
              <w:t xml:space="preserve"> de maximum 3000 cm</w:t>
            </w:r>
            <w:r w:rsidRPr="00B21BFB">
              <w:rPr>
                <w:vertAlign w:val="superscript"/>
                <w:lang w:val="en-US"/>
              </w:rPr>
              <w:t>3</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cm</w:t>
            </w:r>
            <w:r w:rsidRPr="00B21BFB">
              <w:rPr>
                <w:vertAlign w:val="superscript"/>
              </w:rPr>
              <w:t>3</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0,70 euro</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0,74 euro</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0,78 euro</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0,81 euro</w:t>
            </w: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pPr>
            <w:r w:rsidRPr="00B21BFB">
              <w:t>870324</w:t>
            </w: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en-US"/>
              </w:rPr>
            </w:pPr>
            <w:r w:rsidRPr="00B21BFB">
              <w:rPr>
                <w:lang w:val="en-US"/>
              </w:rPr>
              <w:t xml:space="preserve">– – Cu </w:t>
            </w:r>
            <w:proofErr w:type="spellStart"/>
            <w:r w:rsidRPr="00B21BFB">
              <w:rPr>
                <w:lang w:val="en-US"/>
              </w:rPr>
              <w:t>capacitatea</w:t>
            </w:r>
            <w:proofErr w:type="spellEnd"/>
            <w:r w:rsidRPr="00B21BFB">
              <w:rPr>
                <w:lang w:val="en-US"/>
              </w:rPr>
              <w:t xml:space="preserve"> </w:t>
            </w:r>
            <w:proofErr w:type="spellStart"/>
            <w:r w:rsidRPr="00B21BFB">
              <w:rPr>
                <w:lang w:val="en-US"/>
              </w:rPr>
              <w:t>cilindrică</w:t>
            </w:r>
            <w:proofErr w:type="spellEnd"/>
            <w:r w:rsidRPr="00B21BFB">
              <w:rPr>
                <w:lang w:val="en-US"/>
              </w:rPr>
              <w:t xml:space="preserve"> de </w:t>
            </w:r>
            <w:proofErr w:type="spellStart"/>
            <w:r w:rsidRPr="00B21BFB">
              <w:rPr>
                <w:lang w:val="en-US"/>
              </w:rPr>
              <w:t>peste</w:t>
            </w:r>
            <w:proofErr w:type="spellEnd"/>
            <w:r w:rsidRPr="00B21BFB">
              <w:rPr>
                <w:lang w:val="en-US"/>
              </w:rPr>
              <w:t xml:space="preserve"> 3000 cm</w:t>
            </w:r>
            <w:r w:rsidRPr="00B21BFB">
              <w:rPr>
                <w:vertAlign w:val="superscript"/>
                <w:lang w:val="en-US"/>
              </w:rPr>
              <w:t>3</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cm</w:t>
            </w:r>
            <w:r w:rsidRPr="00B21BFB">
              <w:rPr>
                <w:vertAlign w:val="superscript"/>
              </w:rPr>
              <w:t>3</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en-US"/>
              </w:rPr>
            </w:pPr>
            <w:r w:rsidRPr="00B21BFB">
              <w:rPr>
                <w:lang w:val="en-US"/>
              </w:rPr>
              <w:t>1.86 euro</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en-US"/>
              </w:rPr>
            </w:pPr>
            <w:r w:rsidRPr="00B21BFB">
              <w:rPr>
                <w:lang w:val="en-US"/>
              </w:rPr>
              <w:t>1.86 euro</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en-US"/>
              </w:rPr>
            </w:pPr>
            <w:r w:rsidRPr="00B21BFB">
              <w:rPr>
                <w:lang w:val="en-US"/>
              </w:rPr>
              <w:t>1.86 euro</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en-US"/>
              </w:rPr>
            </w:pPr>
            <w:r w:rsidRPr="00B21BFB">
              <w:rPr>
                <w:lang w:val="en-US"/>
              </w:rPr>
              <w:t>1,86 euro</w:t>
            </w: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pP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283754">
            <w:pPr>
              <w:jc w:val="both"/>
              <w:rPr>
                <w:lang w:val="it-IT"/>
              </w:rPr>
            </w:pPr>
            <w:r w:rsidRPr="00B21BFB">
              <w:rPr>
                <w:lang w:val="it-IT"/>
              </w:rPr>
              <w:t>– Alte vehicule (autoturisme) cu motor cu piston, cu aprindere prin compresie (diesel sau semidiesel):</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it-IT"/>
              </w:rPr>
            </w:pP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it-IT"/>
              </w:rPr>
            </w:pP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it-IT"/>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it-IT"/>
              </w:rPr>
            </w:pP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rPr>
                <w:lang w:val="it-IT"/>
              </w:rPr>
            </w:pP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r w:rsidRPr="00B21BFB">
              <w:t>870331</w:t>
            </w: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pt-BR"/>
              </w:rPr>
            </w:pPr>
            <w:r w:rsidRPr="00B21BFB">
              <w:rPr>
                <w:lang w:val="pt-BR"/>
              </w:rPr>
              <w:t>– – Cu capacitatea cilindrică de maximum 1500 cm</w:t>
            </w:r>
            <w:r w:rsidRPr="00B21BFB">
              <w:rPr>
                <w:vertAlign w:val="superscript"/>
                <w:lang w:val="pt-BR"/>
              </w:rPr>
              <w:t>3</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cm</w:t>
            </w:r>
            <w:r w:rsidRPr="00B21BFB">
              <w:rPr>
                <w:vertAlign w:val="superscript"/>
              </w:rPr>
              <w:t>3</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0,28 euro</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0,29 euro</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0,30 euro</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0,32 euro</w:t>
            </w: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r w:rsidRPr="00B21BFB">
              <w:t>870332</w:t>
            </w: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en-US"/>
              </w:rPr>
            </w:pPr>
            <w:r w:rsidRPr="00B21BFB">
              <w:rPr>
                <w:lang w:val="en-US"/>
              </w:rPr>
              <w:t xml:space="preserve">– – Cu </w:t>
            </w:r>
            <w:proofErr w:type="spellStart"/>
            <w:r w:rsidRPr="00B21BFB">
              <w:rPr>
                <w:lang w:val="en-US"/>
              </w:rPr>
              <w:t>capacitatea</w:t>
            </w:r>
            <w:proofErr w:type="spellEnd"/>
            <w:r w:rsidRPr="00B21BFB">
              <w:rPr>
                <w:lang w:val="en-US"/>
              </w:rPr>
              <w:t xml:space="preserve"> </w:t>
            </w:r>
            <w:proofErr w:type="spellStart"/>
            <w:r w:rsidRPr="00B21BFB">
              <w:rPr>
                <w:lang w:val="en-US"/>
              </w:rPr>
              <w:t>cilindrică</w:t>
            </w:r>
            <w:proofErr w:type="spellEnd"/>
            <w:r w:rsidRPr="00B21BFB">
              <w:rPr>
                <w:lang w:val="en-US"/>
              </w:rPr>
              <w:t xml:space="preserve"> de </w:t>
            </w:r>
            <w:proofErr w:type="spellStart"/>
            <w:r w:rsidRPr="00B21BFB">
              <w:rPr>
                <w:lang w:val="en-US"/>
              </w:rPr>
              <w:t>peste</w:t>
            </w:r>
            <w:proofErr w:type="spellEnd"/>
            <w:r w:rsidRPr="00B21BFB">
              <w:rPr>
                <w:lang w:val="en-US"/>
              </w:rPr>
              <w:t xml:space="preserve"> 1500 cm</w:t>
            </w:r>
            <w:r w:rsidRPr="00B21BFB">
              <w:rPr>
                <w:vertAlign w:val="superscript"/>
                <w:lang w:val="en-US"/>
              </w:rPr>
              <w:t>3</w:t>
            </w:r>
            <w:r w:rsidRPr="00B21BFB">
              <w:rPr>
                <w:lang w:val="en-US"/>
              </w:rPr>
              <w:t xml:space="preserve">, </w:t>
            </w:r>
            <w:proofErr w:type="spellStart"/>
            <w:r w:rsidRPr="00B21BFB">
              <w:rPr>
                <w:lang w:val="en-US"/>
              </w:rPr>
              <w:t>dar</w:t>
            </w:r>
            <w:proofErr w:type="spellEnd"/>
            <w:r w:rsidRPr="00B21BFB">
              <w:rPr>
                <w:lang w:val="en-US"/>
              </w:rPr>
              <w:t xml:space="preserve"> de maximum 2500 cm</w:t>
            </w:r>
            <w:r w:rsidRPr="00B21BFB">
              <w:rPr>
                <w:vertAlign w:val="superscript"/>
                <w:lang w:val="en-US"/>
              </w:rPr>
              <w:t>3</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cm</w:t>
            </w:r>
            <w:r w:rsidRPr="00B21BFB">
              <w:rPr>
                <w:vertAlign w:val="superscript"/>
              </w:rPr>
              <w:t>3</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0,70 euro</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0,74 euro</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0,78 euro</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0,81 euro</w:t>
            </w:r>
          </w:p>
        </w:tc>
      </w:tr>
      <w:tr w:rsidR="00F02A54" w:rsidRPr="00283754" w:rsidTr="00B21BFB">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r w:rsidRPr="00B21BFB">
              <w:t>870333</w:t>
            </w:r>
          </w:p>
        </w:tc>
        <w:tc>
          <w:tcPr>
            <w:tcW w:w="43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rPr>
                <w:lang w:val="en-US"/>
              </w:rPr>
            </w:pPr>
            <w:r w:rsidRPr="00B21BFB">
              <w:rPr>
                <w:lang w:val="en-US"/>
              </w:rPr>
              <w:t xml:space="preserve">– – Cu </w:t>
            </w:r>
            <w:proofErr w:type="spellStart"/>
            <w:r w:rsidRPr="00B21BFB">
              <w:rPr>
                <w:lang w:val="en-US"/>
              </w:rPr>
              <w:t>capacitatea</w:t>
            </w:r>
            <w:proofErr w:type="spellEnd"/>
            <w:r w:rsidRPr="00B21BFB">
              <w:rPr>
                <w:lang w:val="en-US"/>
              </w:rPr>
              <w:t xml:space="preserve"> </w:t>
            </w:r>
            <w:proofErr w:type="spellStart"/>
            <w:r w:rsidRPr="00B21BFB">
              <w:rPr>
                <w:lang w:val="en-US"/>
              </w:rPr>
              <w:t>cilindrică</w:t>
            </w:r>
            <w:proofErr w:type="spellEnd"/>
            <w:r w:rsidRPr="00B21BFB">
              <w:rPr>
                <w:lang w:val="en-US"/>
              </w:rPr>
              <w:t xml:space="preserve"> de </w:t>
            </w:r>
            <w:proofErr w:type="spellStart"/>
            <w:r w:rsidRPr="00B21BFB">
              <w:rPr>
                <w:lang w:val="en-US"/>
              </w:rPr>
              <w:t>peste</w:t>
            </w:r>
            <w:proofErr w:type="spellEnd"/>
            <w:r w:rsidRPr="00B21BFB">
              <w:rPr>
                <w:lang w:val="en-US"/>
              </w:rPr>
              <w:t xml:space="preserve"> 2500 cm</w:t>
            </w:r>
            <w:r w:rsidRPr="00B21BFB">
              <w:rPr>
                <w:vertAlign w:val="superscript"/>
                <w:lang w:val="en-US"/>
              </w:rPr>
              <w:t>3</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cm</w:t>
            </w:r>
            <w:r w:rsidRPr="00B21BFB">
              <w:rPr>
                <w:vertAlign w:val="superscript"/>
              </w:rPr>
              <w:t>3</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1,86 euro</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1,86 euro</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1,86 euro</w:t>
            </w:r>
          </w:p>
        </w:tc>
        <w:tc>
          <w:tcPr>
            <w:tcW w:w="9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02A54" w:rsidRPr="00B21BFB" w:rsidRDefault="00F02A54" w:rsidP="00F02A54">
            <w:pPr>
              <w:jc w:val="center"/>
            </w:pPr>
            <w:r w:rsidRPr="00B21BFB">
              <w:t>1,86 euro</w:t>
            </w:r>
          </w:p>
        </w:tc>
      </w:tr>
    </w:tbl>
    <w:p w:rsidR="00007D71" w:rsidRDefault="00007D71" w:rsidP="00F02A54">
      <w:pPr>
        <w:pStyle w:val="NormalWeb"/>
        <w:tabs>
          <w:tab w:val="left" w:pos="318"/>
          <w:tab w:val="left" w:pos="990"/>
        </w:tabs>
        <w:rPr>
          <w:color w:val="000000"/>
          <w:sz w:val="28"/>
          <w:szCs w:val="28"/>
          <w:lang w:val="ro-RO"/>
        </w:rPr>
      </w:pPr>
    </w:p>
    <w:p w:rsidR="00B21BFB" w:rsidRPr="00283754" w:rsidRDefault="00B21BFB" w:rsidP="00F02A54">
      <w:pPr>
        <w:pStyle w:val="NormalWeb"/>
        <w:tabs>
          <w:tab w:val="left" w:pos="318"/>
          <w:tab w:val="left" w:pos="990"/>
        </w:tabs>
        <w:rPr>
          <w:color w:val="000000"/>
          <w:sz w:val="28"/>
          <w:szCs w:val="28"/>
          <w:lang w:val="ro-RO"/>
        </w:rPr>
      </w:pPr>
    </w:p>
    <w:p w:rsidR="00F02A54" w:rsidRPr="00283754" w:rsidRDefault="00F02A54" w:rsidP="00F02A54">
      <w:pPr>
        <w:jc w:val="both"/>
        <w:rPr>
          <w:i/>
          <w:sz w:val="28"/>
          <w:szCs w:val="28"/>
          <w:lang w:val="pt-BR"/>
        </w:rPr>
      </w:pPr>
      <w:r w:rsidRPr="00283754">
        <w:rPr>
          <w:b/>
          <w:bCs/>
          <w:i/>
          <w:sz w:val="28"/>
          <w:szCs w:val="28"/>
          <w:lang w:val="pt-BR"/>
        </w:rPr>
        <w:t xml:space="preserve">Note: </w:t>
      </w:r>
    </w:p>
    <w:p w:rsidR="00F02A54" w:rsidRPr="00283754" w:rsidRDefault="00F02A54" w:rsidP="00F02A54">
      <w:pPr>
        <w:pStyle w:val="ListParagraph"/>
        <w:numPr>
          <w:ilvl w:val="0"/>
          <w:numId w:val="4"/>
        </w:numPr>
        <w:ind w:left="0" w:firstLine="360"/>
        <w:jc w:val="both"/>
        <w:rPr>
          <w:sz w:val="28"/>
          <w:szCs w:val="28"/>
          <w:lang w:val="pt-BR"/>
        </w:rPr>
      </w:pPr>
      <w:r w:rsidRPr="00283754">
        <w:rPr>
          <w:sz w:val="28"/>
          <w:szCs w:val="28"/>
          <w:lang w:val="pt-BR"/>
        </w:rPr>
        <w:t xml:space="preserve">Cota accizelor se majorează pentru autoturismele cu  termenul de exploatare: </w:t>
      </w:r>
    </w:p>
    <w:p w:rsidR="00F02A54" w:rsidRPr="00283754" w:rsidRDefault="00F02A54" w:rsidP="00F02A54">
      <w:pPr>
        <w:ind w:firstLine="360"/>
        <w:jc w:val="both"/>
        <w:rPr>
          <w:sz w:val="28"/>
          <w:szCs w:val="28"/>
          <w:lang w:val="pt-BR"/>
        </w:rPr>
      </w:pPr>
      <w:r w:rsidRPr="00283754">
        <w:rPr>
          <w:sz w:val="28"/>
          <w:szCs w:val="28"/>
          <w:lang w:val="pt-BR"/>
        </w:rPr>
        <w:t>de la 3 la 4 ani inclusiv – cu 0,02 euro pentru fiecare cm</w:t>
      </w:r>
      <w:r w:rsidRPr="00283754">
        <w:rPr>
          <w:sz w:val="28"/>
          <w:szCs w:val="28"/>
          <w:vertAlign w:val="superscript"/>
          <w:lang w:val="pt-BR"/>
        </w:rPr>
        <w:t>3</w:t>
      </w:r>
      <w:r w:rsidRPr="00283754">
        <w:rPr>
          <w:sz w:val="28"/>
          <w:szCs w:val="28"/>
          <w:lang w:val="pt-BR"/>
        </w:rPr>
        <w:t xml:space="preserve">; </w:t>
      </w:r>
    </w:p>
    <w:p w:rsidR="00F02A54" w:rsidRPr="00283754" w:rsidRDefault="00F02A54" w:rsidP="00F02A54">
      <w:pPr>
        <w:ind w:firstLine="360"/>
        <w:jc w:val="both"/>
        <w:rPr>
          <w:sz w:val="28"/>
          <w:szCs w:val="28"/>
          <w:lang w:val="pt-BR"/>
        </w:rPr>
      </w:pPr>
      <w:r w:rsidRPr="00283754">
        <w:rPr>
          <w:sz w:val="28"/>
          <w:szCs w:val="28"/>
          <w:lang w:val="pt-BR"/>
        </w:rPr>
        <w:t>de la 5 la 6 ani inclusiv – cu 0,03 euro pentru fiecare cm</w:t>
      </w:r>
      <w:r w:rsidRPr="00283754">
        <w:rPr>
          <w:sz w:val="28"/>
          <w:szCs w:val="28"/>
          <w:vertAlign w:val="superscript"/>
          <w:lang w:val="pt-BR"/>
        </w:rPr>
        <w:t>3</w:t>
      </w:r>
      <w:r w:rsidRPr="00283754">
        <w:rPr>
          <w:sz w:val="28"/>
          <w:szCs w:val="28"/>
          <w:lang w:val="pt-BR"/>
        </w:rPr>
        <w:t xml:space="preserve">; </w:t>
      </w:r>
    </w:p>
    <w:p w:rsidR="00F02A54" w:rsidRPr="00283754" w:rsidRDefault="00F02A54" w:rsidP="00F02A54">
      <w:pPr>
        <w:ind w:firstLine="360"/>
        <w:jc w:val="both"/>
        <w:rPr>
          <w:sz w:val="28"/>
          <w:szCs w:val="28"/>
          <w:lang w:val="pt-BR"/>
        </w:rPr>
      </w:pPr>
      <w:r w:rsidRPr="00283754">
        <w:rPr>
          <w:sz w:val="28"/>
          <w:szCs w:val="28"/>
          <w:lang w:val="pt-BR"/>
        </w:rPr>
        <w:lastRenderedPageBreak/>
        <w:t>de 7 ani      – cu 0,04 euro pentru fiecare cm</w:t>
      </w:r>
      <w:r w:rsidRPr="00283754">
        <w:rPr>
          <w:sz w:val="28"/>
          <w:szCs w:val="28"/>
          <w:vertAlign w:val="superscript"/>
          <w:lang w:val="pt-BR"/>
        </w:rPr>
        <w:t>3</w:t>
      </w:r>
      <w:r w:rsidRPr="00283754">
        <w:rPr>
          <w:sz w:val="28"/>
          <w:szCs w:val="28"/>
          <w:lang w:val="pt-BR"/>
        </w:rPr>
        <w:t xml:space="preserve">; </w:t>
      </w:r>
    </w:p>
    <w:p w:rsidR="00F02A54" w:rsidRPr="00283754" w:rsidRDefault="00F02A54" w:rsidP="00F02A54">
      <w:pPr>
        <w:ind w:firstLine="360"/>
        <w:jc w:val="both"/>
        <w:rPr>
          <w:sz w:val="28"/>
          <w:szCs w:val="28"/>
          <w:lang w:val="pt-BR"/>
        </w:rPr>
      </w:pPr>
      <w:r w:rsidRPr="00283754">
        <w:rPr>
          <w:sz w:val="28"/>
          <w:szCs w:val="28"/>
          <w:lang w:val="pt-BR"/>
        </w:rPr>
        <w:t>de 8 ani      – cu 0,05 euro pentru fiecare cm</w:t>
      </w:r>
      <w:r w:rsidRPr="00283754">
        <w:rPr>
          <w:sz w:val="28"/>
          <w:szCs w:val="28"/>
          <w:vertAlign w:val="superscript"/>
          <w:lang w:val="pt-BR"/>
        </w:rPr>
        <w:t>3</w:t>
      </w:r>
      <w:r w:rsidRPr="00283754">
        <w:rPr>
          <w:sz w:val="28"/>
          <w:szCs w:val="28"/>
          <w:lang w:val="pt-BR"/>
        </w:rPr>
        <w:t xml:space="preserve">; </w:t>
      </w:r>
    </w:p>
    <w:p w:rsidR="00F02A54" w:rsidRPr="00283754" w:rsidRDefault="00F02A54" w:rsidP="00F02A54">
      <w:pPr>
        <w:ind w:firstLine="360"/>
        <w:jc w:val="both"/>
        <w:rPr>
          <w:sz w:val="28"/>
          <w:szCs w:val="28"/>
          <w:lang w:val="pt-BR"/>
        </w:rPr>
      </w:pPr>
      <w:r w:rsidRPr="00283754">
        <w:rPr>
          <w:sz w:val="28"/>
          <w:szCs w:val="28"/>
          <w:lang w:val="pt-BR"/>
        </w:rPr>
        <w:t>de 9 ani      – cu 0,06 euro pentru fiecare cm</w:t>
      </w:r>
      <w:r w:rsidRPr="00283754">
        <w:rPr>
          <w:sz w:val="28"/>
          <w:szCs w:val="28"/>
          <w:vertAlign w:val="superscript"/>
          <w:lang w:val="pt-BR"/>
        </w:rPr>
        <w:t>3</w:t>
      </w:r>
      <w:r w:rsidRPr="00283754">
        <w:rPr>
          <w:sz w:val="28"/>
          <w:szCs w:val="28"/>
          <w:lang w:val="pt-BR"/>
        </w:rPr>
        <w:t xml:space="preserve">; </w:t>
      </w:r>
    </w:p>
    <w:p w:rsidR="00F02A54" w:rsidRPr="00283754" w:rsidRDefault="00F02A54" w:rsidP="00F02A54">
      <w:pPr>
        <w:ind w:firstLine="360"/>
        <w:jc w:val="both"/>
        <w:rPr>
          <w:sz w:val="28"/>
          <w:szCs w:val="28"/>
          <w:lang w:val="pt-BR"/>
        </w:rPr>
      </w:pPr>
      <w:r w:rsidRPr="00283754">
        <w:rPr>
          <w:sz w:val="28"/>
          <w:szCs w:val="28"/>
          <w:lang w:val="pt-BR"/>
        </w:rPr>
        <w:t>de 10 ani      – cu 0,07 euro pentru fiecare cm</w:t>
      </w:r>
      <w:r w:rsidRPr="00283754">
        <w:rPr>
          <w:sz w:val="28"/>
          <w:szCs w:val="28"/>
          <w:vertAlign w:val="superscript"/>
          <w:lang w:val="pt-BR"/>
        </w:rPr>
        <w:t>3</w:t>
      </w:r>
      <w:r w:rsidRPr="00283754">
        <w:rPr>
          <w:sz w:val="28"/>
          <w:szCs w:val="28"/>
          <w:lang w:val="pt-BR"/>
        </w:rPr>
        <w:t xml:space="preserve">. </w:t>
      </w:r>
    </w:p>
    <w:p w:rsidR="00F02A54" w:rsidRPr="00283754" w:rsidRDefault="00F02A54" w:rsidP="00F02A54">
      <w:pPr>
        <w:pStyle w:val="ListParagraph"/>
        <w:numPr>
          <w:ilvl w:val="0"/>
          <w:numId w:val="4"/>
        </w:numPr>
        <w:ind w:left="0" w:firstLine="360"/>
        <w:jc w:val="both"/>
        <w:rPr>
          <w:sz w:val="28"/>
          <w:szCs w:val="28"/>
          <w:lang w:val="pt-BR"/>
        </w:rPr>
      </w:pPr>
      <w:r w:rsidRPr="00283754">
        <w:rPr>
          <w:sz w:val="28"/>
          <w:szCs w:val="28"/>
          <w:lang w:val="pt-BR"/>
        </w:rPr>
        <w:t>Prin derogare de la</w:t>
      </w:r>
      <w:r w:rsidR="00C03852">
        <w:rPr>
          <w:sz w:val="28"/>
          <w:szCs w:val="28"/>
          <w:lang w:val="pt-BR"/>
        </w:rPr>
        <w:t xml:space="preserve"> prezenta anexă, suma accizului</w:t>
      </w:r>
      <w:r w:rsidRPr="00283754">
        <w:rPr>
          <w:sz w:val="28"/>
          <w:szCs w:val="28"/>
          <w:lang w:val="pt-BR"/>
        </w:rPr>
        <w:t xml:space="preserve"> calculat pentru fiecare autovehicul de epocă de la poziţia tarifară 8703 este de 10 mii euro.</w:t>
      </w:r>
    </w:p>
    <w:p w:rsidR="00F02A54" w:rsidRPr="00BC5FEB" w:rsidRDefault="00F02A54" w:rsidP="00F02A54">
      <w:pPr>
        <w:pStyle w:val="ListParagraph"/>
        <w:numPr>
          <w:ilvl w:val="0"/>
          <w:numId w:val="4"/>
        </w:numPr>
        <w:ind w:left="0" w:firstLine="360"/>
        <w:jc w:val="both"/>
        <w:rPr>
          <w:color w:val="FF0000"/>
          <w:sz w:val="28"/>
          <w:szCs w:val="28"/>
        </w:rPr>
      </w:pPr>
      <w:r w:rsidRPr="00BC5FEB">
        <w:rPr>
          <w:color w:val="FF0000"/>
          <w:sz w:val="28"/>
          <w:szCs w:val="28"/>
        </w:rPr>
        <w:t>Prin derogare de la prezenta anexă, cota accizului se micşorează cu 50% pentru autoturismele cu motor hibrid de la poziţia tarifară 8703.”.</w:t>
      </w:r>
    </w:p>
    <w:p w:rsidR="00F02A54" w:rsidRPr="00283754" w:rsidRDefault="00F02A54" w:rsidP="00F02A54">
      <w:pPr>
        <w:jc w:val="both"/>
        <w:rPr>
          <w:i/>
          <w:color w:val="FF0000"/>
          <w:sz w:val="28"/>
          <w:szCs w:val="28"/>
        </w:rPr>
      </w:pPr>
    </w:p>
    <w:p w:rsidR="00F02A54" w:rsidRPr="00283754" w:rsidRDefault="00F02A54" w:rsidP="00AA7396">
      <w:pPr>
        <w:pStyle w:val="ListParagraph"/>
        <w:numPr>
          <w:ilvl w:val="0"/>
          <w:numId w:val="5"/>
        </w:numPr>
        <w:rPr>
          <w:bCs/>
          <w:sz w:val="28"/>
          <w:szCs w:val="28"/>
        </w:rPr>
      </w:pPr>
      <w:r w:rsidRPr="00283754">
        <w:rPr>
          <w:sz w:val="28"/>
          <w:szCs w:val="28"/>
        </w:rPr>
        <w:t xml:space="preserve">Articolul </w:t>
      </w:r>
      <w:r w:rsidRPr="00283754">
        <w:rPr>
          <w:bCs/>
          <w:sz w:val="28"/>
          <w:szCs w:val="28"/>
        </w:rPr>
        <w:t>348</w:t>
      </w:r>
      <w:r w:rsidRPr="00283754">
        <w:rPr>
          <w:bCs/>
          <w:sz w:val="28"/>
          <w:szCs w:val="28"/>
          <w:vertAlign w:val="superscript"/>
        </w:rPr>
        <w:t>1</w:t>
      </w:r>
      <w:r w:rsidRPr="00283754">
        <w:rPr>
          <w:bCs/>
          <w:sz w:val="28"/>
          <w:szCs w:val="28"/>
        </w:rPr>
        <w:t xml:space="preserve"> va avea următorul cuprins:</w:t>
      </w:r>
    </w:p>
    <w:p w:rsidR="00F02A54" w:rsidRPr="00283754" w:rsidRDefault="00F02A54" w:rsidP="00283754">
      <w:pPr>
        <w:ind w:firstLine="426"/>
        <w:rPr>
          <w:sz w:val="28"/>
          <w:szCs w:val="28"/>
        </w:rPr>
      </w:pPr>
      <w:r w:rsidRPr="00283754">
        <w:rPr>
          <w:bCs/>
          <w:sz w:val="28"/>
          <w:szCs w:val="28"/>
        </w:rPr>
        <w:t xml:space="preserve">„ (1) </w:t>
      </w:r>
      <w:r w:rsidRPr="00283754">
        <w:rPr>
          <w:sz w:val="28"/>
          <w:szCs w:val="28"/>
        </w:rPr>
        <w:t>Subiecţi ai impunerii sînt:</w:t>
      </w:r>
    </w:p>
    <w:p w:rsidR="00F02A54" w:rsidRPr="00283754" w:rsidRDefault="00F02A54" w:rsidP="00283754">
      <w:pPr>
        <w:pStyle w:val="ListParagraph"/>
        <w:numPr>
          <w:ilvl w:val="0"/>
          <w:numId w:val="7"/>
        </w:numPr>
        <w:tabs>
          <w:tab w:val="left" w:pos="313"/>
        </w:tabs>
        <w:ind w:left="30" w:firstLine="426"/>
        <w:jc w:val="both"/>
        <w:rPr>
          <w:sz w:val="28"/>
          <w:szCs w:val="28"/>
        </w:rPr>
      </w:pPr>
      <w:r w:rsidRPr="00283754">
        <w:rPr>
          <w:sz w:val="28"/>
          <w:szCs w:val="28"/>
        </w:rPr>
        <w:t>persoanele fizice şi persoanele juridice posesoare sau care au drept de folosinţă, confirmat prin actele corespunzătoare, asupra autovehiculelor clasificate la poziţia tarifară 8703 şi asupra remorcilor ataşate la acestea, clasificate la poziţia tarifară 8716, neînmatriculate în Republica Moldova şi aflate în evidenţa unor alte state, care intră pe teritoriul Republicii Moldova sau care îl tranzitează;</w:t>
      </w:r>
    </w:p>
    <w:p w:rsidR="00F02A54" w:rsidRPr="00283754" w:rsidRDefault="00F02A54" w:rsidP="00283754">
      <w:pPr>
        <w:pStyle w:val="ListParagraph"/>
        <w:numPr>
          <w:ilvl w:val="0"/>
          <w:numId w:val="7"/>
        </w:numPr>
        <w:tabs>
          <w:tab w:val="left" w:pos="313"/>
        </w:tabs>
        <w:ind w:left="30" w:firstLine="426"/>
        <w:jc w:val="both"/>
        <w:rPr>
          <w:sz w:val="28"/>
          <w:szCs w:val="28"/>
        </w:rPr>
      </w:pPr>
      <w:r w:rsidRPr="00283754">
        <w:rPr>
          <w:sz w:val="28"/>
          <w:szCs w:val="28"/>
        </w:rPr>
        <w:t>persoanele fizice cetăţeni ai Republicii Moldova posesoare sau care au drept de folosinţă, confirmat prin actele corespunzătoare, asupra autovehiculelor clasificate la poziţia tarifară 8703 şi asupra remorcilor ataşate la acestea, clasificate la poziţia tarifară 8716, care nu sunt înregistrate în Registrul de Stat al Transporturilor şi care circulă pe teritoriul Republicii Moldova.</w:t>
      </w:r>
    </w:p>
    <w:p w:rsidR="00F02A54" w:rsidRPr="00283754" w:rsidRDefault="00F02A54" w:rsidP="00283754">
      <w:pPr>
        <w:ind w:firstLine="426"/>
        <w:jc w:val="both"/>
        <w:rPr>
          <w:sz w:val="28"/>
          <w:szCs w:val="28"/>
        </w:rPr>
      </w:pPr>
      <w:r w:rsidRPr="00283754">
        <w:rPr>
          <w:sz w:val="28"/>
          <w:szCs w:val="28"/>
        </w:rPr>
        <w:t xml:space="preserve">(2) Nu sînt subiecţi ai impunerii: </w:t>
      </w:r>
    </w:p>
    <w:p w:rsidR="00F02A54" w:rsidRPr="00283754" w:rsidRDefault="00F02A54" w:rsidP="00283754">
      <w:pPr>
        <w:ind w:firstLine="426"/>
        <w:jc w:val="both"/>
        <w:rPr>
          <w:sz w:val="28"/>
          <w:szCs w:val="28"/>
        </w:rPr>
      </w:pPr>
      <w:r w:rsidRPr="00283754">
        <w:rPr>
          <w:sz w:val="28"/>
          <w:szCs w:val="28"/>
        </w:rPr>
        <w:t xml:space="preserve">a) persoanele fizice şi persoanele juridice care îşi plasează autovehiculele în regim vamal de import; </w:t>
      </w:r>
    </w:p>
    <w:p w:rsidR="00F02A54" w:rsidRPr="00283754" w:rsidRDefault="00F02A54" w:rsidP="00283754">
      <w:pPr>
        <w:ind w:firstLine="426"/>
        <w:jc w:val="both"/>
        <w:rPr>
          <w:sz w:val="28"/>
          <w:szCs w:val="28"/>
        </w:rPr>
      </w:pPr>
      <w:r w:rsidRPr="00283754">
        <w:rPr>
          <w:sz w:val="28"/>
          <w:szCs w:val="28"/>
        </w:rPr>
        <w:t>a</w:t>
      </w:r>
      <w:r w:rsidRPr="00283754">
        <w:rPr>
          <w:sz w:val="28"/>
          <w:szCs w:val="28"/>
          <w:vertAlign w:val="superscript"/>
        </w:rPr>
        <w:t>1</w:t>
      </w:r>
      <w:r w:rsidRPr="00283754">
        <w:rPr>
          <w:sz w:val="28"/>
          <w:szCs w:val="28"/>
        </w:rPr>
        <w:t>) persoanele fizice cetăţeni cu viza de domiciliu / reşedinţă pe teritoriul Republicii Moldova care nu au relaţii fiscale cu sistemul ei bugetar;</w:t>
      </w:r>
    </w:p>
    <w:p w:rsidR="00F02A54" w:rsidRPr="00283754" w:rsidRDefault="00F02A54" w:rsidP="00283754">
      <w:pPr>
        <w:ind w:firstLine="426"/>
        <w:jc w:val="both"/>
        <w:rPr>
          <w:i/>
          <w:color w:val="FF0000"/>
          <w:sz w:val="28"/>
          <w:szCs w:val="28"/>
        </w:rPr>
      </w:pPr>
      <w:r w:rsidRPr="00283754">
        <w:rPr>
          <w:sz w:val="28"/>
          <w:szCs w:val="28"/>
        </w:rPr>
        <w:t>b) misiunile diplomatice, oficiile consulare şi personalul acestora.”.</w:t>
      </w:r>
    </w:p>
    <w:p w:rsidR="00F02A54" w:rsidRPr="00283754" w:rsidRDefault="00F02A54" w:rsidP="00283754">
      <w:pPr>
        <w:ind w:firstLine="426"/>
        <w:jc w:val="both"/>
        <w:rPr>
          <w:i/>
          <w:color w:val="FF0000"/>
          <w:sz w:val="28"/>
          <w:szCs w:val="28"/>
        </w:rPr>
      </w:pPr>
    </w:p>
    <w:p w:rsidR="00F02A54" w:rsidRPr="00283754" w:rsidRDefault="00F02A54" w:rsidP="00283754">
      <w:pPr>
        <w:pStyle w:val="ListParagraph"/>
        <w:numPr>
          <w:ilvl w:val="0"/>
          <w:numId w:val="5"/>
        </w:numPr>
        <w:ind w:left="0" w:firstLine="360"/>
        <w:rPr>
          <w:bCs/>
          <w:sz w:val="28"/>
          <w:szCs w:val="28"/>
        </w:rPr>
      </w:pPr>
      <w:r w:rsidRPr="00283754">
        <w:rPr>
          <w:sz w:val="28"/>
          <w:szCs w:val="28"/>
        </w:rPr>
        <w:t xml:space="preserve">La articolul </w:t>
      </w:r>
      <w:r w:rsidRPr="00283754">
        <w:rPr>
          <w:bCs/>
          <w:sz w:val="28"/>
          <w:szCs w:val="28"/>
        </w:rPr>
        <w:t>348</w:t>
      </w:r>
      <w:r w:rsidRPr="00283754">
        <w:rPr>
          <w:bCs/>
          <w:sz w:val="28"/>
          <w:szCs w:val="28"/>
          <w:vertAlign w:val="superscript"/>
        </w:rPr>
        <w:t>2</w:t>
      </w:r>
      <w:r w:rsidRPr="00283754">
        <w:rPr>
          <w:bCs/>
          <w:sz w:val="28"/>
          <w:szCs w:val="28"/>
        </w:rPr>
        <w:t>, alineatul (1) va avea următorul cuprins:</w:t>
      </w:r>
    </w:p>
    <w:p w:rsidR="00F02A54" w:rsidRPr="00283754" w:rsidRDefault="00F02A54" w:rsidP="00283754">
      <w:pPr>
        <w:ind w:firstLine="360"/>
        <w:rPr>
          <w:bCs/>
          <w:sz w:val="28"/>
          <w:szCs w:val="28"/>
        </w:rPr>
      </w:pPr>
      <w:r w:rsidRPr="00283754">
        <w:rPr>
          <w:bCs/>
          <w:sz w:val="28"/>
          <w:szCs w:val="28"/>
        </w:rPr>
        <w:t xml:space="preserve">„(1) </w:t>
      </w:r>
      <w:r w:rsidRPr="00283754">
        <w:rPr>
          <w:sz w:val="28"/>
          <w:szCs w:val="28"/>
        </w:rPr>
        <w:t>Obiect al impunerii sunt:</w:t>
      </w:r>
    </w:p>
    <w:p w:rsidR="00F02A54" w:rsidRPr="00283754" w:rsidRDefault="00F02A54" w:rsidP="00283754">
      <w:pPr>
        <w:pStyle w:val="ListParagraph"/>
        <w:numPr>
          <w:ilvl w:val="0"/>
          <w:numId w:val="11"/>
        </w:numPr>
        <w:tabs>
          <w:tab w:val="left" w:pos="293"/>
        </w:tabs>
        <w:ind w:left="0" w:firstLine="360"/>
        <w:jc w:val="both"/>
        <w:rPr>
          <w:sz w:val="28"/>
          <w:szCs w:val="28"/>
        </w:rPr>
      </w:pPr>
      <w:r w:rsidRPr="00283754">
        <w:rPr>
          <w:sz w:val="28"/>
          <w:szCs w:val="28"/>
        </w:rPr>
        <w:t>autovehiculele clasificate la poziţia tarifară 8703 şi remorcile ataşate la acestea, clasificate la poziţia tarifară 8716, neînmatriculate în Republica Moldova şi aflate în evidenţa unor alte state, care intră pe teritoriul Republicii Moldova sau care îl tranzitează;</w:t>
      </w:r>
    </w:p>
    <w:p w:rsidR="00F02A54" w:rsidRPr="00283754" w:rsidRDefault="00F02A54" w:rsidP="00283754">
      <w:pPr>
        <w:pStyle w:val="ListParagraph"/>
        <w:numPr>
          <w:ilvl w:val="0"/>
          <w:numId w:val="11"/>
        </w:numPr>
        <w:tabs>
          <w:tab w:val="left" w:pos="313"/>
        </w:tabs>
        <w:ind w:left="0" w:firstLine="360"/>
        <w:jc w:val="both"/>
        <w:rPr>
          <w:sz w:val="28"/>
          <w:szCs w:val="28"/>
        </w:rPr>
      </w:pPr>
      <w:r w:rsidRPr="00283754">
        <w:rPr>
          <w:sz w:val="28"/>
          <w:szCs w:val="28"/>
        </w:rPr>
        <w:t>autovehiculele clasificate la poziţia tarifară 8703 şi remorcile ataşate la acestea, clasificate la poziţia tarifară 8716, neînmatriculate în Republica Moldova care nu sunt înregistrate în Registrul de Stat al Transporturilor şi care circulă pe teritoriul Republicii Moldova.”.</w:t>
      </w:r>
    </w:p>
    <w:p w:rsidR="00F02A54" w:rsidRPr="00283754" w:rsidRDefault="00F02A54" w:rsidP="00F02A54">
      <w:pPr>
        <w:jc w:val="both"/>
        <w:rPr>
          <w:i/>
          <w:color w:val="FF0000"/>
          <w:sz w:val="28"/>
          <w:szCs w:val="28"/>
        </w:rPr>
      </w:pPr>
    </w:p>
    <w:p w:rsidR="00F02A54" w:rsidRPr="00283754" w:rsidRDefault="00F02A54" w:rsidP="00283754">
      <w:pPr>
        <w:pStyle w:val="ListParagraph"/>
        <w:numPr>
          <w:ilvl w:val="0"/>
          <w:numId w:val="5"/>
        </w:numPr>
        <w:ind w:left="0" w:firstLine="360"/>
        <w:rPr>
          <w:bCs/>
          <w:sz w:val="28"/>
          <w:szCs w:val="28"/>
        </w:rPr>
      </w:pPr>
      <w:r w:rsidRPr="00283754">
        <w:rPr>
          <w:sz w:val="28"/>
          <w:szCs w:val="28"/>
        </w:rPr>
        <w:t xml:space="preserve">Articolul </w:t>
      </w:r>
      <w:r w:rsidRPr="00283754">
        <w:rPr>
          <w:bCs/>
          <w:sz w:val="28"/>
          <w:szCs w:val="28"/>
        </w:rPr>
        <w:t xml:space="preserve"> 348</w:t>
      </w:r>
      <w:r w:rsidRPr="00283754">
        <w:rPr>
          <w:bCs/>
          <w:sz w:val="28"/>
          <w:szCs w:val="28"/>
          <w:vertAlign w:val="superscript"/>
        </w:rPr>
        <w:t>3</w:t>
      </w:r>
      <w:r w:rsidRPr="00283754">
        <w:rPr>
          <w:bCs/>
          <w:sz w:val="28"/>
          <w:szCs w:val="28"/>
        </w:rPr>
        <w:t>:</w:t>
      </w:r>
    </w:p>
    <w:p w:rsidR="00F02A54" w:rsidRPr="00283754" w:rsidRDefault="00F02A54" w:rsidP="00283754">
      <w:pPr>
        <w:ind w:firstLine="360"/>
        <w:jc w:val="both"/>
        <w:rPr>
          <w:sz w:val="28"/>
          <w:szCs w:val="28"/>
          <w:u w:val="single"/>
        </w:rPr>
      </w:pPr>
      <w:r w:rsidRPr="00283754">
        <w:rPr>
          <w:bCs/>
          <w:sz w:val="28"/>
          <w:szCs w:val="28"/>
        </w:rPr>
        <w:t>la alineatul (2) textul „</w:t>
      </w:r>
      <w:r w:rsidRPr="00283754">
        <w:rPr>
          <w:sz w:val="28"/>
          <w:szCs w:val="28"/>
        </w:rPr>
        <w:t>autovehicule neînmatriculate în Republica Moldova” se înlocuieşte cu textul „obiecte ale impunerii”;</w:t>
      </w:r>
    </w:p>
    <w:p w:rsidR="00F02A54" w:rsidRPr="00283754" w:rsidRDefault="00F02A54" w:rsidP="00283754">
      <w:pPr>
        <w:ind w:firstLine="360"/>
        <w:jc w:val="both"/>
        <w:rPr>
          <w:bCs/>
          <w:sz w:val="28"/>
          <w:szCs w:val="28"/>
        </w:rPr>
      </w:pPr>
    </w:p>
    <w:p w:rsidR="00F02A54" w:rsidRPr="00283754" w:rsidRDefault="00F02A54" w:rsidP="00283754">
      <w:pPr>
        <w:pStyle w:val="NormalWeb"/>
        <w:tabs>
          <w:tab w:val="left" w:pos="318"/>
          <w:tab w:val="left" w:pos="990"/>
        </w:tabs>
        <w:ind w:firstLine="360"/>
        <w:rPr>
          <w:sz w:val="28"/>
          <w:szCs w:val="28"/>
          <w:lang w:val="ro-RO"/>
        </w:rPr>
      </w:pPr>
      <w:r w:rsidRPr="00283754">
        <w:rPr>
          <w:bCs/>
          <w:sz w:val="28"/>
          <w:szCs w:val="28"/>
          <w:lang w:val="ro-RO"/>
        </w:rPr>
        <w:t>la alineatul (3) textul „</w:t>
      </w:r>
      <w:r w:rsidRPr="00283754">
        <w:rPr>
          <w:sz w:val="28"/>
          <w:szCs w:val="28"/>
          <w:lang w:val="ro-RO"/>
        </w:rPr>
        <w:t>autovehicule neînmatriculate în Republica Moldova” se înlocuieşte cu textul „obiecte ale impunerii”.</w:t>
      </w:r>
    </w:p>
    <w:p w:rsidR="00AA7396" w:rsidRPr="00283754" w:rsidRDefault="00AA7396" w:rsidP="00283754">
      <w:pPr>
        <w:pStyle w:val="NormalWeb"/>
        <w:tabs>
          <w:tab w:val="left" w:pos="318"/>
          <w:tab w:val="left" w:pos="990"/>
        </w:tabs>
        <w:ind w:firstLine="360"/>
        <w:rPr>
          <w:sz w:val="28"/>
          <w:szCs w:val="28"/>
          <w:lang w:val="ro-RO"/>
        </w:rPr>
      </w:pPr>
    </w:p>
    <w:p w:rsidR="00AA7396" w:rsidRPr="00283754" w:rsidRDefault="00AA7396" w:rsidP="00283754">
      <w:pPr>
        <w:pStyle w:val="ListParagraph"/>
        <w:numPr>
          <w:ilvl w:val="0"/>
          <w:numId w:val="5"/>
        </w:numPr>
        <w:ind w:left="0" w:firstLine="360"/>
        <w:jc w:val="both"/>
        <w:rPr>
          <w:sz w:val="28"/>
          <w:szCs w:val="28"/>
        </w:rPr>
      </w:pPr>
      <w:r w:rsidRPr="00283754">
        <w:rPr>
          <w:sz w:val="28"/>
          <w:szCs w:val="28"/>
        </w:rPr>
        <w:t>La articolul</w:t>
      </w:r>
      <w:r w:rsidRPr="00283754">
        <w:rPr>
          <w:bCs/>
          <w:sz w:val="28"/>
          <w:szCs w:val="28"/>
        </w:rPr>
        <w:t xml:space="preserve"> 348</w:t>
      </w:r>
      <w:r w:rsidRPr="00283754">
        <w:rPr>
          <w:bCs/>
          <w:sz w:val="28"/>
          <w:szCs w:val="28"/>
          <w:vertAlign w:val="superscript"/>
        </w:rPr>
        <w:t>5</w:t>
      </w:r>
      <w:r w:rsidRPr="00283754">
        <w:rPr>
          <w:bCs/>
          <w:sz w:val="28"/>
          <w:szCs w:val="28"/>
        </w:rPr>
        <w:t xml:space="preserve"> alineatul (5) textul „</w:t>
      </w:r>
      <w:r w:rsidRPr="00283754">
        <w:rPr>
          <w:sz w:val="28"/>
          <w:szCs w:val="28"/>
        </w:rPr>
        <w:t>autovehiculelor neînmatriculate în Republica Moldova” se înlocuieşte cu textul „obiectelor impunerii”.</w:t>
      </w:r>
    </w:p>
    <w:p w:rsidR="00AA7396" w:rsidRDefault="00AA7396" w:rsidP="00283754">
      <w:pPr>
        <w:pStyle w:val="ListParagraph"/>
        <w:tabs>
          <w:tab w:val="left" w:pos="171"/>
          <w:tab w:val="left" w:pos="261"/>
        </w:tabs>
        <w:ind w:left="0" w:firstLine="360"/>
        <w:jc w:val="both"/>
        <w:rPr>
          <w:sz w:val="28"/>
          <w:szCs w:val="28"/>
          <w:lang w:val="ro-MO"/>
        </w:rPr>
      </w:pPr>
    </w:p>
    <w:p w:rsidR="00C03852" w:rsidRPr="00283754" w:rsidRDefault="00C03852" w:rsidP="00283754">
      <w:pPr>
        <w:pStyle w:val="ListParagraph"/>
        <w:tabs>
          <w:tab w:val="left" w:pos="171"/>
          <w:tab w:val="left" w:pos="261"/>
        </w:tabs>
        <w:ind w:left="0" w:firstLine="360"/>
        <w:jc w:val="both"/>
        <w:rPr>
          <w:sz w:val="28"/>
          <w:szCs w:val="28"/>
          <w:lang w:val="ro-MO"/>
        </w:rPr>
      </w:pPr>
    </w:p>
    <w:p w:rsidR="00AA7396" w:rsidRPr="00283754" w:rsidRDefault="00AA7396" w:rsidP="00283754">
      <w:pPr>
        <w:pStyle w:val="ListParagraph"/>
        <w:numPr>
          <w:ilvl w:val="0"/>
          <w:numId w:val="5"/>
        </w:numPr>
        <w:tabs>
          <w:tab w:val="left" w:pos="171"/>
          <w:tab w:val="left" w:pos="261"/>
        </w:tabs>
        <w:ind w:left="0" w:firstLine="360"/>
        <w:jc w:val="both"/>
        <w:rPr>
          <w:sz w:val="28"/>
          <w:szCs w:val="28"/>
          <w:lang w:val="ro-MO"/>
        </w:rPr>
      </w:pPr>
      <w:r w:rsidRPr="00283754">
        <w:rPr>
          <w:sz w:val="28"/>
          <w:szCs w:val="28"/>
          <w:lang w:val="ro-MO"/>
        </w:rPr>
        <w:lastRenderedPageBreak/>
        <w:t>La titlul IX, Anexa nr.2</w:t>
      </w:r>
      <w:r w:rsidRPr="00283754">
        <w:rPr>
          <w:sz w:val="28"/>
          <w:szCs w:val="28"/>
          <w:vertAlign w:val="superscript"/>
          <w:lang w:val="ro-MO"/>
        </w:rPr>
        <w:t xml:space="preserve">1 </w:t>
      </w:r>
      <w:r w:rsidRPr="00283754">
        <w:rPr>
          <w:sz w:val="28"/>
          <w:szCs w:val="28"/>
          <w:lang w:val="ro-MO"/>
        </w:rPr>
        <w:t>va avea următorul cuprins:</w:t>
      </w:r>
    </w:p>
    <w:p w:rsidR="00AA7396" w:rsidRPr="00283754" w:rsidRDefault="00AA7396" w:rsidP="00AA7396">
      <w:pPr>
        <w:ind w:left="360"/>
        <w:jc w:val="right"/>
        <w:rPr>
          <w:sz w:val="28"/>
          <w:szCs w:val="28"/>
          <w:lang w:val="en-US"/>
        </w:rPr>
      </w:pPr>
      <w:r w:rsidRPr="00283754">
        <w:rPr>
          <w:sz w:val="28"/>
          <w:szCs w:val="28"/>
          <w:lang w:val="en-US"/>
        </w:rPr>
        <w:t>„</w:t>
      </w:r>
      <w:proofErr w:type="spellStart"/>
      <w:r w:rsidRPr="00283754">
        <w:rPr>
          <w:sz w:val="28"/>
          <w:szCs w:val="28"/>
          <w:lang w:val="en-US"/>
        </w:rPr>
        <w:t>Anexa</w:t>
      </w:r>
      <w:proofErr w:type="spellEnd"/>
      <w:r w:rsidRPr="00283754">
        <w:rPr>
          <w:sz w:val="28"/>
          <w:szCs w:val="28"/>
          <w:lang w:val="en-US"/>
        </w:rPr>
        <w:t xml:space="preserve"> nr.2</w:t>
      </w:r>
      <w:r w:rsidRPr="00283754">
        <w:rPr>
          <w:sz w:val="28"/>
          <w:szCs w:val="28"/>
          <w:vertAlign w:val="superscript"/>
          <w:lang w:val="en-US"/>
        </w:rPr>
        <w:t>1</w:t>
      </w:r>
      <w:r w:rsidRPr="00283754">
        <w:rPr>
          <w:sz w:val="28"/>
          <w:szCs w:val="28"/>
          <w:lang w:val="en-US"/>
        </w:rPr>
        <w:t xml:space="preserve"> </w:t>
      </w:r>
    </w:p>
    <w:p w:rsidR="00AA7396" w:rsidRPr="00283754" w:rsidRDefault="00AA7396" w:rsidP="00AA7396">
      <w:pPr>
        <w:ind w:left="360"/>
        <w:jc w:val="both"/>
        <w:rPr>
          <w:sz w:val="28"/>
          <w:szCs w:val="28"/>
          <w:lang w:val="en-US"/>
        </w:rPr>
      </w:pPr>
    </w:p>
    <w:p w:rsidR="00AA7396" w:rsidRPr="00283754" w:rsidRDefault="00AA7396" w:rsidP="00AA7396">
      <w:pPr>
        <w:ind w:left="360"/>
        <w:jc w:val="center"/>
        <w:rPr>
          <w:b/>
          <w:bCs/>
          <w:sz w:val="28"/>
          <w:szCs w:val="28"/>
          <w:lang w:val="en-US"/>
        </w:rPr>
      </w:pPr>
      <w:proofErr w:type="spellStart"/>
      <w:r w:rsidRPr="00283754">
        <w:rPr>
          <w:b/>
          <w:bCs/>
          <w:sz w:val="28"/>
          <w:szCs w:val="28"/>
          <w:lang w:val="en-US"/>
        </w:rPr>
        <w:t>Taxa</w:t>
      </w:r>
      <w:proofErr w:type="spellEnd"/>
      <w:r w:rsidRPr="00283754">
        <w:rPr>
          <w:b/>
          <w:bCs/>
          <w:sz w:val="28"/>
          <w:szCs w:val="28"/>
          <w:lang w:val="en-US"/>
        </w:rPr>
        <w:t xml:space="preserve"> </w:t>
      </w:r>
      <w:proofErr w:type="spellStart"/>
      <w:r w:rsidRPr="00283754">
        <w:rPr>
          <w:b/>
          <w:bCs/>
          <w:sz w:val="28"/>
          <w:szCs w:val="28"/>
          <w:lang w:val="en-US"/>
        </w:rPr>
        <w:t>pentru</w:t>
      </w:r>
      <w:proofErr w:type="spellEnd"/>
      <w:r w:rsidRPr="00283754">
        <w:rPr>
          <w:b/>
          <w:bCs/>
          <w:sz w:val="28"/>
          <w:szCs w:val="28"/>
          <w:lang w:val="en-US"/>
        </w:rPr>
        <w:t xml:space="preserve"> </w:t>
      </w:r>
      <w:proofErr w:type="spellStart"/>
      <w:r w:rsidRPr="00283754">
        <w:rPr>
          <w:b/>
          <w:bCs/>
          <w:sz w:val="28"/>
          <w:szCs w:val="28"/>
          <w:lang w:val="en-US"/>
        </w:rPr>
        <w:t>folosirea</w:t>
      </w:r>
      <w:proofErr w:type="spellEnd"/>
      <w:r w:rsidRPr="00283754">
        <w:rPr>
          <w:b/>
          <w:bCs/>
          <w:sz w:val="28"/>
          <w:szCs w:val="28"/>
          <w:lang w:val="en-US"/>
        </w:rPr>
        <w:t xml:space="preserve"> </w:t>
      </w:r>
      <w:proofErr w:type="spellStart"/>
      <w:r w:rsidRPr="00283754">
        <w:rPr>
          <w:b/>
          <w:bCs/>
          <w:sz w:val="28"/>
          <w:szCs w:val="28"/>
          <w:lang w:val="en-US"/>
        </w:rPr>
        <w:t>drumurilor</w:t>
      </w:r>
      <w:proofErr w:type="spellEnd"/>
      <w:r w:rsidRPr="00283754">
        <w:rPr>
          <w:b/>
          <w:bCs/>
          <w:sz w:val="28"/>
          <w:szCs w:val="28"/>
          <w:lang w:val="en-US"/>
        </w:rPr>
        <w:t xml:space="preserve"> </w:t>
      </w:r>
      <w:proofErr w:type="spellStart"/>
      <w:r w:rsidRPr="00283754">
        <w:rPr>
          <w:b/>
          <w:bCs/>
          <w:sz w:val="28"/>
          <w:szCs w:val="28"/>
          <w:lang w:val="en-US"/>
        </w:rPr>
        <w:t>Republicii</w:t>
      </w:r>
      <w:proofErr w:type="spellEnd"/>
      <w:r w:rsidRPr="00283754">
        <w:rPr>
          <w:b/>
          <w:bCs/>
          <w:sz w:val="28"/>
          <w:szCs w:val="28"/>
          <w:lang w:val="en-US"/>
        </w:rPr>
        <w:t xml:space="preserve"> Moldova de </w:t>
      </w:r>
      <w:proofErr w:type="spellStart"/>
      <w:r w:rsidRPr="00283754">
        <w:rPr>
          <w:b/>
          <w:bCs/>
          <w:sz w:val="28"/>
          <w:szCs w:val="28"/>
          <w:lang w:val="en-US"/>
        </w:rPr>
        <w:t>către</w:t>
      </w:r>
      <w:proofErr w:type="spellEnd"/>
      <w:r w:rsidRPr="00283754">
        <w:rPr>
          <w:b/>
          <w:bCs/>
          <w:sz w:val="28"/>
          <w:szCs w:val="28"/>
          <w:lang w:val="en-US"/>
        </w:rPr>
        <w:t xml:space="preserve"> </w:t>
      </w:r>
      <w:proofErr w:type="spellStart"/>
      <w:r w:rsidRPr="00283754">
        <w:rPr>
          <w:b/>
          <w:bCs/>
          <w:sz w:val="28"/>
          <w:szCs w:val="28"/>
          <w:lang w:val="en-US"/>
        </w:rPr>
        <w:t>autovehiculele</w:t>
      </w:r>
      <w:proofErr w:type="spellEnd"/>
      <w:r w:rsidRPr="00283754">
        <w:rPr>
          <w:b/>
          <w:bCs/>
          <w:sz w:val="28"/>
          <w:szCs w:val="28"/>
          <w:lang w:val="en-US"/>
        </w:rPr>
        <w:t xml:space="preserve"> </w:t>
      </w:r>
    </w:p>
    <w:p w:rsidR="00AA7396" w:rsidRPr="00283754" w:rsidRDefault="00AA7396" w:rsidP="00AA7396">
      <w:pPr>
        <w:ind w:left="360"/>
        <w:jc w:val="center"/>
        <w:rPr>
          <w:b/>
          <w:bCs/>
          <w:sz w:val="28"/>
          <w:szCs w:val="28"/>
          <w:lang w:val="en-US"/>
        </w:rPr>
      </w:pPr>
      <w:proofErr w:type="spellStart"/>
      <w:proofErr w:type="gramStart"/>
      <w:r w:rsidRPr="00283754">
        <w:rPr>
          <w:b/>
          <w:bCs/>
          <w:sz w:val="28"/>
          <w:szCs w:val="28"/>
          <w:lang w:val="en-US"/>
        </w:rPr>
        <w:t>neînmatriculate</w:t>
      </w:r>
      <w:proofErr w:type="spellEnd"/>
      <w:proofErr w:type="gramEnd"/>
      <w:r w:rsidRPr="00283754">
        <w:rPr>
          <w:b/>
          <w:bCs/>
          <w:sz w:val="28"/>
          <w:szCs w:val="28"/>
          <w:lang w:val="en-US"/>
        </w:rPr>
        <w:t xml:space="preserve"> </w:t>
      </w:r>
      <w:proofErr w:type="spellStart"/>
      <w:r w:rsidRPr="00283754">
        <w:rPr>
          <w:b/>
          <w:bCs/>
          <w:sz w:val="28"/>
          <w:szCs w:val="28"/>
          <w:lang w:val="en-US"/>
        </w:rPr>
        <w:t>în</w:t>
      </w:r>
      <w:proofErr w:type="spellEnd"/>
      <w:r w:rsidRPr="00283754">
        <w:rPr>
          <w:b/>
          <w:bCs/>
          <w:sz w:val="28"/>
          <w:szCs w:val="28"/>
          <w:lang w:val="en-US"/>
        </w:rPr>
        <w:t xml:space="preserve"> </w:t>
      </w:r>
      <w:proofErr w:type="spellStart"/>
      <w:r w:rsidRPr="00283754">
        <w:rPr>
          <w:b/>
          <w:bCs/>
          <w:sz w:val="28"/>
          <w:szCs w:val="28"/>
          <w:lang w:val="en-US"/>
        </w:rPr>
        <w:t>Republica</w:t>
      </w:r>
      <w:proofErr w:type="spellEnd"/>
      <w:r w:rsidRPr="00283754">
        <w:rPr>
          <w:b/>
          <w:bCs/>
          <w:sz w:val="28"/>
          <w:szCs w:val="28"/>
          <w:lang w:val="en-US"/>
        </w:rPr>
        <w:t xml:space="preserve"> Moldova (</w:t>
      </w:r>
      <w:proofErr w:type="spellStart"/>
      <w:r w:rsidRPr="00283754">
        <w:rPr>
          <w:b/>
          <w:bCs/>
          <w:sz w:val="28"/>
          <w:szCs w:val="28"/>
          <w:lang w:val="en-US"/>
        </w:rPr>
        <w:t>vinieta</w:t>
      </w:r>
      <w:proofErr w:type="spellEnd"/>
      <w:r w:rsidRPr="00283754">
        <w:rPr>
          <w:b/>
          <w:bCs/>
          <w:sz w:val="28"/>
          <w:szCs w:val="28"/>
          <w:lang w:val="en-US"/>
        </w:rPr>
        <w:t>)</w:t>
      </w:r>
    </w:p>
    <w:p w:rsidR="00AA7396" w:rsidRPr="00283754" w:rsidRDefault="00AA7396" w:rsidP="00AA7396">
      <w:pPr>
        <w:pStyle w:val="NormalWeb"/>
        <w:tabs>
          <w:tab w:val="left" w:pos="318"/>
          <w:tab w:val="left" w:pos="990"/>
        </w:tabs>
        <w:ind w:left="360" w:firstLine="0"/>
        <w:rPr>
          <w:color w:val="000000"/>
          <w:sz w:val="28"/>
          <w:szCs w:val="28"/>
          <w:lang w:val="ro-RO"/>
        </w:rPr>
      </w:pPr>
    </w:p>
    <w:tbl>
      <w:tblPr>
        <w:tblW w:w="8930" w:type="dxa"/>
        <w:tblCellSpacing w:w="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676"/>
        <w:gridCol w:w="1420"/>
        <w:gridCol w:w="2834"/>
      </w:tblGrid>
      <w:tr w:rsidR="00BC5FEB" w:rsidRPr="00283754" w:rsidTr="00BC5FEB">
        <w:trPr>
          <w:tblCellSpacing w:w="0" w:type="dxa"/>
        </w:trPr>
        <w:tc>
          <w:tcPr>
            <w:tcW w:w="2618" w:type="pct"/>
            <w:tcMar>
              <w:top w:w="15" w:type="dxa"/>
              <w:left w:w="32" w:type="dxa"/>
              <w:bottom w:w="15" w:type="dxa"/>
              <w:right w:w="32" w:type="dxa"/>
            </w:tcMar>
            <w:hideMark/>
          </w:tcPr>
          <w:p w:rsidR="00AA7396" w:rsidRPr="00283754" w:rsidRDefault="00AA7396" w:rsidP="00AA7396">
            <w:pPr>
              <w:jc w:val="center"/>
              <w:rPr>
                <w:b/>
                <w:bCs/>
                <w:sz w:val="28"/>
                <w:szCs w:val="28"/>
              </w:rPr>
            </w:pPr>
            <w:r w:rsidRPr="00283754">
              <w:rPr>
                <w:b/>
                <w:bCs/>
                <w:sz w:val="28"/>
                <w:szCs w:val="28"/>
              </w:rPr>
              <w:t>Obiectul impunerii</w:t>
            </w:r>
          </w:p>
        </w:tc>
        <w:tc>
          <w:tcPr>
            <w:tcW w:w="795" w:type="pct"/>
            <w:tcMar>
              <w:top w:w="15" w:type="dxa"/>
              <w:left w:w="32" w:type="dxa"/>
              <w:bottom w:w="15" w:type="dxa"/>
              <w:right w:w="32" w:type="dxa"/>
            </w:tcMar>
            <w:hideMark/>
          </w:tcPr>
          <w:p w:rsidR="00AA7396" w:rsidRPr="00283754" w:rsidRDefault="00AA7396" w:rsidP="00AA7396">
            <w:pPr>
              <w:jc w:val="center"/>
              <w:rPr>
                <w:b/>
                <w:bCs/>
                <w:sz w:val="28"/>
                <w:szCs w:val="28"/>
              </w:rPr>
            </w:pPr>
            <w:r w:rsidRPr="00283754">
              <w:rPr>
                <w:b/>
                <w:bCs/>
                <w:sz w:val="28"/>
                <w:szCs w:val="28"/>
              </w:rPr>
              <w:t>Perioada,</w:t>
            </w:r>
            <w:r w:rsidRPr="00283754">
              <w:rPr>
                <w:b/>
                <w:bCs/>
                <w:sz w:val="28"/>
                <w:szCs w:val="28"/>
              </w:rPr>
              <w:br/>
              <w:t> zile</w:t>
            </w:r>
          </w:p>
        </w:tc>
        <w:tc>
          <w:tcPr>
            <w:tcW w:w="1587" w:type="pct"/>
          </w:tcPr>
          <w:p w:rsidR="00AA7396" w:rsidRPr="00283754" w:rsidRDefault="00AA7396" w:rsidP="00AA7396">
            <w:pPr>
              <w:jc w:val="center"/>
              <w:rPr>
                <w:b/>
                <w:bCs/>
                <w:sz w:val="28"/>
                <w:szCs w:val="28"/>
              </w:rPr>
            </w:pPr>
            <w:r w:rsidRPr="00283754">
              <w:rPr>
                <w:b/>
                <w:bCs/>
                <w:sz w:val="28"/>
                <w:szCs w:val="28"/>
              </w:rPr>
              <w:t>Taxa pentru perioada de pînă la 180 zile, euro</w:t>
            </w:r>
          </w:p>
        </w:tc>
      </w:tr>
      <w:tr w:rsidR="00BC5FEB" w:rsidRPr="00283754" w:rsidTr="00BC5FEB">
        <w:trPr>
          <w:tblCellSpacing w:w="0" w:type="dxa"/>
        </w:trPr>
        <w:tc>
          <w:tcPr>
            <w:tcW w:w="2618" w:type="pct"/>
            <w:tcMar>
              <w:top w:w="15" w:type="dxa"/>
              <w:left w:w="32" w:type="dxa"/>
              <w:bottom w:w="15" w:type="dxa"/>
              <w:right w:w="32" w:type="dxa"/>
            </w:tcMar>
            <w:hideMark/>
          </w:tcPr>
          <w:p w:rsidR="00AA7396" w:rsidRPr="00283754" w:rsidRDefault="00AA7396" w:rsidP="00AA7396">
            <w:pPr>
              <w:jc w:val="center"/>
              <w:rPr>
                <w:b/>
                <w:bCs/>
                <w:sz w:val="28"/>
                <w:szCs w:val="28"/>
              </w:rPr>
            </w:pPr>
            <w:r w:rsidRPr="00283754">
              <w:rPr>
                <w:b/>
                <w:bCs/>
                <w:sz w:val="28"/>
                <w:szCs w:val="28"/>
              </w:rPr>
              <w:t>1</w:t>
            </w:r>
          </w:p>
        </w:tc>
        <w:tc>
          <w:tcPr>
            <w:tcW w:w="795" w:type="pct"/>
            <w:tcMar>
              <w:top w:w="15" w:type="dxa"/>
              <w:left w:w="32" w:type="dxa"/>
              <w:bottom w:w="15" w:type="dxa"/>
              <w:right w:w="32" w:type="dxa"/>
            </w:tcMar>
            <w:hideMark/>
          </w:tcPr>
          <w:p w:rsidR="00AA7396" w:rsidRPr="00283754" w:rsidRDefault="00AA7396" w:rsidP="00AA7396">
            <w:pPr>
              <w:jc w:val="center"/>
              <w:rPr>
                <w:b/>
                <w:bCs/>
                <w:sz w:val="28"/>
                <w:szCs w:val="28"/>
              </w:rPr>
            </w:pPr>
            <w:r w:rsidRPr="00283754">
              <w:rPr>
                <w:b/>
                <w:bCs/>
                <w:sz w:val="28"/>
                <w:szCs w:val="28"/>
              </w:rPr>
              <w:t>2</w:t>
            </w:r>
          </w:p>
        </w:tc>
        <w:tc>
          <w:tcPr>
            <w:tcW w:w="1587" w:type="pct"/>
          </w:tcPr>
          <w:p w:rsidR="00AA7396" w:rsidRPr="00283754" w:rsidRDefault="00AA7396" w:rsidP="00AA7396">
            <w:pPr>
              <w:jc w:val="center"/>
              <w:rPr>
                <w:b/>
                <w:bCs/>
                <w:sz w:val="28"/>
                <w:szCs w:val="28"/>
              </w:rPr>
            </w:pPr>
            <w:r w:rsidRPr="00283754">
              <w:rPr>
                <w:b/>
                <w:bCs/>
                <w:sz w:val="28"/>
                <w:szCs w:val="28"/>
              </w:rPr>
              <w:t>3</w:t>
            </w:r>
          </w:p>
        </w:tc>
      </w:tr>
      <w:tr w:rsidR="00BC5FEB" w:rsidRPr="00283754" w:rsidTr="00BC5FEB">
        <w:trPr>
          <w:tblCellSpacing w:w="0" w:type="dxa"/>
        </w:trPr>
        <w:tc>
          <w:tcPr>
            <w:tcW w:w="2618" w:type="pct"/>
            <w:vMerge w:val="restart"/>
            <w:tcMar>
              <w:top w:w="15" w:type="dxa"/>
              <w:left w:w="32" w:type="dxa"/>
              <w:bottom w:w="15" w:type="dxa"/>
              <w:right w:w="32" w:type="dxa"/>
            </w:tcMar>
            <w:hideMark/>
          </w:tcPr>
          <w:p w:rsidR="00AA7396" w:rsidRPr="00283754" w:rsidRDefault="00AA7396" w:rsidP="00AA7396">
            <w:pPr>
              <w:jc w:val="both"/>
              <w:rPr>
                <w:sz w:val="28"/>
                <w:szCs w:val="28"/>
                <w:lang w:val="en-US"/>
              </w:rPr>
            </w:pPr>
            <w:proofErr w:type="spellStart"/>
            <w:r w:rsidRPr="00283754">
              <w:rPr>
                <w:sz w:val="28"/>
                <w:szCs w:val="28"/>
                <w:lang w:val="en-US"/>
              </w:rPr>
              <w:t>Autovehiculele</w:t>
            </w:r>
            <w:proofErr w:type="spellEnd"/>
            <w:r w:rsidRPr="00283754">
              <w:rPr>
                <w:sz w:val="28"/>
                <w:szCs w:val="28"/>
                <w:lang w:val="en-US"/>
              </w:rPr>
              <w:t xml:space="preserve"> </w:t>
            </w:r>
            <w:proofErr w:type="spellStart"/>
            <w:r w:rsidRPr="00283754">
              <w:rPr>
                <w:sz w:val="28"/>
                <w:szCs w:val="28"/>
                <w:lang w:val="en-US"/>
              </w:rPr>
              <w:t>clasificate</w:t>
            </w:r>
            <w:proofErr w:type="spellEnd"/>
            <w:r w:rsidRPr="00283754">
              <w:rPr>
                <w:sz w:val="28"/>
                <w:szCs w:val="28"/>
                <w:lang w:val="en-US"/>
              </w:rPr>
              <w:t xml:space="preserve"> la </w:t>
            </w:r>
            <w:proofErr w:type="spellStart"/>
            <w:r w:rsidRPr="00283754">
              <w:rPr>
                <w:sz w:val="28"/>
                <w:szCs w:val="28"/>
                <w:lang w:val="en-US"/>
              </w:rPr>
              <w:t>poziţia</w:t>
            </w:r>
            <w:proofErr w:type="spellEnd"/>
            <w:r w:rsidRPr="00283754">
              <w:rPr>
                <w:sz w:val="28"/>
                <w:szCs w:val="28"/>
                <w:lang w:val="en-US"/>
              </w:rPr>
              <w:t xml:space="preserve"> </w:t>
            </w:r>
            <w:proofErr w:type="spellStart"/>
            <w:r w:rsidRPr="00283754">
              <w:rPr>
                <w:sz w:val="28"/>
                <w:szCs w:val="28"/>
                <w:lang w:val="en-US"/>
              </w:rPr>
              <w:t>tarifară</w:t>
            </w:r>
            <w:proofErr w:type="spellEnd"/>
            <w:r w:rsidRPr="00283754">
              <w:rPr>
                <w:sz w:val="28"/>
                <w:szCs w:val="28"/>
                <w:lang w:val="en-US"/>
              </w:rPr>
              <w:t xml:space="preserve"> 8703 </w:t>
            </w:r>
            <w:proofErr w:type="spellStart"/>
            <w:r w:rsidRPr="00283754">
              <w:rPr>
                <w:sz w:val="28"/>
                <w:szCs w:val="28"/>
                <w:lang w:val="en-US"/>
              </w:rPr>
              <w:t>şi</w:t>
            </w:r>
            <w:proofErr w:type="spellEnd"/>
            <w:r w:rsidRPr="00283754">
              <w:rPr>
                <w:sz w:val="28"/>
                <w:szCs w:val="28"/>
                <w:lang w:val="en-US"/>
              </w:rPr>
              <w:t xml:space="preserve"> </w:t>
            </w:r>
            <w:proofErr w:type="spellStart"/>
            <w:r w:rsidRPr="00283754">
              <w:rPr>
                <w:sz w:val="28"/>
                <w:szCs w:val="28"/>
                <w:lang w:val="en-US"/>
              </w:rPr>
              <w:t>remorcile</w:t>
            </w:r>
            <w:proofErr w:type="spellEnd"/>
            <w:r w:rsidRPr="00283754">
              <w:rPr>
                <w:sz w:val="28"/>
                <w:szCs w:val="28"/>
                <w:lang w:val="en-US"/>
              </w:rPr>
              <w:t xml:space="preserve"> </w:t>
            </w:r>
            <w:proofErr w:type="spellStart"/>
            <w:r w:rsidRPr="00283754">
              <w:rPr>
                <w:sz w:val="28"/>
                <w:szCs w:val="28"/>
                <w:lang w:val="en-US"/>
              </w:rPr>
              <w:t>ataşate</w:t>
            </w:r>
            <w:proofErr w:type="spellEnd"/>
            <w:r w:rsidRPr="00283754">
              <w:rPr>
                <w:sz w:val="28"/>
                <w:szCs w:val="28"/>
                <w:lang w:val="en-US"/>
              </w:rPr>
              <w:t xml:space="preserve"> la </w:t>
            </w:r>
            <w:proofErr w:type="spellStart"/>
            <w:r w:rsidRPr="00283754">
              <w:rPr>
                <w:sz w:val="28"/>
                <w:szCs w:val="28"/>
                <w:lang w:val="en-US"/>
              </w:rPr>
              <w:t>acestea</w:t>
            </w:r>
            <w:proofErr w:type="spellEnd"/>
            <w:r w:rsidRPr="00283754">
              <w:rPr>
                <w:sz w:val="28"/>
                <w:szCs w:val="28"/>
                <w:lang w:val="en-US"/>
              </w:rPr>
              <w:t xml:space="preserve">, </w:t>
            </w:r>
            <w:proofErr w:type="spellStart"/>
            <w:r w:rsidRPr="00283754">
              <w:rPr>
                <w:sz w:val="28"/>
                <w:szCs w:val="28"/>
                <w:lang w:val="en-US"/>
              </w:rPr>
              <w:t>clasificate</w:t>
            </w:r>
            <w:proofErr w:type="spellEnd"/>
            <w:r w:rsidRPr="00283754">
              <w:rPr>
                <w:sz w:val="28"/>
                <w:szCs w:val="28"/>
                <w:lang w:val="en-US"/>
              </w:rPr>
              <w:t xml:space="preserve"> la </w:t>
            </w:r>
            <w:proofErr w:type="spellStart"/>
            <w:r w:rsidRPr="00283754">
              <w:rPr>
                <w:sz w:val="28"/>
                <w:szCs w:val="28"/>
                <w:lang w:val="en-US"/>
              </w:rPr>
              <w:t>poziţia</w:t>
            </w:r>
            <w:proofErr w:type="spellEnd"/>
            <w:r w:rsidRPr="00283754">
              <w:rPr>
                <w:sz w:val="28"/>
                <w:szCs w:val="28"/>
                <w:lang w:val="en-US"/>
              </w:rPr>
              <w:t xml:space="preserve"> </w:t>
            </w:r>
            <w:proofErr w:type="spellStart"/>
            <w:r w:rsidRPr="00283754">
              <w:rPr>
                <w:sz w:val="28"/>
                <w:szCs w:val="28"/>
                <w:lang w:val="en-US"/>
              </w:rPr>
              <w:t>tarifară</w:t>
            </w:r>
            <w:proofErr w:type="spellEnd"/>
            <w:r w:rsidRPr="00283754">
              <w:rPr>
                <w:sz w:val="28"/>
                <w:szCs w:val="28"/>
                <w:lang w:val="en-US"/>
              </w:rPr>
              <w:t xml:space="preserve"> 8716</w:t>
            </w:r>
          </w:p>
        </w:tc>
        <w:tc>
          <w:tcPr>
            <w:tcW w:w="795" w:type="pct"/>
            <w:tcMar>
              <w:top w:w="15" w:type="dxa"/>
              <w:left w:w="32" w:type="dxa"/>
              <w:bottom w:w="15" w:type="dxa"/>
              <w:right w:w="32" w:type="dxa"/>
            </w:tcMar>
            <w:hideMark/>
          </w:tcPr>
          <w:p w:rsidR="00AA7396" w:rsidRPr="00283754" w:rsidRDefault="00AA7396" w:rsidP="00AA7396">
            <w:pPr>
              <w:jc w:val="center"/>
              <w:rPr>
                <w:sz w:val="28"/>
                <w:szCs w:val="28"/>
              </w:rPr>
            </w:pPr>
            <w:r w:rsidRPr="00283754">
              <w:rPr>
                <w:sz w:val="28"/>
                <w:szCs w:val="28"/>
              </w:rPr>
              <w:t>7</w:t>
            </w:r>
          </w:p>
        </w:tc>
        <w:tc>
          <w:tcPr>
            <w:tcW w:w="1587" w:type="pct"/>
          </w:tcPr>
          <w:p w:rsidR="00AA7396" w:rsidRPr="00283754" w:rsidRDefault="00AA7396" w:rsidP="00AA7396">
            <w:pPr>
              <w:jc w:val="center"/>
              <w:rPr>
                <w:sz w:val="28"/>
                <w:szCs w:val="28"/>
              </w:rPr>
            </w:pPr>
            <w:r w:rsidRPr="00283754">
              <w:rPr>
                <w:sz w:val="28"/>
                <w:szCs w:val="28"/>
              </w:rPr>
              <w:t>4</w:t>
            </w:r>
          </w:p>
        </w:tc>
      </w:tr>
      <w:tr w:rsidR="00BC5FEB" w:rsidRPr="00283754" w:rsidTr="00BC5FEB">
        <w:trPr>
          <w:tblCellSpacing w:w="0" w:type="dxa"/>
        </w:trPr>
        <w:tc>
          <w:tcPr>
            <w:tcW w:w="2618" w:type="pct"/>
            <w:vMerge/>
            <w:vAlign w:val="center"/>
            <w:hideMark/>
          </w:tcPr>
          <w:p w:rsidR="00AA7396" w:rsidRPr="00283754" w:rsidRDefault="00AA7396" w:rsidP="00AA7396">
            <w:pPr>
              <w:rPr>
                <w:sz w:val="28"/>
                <w:szCs w:val="28"/>
              </w:rPr>
            </w:pPr>
          </w:p>
        </w:tc>
        <w:tc>
          <w:tcPr>
            <w:tcW w:w="795" w:type="pct"/>
            <w:tcMar>
              <w:top w:w="15" w:type="dxa"/>
              <w:left w:w="32" w:type="dxa"/>
              <w:bottom w:w="15" w:type="dxa"/>
              <w:right w:w="32" w:type="dxa"/>
            </w:tcMar>
            <w:hideMark/>
          </w:tcPr>
          <w:p w:rsidR="00AA7396" w:rsidRPr="00283754" w:rsidRDefault="00AA7396" w:rsidP="00AA7396">
            <w:pPr>
              <w:jc w:val="center"/>
              <w:rPr>
                <w:sz w:val="28"/>
                <w:szCs w:val="28"/>
              </w:rPr>
            </w:pPr>
            <w:r w:rsidRPr="00283754">
              <w:rPr>
                <w:sz w:val="28"/>
                <w:szCs w:val="28"/>
              </w:rPr>
              <w:t>15</w:t>
            </w:r>
          </w:p>
        </w:tc>
        <w:tc>
          <w:tcPr>
            <w:tcW w:w="1587" w:type="pct"/>
          </w:tcPr>
          <w:p w:rsidR="00AA7396" w:rsidRPr="00283754" w:rsidRDefault="00AA7396" w:rsidP="00AA7396">
            <w:pPr>
              <w:jc w:val="center"/>
              <w:rPr>
                <w:sz w:val="28"/>
                <w:szCs w:val="28"/>
              </w:rPr>
            </w:pPr>
            <w:r w:rsidRPr="00283754">
              <w:rPr>
                <w:sz w:val="28"/>
                <w:szCs w:val="28"/>
              </w:rPr>
              <w:t>8</w:t>
            </w:r>
          </w:p>
        </w:tc>
      </w:tr>
      <w:tr w:rsidR="00BC5FEB" w:rsidRPr="00283754" w:rsidTr="00BC5FEB">
        <w:trPr>
          <w:tblCellSpacing w:w="0" w:type="dxa"/>
        </w:trPr>
        <w:tc>
          <w:tcPr>
            <w:tcW w:w="2618" w:type="pct"/>
            <w:vMerge/>
            <w:vAlign w:val="center"/>
            <w:hideMark/>
          </w:tcPr>
          <w:p w:rsidR="00AA7396" w:rsidRPr="00283754" w:rsidRDefault="00AA7396" w:rsidP="00AA7396">
            <w:pPr>
              <w:rPr>
                <w:sz w:val="28"/>
                <w:szCs w:val="28"/>
              </w:rPr>
            </w:pPr>
          </w:p>
        </w:tc>
        <w:tc>
          <w:tcPr>
            <w:tcW w:w="795" w:type="pct"/>
            <w:tcMar>
              <w:top w:w="15" w:type="dxa"/>
              <w:left w:w="32" w:type="dxa"/>
              <w:bottom w:w="15" w:type="dxa"/>
              <w:right w:w="32" w:type="dxa"/>
            </w:tcMar>
            <w:hideMark/>
          </w:tcPr>
          <w:p w:rsidR="00AA7396" w:rsidRPr="00283754" w:rsidRDefault="00AA7396" w:rsidP="00AA7396">
            <w:pPr>
              <w:jc w:val="center"/>
              <w:rPr>
                <w:sz w:val="28"/>
                <w:szCs w:val="28"/>
              </w:rPr>
            </w:pPr>
            <w:r w:rsidRPr="00283754">
              <w:rPr>
                <w:sz w:val="28"/>
                <w:szCs w:val="28"/>
              </w:rPr>
              <w:t>30</w:t>
            </w:r>
          </w:p>
        </w:tc>
        <w:tc>
          <w:tcPr>
            <w:tcW w:w="1587" w:type="pct"/>
          </w:tcPr>
          <w:p w:rsidR="00AA7396" w:rsidRPr="00283754" w:rsidRDefault="00AA7396" w:rsidP="00AA7396">
            <w:pPr>
              <w:jc w:val="center"/>
              <w:rPr>
                <w:sz w:val="28"/>
                <w:szCs w:val="28"/>
              </w:rPr>
            </w:pPr>
            <w:r w:rsidRPr="00283754">
              <w:rPr>
                <w:sz w:val="28"/>
                <w:szCs w:val="28"/>
              </w:rPr>
              <w:t>16</w:t>
            </w:r>
          </w:p>
        </w:tc>
      </w:tr>
      <w:tr w:rsidR="00BC5FEB" w:rsidRPr="00283754" w:rsidTr="00BC5FEB">
        <w:trPr>
          <w:tblCellSpacing w:w="0" w:type="dxa"/>
        </w:trPr>
        <w:tc>
          <w:tcPr>
            <w:tcW w:w="2618" w:type="pct"/>
            <w:vMerge/>
            <w:vAlign w:val="center"/>
            <w:hideMark/>
          </w:tcPr>
          <w:p w:rsidR="00AA7396" w:rsidRPr="00283754" w:rsidRDefault="00AA7396" w:rsidP="00AA7396">
            <w:pPr>
              <w:rPr>
                <w:sz w:val="28"/>
                <w:szCs w:val="28"/>
              </w:rPr>
            </w:pPr>
          </w:p>
        </w:tc>
        <w:tc>
          <w:tcPr>
            <w:tcW w:w="795" w:type="pct"/>
            <w:tcMar>
              <w:top w:w="15" w:type="dxa"/>
              <w:left w:w="32" w:type="dxa"/>
              <w:bottom w:w="15" w:type="dxa"/>
              <w:right w:w="32" w:type="dxa"/>
            </w:tcMar>
            <w:hideMark/>
          </w:tcPr>
          <w:p w:rsidR="00AA7396" w:rsidRPr="00283754" w:rsidRDefault="00AA7396" w:rsidP="00AA7396">
            <w:pPr>
              <w:jc w:val="center"/>
              <w:rPr>
                <w:sz w:val="28"/>
                <w:szCs w:val="28"/>
              </w:rPr>
            </w:pPr>
            <w:r w:rsidRPr="00283754">
              <w:rPr>
                <w:sz w:val="28"/>
                <w:szCs w:val="28"/>
              </w:rPr>
              <w:t>90</w:t>
            </w:r>
          </w:p>
        </w:tc>
        <w:tc>
          <w:tcPr>
            <w:tcW w:w="1587" w:type="pct"/>
          </w:tcPr>
          <w:p w:rsidR="00AA7396" w:rsidRPr="00283754" w:rsidRDefault="00AA7396" w:rsidP="00AA7396">
            <w:pPr>
              <w:jc w:val="center"/>
              <w:rPr>
                <w:sz w:val="28"/>
                <w:szCs w:val="28"/>
              </w:rPr>
            </w:pPr>
            <w:r w:rsidRPr="00283754">
              <w:rPr>
                <w:sz w:val="28"/>
                <w:szCs w:val="28"/>
              </w:rPr>
              <w:t>50</w:t>
            </w:r>
          </w:p>
        </w:tc>
      </w:tr>
      <w:tr w:rsidR="00BC5FEB" w:rsidRPr="00283754" w:rsidTr="00BC5FEB">
        <w:trPr>
          <w:tblCellSpacing w:w="0" w:type="dxa"/>
        </w:trPr>
        <w:tc>
          <w:tcPr>
            <w:tcW w:w="2618" w:type="pct"/>
            <w:vMerge/>
            <w:vAlign w:val="center"/>
            <w:hideMark/>
          </w:tcPr>
          <w:p w:rsidR="00AA7396" w:rsidRPr="00283754" w:rsidRDefault="00AA7396" w:rsidP="00AA7396">
            <w:pPr>
              <w:rPr>
                <w:sz w:val="28"/>
                <w:szCs w:val="28"/>
              </w:rPr>
            </w:pPr>
          </w:p>
        </w:tc>
        <w:tc>
          <w:tcPr>
            <w:tcW w:w="795" w:type="pct"/>
            <w:tcMar>
              <w:top w:w="15" w:type="dxa"/>
              <w:left w:w="32" w:type="dxa"/>
              <w:bottom w:w="15" w:type="dxa"/>
              <w:right w:w="32" w:type="dxa"/>
            </w:tcMar>
            <w:hideMark/>
          </w:tcPr>
          <w:p w:rsidR="00AA7396" w:rsidRPr="00283754" w:rsidRDefault="00AA7396" w:rsidP="00AA7396">
            <w:pPr>
              <w:jc w:val="center"/>
              <w:rPr>
                <w:sz w:val="28"/>
                <w:szCs w:val="28"/>
              </w:rPr>
            </w:pPr>
            <w:r w:rsidRPr="00283754">
              <w:rPr>
                <w:sz w:val="28"/>
                <w:szCs w:val="28"/>
              </w:rPr>
              <w:t>180</w:t>
            </w:r>
          </w:p>
        </w:tc>
        <w:tc>
          <w:tcPr>
            <w:tcW w:w="1587" w:type="pct"/>
          </w:tcPr>
          <w:p w:rsidR="00AA7396" w:rsidRPr="00283754" w:rsidRDefault="00AA7396" w:rsidP="00AA7396">
            <w:pPr>
              <w:jc w:val="center"/>
              <w:rPr>
                <w:sz w:val="28"/>
                <w:szCs w:val="28"/>
              </w:rPr>
            </w:pPr>
            <w:r w:rsidRPr="00283754">
              <w:rPr>
                <w:sz w:val="28"/>
                <w:szCs w:val="28"/>
              </w:rPr>
              <w:t>115</w:t>
            </w:r>
          </w:p>
        </w:tc>
      </w:tr>
    </w:tbl>
    <w:p w:rsidR="00F02A54" w:rsidRPr="00283754" w:rsidRDefault="00F02A54" w:rsidP="00F02A54">
      <w:pPr>
        <w:pStyle w:val="NormalWeb"/>
        <w:tabs>
          <w:tab w:val="left" w:pos="318"/>
          <w:tab w:val="left" w:pos="990"/>
        </w:tabs>
        <w:rPr>
          <w:sz w:val="28"/>
          <w:szCs w:val="28"/>
          <w:lang w:val="ro-RO"/>
        </w:rPr>
      </w:pPr>
    </w:p>
    <w:p w:rsidR="00AA7396" w:rsidRPr="00283754" w:rsidRDefault="00AA7396" w:rsidP="004B0E59">
      <w:pPr>
        <w:tabs>
          <w:tab w:val="left" w:pos="990"/>
        </w:tabs>
        <w:ind w:left="90" w:firstLine="567"/>
        <w:jc w:val="both"/>
        <w:rPr>
          <w:b/>
          <w:sz w:val="28"/>
          <w:szCs w:val="28"/>
        </w:rPr>
      </w:pPr>
    </w:p>
    <w:p w:rsidR="00AA7396" w:rsidRPr="00B21BFB" w:rsidRDefault="00AA7396" w:rsidP="00BC5FEB">
      <w:pPr>
        <w:tabs>
          <w:tab w:val="left" w:pos="990"/>
        </w:tabs>
        <w:ind w:firstLine="426"/>
        <w:jc w:val="both"/>
        <w:rPr>
          <w:sz w:val="28"/>
          <w:szCs w:val="28"/>
        </w:rPr>
      </w:pPr>
      <w:r w:rsidRPr="00283754">
        <w:rPr>
          <w:b/>
          <w:sz w:val="28"/>
          <w:szCs w:val="28"/>
        </w:rPr>
        <w:t xml:space="preserve">Art.II. - </w:t>
      </w:r>
      <w:r w:rsidR="00BC5FEB" w:rsidRPr="00B21BFB">
        <w:rPr>
          <w:color w:val="000000"/>
          <w:sz w:val="28"/>
          <w:szCs w:val="28"/>
        </w:rPr>
        <w:t xml:space="preserve">Articolul </w:t>
      </w:r>
      <w:r w:rsidR="00BC5FEB" w:rsidRPr="00B21BFB">
        <w:rPr>
          <w:bCs/>
          <w:color w:val="000000"/>
          <w:sz w:val="28"/>
          <w:szCs w:val="28"/>
        </w:rPr>
        <w:t>184</w:t>
      </w:r>
      <w:r w:rsidR="00BC5FEB" w:rsidRPr="00B21BFB">
        <w:rPr>
          <w:bCs/>
          <w:color w:val="000000"/>
          <w:sz w:val="28"/>
          <w:szCs w:val="28"/>
          <w:vertAlign w:val="superscript"/>
        </w:rPr>
        <w:t xml:space="preserve">1 </w:t>
      </w:r>
      <w:r w:rsidR="00BC5FEB" w:rsidRPr="00B21BFB">
        <w:rPr>
          <w:bCs/>
          <w:color w:val="000000"/>
          <w:sz w:val="28"/>
          <w:szCs w:val="28"/>
        </w:rPr>
        <w:t xml:space="preserve">din </w:t>
      </w:r>
      <w:r w:rsidRPr="00B21BFB">
        <w:rPr>
          <w:sz w:val="28"/>
          <w:szCs w:val="28"/>
        </w:rPr>
        <w:t>Codul vamal al Republicii Moldova nr. 1149-XIV din 20 iulie 2000 (republicat în Monitorul Oficial al Republicii Moldova, ediţie specială din 1 ianuarie 2007), cu modificările și completările ulterioare, se modifică după cum urmează:</w:t>
      </w:r>
    </w:p>
    <w:p w:rsidR="00AA7396" w:rsidRPr="00283754" w:rsidRDefault="00AA7396" w:rsidP="00BC5FEB">
      <w:pPr>
        <w:jc w:val="both"/>
        <w:rPr>
          <w:bCs/>
          <w:color w:val="000000"/>
          <w:sz w:val="28"/>
          <w:szCs w:val="28"/>
        </w:rPr>
      </w:pPr>
    </w:p>
    <w:p w:rsidR="00AA7396" w:rsidRPr="00283754" w:rsidRDefault="00AA7396" w:rsidP="00BC5FEB">
      <w:pPr>
        <w:ind w:firstLine="426"/>
        <w:jc w:val="both"/>
        <w:rPr>
          <w:bCs/>
          <w:color w:val="000000"/>
          <w:sz w:val="28"/>
          <w:szCs w:val="28"/>
        </w:rPr>
      </w:pPr>
      <w:r w:rsidRPr="00283754">
        <w:rPr>
          <w:bCs/>
          <w:color w:val="000000"/>
          <w:sz w:val="28"/>
          <w:szCs w:val="28"/>
        </w:rPr>
        <w:t>la alineatul (1):</w:t>
      </w:r>
    </w:p>
    <w:p w:rsidR="00AA7396" w:rsidRPr="00283754" w:rsidRDefault="00AA7396" w:rsidP="00BC5FEB">
      <w:pPr>
        <w:ind w:firstLine="426"/>
        <w:jc w:val="both"/>
        <w:rPr>
          <w:bCs/>
          <w:color w:val="000000"/>
          <w:sz w:val="28"/>
          <w:szCs w:val="28"/>
        </w:rPr>
      </w:pPr>
      <w:r w:rsidRPr="00283754">
        <w:rPr>
          <w:bCs/>
          <w:color w:val="000000"/>
          <w:sz w:val="28"/>
          <w:szCs w:val="28"/>
        </w:rPr>
        <w:t xml:space="preserve"> după cuvintele „declarate prin acțiune” se introduce textul „</w:t>
      </w:r>
      <w:r w:rsidRPr="00283754">
        <w:rPr>
          <w:color w:val="000000"/>
          <w:sz w:val="28"/>
          <w:szCs w:val="28"/>
        </w:rPr>
        <w:t>şi plasate pe un termen de pînă la 180 de zile dintr-o perioadă de 12 luni consecutive</w:t>
      </w:r>
      <w:r w:rsidR="00834228" w:rsidRPr="00283754">
        <w:rPr>
          <w:color w:val="000000"/>
          <w:sz w:val="28"/>
          <w:szCs w:val="28"/>
        </w:rPr>
        <w:t>, în regim vamal de admitere temporară</w:t>
      </w:r>
      <w:r w:rsidRPr="00283754">
        <w:rPr>
          <w:bCs/>
          <w:color w:val="000000"/>
          <w:sz w:val="28"/>
          <w:szCs w:val="28"/>
        </w:rPr>
        <w:t>”;</w:t>
      </w:r>
    </w:p>
    <w:p w:rsidR="00AA7396" w:rsidRPr="00283754" w:rsidRDefault="00AA7396" w:rsidP="00BC5FEB">
      <w:pPr>
        <w:tabs>
          <w:tab w:val="left" w:pos="990"/>
        </w:tabs>
        <w:ind w:firstLine="426"/>
        <w:jc w:val="both"/>
        <w:rPr>
          <w:b/>
          <w:sz w:val="28"/>
          <w:szCs w:val="28"/>
        </w:rPr>
      </w:pPr>
    </w:p>
    <w:p w:rsidR="00AA7396" w:rsidRPr="00283754" w:rsidRDefault="00AA7396" w:rsidP="00BC5FEB">
      <w:pPr>
        <w:tabs>
          <w:tab w:val="left" w:pos="396"/>
        </w:tabs>
        <w:ind w:firstLine="426"/>
        <w:jc w:val="both"/>
        <w:rPr>
          <w:color w:val="000000"/>
          <w:sz w:val="28"/>
          <w:szCs w:val="28"/>
        </w:rPr>
      </w:pPr>
      <w:r w:rsidRPr="00283754">
        <w:rPr>
          <w:color w:val="000000"/>
          <w:sz w:val="28"/>
          <w:szCs w:val="28"/>
        </w:rPr>
        <w:t>se completează cu alineatele (4), (5) și (6), cu următorul cuprins:</w:t>
      </w:r>
    </w:p>
    <w:p w:rsidR="00AA7396" w:rsidRPr="00283754" w:rsidRDefault="00AA7396" w:rsidP="00BC5FEB">
      <w:pPr>
        <w:tabs>
          <w:tab w:val="left" w:pos="396"/>
        </w:tabs>
        <w:ind w:firstLine="426"/>
        <w:jc w:val="both"/>
        <w:rPr>
          <w:color w:val="000000"/>
          <w:sz w:val="28"/>
          <w:szCs w:val="28"/>
        </w:rPr>
      </w:pPr>
      <w:r w:rsidRPr="00283754">
        <w:rPr>
          <w:color w:val="000000"/>
          <w:sz w:val="28"/>
          <w:szCs w:val="28"/>
        </w:rPr>
        <w:t xml:space="preserve">„(4) Mijloacele de transport declarate prin acțiune pe teritoriul vamal pentru care a expirat termenul acordat conform prevederilor prezentului cod, sînt identificate de către organele de patrulare și escortate către organul vamal de frontieră. Cheltuielile de escortare a mijloacelor de transport sunt acoperite de către persoana fizică care a încălcat termenul de aflare a mijlocului de transport pe teritoriul vamal. </w:t>
      </w:r>
    </w:p>
    <w:p w:rsidR="00AA7396" w:rsidRPr="00283754" w:rsidRDefault="00AA7396" w:rsidP="00BC5FEB">
      <w:pPr>
        <w:tabs>
          <w:tab w:val="left" w:pos="396"/>
        </w:tabs>
        <w:ind w:firstLine="426"/>
        <w:jc w:val="both"/>
        <w:rPr>
          <w:color w:val="000000"/>
          <w:sz w:val="28"/>
          <w:szCs w:val="28"/>
        </w:rPr>
      </w:pPr>
      <w:r w:rsidRPr="00283754">
        <w:rPr>
          <w:color w:val="000000"/>
          <w:sz w:val="28"/>
          <w:szCs w:val="28"/>
        </w:rPr>
        <w:t>(5) Pentru fiecare zi de ședere  a mijloacelor de transport declarate prin acțiune pe teritoriul vamal după expirarea termenului acordat conform prevederilor prezentului articol, se încasează o penalitate în conformitate cu prevederile</w:t>
      </w:r>
      <w:r w:rsidRPr="00283754">
        <w:rPr>
          <w:sz w:val="28"/>
          <w:szCs w:val="28"/>
        </w:rPr>
        <w:t xml:space="preserve"> art.228 alin.(3) din </w:t>
      </w:r>
      <w:r w:rsidRPr="00283754">
        <w:rPr>
          <w:color w:val="000000"/>
          <w:sz w:val="28"/>
          <w:szCs w:val="28"/>
        </w:rPr>
        <w:t xml:space="preserve">Codul fiscal, calculată în baza drepturilor de import ce urmau a fi achitate în cazul punerii în libera circulație a mijloacelor de transport. </w:t>
      </w:r>
    </w:p>
    <w:p w:rsidR="00AA7396" w:rsidRPr="00283754" w:rsidRDefault="00AA7396" w:rsidP="00BC5FEB">
      <w:pPr>
        <w:tabs>
          <w:tab w:val="left" w:pos="396"/>
        </w:tabs>
        <w:ind w:firstLine="426"/>
        <w:jc w:val="both"/>
        <w:rPr>
          <w:color w:val="000000"/>
          <w:sz w:val="28"/>
          <w:szCs w:val="28"/>
        </w:rPr>
      </w:pPr>
      <w:r w:rsidRPr="00283754">
        <w:rPr>
          <w:color w:val="000000"/>
          <w:sz w:val="28"/>
          <w:szCs w:val="28"/>
        </w:rPr>
        <w:t>(6) Persoanele fizice care au introdus pe teritoriul țării mijlocul de transport cu depășirea termenului de aflare:</w:t>
      </w:r>
    </w:p>
    <w:p w:rsidR="00AA7396" w:rsidRPr="00283754" w:rsidRDefault="00AA7396" w:rsidP="00BC5FEB">
      <w:pPr>
        <w:tabs>
          <w:tab w:val="left" w:pos="396"/>
        </w:tabs>
        <w:ind w:firstLine="426"/>
        <w:jc w:val="both"/>
        <w:rPr>
          <w:color w:val="000000"/>
          <w:sz w:val="28"/>
          <w:szCs w:val="28"/>
        </w:rPr>
      </w:pPr>
      <w:r w:rsidRPr="00283754">
        <w:rPr>
          <w:color w:val="000000"/>
          <w:sz w:val="28"/>
          <w:szCs w:val="28"/>
        </w:rPr>
        <w:t>a) au dreptul de a plasa mijlocul de transport în regim vamal de import, cu achitarea drepturilor de import și înregistrarea acestuia în conformitate cu cadrul legal în vigoare</w:t>
      </w:r>
      <w:r w:rsidR="00834228" w:rsidRPr="00283754">
        <w:rPr>
          <w:color w:val="000000"/>
          <w:sz w:val="28"/>
          <w:szCs w:val="28"/>
        </w:rPr>
        <w:t xml:space="preserve">. </w:t>
      </w:r>
      <w:r w:rsidR="00834228" w:rsidRPr="00B21BFB">
        <w:rPr>
          <w:color w:val="FF0000"/>
          <w:sz w:val="28"/>
          <w:szCs w:val="28"/>
        </w:rPr>
        <w:t>Mijloacele de transport menționate trebuie să fie scoase de la evidență de la autoritatea competentă a statului de expediere</w:t>
      </w:r>
      <w:r w:rsidRPr="00B21BFB">
        <w:rPr>
          <w:color w:val="000000"/>
          <w:sz w:val="28"/>
          <w:szCs w:val="28"/>
        </w:rPr>
        <w:t>;</w:t>
      </w:r>
      <w:r w:rsidRPr="00283754">
        <w:rPr>
          <w:color w:val="000000"/>
          <w:sz w:val="28"/>
          <w:szCs w:val="28"/>
        </w:rPr>
        <w:t xml:space="preserve"> </w:t>
      </w:r>
    </w:p>
    <w:p w:rsidR="00AA7396" w:rsidRPr="00283754" w:rsidRDefault="00AA7396" w:rsidP="00BC5FEB">
      <w:pPr>
        <w:tabs>
          <w:tab w:val="left" w:pos="396"/>
        </w:tabs>
        <w:ind w:firstLine="426"/>
        <w:jc w:val="both"/>
        <w:rPr>
          <w:color w:val="000000"/>
          <w:sz w:val="28"/>
          <w:szCs w:val="28"/>
        </w:rPr>
      </w:pPr>
      <w:r w:rsidRPr="00283754">
        <w:rPr>
          <w:color w:val="000000"/>
          <w:sz w:val="28"/>
          <w:szCs w:val="28"/>
        </w:rPr>
        <w:t>b) au obligația de a scoate benevol mijlocul de transport de pe teritoriul țării în termen de 5 zile lucrătoare din data escortării mijlocului de transport către organul vamal de frontieră. Cheltuielile de depozitare provizorie pe teritoriul organului vamal a acestuia sunt achitate din contul persoanei fizice;</w:t>
      </w:r>
    </w:p>
    <w:p w:rsidR="00AA7396" w:rsidRPr="00283754" w:rsidRDefault="00BC5FEB" w:rsidP="00BC5FEB">
      <w:pPr>
        <w:tabs>
          <w:tab w:val="left" w:pos="990"/>
        </w:tabs>
        <w:ind w:firstLine="426"/>
        <w:jc w:val="both"/>
        <w:rPr>
          <w:color w:val="000000"/>
          <w:sz w:val="28"/>
          <w:szCs w:val="28"/>
        </w:rPr>
      </w:pPr>
      <w:r>
        <w:rPr>
          <w:color w:val="000000"/>
          <w:sz w:val="28"/>
          <w:szCs w:val="28"/>
        </w:rPr>
        <w:lastRenderedPageBreak/>
        <w:t>c)</w:t>
      </w:r>
      <w:r w:rsidR="00AA7396" w:rsidRPr="00283754">
        <w:rPr>
          <w:color w:val="000000"/>
          <w:sz w:val="28"/>
          <w:szCs w:val="28"/>
        </w:rPr>
        <w:t xml:space="preserve"> sau, mijlocul de transport este comercializat sau vîndut la fier uzat după expirarea termenului de scoatere benevolă a mijlocului de transport, în modul stabilit de către </w:t>
      </w:r>
      <w:r w:rsidRPr="00BC5FEB">
        <w:rPr>
          <w:color w:val="FF0000"/>
          <w:sz w:val="28"/>
          <w:szCs w:val="28"/>
        </w:rPr>
        <w:t>Guvern</w:t>
      </w:r>
      <w:r w:rsidR="00AA7396" w:rsidRPr="00283754">
        <w:rPr>
          <w:color w:val="000000"/>
          <w:sz w:val="28"/>
          <w:szCs w:val="28"/>
        </w:rPr>
        <w:t>.”.</w:t>
      </w:r>
    </w:p>
    <w:p w:rsidR="00AA7396" w:rsidRPr="00283754" w:rsidRDefault="00AA7396" w:rsidP="00BC5FEB">
      <w:pPr>
        <w:tabs>
          <w:tab w:val="left" w:pos="990"/>
        </w:tabs>
        <w:ind w:firstLine="426"/>
        <w:jc w:val="both"/>
        <w:rPr>
          <w:color w:val="000000"/>
          <w:sz w:val="28"/>
          <w:szCs w:val="28"/>
        </w:rPr>
      </w:pPr>
    </w:p>
    <w:p w:rsidR="00AA7396" w:rsidRPr="00B21BFB" w:rsidRDefault="00AA7396" w:rsidP="00C03852">
      <w:pPr>
        <w:ind w:firstLine="426"/>
        <w:jc w:val="both"/>
        <w:rPr>
          <w:color w:val="000000"/>
          <w:sz w:val="28"/>
          <w:szCs w:val="28"/>
        </w:rPr>
      </w:pPr>
      <w:r w:rsidRPr="00283754">
        <w:rPr>
          <w:b/>
          <w:sz w:val="28"/>
          <w:szCs w:val="28"/>
        </w:rPr>
        <w:t xml:space="preserve">Art.III. </w:t>
      </w:r>
      <w:r w:rsidR="00BC5FEB">
        <w:rPr>
          <w:b/>
          <w:sz w:val="28"/>
          <w:szCs w:val="28"/>
        </w:rPr>
        <w:t>–</w:t>
      </w:r>
      <w:r w:rsidRPr="00283754">
        <w:rPr>
          <w:b/>
          <w:sz w:val="28"/>
          <w:szCs w:val="28"/>
        </w:rPr>
        <w:t xml:space="preserve"> </w:t>
      </w:r>
      <w:r w:rsidR="00BC5FEB" w:rsidRPr="00B21BFB">
        <w:rPr>
          <w:sz w:val="28"/>
          <w:szCs w:val="28"/>
        </w:rPr>
        <w:t xml:space="preserve">la </w:t>
      </w:r>
      <w:r w:rsidR="00BC5FEB" w:rsidRPr="00B21BFB">
        <w:rPr>
          <w:color w:val="000000"/>
          <w:sz w:val="28"/>
          <w:szCs w:val="28"/>
        </w:rPr>
        <w:t xml:space="preserve">articolul 10 alineatul (3) din </w:t>
      </w:r>
      <w:r w:rsidRPr="00B21BFB">
        <w:rPr>
          <w:sz w:val="28"/>
          <w:szCs w:val="28"/>
        </w:rPr>
        <w:t xml:space="preserve">Legea nr.1569-XV din 20 decembrie 2002 cu privire la modul de introducere şi scoatere a bunurilor de pe teritoriul Republicii Moldova de către persoane fizice  (Monitorul Oficial al Republicii Moldova, 2002, nr. 185–189, art. 1416), cu modificările ulterioare, </w:t>
      </w:r>
      <w:r w:rsidRPr="00B21BFB">
        <w:rPr>
          <w:color w:val="000000"/>
          <w:sz w:val="28"/>
          <w:szCs w:val="28"/>
        </w:rPr>
        <w:t>după cuvintele „admitere temporară” se introduce textul „de pînă la 180 de zile  dintr-o perioadă de 12 luni consecutive</w:t>
      </w:r>
      <w:r w:rsidR="00834228" w:rsidRPr="00B21BFB">
        <w:rPr>
          <w:color w:val="000000"/>
          <w:sz w:val="28"/>
          <w:szCs w:val="28"/>
        </w:rPr>
        <w:t>”.</w:t>
      </w:r>
    </w:p>
    <w:p w:rsidR="00AA7396" w:rsidRPr="00B21BFB" w:rsidRDefault="00AA7396" w:rsidP="00AA7396">
      <w:pPr>
        <w:tabs>
          <w:tab w:val="left" w:pos="990"/>
        </w:tabs>
        <w:ind w:left="90" w:firstLine="567"/>
        <w:jc w:val="both"/>
        <w:rPr>
          <w:sz w:val="28"/>
          <w:szCs w:val="28"/>
        </w:rPr>
      </w:pPr>
    </w:p>
    <w:p w:rsidR="00AA7396" w:rsidRPr="00B21BFB" w:rsidRDefault="00834228" w:rsidP="00BC5FEB">
      <w:pPr>
        <w:tabs>
          <w:tab w:val="left" w:pos="851"/>
        </w:tabs>
        <w:ind w:firstLine="426"/>
        <w:jc w:val="both"/>
        <w:rPr>
          <w:color w:val="000000"/>
          <w:sz w:val="28"/>
          <w:szCs w:val="28"/>
        </w:rPr>
      </w:pPr>
      <w:r w:rsidRPr="00283754">
        <w:rPr>
          <w:b/>
          <w:sz w:val="28"/>
          <w:szCs w:val="28"/>
        </w:rPr>
        <w:t>Art.IV</w:t>
      </w:r>
      <w:r w:rsidRPr="00283754">
        <w:rPr>
          <w:color w:val="000000"/>
          <w:sz w:val="28"/>
          <w:szCs w:val="28"/>
        </w:rPr>
        <w:t xml:space="preserve"> – </w:t>
      </w:r>
      <w:r w:rsidRPr="00B21BFB">
        <w:rPr>
          <w:color w:val="000000"/>
          <w:sz w:val="28"/>
          <w:szCs w:val="28"/>
        </w:rPr>
        <w:t>Prin derogare de la prevederile Codului fiscal nr.1163-XIII din 24 aprilie 1997,  ale Codului vamal al Republicii Moldova nr.1149-XIV din 20 iulie 2000 şi ale Legii nr.1569-XV din 20 decembrie 2002 cu privire la modul de introducere şi scoatere a bunurilor de pe teritoriul Republicii Moldova de către persoane fizice:</w:t>
      </w:r>
    </w:p>
    <w:p w:rsidR="00834228" w:rsidRPr="00283754" w:rsidRDefault="00BC5FEB" w:rsidP="00BC5FEB">
      <w:pPr>
        <w:pStyle w:val="ListParagraph"/>
        <w:numPr>
          <w:ilvl w:val="0"/>
          <w:numId w:val="14"/>
        </w:numPr>
        <w:tabs>
          <w:tab w:val="left" w:pos="0"/>
          <w:tab w:val="left" w:pos="261"/>
        </w:tabs>
        <w:ind w:left="0" w:firstLine="426"/>
        <w:jc w:val="both"/>
        <w:rPr>
          <w:color w:val="000000"/>
          <w:sz w:val="28"/>
          <w:szCs w:val="28"/>
        </w:rPr>
      </w:pPr>
      <w:r>
        <w:rPr>
          <w:color w:val="000000"/>
          <w:sz w:val="28"/>
          <w:szCs w:val="28"/>
        </w:rPr>
        <w:t>Î</w:t>
      </w:r>
      <w:r w:rsidR="00834228" w:rsidRPr="00283754">
        <w:rPr>
          <w:color w:val="000000"/>
          <w:sz w:val="28"/>
          <w:szCs w:val="28"/>
        </w:rPr>
        <w:t>n termen de două luni de la întrarea în vigoare a prezentei legi, persoanele fizice rezidente care au introdus pe teritoriul Republicii Moldova pînă la data de 01 iulie 2016 mijloace de transport auto clasificate la poziţia tarifară 8703 şi remorcile ataşate la acestea clasificate la poziţia tarifară 8716, cu termenul de exploatare mai mare de 10 ani</w:t>
      </w:r>
      <w:r w:rsidR="00834228" w:rsidRPr="00283754">
        <w:rPr>
          <w:sz w:val="28"/>
          <w:szCs w:val="28"/>
        </w:rPr>
        <w:t>,</w:t>
      </w:r>
      <w:r w:rsidR="00834228" w:rsidRPr="00283754">
        <w:rPr>
          <w:color w:val="000000"/>
          <w:sz w:val="28"/>
          <w:szCs w:val="28"/>
        </w:rPr>
        <w:t xml:space="preserve"> ce au fost declarate prin acţiune conform art.184</w:t>
      </w:r>
      <w:r w:rsidR="00834228" w:rsidRPr="00283754">
        <w:rPr>
          <w:color w:val="000000"/>
          <w:sz w:val="28"/>
          <w:szCs w:val="28"/>
          <w:vertAlign w:val="superscript"/>
        </w:rPr>
        <w:t>1</w:t>
      </w:r>
      <w:r w:rsidR="00834228" w:rsidRPr="00283754">
        <w:rPr>
          <w:color w:val="000000"/>
          <w:sz w:val="28"/>
          <w:szCs w:val="28"/>
        </w:rPr>
        <w:t xml:space="preserve"> din Codul vamal şi art.10 alin.(3) din Legea cu privire la modul de introducere şi scoatere a bunurilor de pe teritoriul Republicii Moldova de către persoane fizice:</w:t>
      </w:r>
    </w:p>
    <w:p w:rsidR="00834228" w:rsidRPr="00283754" w:rsidRDefault="00834228" w:rsidP="00BC5FEB">
      <w:pPr>
        <w:pStyle w:val="ListParagraph"/>
        <w:numPr>
          <w:ilvl w:val="0"/>
          <w:numId w:val="13"/>
        </w:numPr>
        <w:tabs>
          <w:tab w:val="left" w:pos="318"/>
          <w:tab w:val="left" w:pos="851"/>
        </w:tabs>
        <w:ind w:left="0" w:firstLine="426"/>
        <w:jc w:val="both"/>
        <w:rPr>
          <w:color w:val="000000"/>
          <w:sz w:val="28"/>
          <w:szCs w:val="28"/>
        </w:rPr>
      </w:pPr>
      <w:r w:rsidRPr="00283754">
        <w:rPr>
          <w:color w:val="000000"/>
          <w:sz w:val="28"/>
          <w:szCs w:val="28"/>
        </w:rPr>
        <w:t xml:space="preserve">au dreptul de a le plasa sub regimul vamal de import, cu achitarea drepturilor de import calculate, fiind aplicată cota accizelor stabilită pentru 10 ani, cu prezentarea </w:t>
      </w:r>
      <w:r w:rsidRPr="00283754">
        <w:rPr>
          <w:sz w:val="28"/>
          <w:szCs w:val="28"/>
        </w:rPr>
        <w:t xml:space="preserve"> certificatului care atestă achitarea vinietei</w:t>
      </w:r>
      <w:r w:rsidRPr="00283754">
        <w:rPr>
          <w:color w:val="000000"/>
          <w:sz w:val="28"/>
          <w:szCs w:val="28"/>
        </w:rPr>
        <w:t xml:space="preserve"> şi înregistrarea acestuia în conformitate cu cadrul legal în vigoare; sau</w:t>
      </w:r>
    </w:p>
    <w:p w:rsidR="00834228" w:rsidRPr="00283754" w:rsidRDefault="00834228" w:rsidP="00BC5FEB">
      <w:pPr>
        <w:tabs>
          <w:tab w:val="left" w:pos="851"/>
        </w:tabs>
        <w:ind w:firstLine="426"/>
        <w:jc w:val="both"/>
        <w:rPr>
          <w:color w:val="000000"/>
          <w:sz w:val="28"/>
          <w:szCs w:val="28"/>
        </w:rPr>
      </w:pPr>
      <w:r w:rsidRPr="00283754">
        <w:rPr>
          <w:color w:val="000000"/>
          <w:sz w:val="28"/>
          <w:szCs w:val="28"/>
        </w:rPr>
        <w:t>b) au obligația de a le scoate de pe teritoriul Republicii Moldova pînă la expirarea termenului acordat prin declararea prin acțiune.</w:t>
      </w:r>
    </w:p>
    <w:p w:rsidR="00834228" w:rsidRDefault="00834228" w:rsidP="00BC5FEB">
      <w:pPr>
        <w:tabs>
          <w:tab w:val="left" w:pos="851"/>
        </w:tabs>
        <w:ind w:firstLine="426"/>
        <w:jc w:val="both"/>
        <w:rPr>
          <w:color w:val="000000"/>
          <w:sz w:val="28"/>
          <w:szCs w:val="28"/>
        </w:rPr>
      </w:pPr>
      <w:r w:rsidRPr="00283754">
        <w:rPr>
          <w:color w:val="000000"/>
          <w:sz w:val="28"/>
          <w:szCs w:val="28"/>
        </w:rPr>
        <w:t>2. În cazul în care persoanele fizice au introdus autoturismele prin declarare prin acţiune pînă la momentul intrării în vigoare a legii menţionate, termenul de declarare prin  acţiune  de 180 de zile începe la data intrării în vigoare a legii respective.</w:t>
      </w:r>
      <w:r w:rsidR="00BC5FEB">
        <w:rPr>
          <w:color w:val="000000"/>
          <w:sz w:val="28"/>
          <w:szCs w:val="28"/>
        </w:rPr>
        <w:t>”.</w:t>
      </w:r>
    </w:p>
    <w:p w:rsidR="00BC5FEB" w:rsidRPr="00283754" w:rsidRDefault="00BC5FEB" w:rsidP="00BC5FEB">
      <w:pPr>
        <w:tabs>
          <w:tab w:val="left" w:pos="851"/>
        </w:tabs>
        <w:ind w:firstLine="426"/>
        <w:jc w:val="both"/>
        <w:rPr>
          <w:b/>
          <w:sz w:val="28"/>
          <w:szCs w:val="28"/>
        </w:rPr>
      </w:pPr>
    </w:p>
    <w:p w:rsidR="00283754" w:rsidRPr="00283754" w:rsidRDefault="00CE5332" w:rsidP="00BC5FEB">
      <w:pPr>
        <w:tabs>
          <w:tab w:val="left" w:pos="851"/>
        </w:tabs>
        <w:ind w:firstLine="426"/>
        <w:jc w:val="both"/>
        <w:rPr>
          <w:bCs/>
          <w:color w:val="000000"/>
          <w:sz w:val="28"/>
          <w:szCs w:val="28"/>
        </w:rPr>
      </w:pPr>
      <w:r w:rsidRPr="00283754">
        <w:rPr>
          <w:b/>
          <w:sz w:val="28"/>
          <w:szCs w:val="28"/>
        </w:rPr>
        <w:t xml:space="preserve">Art.V – </w:t>
      </w:r>
      <w:r w:rsidR="00283754" w:rsidRPr="00283754">
        <w:rPr>
          <w:b/>
          <w:sz w:val="28"/>
          <w:szCs w:val="28"/>
        </w:rPr>
        <w:t>A</w:t>
      </w:r>
      <w:r w:rsidR="00283754" w:rsidRPr="00283754">
        <w:rPr>
          <w:bCs/>
          <w:color w:val="000000"/>
          <w:sz w:val="28"/>
          <w:szCs w:val="28"/>
        </w:rPr>
        <w:t>rticolul 287</w:t>
      </w:r>
      <w:r w:rsidR="00283754" w:rsidRPr="00283754">
        <w:rPr>
          <w:bCs/>
          <w:color w:val="000000"/>
          <w:sz w:val="28"/>
          <w:szCs w:val="28"/>
          <w:vertAlign w:val="superscript"/>
        </w:rPr>
        <w:t xml:space="preserve">3 </w:t>
      </w:r>
      <w:r w:rsidR="00283754" w:rsidRPr="00283754">
        <w:rPr>
          <w:bCs/>
          <w:color w:val="000000"/>
          <w:sz w:val="28"/>
          <w:szCs w:val="28"/>
        </w:rPr>
        <w:t xml:space="preserve">din </w:t>
      </w:r>
      <w:r w:rsidRPr="00283754">
        <w:rPr>
          <w:color w:val="000000"/>
          <w:sz w:val="28"/>
          <w:szCs w:val="28"/>
        </w:rPr>
        <w:t>Codul contravenţional al Republicii Moldova nr. 218-XVI din 24 octombrie 2008 (Monitorul Oficial al Republicii Moldova, 2009, nr. 3–6, art. 15), cu modificările ulterioare, se completează</w:t>
      </w:r>
      <w:r w:rsidR="00283754" w:rsidRPr="00283754">
        <w:rPr>
          <w:bCs/>
          <w:color w:val="000000"/>
          <w:sz w:val="28"/>
          <w:szCs w:val="28"/>
        </w:rPr>
        <w:t xml:space="preserve"> </w:t>
      </w:r>
      <w:r w:rsidRPr="00283754">
        <w:rPr>
          <w:bCs/>
          <w:color w:val="000000"/>
          <w:sz w:val="28"/>
          <w:szCs w:val="28"/>
        </w:rPr>
        <w:t>cu alineatul (5) cu următorul cuprins:</w:t>
      </w:r>
    </w:p>
    <w:p w:rsidR="00CE5332" w:rsidRPr="00283754" w:rsidRDefault="00CE5332" w:rsidP="00BC5FEB">
      <w:pPr>
        <w:tabs>
          <w:tab w:val="left" w:pos="851"/>
        </w:tabs>
        <w:ind w:firstLine="426"/>
        <w:jc w:val="both"/>
        <w:rPr>
          <w:b/>
          <w:sz w:val="28"/>
          <w:szCs w:val="28"/>
        </w:rPr>
      </w:pPr>
      <w:r w:rsidRPr="00283754">
        <w:rPr>
          <w:bCs/>
          <w:color w:val="000000"/>
          <w:sz w:val="28"/>
          <w:szCs w:val="28"/>
        </w:rPr>
        <w:t xml:space="preserve">„(5) </w:t>
      </w:r>
      <w:r w:rsidRPr="00283754">
        <w:rPr>
          <w:color w:val="000000"/>
          <w:sz w:val="28"/>
          <w:szCs w:val="28"/>
        </w:rPr>
        <w:t xml:space="preserve"> Aflarea pe teritoriul Republicii Moldova a vehiculului neînmatriculat în Republica Moldova, clasificat la poziţia tarifară 8703, şi a remorcii ataşate la acesta, clasificată la poziţia tarifară 8716  pe un termen mai mare de 180 de zile  dintr-o perioadă de 12 luni</w:t>
      </w:r>
      <w:r w:rsidR="00BC5FEB">
        <w:rPr>
          <w:color w:val="000000"/>
          <w:sz w:val="28"/>
          <w:szCs w:val="28"/>
        </w:rPr>
        <w:t>  </w:t>
      </w:r>
      <w:r w:rsidRPr="00283754">
        <w:rPr>
          <w:color w:val="000000"/>
          <w:sz w:val="28"/>
          <w:szCs w:val="28"/>
        </w:rPr>
        <w:t>se sancţionează cu amendă de 150 de unităţi convenţionale aplicată persoanei fizice, cu amendă de 300 de unităţi convenţionale aplicată persoanei juridice.</w:t>
      </w:r>
      <w:r w:rsidRPr="00283754">
        <w:rPr>
          <w:bCs/>
          <w:color w:val="000000"/>
          <w:sz w:val="28"/>
          <w:szCs w:val="28"/>
        </w:rPr>
        <w:t>”.</w:t>
      </w:r>
    </w:p>
    <w:p w:rsidR="00CE5332" w:rsidRPr="00283754" w:rsidRDefault="00CE5332" w:rsidP="00BC5FEB">
      <w:pPr>
        <w:tabs>
          <w:tab w:val="left" w:pos="851"/>
        </w:tabs>
        <w:ind w:firstLine="426"/>
        <w:jc w:val="both"/>
        <w:rPr>
          <w:b/>
          <w:sz w:val="28"/>
          <w:szCs w:val="28"/>
        </w:rPr>
      </w:pPr>
    </w:p>
    <w:p w:rsidR="00545F8F" w:rsidRPr="00283754" w:rsidRDefault="00545F8F" w:rsidP="00BC5FEB">
      <w:pPr>
        <w:tabs>
          <w:tab w:val="left" w:pos="851"/>
        </w:tabs>
        <w:ind w:firstLine="426"/>
        <w:jc w:val="both"/>
        <w:rPr>
          <w:sz w:val="28"/>
          <w:szCs w:val="28"/>
        </w:rPr>
      </w:pPr>
      <w:r w:rsidRPr="00283754">
        <w:rPr>
          <w:b/>
          <w:sz w:val="28"/>
          <w:szCs w:val="28"/>
        </w:rPr>
        <w:t>Art.</w:t>
      </w:r>
      <w:r w:rsidR="00283754" w:rsidRPr="00283754">
        <w:rPr>
          <w:b/>
          <w:sz w:val="28"/>
          <w:szCs w:val="28"/>
        </w:rPr>
        <w:t>VI</w:t>
      </w:r>
      <w:r w:rsidRPr="00283754">
        <w:rPr>
          <w:b/>
          <w:sz w:val="28"/>
          <w:szCs w:val="28"/>
        </w:rPr>
        <w:t xml:space="preserve"> –</w:t>
      </w:r>
      <w:r w:rsidRPr="00283754">
        <w:rPr>
          <w:sz w:val="28"/>
          <w:szCs w:val="28"/>
        </w:rPr>
        <w:t xml:space="preserve"> Guvernul în termen de 3 luni de la data publicării prezentei legi va modifica şi aproba actele sale normative în vederea implementării prevederilor prezentei legi.</w:t>
      </w:r>
    </w:p>
    <w:p w:rsidR="00545F8F" w:rsidRPr="00C82217" w:rsidRDefault="00545F8F" w:rsidP="00BC5FEB">
      <w:pPr>
        <w:pStyle w:val="NormalWeb"/>
        <w:tabs>
          <w:tab w:val="left" w:pos="851"/>
        </w:tabs>
        <w:ind w:firstLine="426"/>
        <w:rPr>
          <w:lang w:val="ro-RO"/>
        </w:rPr>
      </w:pPr>
    </w:p>
    <w:p w:rsidR="002120CC" w:rsidRPr="00C82217" w:rsidRDefault="00545F8F" w:rsidP="004B0E59">
      <w:pPr>
        <w:pStyle w:val="NormalWeb"/>
        <w:ind w:firstLine="0"/>
        <w:rPr>
          <w:b/>
          <w:bCs/>
          <w:lang w:val="ro-RO"/>
        </w:rPr>
      </w:pPr>
      <w:r w:rsidRPr="00C82217">
        <w:rPr>
          <w:b/>
          <w:bCs/>
          <w:lang w:val="ro-RO"/>
        </w:rPr>
        <w:t xml:space="preserve">PREŞEDINTELE  PARLAMENTULUI  </w:t>
      </w:r>
    </w:p>
    <w:p w:rsidR="00AA7396" w:rsidRPr="00C82217" w:rsidRDefault="00AA7396">
      <w:pPr>
        <w:pStyle w:val="NormalWeb"/>
        <w:ind w:firstLine="0"/>
        <w:rPr>
          <w:b/>
          <w:bCs/>
          <w:lang w:val="ro-RO"/>
        </w:rPr>
      </w:pPr>
    </w:p>
    <w:sectPr w:rsidR="00AA7396" w:rsidRPr="00C82217" w:rsidSect="00C03852">
      <w:pgSz w:w="11906" w:h="16838"/>
      <w:pgMar w:top="284" w:right="566" w:bottom="568"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797"/>
    <w:multiLevelType w:val="hybridMultilevel"/>
    <w:tmpl w:val="4A726330"/>
    <w:lvl w:ilvl="0" w:tplc="9FA4D470">
      <w:start w:val="1"/>
      <w:numFmt w:val="decimal"/>
      <w:lvlText w:val="%1."/>
      <w:lvlJc w:val="left"/>
      <w:pPr>
        <w:ind w:left="501" w:hanging="360"/>
      </w:pPr>
      <w:rPr>
        <w:rFonts w:hint="default"/>
        <w:b w:val="0"/>
        <w:i w:val="0"/>
        <w:strike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85DC4"/>
    <w:multiLevelType w:val="hybridMultilevel"/>
    <w:tmpl w:val="ACB2DCC6"/>
    <w:lvl w:ilvl="0" w:tplc="F14A3D6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1DF15F7B"/>
    <w:multiLevelType w:val="hybridMultilevel"/>
    <w:tmpl w:val="638A1EF0"/>
    <w:lvl w:ilvl="0" w:tplc="E1E0CD6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23C16ACB"/>
    <w:multiLevelType w:val="hybridMultilevel"/>
    <w:tmpl w:val="412C97F2"/>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5D63405"/>
    <w:multiLevelType w:val="hybridMultilevel"/>
    <w:tmpl w:val="EEEC631A"/>
    <w:lvl w:ilvl="0" w:tplc="56A8C7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16D9A"/>
    <w:multiLevelType w:val="hybridMultilevel"/>
    <w:tmpl w:val="992818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8E319FB"/>
    <w:multiLevelType w:val="hybridMultilevel"/>
    <w:tmpl w:val="9A401894"/>
    <w:lvl w:ilvl="0" w:tplc="FE90612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44EC5690"/>
    <w:multiLevelType w:val="hybridMultilevel"/>
    <w:tmpl w:val="C56C36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9737451"/>
    <w:multiLevelType w:val="hybridMultilevel"/>
    <w:tmpl w:val="39886064"/>
    <w:lvl w:ilvl="0" w:tplc="D3D8A32C">
      <w:start w:val="1"/>
      <w:numFmt w:val="lowerLetter"/>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1E6185A"/>
    <w:multiLevelType w:val="hybridMultilevel"/>
    <w:tmpl w:val="6C4AE9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52D75956"/>
    <w:multiLevelType w:val="hybridMultilevel"/>
    <w:tmpl w:val="3454E80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99D2267"/>
    <w:multiLevelType w:val="hybridMultilevel"/>
    <w:tmpl w:val="B3CC33C8"/>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628838E3"/>
    <w:multiLevelType w:val="hybridMultilevel"/>
    <w:tmpl w:val="6E949B40"/>
    <w:lvl w:ilvl="0" w:tplc="822443C0">
      <w:start w:val="1"/>
      <w:numFmt w:val="lowerLetter"/>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13">
    <w:nsid w:val="7B5010DC"/>
    <w:multiLevelType w:val="hybridMultilevel"/>
    <w:tmpl w:val="9A401894"/>
    <w:lvl w:ilvl="0" w:tplc="FE906128">
      <w:start w:val="1"/>
      <w:numFmt w:val="lowerLetter"/>
      <w:lvlText w:val="%1)"/>
      <w:lvlJc w:val="left"/>
      <w:pPr>
        <w:ind w:left="92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7"/>
  </w:num>
  <w:num w:numId="6">
    <w:abstractNumId w:val="5"/>
  </w:num>
  <w:num w:numId="7">
    <w:abstractNumId w:val="12"/>
  </w:num>
  <w:num w:numId="8">
    <w:abstractNumId w:val="0"/>
  </w:num>
  <w:num w:numId="9">
    <w:abstractNumId w:val="3"/>
  </w:num>
  <w:num w:numId="10">
    <w:abstractNumId w:val="1"/>
  </w:num>
  <w:num w:numId="11">
    <w:abstractNumId w:val="10"/>
  </w:num>
  <w:num w:numId="12">
    <w:abstractNumId w:val="9"/>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compat/>
  <w:rsids>
    <w:rsidRoot w:val="00545F8F"/>
    <w:rsid w:val="00007D71"/>
    <w:rsid w:val="000B43C8"/>
    <w:rsid w:val="000F07B4"/>
    <w:rsid w:val="00123F18"/>
    <w:rsid w:val="001412D1"/>
    <w:rsid w:val="001560AD"/>
    <w:rsid w:val="0019133E"/>
    <w:rsid w:val="001A0671"/>
    <w:rsid w:val="00200790"/>
    <w:rsid w:val="002120CC"/>
    <w:rsid w:val="0023498D"/>
    <w:rsid w:val="00282BF0"/>
    <w:rsid w:val="00283754"/>
    <w:rsid w:val="00284DF1"/>
    <w:rsid w:val="002B16F9"/>
    <w:rsid w:val="002D6E6A"/>
    <w:rsid w:val="00314208"/>
    <w:rsid w:val="003C5A3C"/>
    <w:rsid w:val="0040412B"/>
    <w:rsid w:val="00416925"/>
    <w:rsid w:val="00417410"/>
    <w:rsid w:val="00441311"/>
    <w:rsid w:val="00492C0A"/>
    <w:rsid w:val="004A2731"/>
    <w:rsid w:val="004B0E59"/>
    <w:rsid w:val="00531A53"/>
    <w:rsid w:val="00536EC7"/>
    <w:rsid w:val="00541656"/>
    <w:rsid w:val="00545F8F"/>
    <w:rsid w:val="00563BD5"/>
    <w:rsid w:val="005C0288"/>
    <w:rsid w:val="005E2927"/>
    <w:rsid w:val="006002DC"/>
    <w:rsid w:val="00637B4C"/>
    <w:rsid w:val="00651FFF"/>
    <w:rsid w:val="006525CB"/>
    <w:rsid w:val="00676547"/>
    <w:rsid w:val="00682547"/>
    <w:rsid w:val="006C78DE"/>
    <w:rsid w:val="00772B02"/>
    <w:rsid w:val="007846D3"/>
    <w:rsid w:val="00786BAE"/>
    <w:rsid w:val="007F2179"/>
    <w:rsid w:val="00816F2C"/>
    <w:rsid w:val="00834228"/>
    <w:rsid w:val="00947E7F"/>
    <w:rsid w:val="00986198"/>
    <w:rsid w:val="009E04BC"/>
    <w:rsid w:val="00A54246"/>
    <w:rsid w:val="00A8042B"/>
    <w:rsid w:val="00AA7396"/>
    <w:rsid w:val="00B21BFB"/>
    <w:rsid w:val="00B83801"/>
    <w:rsid w:val="00B97FF9"/>
    <w:rsid w:val="00BB4960"/>
    <w:rsid w:val="00BC5FEB"/>
    <w:rsid w:val="00BC6566"/>
    <w:rsid w:val="00BD59FC"/>
    <w:rsid w:val="00BE149A"/>
    <w:rsid w:val="00BE3016"/>
    <w:rsid w:val="00BF0CD7"/>
    <w:rsid w:val="00BF4652"/>
    <w:rsid w:val="00C03852"/>
    <w:rsid w:val="00C21844"/>
    <w:rsid w:val="00C230D1"/>
    <w:rsid w:val="00C67FBE"/>
    <w:rsid w:val="00C82217"/>
    <w:rsid w:val="00CE5332"/>
    <w:rsid w:val="00D1098A"/>
    <w:rsid w:val="00DD2548"/>
    <w:rsid w:val="00E22B16"/>
    <w:rsid w:val="00E51AA7"/>
    <w:rsid w:val="00E86023"/>
    <w:rsid w:val="00EB7910"/>
    <w:rsid w:val="00ED251A"/>
    <w:rsid w:val="00F02A54"/>
    <w:rsid w:val="00F52DD7"/>
    <w:rsid w:val="00F61D1A"/>
    <w:rsid w:val="00FA5B6F"/>
    <w:rsid w:val="00FC0D81"/>
    <w:rsid w:val="00FC6C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F8F"/>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webb Знак Знак, Знак Знак,Знак Знак,webb Знак Знак Знак Char Char,Обычный (веб) Знак,webb Знак,Знак Знак1,Знак Знак Знак,Normal (Web) Знак,webb Знак Знак Знак,Normal (Web) Знак Знак Знак,Обычный (веб)1"/>
    <w:basedOn w:val="Normal"/>
    <w:link w:val="NormalWebChar"/>
    <w:uiPriority w:val="99"/>
    <w:qFormat/>
    <w:rsid w:val="00545F8F"/>
    <w:pPr>
      <w:ind w:firstLine="567"/>
      <w:jc w:val="both"/>
    </w:pPr>
    <w:rPr>
      <w:lang w:val="ru-RU" w:eastAsia="ru-RU"/>
    </w:rPr>
  </w:style>
  <w:style w:type="paragraph" w:styleId="ListParagraph">
    <w:name w:val="List Paragraph"/>
    <w:basedOn w:val="Normal"/>
    <w:link w:val="ListParagraphChar"/>
    <w:qFormat/>
    <w:rsid w:val="00545F8F"/>
    <w:pPr>
      <w:ind w:left="720"/>
      <w:contextualSpacing/>
    </w:pPr>
  </w:style>
  <w:style w:type="character" w:customStyle="1" w:styleId="NormalWebChar">
    <w:name w:val="Normal (Web) Char"/>
    <w:aliases w:val="Знак Char, Знак Char,webb Char,webb Знак Знак Char, Знак Знак Char,Знак Знак Char,webb Знак Знак Знак Char Char Char,Обычный (веб) Знак Char,webb Знак Char,Знак Знак1 Char,Знак Знак Знак Char,Normal (Web) Знак Char,Обычный (веб)1 Char"/>
    <w:basedOn w:val="DefaultParagraphFont"/>
    <w:link w:val="NormalWeb"/>
    <w:uiPriority w:val="99"/>
    <w:locked/>
    <w:rsid w:val="00545F8F"/>
    <w:rPr>
      <w:rFonts w:ascii="Times New Roman" w:eastAsia="Times New Roman" w:hAnsi="Times New Roman" w:cs="Times New Roman"/>
      <w:sz w:val="24"/>
      <w:szCs w:val="24"/>
      <w:lang w:eastAsia="ru-RU"/>
    </w:rPr>
  </w:style>
  <w:style w:type="paragraph" w:customStyle="1" w:styleId="tt">
    <w:name w:val="tt"/>
    <w:basedOn w:val="Normal"/>
    <w:uiPriority w:val="99"/>
    <w:qFormat/>
    <w:rsid w:val="00123F18"/>
    <w:pPr>
      <w:jc w:val="center"/>
    </w:pPr>
    <w:rPr>
      <w:b/>
      <w:bCs/>
      <w:lang w:val="en-US" w:eastAsia="en-US"/>
    </w:rPr>
  </w:style>
  <w:style w:type="character" w:customStyle="1" w:styleId="ListParagraphChar">
    <w:name w:val="List Paragraph Char"/>
    <w:link w:val="ListParagraph"/>
    <w:locked/>
    <w:rsid w:val="00F02A54"/>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B61C-3860-40D8-AA9B-F8EEC813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Alesea Boghiu</dc:creator>
  <cp:lastModifiedBy>boghiuales</cp:lastModifiedBy>
  <cp:revision>3</cp:revision>
  <cp:lastPrinted>2016-06-07T11:28:00Z</cp:lastPrinted>
  <dcterms:created xsi:type="dcterms:W3CDTF">2016-06-13T06:51:00Z</dcterms:created>
  <dcterms:modified xsi:type="dcterms:W3CDTF">2016-06-13T07:39:00Z</dcterms:modified>
</cp:coreProperties>
</file>