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DB" w:rsidRPr="007F6DCE" w:rsidRDefault="00B60DDB" w:rsidP="00B60DDB">
      <w:pPr>
        <w:ind w:firstLine="567"/>
        <w:rPr>
          <w:b/>
          <w:sz w:val="28"/>
          <w:szCs w:val="28"/>
          <w:lang w:val="ro-RO"/>
        </w:rPr>
      </w:pPr>
      <w:r w:rsidRPr="00B60DDB">
        <w:rPr>
          <w:b/>
          <w:sz w:val="28"/>
          <w:szCs w:val="28"/>
          <w:lang w:val="ro-RO"/>
        </w:rPr>
        <w:t xml:space="preserve">                                   </w:t>
      </w:r>
      <w:r w:rsidRPr="007F6DCE">
        <w:rPr>
          <w:b/>
          <w:sz w:val="28"/>
          <w:szCs w:val="28"/>
          <w:lang w:val="ro-RO"/>
        </w:rPr>
        <w:t>NOTĂ INFORMATIVĂ</w:t>
      </w:r>
    </w:p>
    <w:p w:rsidR="00B60DDB" w:rsidRPr="007F6DCE" w:rsidRDefault="00B60DDB" w:rsidP="00B60DDB">
      <w:pPr>
        <w:pStyle w:val="tt"/>
        <w:rPr>
          <w:sz w:val="28"/>
          <w:szCs w:val="28"/>
          <w:lang w:val="ro-RO"/>
        </w:rPr>
      </w:pPr>
      <w:r w:rsidRPr="007F6DCE">
        <w:rPr>
          <w:sz w:val="28"/>
          <w:szCs w:val="28"/>
          <w:lang w:val="ro-RO"/>
        </w:rPr>
        <w:t xml:space="preserve">la proiectul hotărîrii Guvernului </w:t>
      </w:r>
      <w:r w:rsidR="00B87370" w:rsidRPr="007F6DCE">
        <w:rPr>
          <w:sz w:val="28"/>
          <w:szCs w:val="28"/>
          <w:lang w:val="ro-RO"/>
        </w:rPr>
        <w:t>c</w:t>
      </w:r>
      <w:r w:rsidRPr="007F6DCE">
        <w:rPr>
          <w:sz w:val="28"/>
          <w:szCs w:val="28"/>
          <w:lang w:val="ro-RO"/>
        </w:rPr>
        <w:t>u privire la modific</w:t>
      </w:r>
      <w:r w:rsidR="004D566C" w:rsidRPr="007F6DCE">
        <w:rPr>
          <w:sz w:val="28"/>
          <w:szCs w:val="28"/>
          <w:lang w:val="ro-RO"/>
        </w:rPr>
        <w:t>area</w:t>
      </w:r>
      <w:r w:rsidRPr="007F6DCE">
        <w:rPr>
          <w:sz w:val="28"/>
          <w:szCs w:val="28"/>
          <w:lang w:val="ro-RO"/>
        </w:rPr>
        <w:t xml:space="preserve"> şi complet</w:t>
      </w:r>
      <w:r w:rsidR="004D566C" w:rsidRPr="007F6DCE">
        <w:rPr>
          <w:sz w:val="28"/>
          <w:szCs w:val="28"/>
          <w:lang w:val="ro-RO"/>
        </w:rPr>
        <w:t>area</w:t>
      </w:r>
      <w:r w:rsidRPr="007F6DCE">
        <w:rPr>
          <w:sz w:val="28"/>
          <w:szCs w:val="28"/>
          <w:lang w:val="ro-RO"/>
        </w:rPr>
        <w:t xml:space="preserve"> anexel</w:t>
      </w:r>
      <w:r w:rsidR="004D566C" w:rsidRPr="007F6DCE">
        <w:rPr>
          <w:sz w:val="28"/>
          <w:szCs w:val="28"/>
          <w:lang w:val="ro-RO"/>
        </w:rPr>
        <w:t>or</w:t>
      </w:r>
      <w:r w:rsidRPr="007F6DCE">
        <w:rPr>
          <w:sz w:val="28"/>
          <w:szCs w:val="28"/>
          <w:lang w:val="ro-RO"/>
        </w:rPr>
        <w:t xml:space="preserve"> la Hotăr</w:t>
      </w:r>
      <w:r w:rsidR="00B87370" w:rsidRPr="007F6DCE">
        <w:rPr>
          <w:sz w:val="28"/>
          <w:szCs w:val="28"/>
          <w:lang w:val="ro-RO"/>
        </w:rPr>
        <w:t>î</w:t>
      </w:r>
      <w:r w:rsidRPr="007F6DCE">
        <w:rPr>
          <w:sz w:val="28"/>
          <w:szCs w:val="28"/>
          <w:lang w:val="ro-RO"/>
        </w:rPr>
        <w:t>rea Guvernului nr. 284 din 24 aprilie 2013</w:t>
      </w:r>
    </w:p>
    <w:p w:rsidR="00B60DDB" w:rsidRPr="007F6DCE" w:rsidRDefault="00B60DDB" w:rsidP="00B60DDB">
      <w:pPr>
        <w:ind w:firstLine="567"/>
        <w:jc w:val="center"/>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B60DDB" w:rsidRPr="007F6DCE" w:rsidTr="004D6674">
        <w:tc>
          <w:tcPr>
            <w:tcW w:w="9571" w:type="dxa"/>
            <w:shd w:val="clear" w:color="auto" w:fill="CCFFFF"/>
          </w:tcPr>
          <w:p w:rsidR="00B60DDB" w:rsidRPr="007F6DCE" w:rsidRDefault="00B60DDB" w:rsidP="004D6674">
            <w:pPr>
              <w:autoSpaceDE w:val="0"/>
              <w:autoSpaceDN w:val="0"/>
              <w:adjustRightInd w:val="0"/>
              <w:jc w:val="center"/>
              <w:rPr>
                <w:b/>
                <w:bCs/>
                <w:sz w:val="28"/>
                <w:szCs w:val="28"/>
                <w:lang w:val="ro-RO" w:eastAsia="ru-RU"/>
              </w:rPr>
            </w:pPr>
            <w:r w:rsidRPr="007F6DCE">
              <w:rPr>
                <w:b/>
                <w:sz w:val="28"/>
                <w:szCs w:val="28"/>
                <w:lang w:val="ro-RO" w:eastAsia="ru-RU"/>
              </w:rPr>
              <w:t>1. Temeiul iniţierii procesului de elaborare, autorul proiectului</w:t>
            </w:r>
          </w:p>
        </w:tc>
      </w:tr>
      <w:tr w:rsidR="00B60DDB" w:rsidRPr="007F6DCE" w:rsidTr="004D6674">
        <w:tc>
          <w:tcPr>
            <w:tcW w:w="9571" w:type="dxa"/>
            <w:shd w:val="clear" w:color="auto" w:fill="auto"/>
          </w:tcPr>
          <w:p w:rsidR="00B60DDB" w:rsidRPr="007F6DCE" w:rsidRDefault="00B60DDB" w:rsidP="004D6674">
            <w:pPr>
              <w:ind w:firstLine="720"/>
              <w:jc w:val="both"/>
              <w:rPr>
                <w:sz w:val="28"/>
                <w:szCs w:val="28"/>
                <w:lang w:val="ro-RO"/>
              </w:rPr>
            </w:pPr>
            <w:r w:rsidRPr="007F6DCE">
              <w:rPr>
                <w:sz w:val="28"/>
                <w:szCs w:val="28"/>
                <w:lang w:val="ro-RO"/>
              </w:rPr>
              <w:t xml:space="preserve">Unul din obiectivele principale ale procesului de reformă a Ministerului Afacerilor Interne </w:t>
            </w:r>
            <w:r w:rsidR="004D566C" w:rsidRPr="007F6DCE">
              <w:rPr>
                <w:sz w:val="28"/>
                <w:szCs w:val="28"/>
                <w:lang w:val="ro-RO"/>
              </w:rPr>
              <w:t>l-</w:t>
            </w:r>
            <w:r w:rsidRPr="007F6DCE">
              <w:rPr>
                <w:sz w:val="28"/>
                <w:szCs w:val="28"/>
                <w:lang w:val="ro-RO"/>
              </w:rPr>
              <w:t>a constituit consolidarea activităţii Poliţiei prin stabilirea garanţiilor necesare exercitării atribuţiilor eficient şi consecvent. În contextul procesului de reformă, sub aspect structural, în subordinea Inspectoratului General al Poliției a fost creată subdiviziunea specializată cu funcții de suport</w:t>
            </w:r>
            <w:r w:rsidR="00B87370" w:rsidRPr="007F6DCE">
              <w:rPr>
                <w:sz w:val="28"/>
                <w:szCs w:val="28"/>
                <w:lang w:val="ro-RO"/>
              </w:rPr>
              <w:t xml:space="preserve">, </w:t>
            </w:r>
            <w:r w:rsidRPr="007F6DCE">
              <w:rPr>
                <w:sz w:val="28"/>
                <w:szCs w:val="28"/>
                <w:lang w:val="ro-RO"/>
              </w:rPr>
              <w:t>Brigada de poliție cu destinație specială „Fulger”.</w:t>
            </w:r>
          </w:p>
          <w:p w:rsidR="00B60DDB" w:rsidRPr="007F6DCE" w:rsidRDefault="00B60DDB" w:rsidP="004D6674">
            <w:pPr>
              <w:ind w:firstLine="720"/>
              <w:jc w:val="both"/>
              <w:rPr>
                <w:sz w:val="28"/>
                <w:szCs w:val="28"/>
                <w:lang w:val="ro-RO"/>
              </w:rPr>
            </w:pPr>
            <w:r w:rsidRPr="007F6DCE">
              <w:rPr>
                <w:sz w:val="28"/>
                <w:szCs w:val="28"/>
                <w:lang w:val="ro-RO"/>
              </w:rPr>
              <w:t xml:space="preserve">Astfel, ţinînd cont că Inspectoratul General al Poliţiei reprezintă o structură nouă, prin Hotărîrea Guvernului nr. 284 din 24 aprilie </w:t>
            </w:r>
            <w:smartTag w:uri="urn:schemas-microsoft-com:office:smarttags" w:element="metricconverter">
              <w:smartTagPr>
                <w:attr w:name="ProductID" w:val="2013 a"/>
              </w:smartTagPr>
              <w:r w:rsidRPr="007F6DCE">
                <w:rPr>
                  <w:sz w:val="28"/>
                  <w:szCs w:val="28"/>
                  <w:lang w:val="ro-RO"/>
                </w:rPr>
                <w:t>2013 a</w:t>
              </w:r>
            </w:smartTag>
            <w:r w:rsidRPr="007F6DCE">
              <w:rPr>
                <w:sz w:val="28"/>
                <w:szCs w:val="28"/>
                <w:lang w:val="ro-RO"/>
              </w:rPr>
              <w:t xml:space="preserve"> fost aprobată uniforma, însemnele distinctive şi normele de echipare cu uniformă a poliţiştilor. Respectiv, avînd în vedere că Hotărîrea Guvernului nr. 284 din 24 aprilie </w:t>
            </w:r>
            <w:smartTag w:uri="urn:schemas-microsoft-com:office:smarttags" w:element="metricconverter">
              <w:smartTagPr>
                <w:attr w:name="ProductID" w:val="2013 a"/>
              </w:smartTagPr>
              <w:r w:rsidRPr="007F6DCE">
                <w:rPr>
                  <w:sz w:val="28"/>
                  <w:szCs w:val="28"/>
                  <w:lang w:val="ro-RO"/>
                </w:rPr>
                <w:t>2013 a</w:t>
              </w:r>
            </w:smartTag>
            <w:r w:rsidRPr="007F6DCE">
              <w:rPr>
                <w:sz w:val="28"/>
                <w:szCs w:val="28"/>
                <w:lang w:val="ro-RO"/>
              </w:rPr>
              <w:t xml:space="preserve"> intrat în vigoare la 1 iulie 2013, uniforma angajaţilor Brigăzii de poliție cu destinație specială „Fulger” nu este reglementată în actul normativ prenotat, cu excepția prevederilor din nota la norma nr.5.</w:t>
            </w:r>
          </w:p>
          <w:p w:rsidR="00B60DDB" w:rsidRPr="007F6DCE" w:rsidRDefault="00B60DDB" w:rsidP="004D566C">
            <w:pPr>
              <w:ind w:firstLine="720"/>
              <w:jc w:val="both"/>
              <w:rPr>
                <w:sz w:val="28"/>
                <w:szCs w:val="28"/>
                <w:lang w:val="ro-RO"/>
              </w:rPr>
            </w:pPr>
            <w:r w:rsidRPr="007F6DCE">
              <w:rPr>
                <w:sz w:val="28"/>
                <w:szCs w:val="28"/>
                <w:lang w:val="ro-RO"/>
              </w:rPr>
              <w:t xml:space="preserve">În acest context, </w:t>
            </w:r>
            <w:r w:rsidR="004D566C" w:rsidRPr="007F6DCE">
              <w:rPr>
                <w:sz w:val="28"/>
                <w:szCs w:val="28"/>
                <w:lang w:val="ro-RO"/>
              </w:rPr>
              <w:t xml:space="preserve">prezentul </w:t>
            </w:r>
            <w:r w:rsidRPr="007F6DCE">
              <w:rPr>
                <w:sz w:val="28"/>
                <w:szCs w:val="28"/>
                <w:lang w:val="ro-RO"/>
              </w:rPr>
              <w:t xml:space="preserve">proiect </w:t>
            </w:r>
            <w:r w:rsidR="004D566C" w:rsidRPr="007F6DCE">
              <w:rPr>
                <w:sz w:val="28"/>
                <w:szCs w:val="28"/>
                <w:lang w:val="ro-RO"/>
              </w:rPr>
              <w:t>a fost elaborat de către Ministerul Afacerilor Interne, în vederea ajustării cadrului normativ și înlăturării unor deficienţe în procesul de implementare a</w:t>
            </w:r>
            <w:r w:rsidRPr="007F6DCE">
              <w:rPr>
                <w:sz w:val="28"/>
                <w:szCs w:val="28"/>
                <w:lang w:val="ro-RO"/>
              </w:rPr>
              <w:t xml:space="preserve"> Hotărîrii Guvernului nr. 284 din 24 aprilie 2013 ,,Privind aprobarea uniformei, însemnelor şi normelor de echipare cu uniformă a poliţiştilor”.</w:t>
            </w:r>
          </w:p>
        </w:tc>
      </w:tr>
      <w:tr w:rsidR="00B60DDB" w:rsidRPr="007F6DCE" w:rsidTr="004D6674">
        <w:tc>
          <w:tcPr>
            <w:tcW w:w="9571" w:type="dxa"/>
            <w:shd w:val="clear" w:color="auto" w:fill="CCFFFF"/>
          </w:tcPr>
          <w:p w:rsidR="00B60DDB" w:rsidRPr="007F6DCE" w:rsidRDefault="00B60DDB" w:rsidP="004D6674">
            <w:pPr>
              <w:autoSpaceDE w:val="0"/>
              <w:autoSpaceDN w:val="0"/>
              <w:adjustRightInd w:val="0"/>
              <w:rPr>
                <w:b/>
                <w:bCs/>
                <w:sz w:val="28"/>
                <w:szCs w:val="28"/>
                <w:lang w:val="ro-RO" w:eastAsia="ru-RU"/>
              </w:rPr>
            </w:pPr>
            <w:r w:rsidRPr="007F6DCE">
              <w:rPr>
                <w:b/>
                <w:sz w:val="28"/>
                <w:szCs w:val="28"/>
                <w:lang w:val="ro-RO" w:eastAsia="ru-RU"/>
              </w:rPr>
              <w:t>2. Scopul şi obiectivele urmărite prin adoptarea actului normativ, principalele prevederi ale proiectului</w:t>
            </w:r>
          </w:p>
        </w:tc>
      </w:tr>
      <w:tr w:rsidR="00B60DDB" w:rsidRPr="007F6DCE" w:rsidTr="004D6674">
        <w:tc>
          <w:tcPr>
            <w:tcW w:w="9571" w:type="dxa"/>
            <w:shd w:val="clear" w:color="auto" w:fill="auto"/>
          </w:tcPr>
          <w:p w:rsidR="00B60DDB" w:rsidRPr="007F6DCE" w:rsidRDefault="00B60DDB" w:rsidP="004D6674">
            <w:pPr>
              <w:ind w:firstLine="720"/>
              <w:jc w:val="both"/>
              <w:rPr>
                <w:sz w:val="28"/>
                <w:szCs w:val="28"/>
                <w:lang w:val="ro-RO" w:eastAsia="ru-RU"/>
              </w:rPr>
            </w:pPr>
            <w:r w:rsidRPr="007F6DCE">
              <w:rPr>
                <w:sz w:val="28"/>
                <w:szCs w:val="28"/>
                <w:lang w:val="ro-RO" w:eastAsia="ru-RU"/>
              </w:rPr>
              <w:t>Scopul proiectului hotă</w:t>
            </w:r>
            <w:bookmarkStart w:id="0" w:name="_GoBack"/>
            <w:bookmarkEnd w:id="0"/>
            <w:r w:rsidRPr="007F6DCE">
              <w:rPr>
                <w:sz w:val="28"/>
                <w:szCs w:val="28"/>
                <w:lang w:val="ro-RO" w:eastAsia="ru-RU"/>
              </w:rPr>
              <w:t xml:space="preserve">rîrii Guvernului cu privire la modificarea şi completarea </w:t>
            </w:r>
            <w:r w:rsidR="00BC3443" w:rsidRPr="007F6DCE">
              <w:rPr>
                <w:sz w:val="28"/>
                <w:szCs w:val="28"/>
                <w:lang w:val="ro-RO" w:eastAsia="ru-RU"/>
              </w:rPr>
              <w:t xml:space="preserve">anexelor la </w:t>
            </w:r>
            <w:r w:rsidRPr="007F6DCE">
              <w:rPr>
                <w:sz w:val="28"/>
                <w:szCs w:val="28"/>
                <w:lang w:val="ro-RO" w:eastAsia="ru-RU"/>
              </w:rPr>
              <w:t>Hotărîr</w:t>
            </w:r>
            <w:r w:rsidR="00BC3443" w:rsidRPr="007F6DCE">
              <w:rPr>
                <w:sz w:val="28"/>
                <w:szCs w:val="28"/>
                <w:lang w:val="ro-RO" w:eastAsia="ru-RU"/>
              </w:rPr>
              <w:t>ea</w:t>
            </w:r>
            <w:r w:rsidRPr="007F6DCE">
              <w:rPr>
                <w:sz w:val="28"/>
                <w:szCs w:val="28"/>
                <w:lang w:val="ro-RO" w:eastAsia="ru-RU"/>
              </w:rPr>
              <w:t xml:space="preserve"> Guvernului nr. 284 din 24 aprilie 2013 constă în completarea cu noi prevederi referitoare la echiparea cu uniformă a angajaților Brigăzii de poliție cu destinație specială „Fulger” a Inspectoratului General al Poliției.</w:t>
            </w:r>
          </w:p>
          <w:p w:rsidR="00B60DDB" w:rsidRPr="007F6DCE" w:rsidRDefault="00B60DDB" w:rsidP="004D6674">
            <w:pPr>
              <w:ind w:firstLine="720"/>
              <w:jc w:val="both"/>
              <w:rPr>
                <w:sz w:val="28"/>
                <w:szCs w:val="28"/>
                <w:lang w:val="ro-RO" w:eastAsia="ru-RU"/>
              </w:rPr>
            </w:pPr>
            <w:r w:rsidRPr="007F6DCE">
              <w:rPr>
                <w:sz w:val="28"/>
                <w:szCs w:val="28"/>
                <w:lang w:val="ro-RO" w:eastAsia="ru-RU"/>
              </w:rPr>
              <w:t>Novaţia proiectului se materializează prin specificul uniformei care necesită a se regăsi în dotarea corpului de comandă superior, inferior şi a efectivului de trupă al Brigăzii de poliție cu destinație specială „Fulger” al Inspectoratului General al Poliției.</w:t>
            </w:r>
          </w:p>
          <w:p w:rsidR="00B60DDB" w:rsidRPr="007F6DCE" w:rsidRDefault="00B60DDB" w:rsidP="004D6674">
            <w:pPr>
              <w:ind w:firstLine="720"/>
              <w:jc w:val="both"/>
              <w:rPr>
                <w:sz w:val="28"/>
                <w:szCs w:val="28"/>
                <w:lang w:val="ro-RO" w:eastAsia="ru-RU"/>
              </w:rPr>
            </w:pPr>
            <w:r w:rsidRPr="007F6DCE">
              <w:rPr>
                <w:sz w:val="28"/>
                <w:szCs w:val="28"/>
                <w:lang w:val="ro-RO" w:eastAsia="ru-RU"/>
              </w:rPr>
              <w:t xml:space="preserve">În acest context, prin derogare de la prevederile generale ale Hotărîrii Guvernului nr. 284 din 24 aprilie 2013 „Privind aprobarea uniformei, însemnelor şi normelor metodologice de echipare cu uniformă a poliţiştilor”, angajaților din cadrul Brigăzii de poliție cu destinație specială „Fulger” al Inspectoratului General al Poliției, li se menține uniforma de culoare neagră, datorită specificului de activitate care se caracterizează prin intervenție la </w:t>
            </w:r>
            <w:r w:rsidRPr="007F6DCE">
              <w:rPr>
                <w:color w:val="000000"/>
                <w:sz w:val="28"/>
                <w:szCs w:val="28"/>
                <w:lang w:val="ro-RO"/>
              </w:rPr>
              <w:t>restabilirea ordinii publice, neutralizarea şi capturarea infractorilor deosebit de periculoşi, protecţia persoanelor a căror viaţă este în pericol, eliberarea ostaticilor, respingerea atacurilor armate sau în grup, căutarea şi reţinerea delicvenţilor evadaţi de sub arest.</w:t>
            </w:r>
          </w:p>
          <w:p w:rsidR="00B60DDB" w:rsidRPr="007F6DCE" w:rsidRDefault="00B60DDB" w:rsidP="004D6674">
            <w:pPr>
              <w:ind w:firstLine="720"/>
              <w:jc w:val="both"/>
              <w:rPr>
                <w:sz w:val="28"/>
                <w:szCs w:val="28"/>
                <w:lang w:val="ro-RO" w:eastAsia="ru-RU"/>
              </w:rPr>
            </w:pPr>
            <w:r w:rsidRPr="007F6DCE">
              <w:rPr>
                <w:sz w:val="28"/>
                <w:szCs w:val="28"/>
                <w:lang w:val="ro-RO" w:eastAsia="ru-RU"/>
              </w:rPr>
              <w:t>Printre elementele noi care se propun a fi incluse</w:t>
            </w:r>
            <w:r w:rsidR="007F6DCE" w:rsidRPr="007F6DCE">
              <w:rPr>
                <w:sz w:val="28"/>
                <w:szCs w:val="28"/>
                <w:lang w:val="ro-RO" w:eastAsia="ru-RU"/>
              </w:rPr>
              <w:t xml:space="preserve"> este</w:t>
            </w:r>
            <w:r w:rsidRPr="007F6DCE">
              <w:rPr>
                <w:sz w:val="28"/>
                <w:szCs w:val="28"/>
                <w:lang w:val="ro-RO" w:eastAsia="ru-RU"/>
              </w:rPr>
              <w:t xml:space="preserve"> includerea scurtei de </w:t>
            </w:r>
            <w:r w:rsidRPr="007F6DCE">
              <w:rPr>
                <w:sz w:val="28"/>
                <w:szCs w:val="28"/>
                <w:lang w:val="ro-RO" w:eastAsia="ru-RU"/>
              </w:rPr>
              <w:lastRenderedPageBreak/>
              <w:t>paradă negră, pantaloni de paradă negri, tricou negru cu guler (tip polo), pantaloni de primăv</w:t>
            </w:r>
            <w:r w:rsidR="007F6DCE" w:rsidRPr="007F6DCE">
              <w:rPr>
                <w:sz w:val="28"/>
                <w:szCs w:val="28"/>
                <w:lang w:val="ro-RO" w:eastAsia="ru-RU"/>
              </w:rPr>
              <w:t>ară-toamnă negri, pulover negru etc</w:t>
            </w:r>
            <w:r w:rsidRPr="007F6DCE">
              <w:rPr>
                <w:sz w:val="28"/>
                <w:szCs w:val="28"/>
                <w:lang w:val="ro-RO" w:eastAsia="ru-RU"/>
              </w:rPr>
              <w:t>.</w:t>
            </w:r>
          </w:p>
          <w:p w:rsidR="00B60DDB" w:rsidRPr="007F6DCE" w:rsidRDefault="00B60DDB" w:rsidP="004D6674">
            <w:pPr>
              <w:ind w:firstLine="720"/>
              <w:jc w:val="both"/>
              <w:rPr>
                <w:sz w:val="28"/>
                <w:szCs w:val="28"/>
                <w:lang w:val="ro-RO" w:eastAsia="ru-RU"/>
              </w:rPr>
            </w:pPr>
            <w:r w:rsidRPr="007F6DCE">
              <w:rPr>
                <w:sz w:val="28"/>
                <w:szCs w:val="28"/>
                <w:lang w:val="ro-RO" w:eastAsia="ru-RU"/>
              </w:rPr>
              <w:t xml:space="preserve">Totodată, modelul și tipurile uniformei pentru angajații Brigăzii de poliție cu destinație specială „Fulger” a IGP, propuse spre aprobare în proiect, au fost elaborate </w:t>
            </w:r>
            <w:r w:rsidR="005E273C" w:rsidRPr="007F6DCE">
              <w:rPr>
                <w:sz w:val="28"/>
                <w:szCs w:val="28"/>
                <w:lang w:val="ro-RO" w:eastAsia="ru-RU"/>
              </w:rPr>
              <w:t xml:space="preserve">în baza unui studiu de opinii a polițiștilor din cadrul Brigăzii, </w:t>
            </w:r>
            <w:r w:rsidRPr="007F6DCE">
              <w:rPr>
                <w:sz w:val="28"/>
                <w:szCs w:val="28"/>
                <w:lang w:val="ro-RO" w:eastAsia="ru-RU"/>
              </w:rPr>
              <w:t>reieșind dintr-un șir de criterii</w:t>
            </w:r>
            <w:r w:rsidR="00170958">
              <w:rPr>
                <w:sz w:val="28"/>
                <w:szCs w:val="28"/>
                <w:lang w:val="ro-RO" w:eastAsia="ru-RU"/>
              </w:rPr>
              <w:t>,</w:t>
            </w:r>
            <w:r w:rsidRPr="007F6DCE">
              <w:rPr>
                <w:sz w:val="28"/>
                <w:szCs w:val="28"/>
                <w:lang w:val="ro-RO" w:eastAsia="ru-RU"/>
              </w:rPr>
              <w:t xml:space="preserve"> cum ar fi: practicabilitate, comoditate, durabilitate</w:t>
            </w:r>
            <w:r w:rsidR="00383512" w:rsidRPr="007F6DCE">
              <w:rPr>
                <w:sz w:val="28"/>
                <w:szCs w:val="28"/>
                <w:lang w:val="ro-RO" w:eastAsia="ru-RU"/>
              </w:rPr>
              <w:t xml:space="preserve"> și simplitate.</w:t>
            </w:r>
          </w:p>
        </w:tc>
      </w:tr>
      <w:tr w:rsidR="00B60DDB" w:rsidRPr="007F6DCE" w:rsidTr="004D6674">
        <w:tc>
          <w:tcPr>
            <w:tcW w:w="9571" w:type="dxa"/>
            <w:shd w:val="clear" w:color="auto" w:fill="CCFFFF"/>
          </w:tcPr>
          <w:p w:rsidR="00B60DDB" w:rsidRPr="007F6DCE" w:rsidRDefault="00B60DDB" w:rsidP="004D6674">
            <w:pPr>
              <w:autoSpaceDE w:val="0"/>
              <w:autoSpaceDN w:val="0"/>
              <w:adjustRightInd w:val="0"/>
              <w:rPr>
                <w:rFonts w:ascii="Times New Roman,Bold" w:hAnsi="Times New Roman,Bold" w:cs="Times New Roman,Bold"/>
                <w:b/>
                <w:bCs/>
                <w:sz w:val="28"/>
                <w:szCs w:val="28"/>
                <w:lang w:val="ro-RO"/>
              </w:rPr>
            </w:pPr>
            <w:r w:rsidRPr="007F6DCE">
              <w:rPr>
                <w:b/>
                <w:bCs/>
                <w:sz w:val="28"/>
                <w:szCs w:val="28"/>
                <w:lang w:val="ro-RO" w:eastAsia="ru-RU"/>
              </w:rPr>
              <w:lastRenderedPageBreak/>
              <w:t>3. Descrierea constatărilor expertizei anticorupţie</w:t>
            </w:r>
          </w:p>
        </w:tc>
      </w:tr>
      <w:tr w:rsidR="00B60DDB" w:rsidRPr="007F6DCE" w:rsidTr="004D6674">
        <w:tc>
          <w:tcPr>
            <w:tcW w:w="9571" w:type="dxa"/>
            <w:shd w:val="clear" w:color="auto" w:fill="auto"/>
          </w:tcPr>
          <w:p w:rsidR="00B60DDB" w:rsidRPr="007F6DCE" w:rsidRDefault="00B60DDB" w:rsidP="004D6674">
            <w:pPr>
              <w:autoSpaceDE w:val="0"/>
              <w:autoSpaceDN w:val="0"/>
              <w:adjustRightInd w:val="0"/>
              <w:ind w:firstLine="720"/>
              <w:jc w:val="both"/>
              <w:rPr>
                <w:sz w:val="28"/>
                <w:szCs w:val="28"/>
                <w:lang w:val="ro-RO"/>
              </w:rPr>
            </w:pPr>
            <w:r w:rsidRPr="007F6DCE">
              <w:rPr>
                <w:sz w:val="28"/>
                <w:szCs w:val="28"/>
                <w:lang w:val="ro-RO" w:eastAsia="ru-RU"/>
              </w:rPr>
              <w:t>Proiectul urmează să fie expediat CNA pentru expertiză în rezultatul coordonării cu instituţiile interesate.</w:t>
            </w:r>
          </w:p>
        </w:tc>
      </w:tr>
      <w:tr w:rsidR="00B60DDB" w:rsidRPr="007F6DCE" w:rsidTr="004D6674">
        <w:tc>
          <w:tcPr>
            <w:tcW w:w="9571" w:type="dxa"/>
            <w:shd w:val="clear" w:color="auto" w:fill="CCFFFF"/>
          </w:tcPr>
          <w:p w:rsidR="00B60DDB" w:rsidRPr="007F6DCE" w:rsidRDefault="00B60DDB" w:rsidP="004D6674">
            <w:pPr>
              <w:autoSpaceDE w:val="0"/>
              <w:autoSpaceDN w:val="0"/>
              <w:adjustRightInd w:val="0"/>
              <w:rPr>
                <w:rFonts w:ascii="Times New Roman,Bold" w:hAnsi="Times New Roman,Bold" w:cs="Times New Roman,Bold"/>
                <w:b/>
                <w:bCs/>
                <w:sz w:val="28"/>
                <w:szCs w:val="28"/>
                <w:lang w:val="ro-RO" w:eastAsia="ru-RU"/>
              </w:rPr>
            </w:pPr>
            <w:r w:rsidRPr="007F6DCE">
              <w:rPr>
                <w:b/>
                <w:bCs/>
                <w:sz w:val="28"/>
                <w:szCs w:val="28"/>
                <w:lang w:val="ro-RO" w:eastAsia="ru-RU"/>
              </w:rPr>
              <w:t>4. Fundamentarea economico-financiară</w:t>
            </w:r>
          </w:p>
        </w:tc>
      </w:tr>
      <w:tr w:rsidR="00B60DDB" w:rsidRPr="007F6DCE" w:rsidTr="004D6674">
        <w:tc>
          <w:tcPr>
            <w:tcW w:w="9571" w:type="dxa"/>
            <w:shd w:val="clear" w:color="auto" w:fill="auto"/>
          </w:tcPr>
          <w:p w:rsidR="00B60DDB" w:rsidRPr="007F6DCE" w:rsidRDefault="00B60DDB" w:rsidP="004D6674">
            <w:pPr>
              <w:autoSpaceDE w:val="0"/>
              <w:autoSpaceDN w:val="0"/>
              <w:adjustRightInd w:val="0"/>
              <w:jc w:val="both"/>
              <w:rPr>
                <w:sz w:val="28"/>
                <w:szCs w:val="28"/>
                <w:lang w:val="ro-RO" w:eastAsia="ru-RU"/>
              </w:rPr>
            </w:pPr>
            <w:r w:rsidRPr="007F6DCE">
              <w:rPr>
                <w:sz w:val="28"/>
                <w:szCs w:val="28"/>
                <w:lang w:val="ro-RO"/>
              </w:rPr>
              <w:t xml:space="preserve">          Implementarea amendamentelor propuse </w:t>
            </w:r>
            <w:r w:rsidRPr="007F6DCE">
              <w:rPr>
                <w:sz w:val="28"/>
                <w:szCs w:val="28"/>
                <w:lang w:val="ro-RO" w:eastAsia="ru-RU"/>
              </w:rPr>
              <w:t>nu necesită alocarea mijloacelor financiare suplimentare, deoarece acestea se vor realiza în limitele mijloacelor financiare prevăzute pentru confecţionarea uniformelor în bugetul de stat pentru anul respectiv pentru Ministerul Afacerilor Interne, însă în anii următori acestea urmează a fi planificate în limitele bugetului.</w:t>
            </w:r>
          </w:p>
          <w:p w:rsidR="00B60DDB" w:rsidRPr="007F6DCE" w:rsidRDefault="00B60DDB" w:rsidP="00170958">
            <w:pPr>
              <w:autoSpaceDE w:val="0"/>
              <w:autoSpaceDN w:val="0"/>
              <w:adjustRightInd w:val="0"/>
              <w:jc w:val="both"/>
              <w:rPr>
                <w:sz w:val="28"/>
                <w:szCs w:val="28"/>
                <w:lang w:val="ro-RO"/>
              </w:rPr>
            </w:pPr>
            <w:r w:rsidRPr="007F6DCE">
              <w:rPr>
                <w:sz w:val="28"/>
                <w:szCs w:val="28"/>
                <w:lang w:val="ro-RO" w:eastAsia="ru-RU"/>
              </w:rPr>
              <w:t xml:space="preserve">          Astfel, pentru echiparea întregului efectiv al Br</w:t>
            </w:r>
            <w:r w:rsidR="00170958">
              <w:rPr>
                <w:sz w:val="28"/>
                <w:szCs w:val="28"/>
                <w:lang w:val="ro-RO" w:eastAsia="ru-RU"/>
              </w:rPr>
              <w:t>igăzii în număr de 395 angajați</w:t>
            </w:r>
            <w:r w:rsidRPr="007F6DCE">
              <w:rPr>
                <w:sz w:val="28"/>
                <w:szCs w:val="28"/>
                <w:lang w:val="ro-RO" w:eastAsia="ru-RU"/>
              </w:rPr>
              <w:t xml:space="preserve"> cu toate seturile de uniformă prevăzute în proiect</w:t>
            </w:r>
            <w:r w:rsidR="00170958">
              <w:rPr>
                <w:sz w:val="28"/>
                <w:szCs w:val="28"/>
                <w:lang w:val="ro-RO" w:eastAsia="ru-RU"/>
              </w:rPr>
              <w:t>,</w:t>
            </w:r>
            <w:r w:rsidRPr="007F6DCE">
              <w:rPr>
                <w:sz w:val="28"/>
                <w:szCs w:val="28"/>
                <w:lang w:val="ro-RO" w:eastAsia="ru-RU"/>
              </w:rPr>
              <w:t xml:space="preserve"> va fi necesară suma de 9500 lei MD pentru fiecare angajat, în total </w:t>
            </w:r>
            <w:r w:rsidR="00170958">
              <w:rPr>
                <w:sz w:val="28"/>
                <w:szCs w:val="28"/>
                <w:lang w:val="ro-RO" w:eastAsia="ru-RU"/>
              </w:rPr>
              <w:t>pe Brigadă –</w:t>
            </w:r>
            <w:r w:rsidRPr="007F6DCE">
              <w:rPr>
                <w:sz w:val="28"/>
                <w:szCs w:val="28"/>
                <w:lang w:val="ro-RO" w:eastAsia="ru-RU"/>
              </w:rPr>
              <w:t xml:space="preserve"> aproximativ 3.752.500 lei MD.</w:t>
            </w:r>
          </w:p>
        </w:tc>
      </w:tr>
      <w:tr w:rsidR="00B60DDB" w:rsidRPr="007F6DCE" w:rsidTr="004D6674">
        <w:tc>
          <w:tcPr>
            <w:tcW w:w="9571" w:type="dxa"/>
            <w:shd w:val="clear" w:color="auto" w:fill="CCFFFF"/>
          </w:tcPr>
          <w:p w:rsidR="00B60DDB" w:rsidRPr="007F6DCE" w:rsidRDefault="00B60DDB" w:rsidP="004D6674">
            <w:pPr>
              <w:autoSpaceDE w:val="0"/>
              <w:autoSpaceDN w:val="0"/>
              <w:adjustRightInd w:val="0"/>
              <w:rPr>
                <w:b/>
                <w:bCs/>
                <w:sz w:val="28"/>
                <w:szCs w:val="28"/>
                <w:lang w:val="ro-RO"/>
              </w:rPr>
            </w:pPr>
            <w:r w:rsidRPr="007F6DCE">
              <w:rPr>
                <w:b/>
                <w:bCs/>
                <w:sz w:val="28"/>
                <w:szCs w:val="28"/>
                <w:lang w:val="ro-RO" w:eastAsia="ru-RU"/>
              </w:rPr>
              <w:t>5. Rezultatele expertizei juridice</w:t>
            </w:r>
          </w:p>
        </w:tc>
      </w:tr>
      <w:tr w:rsidR="00B60DDB" w:rsidRPr="007F6DCE" w:rsidTr="004D6674">
        <w:tc>
          <w:tcPr>
            <w:tcW w:w="9571" w:type="dxa"/>
            <w:shd w:val="clear" w:color="auto" w:fill="auto"/>
          </w:tcPr>
          <w:p w:rsidR="00B60DDB" w:rsidRPr="007F6DCE" w:rsidRDefault="00B60DDB" w:rsidP="004D6674">
            <w:pPr>
              <w:autoSpaceDE w:val="0"/>
              <w:autoSpaceDN w:val="0"/>
              <w:adjustRightInd w:val="0"/>
              <w:ind w:firstLine="720"/>
              <w:jc w:val="both"/>
              <w:rPr>
                <w:sz w:val="28"/>
                <w:szCs w:val="28"/>
                <w:lang w:val="ro-RO"/>
              </w:rPr>
            </w:pPr>
            <w:r w:rsidRPr="007F6DCE">
              <w:rPr>
                <w:sz w:val="28"/>
                <w:szCs w:val="28"/>
                <w:lang w:val="ro-RO" w:eastAsia="ru-RU"/>
              </w:rPr>
              <w:t>Proiectul urmează a fi supus expertizei juridice în rezultatul coordonării cu instituţiile interesate.</w:t>
            </w:r>
          </w:p>
        </w:tc>
      </w:tr>
      <w:tr w:rsidR="00B60DDB" w:rsidRPr="007F6DCE" w:rsidTr="004D6674">
        <w:tc>
          <w:tcPr>
            <w:tcW w:w="9571" w:type="dxa"/>
            <w:shd w:val="clear" w:color="auto" w:fill="CCFFFF"/>
          </w:tcPr>
          <w:p w:rsidR="00B60DDB" w:rsidRPr="007F6DCE" w:rsidRDefault="00B60DDB" w:rsidP="004D6674">
            <w:pPr>
              <w:autoSpaceDE w:val="0"/>
              <w:autoSpaceDN w:val="0"/>
              <w:adjustRightInd w:val="0"/>
              <w:rPr>
                <w:rFonts w:ascii="Times New Roman,Bold" w:hAnsi="Times New Roman,Bold" w:cs="Times New Roman,Bold"/>
                <w:b/>
                <w:bCs/>
                <w:sz w:val="28"/>
                <w:szCs w:val="28"/>
                <w:lang w:val="ro-RO"/>
              </w:rPr>
            </w:pPr>
            <w:r w:rsidRPr="007F6DCE">
              <w:rPr>
                <w:b/>
                <w:bCs/>
                <w:sz w:val="28"/>
                <w:szCs w:val="28"/>
                <w:lang w:val="ro-RO" w:eastAsia="ru-RU"/>
              </w:rPr>
              <w:t>6. Respectarea transparenţei în procesul decizional</w:t>
            </w:r>
          </w:p>
        </w:tc>
      </w:tr>
      <w:tr w:rsidR="00B60DDB" w:rsidRPr="007F6DCE" w:rsidTr="004D6674">
        <w:tc>
          <w:tcPr>
            <w:tcW w:w="9571" w:type="dxa"/>
            <w:shd w:val="clear" w:color="auto" w:fill="auto"/>
          </w:tcPr>
          <w:p w:rsidR="00B60DDB" w:rsidRPr="007F6DCE" w:rsidRDefault="00B60DDB" w:rsidP="007F6DCE">
            <w:pPr>
              <w:pStyle w:val="tt"/>
              <w:ind w:firstLine="720"/>
              <w:jc w:val="both"/>
              <w:rPr>
                <w:b w:val="0"/>
                <w:i/>
                <w:iCs/>
                <w:sz w:val="28"/>
                <w:szCs w:val="28"/>
                <w:lang w:val="ro-RO"/>
              </w:rPr>
            </w:pPr>
            <w:r w:rsidRPr="007F6DCE">
              <w:rPr>
                <w:b w:val="0"/>
                <w:sz w:val="28"/>
                <w:szCs w:val="28"/>
                <w:lang w:val="ro-RO"/>
              </w:rPr>
              <w:t>În scopul respectării prevederilor Legii nr. 239</w:t>
            </w:r>
            <w:r w:rsidR="007F6DCE" w:rsidRPr="007F6DCE">
              <w:rPr>
                <w:b w:val="0"/>
                <w:sz w:val="28"/>
                <w:szCs w:val="28"/>
                <w:lang w:val="ro-RO"/>
              </w:rPr>
              <w:t>-XV</w:t>
            </w:r>
            <w:r w:rsidRPr="007F6DCE">
              <w:rPr>
                <w:b w:val="0"/>
                <w:sz w:val="28"/>
                <w:szCs w:val="28"/>
                <w:lang w:val="ro-RO"/>
              </w:rPr>
              <w:t xml:space="preserve"> din 13</w:t>
            </w:r>
            <w:r w:rsidR="007F6DCE" w:rsidRPr="007F6DCE">
              <w:rPr>
                <w:b w:val="0"/>
                <w:sz w:val="28"/>
                <w:szCs w:val="28"/>
                <w:lang w:val="ro-RO"/>
              </w:rPr>
              <w:t xml:space="preserve"> noiembrie </w:t>
            </w:r>
            <w:r w:rsidRPr="007F6DCE">
              <w:rPr>
                <w:b w:val="0"/>
                <w:sz w:val="28"/>
                <w:szCs w:val="28"/>
                <w:lang w:val="ro-RO"/>
              </w:rPr>
              <w:t>2008 privind transparenţa în procesul decizional, anunţul privind iniţierea procesului de elaborare a proiectul hotărîrii Guvernului cu privire la modificarea şi completarea</w:t>
            </w:r>
            <w:r w:rsidR="007F6DCE" w:rsidRPr="007F6DCE">
              <w:rPr>
                <w:b w:val="0"/>
                <w:sz w:val="28"/>
                <w:szCs w:val="28"/>
                <w:lang w:val="ro-RO"/>
              </w:rPr>
              <w:t xml:space="preserve"> anexelor la</w:t>
            </w:r>
            <w:r w:rsidRPr="007F6DCE">
              <w:rPr>
                <w:b w:val="0"/>
                <w:sz w:val="28"/>
                <w:szCs w:val="28"/>
                <w:lang w:val="ro-RO"/>
              </w:rPr>
              <w:t xml:space="preserve"> Hotărîr</w:t>
            </w:r>
            <w:r w:rsidR="007F6DCE" w:rsidRPr="007F6DCE">
              <w:rPr>
                <w:b w:val="0"/>
                <w:sz w:val="28"/>
                <w:szCs w:val="28"/>
                <w:lang w:val="ro-RO"/>
              </w:rPr>
              <w:t>ea</w:t>
            </w:r>
            <w:r w:rsidRPr="007F6DCE">
              <w:rPr>
                <w:b w:val="0"/>
                <w:sz w:val="28"/>
                <w:szCs w:val="28"/>
                <w:lang w:val="ro-RO"/>
              </w:rPr>
              <w:t xml:space="preserve"> Guvernului nr. 284 din 24 aprilie 2013, va fi plasat pe pagina oficială a Ministerului Afacerilor Interne.</w:t>
            </w:r>
          </w:p>
        </w:tc>
      </w:tr>
    </w:tbl>
    <w:p w:rsidR="00B60DDB" w:rsidRPr="007F6DCE" w:rsidRDefault="00B60DDB" w:rsidP="00B60DDB">
      <w:pPr>
        <w:rPr>
          <w:sz w:val="28"/>
          <w:szCs w:val="28"/>
          <w:lang w:val="ro-RO"/>
        </w:rPr>
      </w:pPr>
    </w:p>
    <w:p w:rsidR="00B60DDB" w:rsidRPr="007F6DCE" w:rsidRDefault="00B60DDB" w:rsidP="00B60DDB">
      <w:pPr>
        <w:rPr>
          <w:sz w:val="28"/>
          <w:szCs w:val="28"/>
          <w:lang w:val="ro-RO"/>
        </w:rPr>
      </w:pPr>
    </w:p>
    <w:p w:rsidR="00B60DDB" w:rsidRPr="007F6DCE" w:rsidRDefault="00B60DDB" w:rsidP="00B60DDB">
      <w:pPr>
        <w:rPr>
          <w:sz w:val="28"/>
          <w:szCs w:val="28"/>
          <w:lang w:val="ro-RO"/>
        </w:rPr>
      </w:pPr>
    </w:p>
    <w:p w:rsidR="00B60DDB" w:rsidRPr="007F6DCE" w:rsidRDefault="007F6DCE" w:rsidP="007F6DCE">
      <w:pPr>
        <w:rPr>
          <w:b/>
          <w:sz w:val="28"/>
          <w:szCs w:val="28"/>
          <w:lang w:val="ro-RO"/>
        </w:rPr>
      </w:pPr>
      <w:r w:rsidRPr="007F6DCE">
        <w:rPr>
          <w:b/>
          <w:sz w:val="28"/>
          <w:szCs w:val="28"/>
          <w:lang w:val="ro-RO"/>
        </w:rPr>
        <w:t>Vicem</w:t>
      </w:r>
      <w:r w:rsidR="00B60DDB" w:rsidRPr="007F6DCE">
        <w:rPr>
          <w:b/>
          <w:sz w:val="28"/>
          <w:szCs w:val="28"/>
          <w:lang w:val="ro-RO"/>
        </w:rPr>
        <w:t xml:space="preserve">inistru                                                </w:t>
      </w:r>
      <w:r w:rsidR="004C6491">
        <w:rPr>
          <w:b/>
          <w:sz w:val="28"/>
          <w:szCs w:val="28"/>
          <w:lang w:val="ro-RO"/>
        </w:rPr>
        <w:tab/>
      </w:r>
      <w:r w:rsidR="004C6491">
        <w:rPr>
          <w:b/>
          <w:sz w:val="28"/>
          <w:szCs w:val="28"/>
          <w:lang w:val="ro-RO"/>
        </w:rPr>
        <w:tab/>
      </w:r>
      <w:r w:rsidR="004C6491">
        <w:rPr>
          <w:b/>
          <w:sz w:val="28"/>
          <w:szCs w:val="28"/>
          <w:lang w:val="ro-RO"/>
        </w:rPr>
        <w:tab/>
      </w:r>
      <w:r w:rsidR="004C6491">
        <w:rPr>
          <w:b/>
          <w:sz w:val="28"/>
          <w:szCs w:val="28"/>
          <w:lang w:val="ro-RO"/>
        </w:rPr>
        <w:tab/>
        <w:t xml:space="preserve">     Dorin PURICE</w:t>
      </w:r>
    </w:p>
    <w:p w:rsidR="009D5D3E" w:rsidRPr="007F6DCE" w:rsidRDefault="009D5D3E">
      <w:pPr>
        <w:rPr>
          <w:sz w:val="28"/>
          <w:szCs w:val="28"/>
          <w:lang w:val="ro-RO"/>
        </w:rPr>
      </w:pPr>
    </w:p>
    <w:sectPr w:rsidR="009D5D3E" w:rsidRPr="007F6DCE" w:rsidSect="0059244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0DDB"/>
    <w:rsid w:val="00170958"/>
    <w:rsid w:val="00245FB4"/>
    <w:rsid w:val="00383512"/>
    <w:rsid w:val="004C6491"/>
    <w:rsid w:val="004D566C"/>
    <w:rsid w:val="00592449"/>
    <w:rsid w:val="005E273C"/>
    <w:rsid w:val="00661094"/>
    <w:rsid w:val="007F6DCE"/>
    <w:rsid w:val="009D5D3E"/>
    <w:rsid w:val="00A77F57"/>
    <w:rsid w:val="00B60DDB"/>
    <w:rsid w:val="00B87370"/>
    <w:rsid w:val="00BC3443"/>
    <w:rsid w:val="00F34EF3"/>
    <w:rsid w:val="00FB3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D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B60DDB"/>
    <w:pPr>
      <w:jc w:val="center"/>
    </w:pPr>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D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B60DDB"/>
    <w:pPr>
      <w:jc w:val="center"/>
    </w:pPr>
    <w:rPr>
      <w:b/>
      <w:bCs/>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749</Words>
  <Characters>4271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2016-05-30T08:18:00Z</dcterms:created>
  <dcterms:modified xsi:type="dcterms:W3CDTF">2016-06-08T11:51:00Z</dcterms:modified>
</cp:coreProperties>
</file>