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F2" w:rsidRPr="004E2A0A" w:rsidRDefault="006010F2" w:rsidP="006010F2">
      <w:pPr>
        <w:jc w:val="right"/>
        <w:rPr>
          <w:i/>
          <w:sz w:val="28"/>
          <w:szCs w:val="28"/>
          <w:lang w:val="ro-MO"/>
        </w:rPr>
      </w:pPr>
      <w:r w:rsidRPr="004E2A0A">
        <w:rPr>
          <w:i/>
          <w:sz w:val="28"/>
          <w:szCs w:val="28"/>
          <w:lang w:val="ro-MO"/>
        </w:rPr>
        <w:t>Proiect</w:t>
      </w:r>
    </w:p>
    <w:p w:rsidR="006010F2" w:rsidRPr="004E2A0A" w:rsidRDefault="006010F2" w:rsidP="006010F2">
      <w:pPr>
        <w:jc w:val="both"/>
        <w:rPr>
          <w:noProof/>
          <w:sz w:val="28"/>
          <w:szCs w:val="28"/>
          <w:lang w:val="ro-MO"/>
        </w:rPr>
      </w:pPr>
    </w:p>
    <w:p w:rsidR="006010F2" w:rsidRPr="004E2A0A" w:rsidRDefault="006010F2" w:rsidP="006010F2">
      <w:pPr>
        <w:rPr>
          <w:sz w:val="28"/>
          <w:szCs w:val="28"/>
          <w:lang w:val="ro-MO"/>
        </w:rPr>
      </w:pPr>
    </w:p>
    <w:p w:rsidR="006010F2" w:rsidRPr="004E2A0A" w:rsidRDefault="006010F2" w:rsidP="006010F2">
      <w:pPr>
        <w:jc w:val="center"/>
        <w:rPr>
          <w:b/>
          <w:sz w:val="28"/>
          <w:szCs w:val="28"/>
          <w:lang w:val="ro-MO"/>
        </w:rPr>
      </w:pPr>
      <w:r w:rsidRPr="004E2A0A">
        <w:rPr>
          <w:b/>
          <w:sz w:val="28"/>
          <w:szCs w:val="28"/>
          <w:lang w:val="ro-MO"/>
        </w:rPr>
        <w:t>GUVERNUL REPUBLICII MOLDOVA</w:t>
      </w:r>
    </w:p>
    <w:p w:rsidR="006010F2" w:rsidRPr="004E2A0A" w:rsidRDefault="006010F2" w:rsidP="006010F2">
      <w:pPr>
        <w:jc w:val="center"/>
        <w:rPr>
          <w:b/>
          <w:sz w:val="28"/>
          <w:szCs w:val="28"/>
          <w:lang w:val="ro-MO"/>
        </w:rPr>
      </w:pPr>
    </w:p>
    <w:p w:rsidR="006010F2" w:rsidRPr="004E2A0A" w:rsidRDefault="006010F2" w:rsidP="006010F2">
      <w:pPr>
        <w:jc w:val="center"/>
        <w:rPr>
          <w:b/>
          <w:sz w:val="28"/>
          <w:szCs w:val="28"/>
          <w:lang w:val="ro-MO"/>
        </w:rPr>
      </w:pPr>
    </w:p>
    <w:p w:rsidR="006010F2" w:rsidRPr="004E2A0A" w:rsidRDefault="006010F2" w:rsidP="006010F2">
      <w:pPr>
        <w:jc w:val="center"/>
        <w:rPr>
          <w:b/>
          <w:sz w:val="28"/>
          <w:szCs w:val="28"/>
          <w:lang w:val="ro-MO"/>
        </w:rPr>
      </w:pPr>
    </w:p>
    <w:p w:rsidR="006010F2" w:rsidRPr="004E2A0A" w:rsidRDefault="006010F2" w:rsidP="006010F2">
      <w:pPr>
        <w:jc w:val="center"/>
        <w:rPr>
          <w:b/>
          <w:sz w:val="28"/>
          <w:szCs w:val="28"/>
          <w:lang w:val="ro-MO"/>
        </w:rPr>
      </w:pPr>
      <w:r w:rsidRPr="004E2A0A">
        <w:rPr>
          <w:b/>
          <w:sz w:val="28"/>
          <w:szCs w:val="28"/>
          <w:lang w:val="ro-MO"/>
        </w:rPr>
        <w:t>HOTĂRÎRE</w:t>
      </w:r>
    </w:p>
    <w:p w:rsidR="006010F2" w:rsidRPr="004E2A0A" w:rsidRDefault="006010F2" w:rsidP="006010F2">
      <w:pPr>
        <w:jc w:val="center"/>
        <w:rPr>
          <w:b/>
          <w:sz w:val="28"/>
          <w:szCs w:val="28"/>
          <w:lang w:val="ro-MO"/>
        </w:rPr>
      </w:pPr>
    </w:p>
    <w:p w:rsidR="006010F2" w:rsidRPr="004E2A0A" w:rsidRDefault="006010F2" w:rsidP="006010F2">
      <w:pPr>
        <w:jc w:val="center"/>
        <w:rPr>
          <w:b/>
          <w:sz w:val="28"/>
          <w:szCs w:val="28"/>
          <w:lang w:val="ro-MO"/>
        </w:rPr>
      </w:pPr>
    </w:p>
    <w:p w:rsidR="006010F2" w:rsidRPr="004E2A0A" w:rsidRDefault="006010F2" w:rsidP="006010F2">
      <w:pPr>
        <w:jc w:val="center"/>
        <w:rPr>
          <w:sz w:val="28"/>
          <w:szCs w:val="28"/>
          <w:lang w:val="ro-MO"/>
        </w:rPr>
      </w:pPr>
      <w:r w:rsidRPr="004E2A0A">
        <w:rPr>
          <w:sz w:val="28"/>
          <w:szCs w:val="28"/>
          <w:lang w:val="ro-MO"/>
        </w:rPr>
        <w:t>nr. ____   din ___________  201</w:t>
      </w:r>
      <w:r w:rsidR="005B76C5" w:rsidRPr="004E2A0A">
        <w:rPr>
          <w:sz w:val="28"/>
          <w:szCs w:val="28"/>
          <w:lang w:val="ro-MO"/>
        </w:rPr>
        <w:t>6</w:t>
      </w:r>
    </w:p>
    <w:p w:rsidR="006010F2" w:rsidRPr="004E2A0A" w:rsidRDefault="006010F2" w:rsidP="006010F2">
      <w:pPr>
        <w:jc w:val="center"/>
        <w:rPr>
          <w:sz w:val="28"/>
          <w:szCs w:val="28"/>
          <w:lang w:val="ro-MO"/>
        </w:rPr>
      </w:pPr>
    </w:p>
    <w:p w:rsidR="006010F2" w:rsidRPr="004E2A0A" w:rsidRDefault="006010F2" w:rsidP="006010F2">
      <w:pPr>
        <w:jc w:val="center"/>
        <w:rPr>
          <w:b/>
          <w:sz w:val="28"/>
          <w:szCs w:val="28"/>
          <w:lang w:val="ro-MO"/>
        </w:rPr>
      </w:pPr>
    </w:p>
    <w:p w:rsidR="006010F2" w:rsidRPr="004E2A0A" w:rsidRDefault="006010F2" w:rsidP="006010F2">
      <w:pPr>
        <w:jc w:val="center"/>
        <w:rPr>
          <w:b/>
          <w:sz w:val="28"/>
          <w:szCs w:val="28"/>
          <w:lang w:val="ro-MO"/>
        </w:rPr>
      </w:pPr>
    </w:p>
    <w:p w:rsidR="001E5F74" w:rsidRPr="004E2A0A" w:rsidRDefault="006010F2" w:rsidP="00290607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lang w:val="ro-MO"/>
        </w:rPr>
      </w:pPr>
      <w:r w:rsidRPr="004E2A0A">
        <w:rPr>
          <w:lang w:val="ro-MO"/>
        </w:rPr>
        <w:t xml:space="preserve">Cu privire la aprobarea </w:t>
      </w:r>
      <w:r w:rsidR="00290607" w:rsidRPr="004E2A0A">
        <w:rPr>
          <w:color w:val="2A2A2A"/>
          <w:shd w:val="clear" w:color="auto" w:fill="FFFFFF"/>
          <w:lang w:val="ro-MO"/>
        </w:rPr>
        <w:t>g</w:t>
      </w:r>
      <w:r w:rsidR="000C73E1" w:rsidRPr="004E2A0A">
        <w:rPr>
          <w:color w:val="2A2A2A"/>
          <w:shd w:val="clear" w:color="auto" w:fill="FFFFFF"/>
          <w:lang w:val="ro-MO"/>
        </w:rPr>
        <w:t xml:space="preserve">radelor </w:t>
      </w:r>
      <w:r w:rsidR="005B76C5" w:rsidRPr="004E2A0A">
        <w:rPr>
          <w:lang w:val="ro-MO"/>
        </w:rPr>
        <w:t>de risc pentru fiecare categorie de produse şi criteriile de atribuire a produselor la nivelele corespunzătoare de risc</w:t>
      </w:r>
    </w:p>
    <w:p w:rsidR="006010F2" w:rsidRPr="004E2A0A" w:rsidRDefault="006010F2" w:rsidP="006010F2">
      <w:pPr>
        <w:pStyle w:val="tt"/>
        <w:rPr>
          <w:lang w:val="ro-MO"/>
        </w:rPr>
      </w:pPr>
      <w:r w:rsidRPr="004E2A0A">
        <w:rPr>
          <w:lang w:val="ro-MO"/>
        </w:rPr>
        <w:t>________________________________________________</w:t>
      </w:r>
    </w:p>
    <w:p w:rsidR="006010F2" w:rsidRPr="004E2A0A" w:rsidRDefault="006010F2" w:rsidP="006010F2">
      <w:pPr>
        <w:pStyle w:val="a3"/>
        <w:rPr>
          <w:lang w:val="ro-MO"/>
        </w:rPr>
      </w:pPr>
    </w:p>
    <w:p w:rsidR="006010F2" w:rsidRPr="004E2A0A" w:rsidRDefault="006010F2" w:rsidP="006010F2">
      <w:pPr>
        <w:pStyle w:val="a3"/>
        <w:rPr>
          <w:lang w:val="ro-MO"/>
        </w:rPr>
      </w:pPr>
      <w:r w:rsidRPr="004E2A0A">
        <w:rPr>
          <w:lang w:val="ro-MO"/>
        </w:rPr>
        <w:t>În vederea executării prevederilor Leg</w:t>
      </w:r>
      <w:r w:rsidR="00FD2C6A" w:rsidRPr="004E2A0A">
        <w:rPr>
          <w:lang w:val="ro-MO"/>
        </w:rPr>
        <w:t xml:space="preserve">ii </w:t>
      </w:r>
      <w:r w:rsidR="00424EA7">
        <w:rPr>
          <w:lang w:val="ro-MO"/>
        </w:rPr>
        <w:t>nr.</w:t>
      </w:r>
      <w:r w:rsidR="005B76C5" w:rsidRPr="004E2A0A">
        <w:rPr>
          <w:lang w:val="ro-MO"/>
        </w:rPr>
        <w:t>7 din 26 februarie 2016 privind supravegherea pie</w:t>
      </w:r>
      <w:r w:rsidR="00327930" w:rsidRPr="004E2A0A">
        <w:rPr>
          <w:lang w:val="ro-MO"/>
        </w:rPr>
        <w:t>ţ</w:t>
      </w:r>
      <w:r w:rsidR="005B76C5" w:rsidRPr="004E2A0A">
        <w:rPr>
          <w:lang w:val="ro-MO"/>
        </w:rPr>
        <w:t>ei în ceea ce prive</w:t>
      </w:r>
      <w:r w:rsidR="00327930" w:rsidRPr="004E2A0A">
        <w:rPr>
          <w:lang w:val="ro-MO"/>
        </w:rPr>
        <w:t>ş</w:t>
      </w:r>
      <w:r w:rsidR="005B76C5" w:rsidRPr="004E2A0A">
        <w:rPr>
          <w:lang w:val="ro-MO"/>
        </w:rPr>
        <w:t>te comercializarea produselor nealimentare (Monitorul Oficial al Republicii Moldova, 2016, nr.79-89, art.146)</w:t>
      </w:r>
      <w:r w:rsidR="00E227DD">
        <w:rPr>
          <w:lang w:val="ro-MO"/>
        </w:rPr>
        <w:t>.</w:t>
      </w:r>
    </w:p>
    <w:p w:rsidR="006010F2" w:rsidRPr="004E2A0A" w:rsidRDefault="006010F2" w:rsidP="006010F2">
      <w:pPr>
        <w:rPr>
          <w:lang w:val="ro-MO"/>
        </w:rPr>
      </w:pPr>
    </w:p>
    <w:p w:rsidR="006010F2" w:rsidRPr="004E2A0A" w:rsidRDefault="006010F2" w:rsidP="006010F2">
      <w:pPr>
        <w:jc w:val="center"/>
        <w:rPr>
          <w:lang w:val="ro-MO"/>
        </w:rPr>
      </w:pPr>
      <w:r w:rsidRPr="004E2A0A">
        <w:rPr>
          <w:lang w:val="ro-MO"/>
        </w:rPr>
        <w:t>Guvernul HOTĂRĂŞTE:</w:t>
      </w:r>
    </w:p>
    <w:p w:rsidR="006010F2" w:rsidRPr="00424EA7" w:rsidRDefault="006010F2" w:rsidP="006010F2">
      <w:pPr>
        <w:jc w:val="both"/>
        <w:rPr>
          <w:lang w:val="ro-MO"/>
        </w:rPr>
      </w:pPr>
      <w:r w:rsidRPr="00424EA7">
        <w:rPr>
          <w:lang w:val="ro-MO"/>
        </w:rPr>
        <w:t xml:space="preserve">                     </w:t>
      </w:r>
    </w:p>
    <w:p w:rsidR="001E5F74" w:rsidRPr="00424EA7" w:rsidRDefault="001E5F74" w:rsidP="0029060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ro-MO"/>
        </w:rPr>
      </w:pPr>
      <w:r w:rsidRPr="00424EA7">
        <w:rPr>
          <w:lang w:val="ro-MO"/>
        </w:rPr>
        <w:t xml:space="preserve">1. </w:t>
      </w:r>
      <w:r w:rsidR="006010F2" w:rsidRPr="00424EA7">
        <w:rPr>
          <w:lang w:val="ro-MO"/>
        </w:rPr>
        <w:t xml:space="preserve">Se aprobă </w:t>
      </w:r>
      <w:r w:rsidR="00290607" w:rsidRPr="00424EA7">
        <w:rPr>
          <w:shd w:val="clear" w:color="auto" w:fill="FFFFFF"/>
          <w:lang w:val="ro-MO"/>
        </w:rPr>
        <w:t xml:space="preserve">gradele </w:t>
      </w:r>
      <w:r w:rsidR="005B76C5" w:rsidRPr="00424EA7">
        <w:rPr>
          <w:lang w:val="ro-MO"/>
        </w:rPr>
        <w:t>de risc pentru fiecare categorie de produse şi criteriile de atribuire a produselor la nivelele corespunzătoare de risc</w:t>
      </w:r>
      <w:r w:rsidR="009A5F00" w:rsidRPr="00424EA7">
        <w:rPr>
          <w:shd w:val="clear" w:color="auto" w:fill="FFFFFF"/>
          <w:lang w:val="ro-MO"/>
        </w:rPr>
        <w:t>.</w:t>
      </w:r>
    </w:p>
    <w:p w:rsidR="00300360" w:rsidRPr="00424EA7" w:rsidRDefault="006010F2" w:rsidP="006010F2">
      <w:pPr>
        <w:pStyle w:val="a3"/>
        <w:rPr>
          <w:lang w:val="ro-MO"/>
        </w:rPr>
      </w:pPr>
      <w:r w:rsidRPr="00424EA7">
        <w:rPr>
          <w:bCs/>
          <w:lang w:val="ro-MO"/>
        </w:rPr>
        <w:t>2.</w:t>
      </w:r>
      <w:r w:rsidRPr="00424EA7">
        <w:rPr>
          <w:lang w:val="ro-MO"/>
        </w:rPr>
        <w:t xml:space="preserve"> </w:t>
      </w:r>
      <w:r w:rsidR="00300360" w:rsidRPr="00424EA7">
        <w:rPr>
          <w:lang w:val="ro-MO"/>
        </w:rPr>
        <w:t xml:space="preserve">La elaborarea proiectelor de programe sectoriale, precum şi la modificarea acestora </w:t>
      </w:r>
      <w:proofErr w:type="spellStart"/>
      <w:r w:rsidR="00300360" w:rsidRPr="00424EA7">
        <w:rPr>
          <w:lang w:val="ro-MO"/>
        </w:rPr>
        <w:t>autorită</w:t>
      </w:r>
      <w:r w:rsidR="009D4851" w:rsidRPr="00424EA7">
        <w:rPr>
          <w:lang w:val="ro-MO"/>
        </w:rPr>
        <w:t>ţ</w:t>
      </w:r>
      <w:r w:rsidR="00424EA7" w:rsidRPr="00424EA7">
        <w:rPr>
          <w:lang w:val="ro-MO"/>
        </w:rPr>
        <w:t>i</w:t>
      </w:r>
      <w:r w:rsidR="00300360" w:rsidRPr="00424EA7">
        <w:rPr>
          <w:lang w:val="ro-MO"/>
        </w:rPr>
        <w:t>ile</w:t>
      </w:r>
      <w:proofErr w:type="spellEnd"/>
      <w:r w:rsidR="00300360" w:rsidRPr="00424EA7">
        <w:rPr>
          <w:lang w:val="ro-MO"/>
        </w:rPr>
        <w:t xml:space="preserve"> de supraveghere a pie</w:t>
      </w:r>
      <w:r w:rsidR="00424EA7" w:rsidRPr="00424EA7">
        <w:rPr>
          <w:lang w:val="ro-MO"/>
        </w:rPr>
        <w:t>ţ</w:t>
      </w:r>
      <w:r w:rsidR="00300360" w:rsidRPr="00424EA7">
        <w:rPr>
          <w:lang w:val="ro-MO"/>
        </w:rPr>
        <w:t xml:space="preserve">ei vor ţine cont de </w:t>
      </w:r>
      <w:r w:rsidR="00300360" w:rsidRPr="00424EA7">
        <w:rPr>
          <w:shd w:val="clear" w:color="auto" w:fill="FFFFFF"/>
          <w:lang w:val="ro-MO"/>
        </w:rPr>
        <w:t xml:space="preserve">gradele </w:t>
      </w:r>
      <w:r w:rsidR="00300360" w:rsidRPr="00424EA7">
        <w:rPr>
          <w:lang w:val="ro-MO"/>
        </w:rPr>
        <w:t xml:space="preserve">de risc pentru fiecare categorie de produse şi criteriile de atribuire a produselor la nivelele corespunzătoare de risc </w:t>
      </w:r>
    </w:p>
    <w:p w:rsidR="006010F2" w:rsidRPr="00424EA7" w:rsidRDefault="00300360" w:rsidP="006010F2">
      <w:pPr>
        <w:pStyle w:val="a3"/>
        <w:rPr>
          <w:lang w:val="ro-MO"/>
        </w:rPr>
      </w:pPr>
      <w:r w:rsidRPr="00424EA7">
        <w:rPr>
          <w:lang w:val="ro-MO"/>
        </w:rPr>
        <w:t xml:space="preserve">3. </w:t>
      </w:r>
      <w:r w:rsidR="005B76C5" w:rsidRPr="00424EA7">
        <w:rPr>
          <w:lang w:val="ro-MO"/>
        </w:rPr>
        <w:t xml:space="preserve">Prezenta hotărîre intră în vigoare cu începere de la 01 aprilie 2017. </w:t>
      </w:r>
    </w:p>
    <w:p w:rsidR="005B76C5" w:rsidRPr="004E2A0A" w:rsidRDefault="00300360" w:rsidP="005B76C5">
      <w:pPr>
        <w:pStyle w:val="a3"/>
        <w:rPr>
          <w:b/>
          <w:lang w:val="ro-MO"/>
        </w:rPr>
      </w:pPr>
      <w:r w:rsidRPr="00424EA7">
        <w:rPr>
          <w:lang w:val="ro-MO"/>
        </w:rPr>
        <w:t>4.</w:t>
      </w:r>
      <w:r w:rsidRPr="004E2A0A">
        <w:rPr>
          <w:lang w:val="ro-MO"/>
        </w:rPr>
        <w:t xml:space="preserve"> </w:t>
      </w:r>
      <w:r w:rsidR="005B76C5" w:rsidRPr="004E2A0A">
        <w:rPr>
          <w:lang w:val="ro-MO"/>
        </w:rPr>
        <w:t>Controlul asupra executării prezentei hotărîri se pune în sarcina Ministerului Economiei.</w:t>
      </w:r>
    </w:p>
    <w:p w:rsidR="006010F2" w:rsidRPr="004E2A0A" w:rsidRDefault="006010F2" w:rsidP="006010F2">
      <w:pPr>
        <w:jc w:val="center"/>
        <w:rPr>
          <w:lang w:val="ro-MO"/>
        </w:rPr>
      </w:pPr>
    </w:p>
    <w:p w:rsidR="006010F2" w:rsidRPr="004E2A0A" w:rsidRDefault="006010F2" w:rsidP="006010F2">
      <w:pPr>
        <w:jc w:val="both"/>
        <w:rPr>
          <w:lang w:val="ro-MO"/>
        </w:rPr>
      </w:pPr>
    </w:p>
    <w:p w:rsidR="00300360" w:rsidRPr="004E2A0A" w:rsidRDefault="006010F2" w:rsidP="00300360">
      <w:pPr>
        <w:ind w:firstLine="709"/>
        <w:jc w:val="both"/>
        <w:rPr>
          <w:b/>
          <w:lang w:val="ro-MO"/>
        </w:rPr>
      </w:pPr>
      <w:r w:rsidRPr="004E2A0A">
        <w:rPr>
          <w:b/>
          <w:lang w:val="ro-MO"/>
        </w:rPr>
        <w:t>Prim-ministru</w:t>
      </w:r>
      <w:r w:rsidRPr="004E2A0A">
        <w:rPr>
          <w:lang w:val="ro-MO"/>
        </w:rPr>
        <w:tab/>
      </w:r>
      <w:r w:rsidRPr="004E2A0A">
        <w:rPr>
          <w:lang w:val="ro-MO"/>
        </w:rPr>
        <w:tab/>
      </w:r>
      <w:r w:rsidRPr="004E2A0A">
        <w:rPr>
          <w:lang w:val="ro-MO"/>
        </w:rPr>
        <w:tab/>
      </w:r>
      <w:r w:rsidRPr="004E2A0A">
        <w:rPr>
          <w:lang w:val="ro-MO"/>
        </w:rPr>
        <w:tab/>
      </w:r>
      <w:r w:rsidRPr="004E2A0A">
        <w:rPr>
          <w:lang w:val="ro-MO"/>
        </w:rPr>
        <w:tab/>
      </w:r>
      <w:r w:rsidRPr="004E2A0A">
        <w:rPr>
          <w:lang w:val="ro-MO"/>
        </w:rPr>
        <w:tab/>
      </w:r>
      <w:r w:rsidR="00300360" w:rsidRPr="004E2A0A">
        <w:rPr>
          <w:b/>
          <w:lang w:val="ro-MO"/>
        </w:rPr>
        <w:t>PAVEL FILIP</w:t>
      </w:r>
    </w:p>
    <w:p w:rsidR="00916B65" w:rsidRPr="004E2A0A" w:rsidRDefault="00916B65" w:rsidP="00916B65">
      <w:pPr>
        <w:ind w:firstLine="709"/>
        <w:jc w:val="both"/>
        <w:rPr>
          <w:b/>
          <w:color w:val="000000" w:themeColor="text1"/>
          <w:lang w:val="ro-MO"/>
        </w:rPr>
      </w:pPr>
    </w:p>
    <w:p w:rsidR="00424EA7" w:rsidRDefault="00424EA7" w:rsidP="006010F2">
      <w:pPr>
        <w:jc w:val="both"/>
        <w:rPr>
          <w:lang w:val="ro-MO"/>
        </w:rPr>
      </w:pPr>
    </w:p>
    <w:p w:rsidR="006010F2" w:rsidRPr="004E2A0A" w:rsidRDefault="006010F2" w:rsidP="006010F2">
      <w:pPr>
        <w:jc w:val="both"/>
        <w:rPr>
          <w:lang w:val="ro-MO"/>
        </w:rPr>
      </w:pPr>
      <w:r w:rsidRPr="004E2A0A">
        <w:rPr>
          <w:lang w:val="ro-MO"/>
        </w:rPr>
        <w:t>Contrasemnează:</w:t>
      </w:r>
    </w:p>
    <w:p w:rsidR="006010F2" w:rsidRPr="004E2A0A" w:rsidRDefault="006010F2" w:rsidP="006010F2">
      <w:pPr>
        <w:jc w:val="both"/>
        <w:rPr>
          <w:lang w:val="ro-MO"/>
        </w:rPr>
      </w:pPr>
    </w:p>
    <w:p w:rsidR="006010F2" w:rsidRPr="004E2A0A" w:rsidRDefault="00327930" w:rsidP="006010F2">
      <w:pPr>
        <w:jc w:val="both"/>
        <w:rPr>
          <w:lang w:val="ro-MO"/>
        </w:rPr>
      </w:pPr>
      <w:r w:rsidRPr="004E2A0A">
        <w:rPr>
          <w:lang w:val="ro-MO"/>
        </w:rPr>
        <w:t>Viceprim-ministru,</w:t>
      </w:r>
      <w:r w:rsidRPr="004E2A0A">
        <w:rPr>
          <w:lang w:val="ro-MO"/>
        </w:rPr>
        <w:tab/>
      </w:r>
      <w:r w:rsidRPr="004E2A0A">
        <w:rPr>
          <w:lang w:val="ro-MO"/>
        </w:rPr>
        <w:tab/>
      </w:r>
      <w:r w:rsidRPr="004E2A0A">
        <w:rPr>
          <w:lang w:val="ro-MO"/>
        </w:rPr>
        <w:tab/>
      </w:r>
      <w:r w:rsidRPr="004E2A0A">
        <w:rPr>
          <w:lang w:val="ro-MO"/>
        </w:rPr>
        <w:tab/>
      </w:r>
      <w:r w:rsidRPr="004E2A0A">
        <w:rPr>
          <w:lang w:val="ro-MO"/>
        </w:rPr>
        <w:tab/>
        <w:t xml:space="preserve">          </w:t>
      </w:r>
      <w:r w:rsidR="00300360" w:rsidRPr="004E2A0A">
        <w:rPr>
          <w:lang w:val="ro-MO"/>
        </w:rPr>
        <w:t>Octavian CALMÎC</w:t>
      </w:r>
    </w:p>
    <w:p w:rsidR="006010F2" w:rsidRPr="004E2A0A" w:rsidRDefault="006010F2" w:rsidP="006010F2">
      <w:pPr>
        <w:spacing w:after="360"/>
        <w:jc w:val="both"/>
        <w:rPr>
          <w:lang w:val="ro-MO"/>
        </w:rPr>
      </w:pPr>
      <w:r w:rsidRPr="004E2A0A">
        <w:rPr>
          <w:lang w:val="ro-MO"/>
        </w:rPr>
        <w:t>ministrul economiei</w:t>
      </w:r>
      <w:r w:rsidRPr="004E2A0A">
        <w:rPr>
          <w:lang w:val="ro-MO"/>
        </w:rPr>
        <w:tab/>
      </w:r>
      <w:r w:rsidRPr="004E2A0A">
        <w:rPr>
          <w:lang w:val="ro-MO"/>
        </w:rPr>
        <w:tab/>
      </w:r>
      <w:r w:rsidRPr="004E2A0A">
        <w:rPr>
          <w:lang w:val="ro-MO"/>
        </w:rPr>
        <w:tab/>
      </w:r>
      <w:r w:rsidRPr="004E2A0A">
        <w:rPr>
          <w:lang w:val="ro-MO"/>
        </w:rPr>
        <w:tab/>
      </w:r>
    </w:p>
    <w:p w:rsidR="00300360" w:rsidRPr="004E2A0A" w:rsidRDefault="00300360" w:rsidP="00300360">
      <w:pPr>
        <w:jc w:val="both"/>
        <w:rPr>
          <w:lang w:val="ro-MO"/>
        </w:rPr>
      </w:pPr>
      <w:r w:rsidRPr="004E2A0A">
        <w:rPr>
          <w:lang w:val="ro-MO"/>
        </w:rPr>
        <w:t xml:space="preserve">Ministrul afacerilor interne </w:t>
      </w:r>
      <w:r w:rsidR="00F02738">
        <w:rPr>
          <w:lang w:val="ro-MO"/>
        </w:rPr>
        <w:tab/>
      </w:r>
      <w:r w:rsidR="00F02738">
        <w:rPr>
          <w:lang w:val="ro-MO"/>
        </w:rPr>
        <w:tab/>
      </w:r>
      <w:r w:rsidR="00F02738">
        <w:rPr>
          <w:lang w:val="ro-MO"/>
        </w:rPr>
        <w:tab/>
      </w:r>
      <w:r w:rsidR="00F02738">
        <w:rPr>
          <w:lang w:val="ro-MO"/>
        </w:rPr>
        <w:tab/>
        <w:t xml:space="preserve">          </w:t>
      </w:r>
      <w:r w:rsidR="00E227DD">
        <w:rPr>
          <w:lang w:val="ro-MO"/>
        </w:rPr>
        <w:t xml:space="preserve">Alexandru </w:t>
      </w:r>
      <w:proofErr w:type="spellStart"/>
      <w:r w:rsidR="00E227DD">
        <w:rPr>
          <w:lang w:val="ro-MO"/>
        </w:rPr>
        <w:t>Jizdan</w:t>
      </w:r>
      <w:proofErr w:type="spellEnd"/>
      <w:r w:rsidR="00E227DD">
        <w:rPr>
          <w:lang w:val="ro-MO"/>
        </w:rPr>
        <w:t xml:space="preserve"> </w:t>
      </w:r>
    </w:p>
    <w:p w:rsidR="00300360" w:rsidRPr="00E227DD" w:rsidRDefault="00300360" w:rsidP="00300360">
      <w:pPr>
        <w:jc w:val="both"/>
        <w:rPr>
          <w:lang w:val="ro-MO"/>
        </w:rPr>
      </w:pPr>
      <w:r w:rsidRPr="004E2A0A">
        <w:rPr>
          <w:lang w:val="ro-MO"/>
        </w:rPr>
        <w:t xml:space="preserve">Ministrul dezvoltării regionale şi construcţiilor </w:t>
      </w:r>
      <w:r w:rsidR="00E227DD">
        <w:rPr>
          <w:lang w:val="ro-MO"/>
        </w:rPr>
        <w:tab/>
        <w:t xml:space="preserve">          Vasile </w:t>
      </w:r>
      <w:proofErr w:type="spellStart"/>
      <w:r w:rsidR="00E227DD">
        <w:rPr>
          <w:lang w:val="ro-MO"/>
        </w:rPr>
        <w:t>Bîtcă</w:t>
      </w:r>
      <w:proofErr w:type="spellEnd"/>
    </w:p>
    <w:p w:rsidR="00300360" w:rsidRPr="004E2A0A" w:rsidRDefault="00300360" w:rsidP="00300360">
      <w:pPr>
        <w:jc w:val="both"/>
        <w:rPr>
          <w:lang w:val="ro-MO"/>
        </w:rPr>
      </w:pPr>
      <w:r w:rsidRPr="004E2A0A">
        <w:rPr>
          <w:lang w:val="ro-MO"/>
        </w:rPr>
        <w:t xml:space="preserve">Ministrul mediului </w:t>
      </w:r>
      <w:r w:rsidR="00E227DD">
        <w:rPr>
          <w:lang w:val="ro-MO"/>
        </w:rPr>
        <w:tab/>
      </w:r>
      <w:r w:rsidR="00E227DD">
        <w:rPr>
          <w:lang w:val="ro-MO"/>
        </w:rPr>
        <w:tab/>
      </w:r>
      <w:r w:rsidR="00E227DD">
        <w:rPr>
          <w:lang w:val="ro-MO"/>
        </w:rPr>
        <w:tab/>
      </w:r>
      <w:r w:rsidR="00E227DD">
        <w:rPr>
          <w:lang w:val="ro-MO"/>
        </w:rPr>
        <w:tab/>
      </w:r>
      <w:r w:rsidR="00E227DD">
        <w:rPr>
          <w:lang w:val="ro-MO"/>
        </w:rPr>
        <w:tab/>
        <w:t xml:space="preserve">          Valeriu Munteanu </w:t>
      </w:r>
    </w:p>
    <w:p w:rsidR="00300360" w:rsidRPr="004E2A0A" w:rsidRDefault="00300360" w:rsidP="00300360">
      <w:pPr>
        <w:jc w:val="both"/>
        <w:rPr>
          <w:lang w:val="ro-MO"/>
        </w:rPr>
      </w:pPr>
      <w:r w:rsidRPr="004E2A0A">
        <w:rPr>
          <w:lang w:val="ro-MO"/>
        </w:rPr>
        <w:t>Ministrul tehnologiei informaţiei şi comunicaţiilor</w:t>
      </w:r>
      <w:r w:rsidR="00E227DD">
        <w:rPr>
          <w:lang w:val="ro-MO"/>
        </w:rPr>
        <w:t xml:space="preserve">            Vasile </w:t>
      </w:r>
      <w:proofErr w:type="spellStart"/>
      <w:r w:rsidR="00E227DD">
        <w:rPr>
          <w:lang w:val="ro-MO"/>
        </w:rPr>
        <w:t>Botnari</w:t>
      </w:r>
      <w:proofErr w:type="spellEnd"/>
      <w:r w:rsidR="00E227DD">
        <w:rPr>
          <w:lang w:val="ro-MO"/>
        </w:rPr>
        <w:t xml:space="preserve"> </w:t>
      </w:r>
    </w:p>
    <w:p w:rsidR="00FD2C6A" w:rsidRPr="004E2A0A" w:rsidRDefault="00FD2C6A" w:rsidP="006010F2">
      <w:pPr>
        <w:pStyle w:val="rg"/>
        <w:rPr>
          <w:lang w:val="ro-MO"/>
        </w:rPr>
      </w:pPr>
    </w:p>
    <w:p w:rsidR="000C73E1" w:rsidRPr="004E2A0A" w:rsidRDefault="000C73E1" w:rsidP="006010F2">
      <w:pPr>
        <w:pStyle w:val="rg"/>
        <w:rPr>
          <w:lang w:val="ro-MO"/>
        </w:rPr>
      </w:pPr>
    </w:p>
    <w:p w:rsidR="000C73E1" w:rsidRPr="004E2A0A" w:rsidRDefault="000C73E1" w:rsidP="006010F2">
      <w:pPr>
        <w:pStyle w:val="rg"/>
        <w:rPr>
          <w:i/>
          <w:lang w:val="ro-MO"/>
        </w:rPr>
      </w:pPr>
    </w:p>
    <w:p w:rsidR="004E2A0A" w:rsidRDefault="004E2A0A" w:rsidP="006010F2">
      <w:pPr>
        <w:pStyle w:val="rg"/>
        <w:rPr>
          <w:i/>
          <w:sz w:val="28"/>
          <w:szCs w:val="28"/>
          <w:lang w:val="ro-MO"/>
        </w:rPr>
      </w:pPr>
    </w:p>
    <w:p w:rsidR="004E2A0A" w:rsidRDefault="004E2A0A" w:rsidP="006010F2">
      <w:pPr>
        <w:pStyle w:val="rg"/>
        <w:rPr>
          <w:i/>
          <w:sz w:val="28"/>
          <w:szCs w:val="28"/>
          <w:lang w:val="ro-MO"/>
        </w:rPr>
      </w:pPr>
    </w:p>
    <w:p w:rsidR="004E2A0A" w:rsidRDefault="004E2A0A" w:rsidP="006010F2">
      <w:pPr>
        <w:pStyle w:val="rg"/>
        <w:rPr>
          <w:i/>
          <w:sz w:val="28"/>
          <w:szCs w:val="28"/>
          <w:lang w:val="ro-MO"/>
        </w:rPr>
      </w:pPr>
    </w:p>
    <w:p w:rsidR="004E2A0A" w:rsidRDefault="004E2A0A" w:rsidP="006010F2">
      <w:pPr>
        <w:pStyle w:val="rg"/>
        <w:rPr>
          <w:i/>
          <w:sz w:val="28"/>
          <w:szCs w:val="28"/>
          <w:lang w:val="ro-MO"/>
        </w:rPr>
      </w:pPr>
    </w:p>
    <w:p w:rsidR="006010F2" w:rsidRPr="004E2A0A" w:rsidRDefault="006010F2" w:rsidP="006010F2">
      <w:pPr>
        <w:pStyle w:val="rg"/>
        <w:rPr>
          <w:i/>
          <w:lang w:val="ro-MO"/>
        </w:rPr>
      </w:pPr>
      <w:r w:rsidRPr="004E2A0A">
        <w:rPr>
          <w:i/>
          <w:lang w:val="ro-MO"/>
        </w:rPr>
        <w:lastRenderedPageBreak/>
        <w:t xml:space="preserve">Anexă </w:t>
      </w:r>
    </w:p>
    <w:p w:rsidR="006010F2" w:rsidRPr="004E2A0A" w:rsidRDefault="006010F2" w:rsidP="006010F2">
      <w:pPr>
        <w:pStyle w:val="rg"/>
        <w:rPr>
          <w:i/>
          <w:lang w:val="ro-MO"/>
        </w:rPr>
      </w:pPr>
      <w:r w:rsidRPr="004E2A0A">
        <w:rPr>
          <w:i/>
          <w:lang w:val="ro-MO"/>
        </w:rPr>
        <w:t>la Hotărîrea Guvernului</w:t>
      </w:r>
    </w:p>
    <w:p w:rsidR="006010F2" w:rsidRPr="004E2A0A" w:rsidRDefault="006010F2" w:rsidP="006010F2">
      <w:pPr>
        <w:pStyle w:val="rg"/>
        <w:rPr>
          <w:i/>
          <w:lang w:val="ro-MO"/>
        </w:rPr>
      </w:pPr>
      <w:r w:rsidRPr="004E2A0A">
        <w:rPr>
          <w:i/>
          <w:lang w:val="ro-MO"/>
        </w:rPr>
        <w:t>nr.__ din ____ 201</w:t>
      </w:r>
      <w:r w:rsidR="005B76C5" w:rsidRPr="004E2A0A">
        <w:rPr>
          <w:i/>
          <w:lang w:val="ro-MO"/>
        </w:rPr>
        <w:t>6</w:t>
      </w:r>
      <w:r w:rsidRPr="004E2A0A">
        <w:rPr>
          <w:i/>
          <w:lang w:val="ro-MO"/>
        </w:rPr>
        <w:t xml:space="preserve"> </w:t>
      </w:r>
    </w:p>
    <w:p w:rsidR="006010F2" w:rsidRPr="004E2A0A" w:rsidRDefault="006010F2" w:rsidP="006010F2">
      <w:pPr>
        <w:pStyle w:val="a3"/>
        <w:rPr>
          <w:i/>
          <w:lang w:val="ro-MO"/>
        </w:rPr>
      </w:pPr>
      <w:r w:rsidRPr="004E2A0A">
        <w:rPr>
          <w:i/>
          <w:lang w:val="ro-MO"/>
        </w:rPr>
        <w:t> </w:t>
      </w:r>
    </w:p>
    <w:p w:rsidR="00095EBB" w:rsidRPr="004E2A0A" w:rsidRDefault="000C73E1" w:rsidP="00095EBB">
      <w:pPr>
        <w:pStyle w:val="a3"/>
        <w:jc w:val="center"/>
        <w:rPr>
          <w:b/>
          <w:color w:val="2A2A2A"/>
          <w:shd w:val="clear" w:color="auto" w:fill="FFFFFF"/>
          <w:lang w:val="ro-MO"/>
        </w:rPr>
      </w:pPr>
      <w:r w:rsidRPr="004E2A0A">
        <w:rPr>
          <w:b/>
          <w:color w:val="2A2A2A"/>
          <w:shd w:val="clear" w:color="auto" w:fill="FFFFFF"/>
          <w:lang w:val="ro-MO"/>
        </w:rPr>
        <w:t>Gradel</w:t>
      </w:r>
      <w:r w:rsidR="009A706C" w:rsidRPr="004E2A0A">
        <w:rPr>
          <w:b/>
          <w:color w:val="2A2A2A"/>
          <w:shd w:val="clear" w:color="auto" w:fill="FFFFFF"/>
          <w:lang w:val="ro-MO"/>
        </w:rPr>
        <w:t>e</w:t>
      </w:r>
      <w:r w:rsidRPr="004E2A0A">
        <w:rPr>
          <w:b/>
          <w:color w:val="2A2A2A"/>
          <w:shd w:val="clear" w:color="auto" w:fill="FFFFFF"/>
          <w:lang w:val="ro-MO"/>
        </w:rPr>
        <w:t xml:space="preserve"> </w:t>
      </w:r>
    </w:p>
    <w:p w:rsidR="004E2A0A" w:rsidRDefault="00095EBB" w:rsidP="00095EBB">
      <w:pPr>
        <w:pStyle w:val="a3"/>
        <w:jc w:val="center"/>
        <w:rPr>
          <w:lang w:val="ro-MO"/>
        </w:rPr>
      </w:pPr>
      <w:r w:rsidRPr="004E2A0A">
        <w:rPr>
          <w:shd w:val="clear" w:color="auto" w:fill="FFFFFF"/>
          <w:lang w:val="ro-MO"/>
        </w:rPr>
        <w:t>de</w:t>
      </w:r>
      <w:r w:rsidRPr="004E2A0A">
        <w:rPr>
          <w:lang w:val="ro-MO"/>
        </w:rPr>
        <w:t xml:space="preserve"> risc pentru fiecare categorie de produse şi criteriile de atribuire </w:t>
      </w:r>
    </w:p>
    <w:p w:rsidR="000C73E1" w:rsidRPr="004E2A0A" w:rsidRDefault="00095EBB" w:rsidP="00095EBB">
      <w:pPr>
        <w:pStyle w:val="a3"/>
        <w:jc w:val="center"/>
        <w:rPr>
          <w:lang w:val="ro-MO"/>
        </w:rPr>
      </w:pPr>
      <w:r w:rsidRPr="004E2A0A">
        <w:rPr>
          <w:lang w:val="ro-MO"/>
        </w:rPr>
        <w:t>a produselor la nivelele corespunzătoare de risc</w:t>
      </w:r>
    </w:p>
    <w:p w:rsidR="00095EBB" w:rsidRPr="004E2A0A" w:rsidRDefault="00095EBB" w:rsidP="0065498C">
      <w:pPr>
        <w:pStyle w:val="cb"/>
        <w:ind w:left="360"/>
        <w:rPr>
          <w:sz w:val="28"/>
          <w:szCs w:val="28"/>
          <w:lang w:val="ro-MO"/>
        </w:rPr>
      </w:pPr>
    </w:p>
    <w:p w:rsidR="00095EBB" w:rsidRPr="004E2A0A" w:rsidRDefault="00095EBB" w:rsidP="0065498C">
      <w:pPr>
        <w:pStyle w:val="cb"/>
        <w:ind w:left="360"/>
        <w:rPr>
          <w:sz w:val="28"/>
          <w:szCs w:val="28"/>
          <w:lang w:val="ro-MO"/>
        </w:rPr>
      </w:pPr>
    </w:p>
    <w:p w:rsidR="006010F2" w:rsidRPr="004E2A0A" w:rsidRDefault="006010F2" w:rsidP="0065498C">
      <w:pPr>
        <w:pStyle w:val="cb"/>
        <w:ind w:left="360"/>
        <w:rPr>
          <w:sz w:val="28"/>
          <w:szCs w:val="28"/>
          <w:lang w:val="ro-MO"/>
        </w:rPr>
      </w:pPr>
      <w:r w:rsidRPr="004E2A0A">
        <w:rPr>
          <w:sz w:val="28"/>
          <w:szCs w:val="28"/>
          <w:lang w:val="ro-MO"/>
        </w:rPr>
        <w:t>DISPOZIŢII GENERALE</w:t>
      </w:r>
    </w:p>
    <w:p w:rsidR="0065498C" w:rsidRPr="004E2A0A" w:rsidRDefault="0065498C" w:rsidP="0065498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ro-MO"/>
        </w:rPr>
      </w:pPr>
      <w:r w:rsidRPr="004E2A0A">
        <w:rPr>
          <w:b/>
          <w:color w:val="2A2A2A"/>
          <w:shd w:val="clear" w:color="auto" w:fill="FFFFFF"/>
          <w:lang w:val="ro-MO"/>
        </w:rPr>
        <w:t>1.</w:t>
      </w:r>
      <w:r w:rsidRPr="004E2A0A">
        <w:rPr>
          <w:color w:val="2A2A2A"/>
          <w:shd w:val="clear" w:color="auto" w:fill="FFFFFF"/>
          <w:lang w:val="ro-MO"/>
        </w:rPr>
        <w:t xml:space="preserve"> </w:t>
      </w:r>
      <w:r w:rsidR="009A706C" w:rsidRPr="004E2A0A">
        <w:rPr>
          <w:color w:val="2A2A2A"/>
          <w:shd w:val="clear" w:color="auto" w:fill="FFFFFF"/>
          <w:lang w:val="ro-MO"/>
        </w:rPr>
        <w:t>Gradele</w:t>
      </w:r>
      <w:r w:rsidRPr="004E2A0A">
        <w:rPr>
          <w:color w:val="2A2A2A"/>
          <w:shd w:val="clear" w:color="auto" w:fill="FFFFFF"/>
          <w:lang w:val="ro-MO"/>
        </w:rPr>
        <w:t xml:space="preserve"> de risc </w:t>
      </w:r>
      <w:r w:rsidR="009A706C" w:rsidRPr="004E2A0A">
        <w:rPr>
          <w:color w:val="2A2A2A"/>
          <w:shd w:val="clear" w:color="auto" w:fill="FFFFFF"/>
          <w:lang w:val="ro-MO"/>
        </w:rPr>
        <w:t xml:space="preserve">pentru </w:t>
      </w:r>
      <w:r w:rsidR="00095EBB" w:rsidRPr="004E2A0A">
        <w:rPr>
          <w:lang w:val="ro-MO"/>
        </w:rPr>
        <w:t>fiecare categorie</w:t>
      </w:r>
      <w:r w:rsidR="00AA6E2D" w:rsidRPr="004E2A0A">
        <w:rPr>
          <w:shd w:val="clear" w:color="auto" w:fill="FFFFFF"/>
          <w:lang w:val="ro-MO"/>
        </w:rPr>
        <w:t xml:space="preserve"> </w:t>
      </w:r>
      <w:r w:rsidR="009A706C" w:rsidRPr="004E2A0A">
        <w:rPr>
          <w:color w:val="2A2A2A"/>
          <w:shd w:val="clear" w:color="auto" w:fill="FFFFFF"/>
          <w:lang w:val="ro-MO"/>
        </w:rPr>
        <w:t xml:space="preserve">de </w:t>
      </w:r>
      <w:r w:rsidRPr="004E2A0A">
        <w:rPr>
          <w:color w:val="2A2A2A"/>
          <w:shd w:val="clear" w:color="auto" w:fill="FFFFFF"/>
          <w:lang w:val="ro-MO"/>
        </w:rPr>
        <w:t xml:space="preserve">produse (în continuare - gradul de risc) </w:t>
      </w:r>
      <w:r w:rsidR="00327930" w:rsidRPr="004E2A0A">
        <w:rPr>
          <w:color w:val="2A2A2A"/>
          <w:shd w:val="clear" w:color="auto" w:fill="FFFFFF"/>
          <w:lang w:val="ro-MO"/>
        </w:rPr>
        <w:t>ş</w:t>
      </w:r>
      <w:r w:rsidRPr="004E2A0A">
        <w:rPr>
          <w:color w:val="2A2A2A"/>
          <w:shd w:val="clear" w:color="auto" w:fill="FFFFFF"/>
          <w:lang w:val="ro-MO"/>
        </w:rPr>
        <w:t xml:space="preserve">i criteriile care determină </w:t>
      </w:r>
      <w:r w:rsidR="009A706C" w:rsidRPr="004E2A0A">
        <w:rPr>
          <w:color w:val="2A2A2A"/>
          <w:shd w:val="clear" w:color="auto" w:fill="FFFFFF"/>
          <w:lang w:val="ro-MO"/>
        </w:rPr>
        <w:t>atribuirea</w:t>
      </w:r>
      <w:r w:rsidRPr="004E2A0A">
        <w:rPr>
          <w:color w:val="2A2A2A"/>
          <w:shd w:val="clear" w:color="auto" w:fill="FFFFFF"/>
          <w:lang w:val="ro-MO"/>
        </w:rPr>
        <w:t xml:space="preserve"> produse</w:t>
      </w:r>
      <w:r w:rsidR="00290607" w:rsidRPr="004E2A0A">
        <w:rPr>
          <w:color w:val="2A2A2A"/>
          <w:shd w:val="clear" w:color="auto" w:fill="FFFFFF"/>
          <w:lang w:val="ro-MO"/>
        </w:rPr>
        <w:t>lor</w:t>
      </w:r>
      <w:r w:rsidRPr="004E2A0A">
        <w:rPr>
          <w:color w:val="2A2A2A"/>
          <w:shd w:val="clear" w:color="auto" w:fill="FFFFFF"/>
          <w:lang w:val="ro-MO"/>
        </w:rPr>
        <w:t xml:space="preserve"> n</w:t>
      </w:r>
      <w:r w:rsidR="009A706C" w:rsidRPr="004E2A0A">
        <w:rPr>
          <w:color w:val="2A2A2A"/>
          <w:shd w:val="clear" w:color="auto" w:fill="FFFFFF"/>
          <w:lang w:val="ro-MO"/>
        </w:rPr>
        <w:t>e</w:t>
      </w:r>
      <w:r w:rsidRPr="004E2A0A">
        <w:rPr>
          <w:color w:val="2A2A2A"/>
          <w:shd w:val="clear" w:color="auto" w:fill="FFFFFF"/>
          <w:lang w:val="ro-MO"/>
        </w:rPr>
        <w:t xml:space="preserve">alimentare (în continuare - produse) la nivelurile corespunzătoare de risc </w:t>
      </w:r>
      <w:r w:rsidR="009A706C" w:rsidRPr="004E2A0A">
        <w:rPr>
          <w:color w:val="2A2A2A"/>
          <w:shd w:val="clear" w:color="auto" w:fill="FFFFFF"/>
          <w:lang w:val="ro-MO"/>
        </w:rPr>
        <w:t>se utilizează la</w:t>
      </w:r>
      <w:r w:rsidRPr="004E2A0A">
        <w:rPr>
          <w:color w:val="2A2A2A"/>
          <w:shd w:val="clear" w:color="auto" w:fill="FFFFFF"/>
          <w:lang w:val="ro-MO"/>
        </w:rPr>
        <w:t xml:space="preserve"> elaborarea </w:t>
      </w:r>
      <w:r w:rsidR="00534CA3" w:rsidRPr="004E2A0A">
        <w:rPr>
          <w:color w:val="2A2A2A"/>
          <w:shd w:val="clear" w:color="auto" w:fill="FFFFFF"/>
          <w:lang w:val="ro-MO"/>
        </w:rPr>
        <w:t>proiectelor programelor</w:t>
      </w:r>
      <w:r w:rsidRPr="004E2A0A">
        <w:rPr>
          <w:color w:val="2A2A2A"/>
          <w:shd w:val="clear" w:color="auto" w:fill="FFFFFF"/>
          <w:lang w:val="ro-MO"/>
        </w:rPr>
        <w:t xml:space="preserve"> sectoriale de supraveghere a pie</w:t>
      </w:r>
      <w:r w:rsidR="00327930" w:rsidRPr="004E2A0A">
        <w:rPr>
          <w:color w:val="2A2A2A"/>
          <w:shd w:val="clear" w:color="auto" w:fill="FFFFFF"/>
          <w:lang w:val="ro-MO"/>
        </w:rPr>
        <w:t>ţ</w:t>
      </w:r>
      <w:r w:rsidRPr="004E2A0A">
        <w:rPr>
          <w:color w:val="2A2A2A"/>
          <w:shd w:val="clear" w:color="auto" w:fill="FFFFFF"/>
          <w:lang w:val="ro-MO"/>
        </w:rPr>
        <w:t>ei</w:t>
      </w:r>
      <w:r w:rsidR="00534CA3" w:rsidRPr="004E2A0A">
        <w:rPr>
          <w:color w:val="2A2A2A"/>
          <w:shd w:val="clear" w:color="auto" w:fill="FFFFFF"/>
          <w:lang w:val="ro-MO"/>
        </w:rPr>
        <w:t xml:space="preserve"> </w:t>
      </w:r>
      <w:r w:rsidR="00327930" w:rsidRPr="004E2A0A">
        <w:rPr>
          <w:color w:val="2A2A2A"/>
          <w:shd w:val="clear" w:color="auto" w:fill="FFFFFF"/>
          <w:lang w:val="ro-MO"/>
        </w:rPr>
        <w:t>ş</w:t>
      </w:r>
      <w:r w:rsidRPr="004E2A0A">
        <w:rPr>
          <w:color w:val="2A2A2A"/>
          <w:shd w:val="clear" w:color="auto" w:fill="FFFFFF"/>
          <w:lang w:val="ro-MO"/>
        </w:rPr>
        <w:t xml:space="preserve">i </w:t>
      </w:r>
      <w:r w:rsidR="00534CA3" w:rsidRPr="004E2A0A">
        <w:rPr>
          <w:color w:val="2A2A2A"/>
          <w:shd w:val="clear" w:color="auto" w:fill="FFFFFF"/>
          <w:lang w:val="ro-MO"/>
        </w:rPr>
        <w:t xml:space="preserve">a </w:t>
      </w:r>
      <w:r w:rsidRPr="004E2A0A">
        <w:rPr>
          <w:color w:val="2A2A2A"/>
          <w:shd w:val="clear" w:color="auto" w:fill="FFFFFF"/>
          <w:lang w:val="ro-MO"/>
        </w:rPr>
        <w:t>proiectel</w:t>
      </w:r>
      <w:r w:rsidR="00534CA3" w:rsidRPr="004E2A0A">
        <w:rPr>
          <w:color w:val="2A2A2A"/>
          <w:shd w:val="clear" w:color="auto" w:fill="FFFFFF"/>
          <w:lang w:val="ro-MO"/>
        </w:rPr>
        <w:t>or</w:t>
      </w:r>
      <w:r w:rsidRPr="004E2A0A">
        <w:rPr>
          <w:color w:val="2A2A2A"/>
          <w:shd w:val="clear" w:color="auto" w:fill="FFFFFF"/>
          <w:lang w:val="ro-MO"/>
        </w:rPr>
        <w:t xml:space="preserve"> de modificare</w:t>
      </w:r>
      <w:r w:rsidR="00534CA3" w:rsidRPr="004E2A0A">
        <w:rPr>
          <w:color w:val="2A2A2A"/>
          <w:shd w:val="clear" w:color="auto" w:fill="FFFFFF"/>
          <w:lang w:val="ro-MO"/>
        </w:rPr>
        <w:t xml:space="preserve"> </w:t>
      </w:r>
      <w:r w:rsidRPr="004E2A0A">
        <w:rPr>
          <w:color w:val="2A2A2A"/>
          <w:shd w:val="clear" w:color="auto" w:fill="FFFFFF"/>
          <w:lang w:val="ro-MO"/>
        </w:rPr>
        <w:t xml:space="preserve">a unor astfel de </w:t>
      </w:r>
      <w:r w:rsidR="00534CA3" w:rsidRPr="004E2A0A">
        <w:rPr>
          <w:color w:val="2A2A2A"/>
          <w:shd w:val="clear" w:color="auto" w:fill="FFFFFF"/>
          <w:lang w:val="ro-MO"/>
        </w:rPr>
        <w:t>programe</w:t>
      </w:r>
      <w:r w:rsidRPr="004E2A0A">
        <w:rPr>
          <w:color w:val="2A2A2A"/>
          <w:shd w:val="clear" w:color="auto" w:fill="FFFFFF"/>
          <w:lang w:val="ro-MO"/>
        </w:rPr>
        <w:t>.</w:t>
      </w:r>
    </w:p>
    <w:p w:rsidR="008E3774" w:rsidRPr="004E2A0A" w:rsidRDefault="0065498C" w:rsidP="0065498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ro-MO"/>
        </w:rPr>
      </w:pPr>
      <w:r w:rsidRPr="004E2A0A">
        <w:rPr>
          <w:b/>
          <w:color w:val="2A2A2A"/>
          <w:shd w:val="clear" w:color="auto" w:fill="FFFFFF"/>
          <w:lang w:val="ro-MO"/>
        </w:rPr>
        <w:t>2.</w:t>
      </w:r>
      <w:r w:rsidRPr="004E2A0A">
        <w:rPr>
          <w:color w:val="2A2A2A"/>
          <w:shd w:val="clear" w:color="auto" w:fill="FFFFFF"/>
          <w:lang w:val="ro-MO"/>
        </w:rPr>
        <w:t xml:space="preserve"> </w:t>
      </w:r>
      <w:r w:rsidR="008E3774" w:rsidRPr="004E2A0A">
        <w:rPr>
          <w:lang w:val="ro-MO"/>
        </w:rPr>
        <w:t>În sensul prezentei metodologii no</w:t>
      </w:r>
      <w:r w:rsidR="00327930" w:rsidRPr="004E2A0A">
        <w:rPr>
          <w:lang w:val="ro-MO"/>
        </w:rPr>
        <w:t>ţ</w:t>
      </w:r>
      <w:r w:rsidR="008E3774" w:rsidRPr="004E2A0A">
        <w:rPr>
          <w:lang w:val="ro-MO"/>
        </w:rPr>
        <w:t xml:space="preserve">iunile utilizate semnifică: </w:t>
      </w:r>
    </w:p>
    <w:p w:rsidR="0065498C" w:rsidRPr="004E2A0A" w:rsidRDefault="008E3774" w:rsidP="0065498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ro-MO"/>
        </w:rPr>
      </w:pPr>
      <w:r w:rsidRPr="004E2A0A">
        <w:rPr>
          <w:i/>
          <w:lang w:val="ro-MO"/>
        </w:rPr>
        <w:t>g</w:t>
      </w:r>
      <w:r w:rsidR="00534CA3" w:rsidRPr="004E2A0A">
        <w:rPr>
          <w:i/>
          <w:color w:val="2A2A2A"/>
          <w:shd w:val="clear" w:color="auto" w:fill="FFFFFF"/>
          <w:lang w:val="ro-MO"/>
        </w:rPr>
        <w:t>radul de risc</w:t>
      </w:r>
      <w:r w:rsidR="0065498C" w:rsidRPr="004E2A0A">
        <w:rPr>
          <w:color w:val="2A2A2A"/>
          <w:shd w:val="clear" w:color="auto" w:fill="FFFFFF"/>
          <w:lang w:val="ro-MO"/>
        </w:rPr>
        <w:t xml:space="preserve"> - nivelul de risc (amenin</w:t>
      </w:r>
      <w:r w:rsidR="00327930" w:rsidRPr="004E2A0A">
        <w:rPr>
          <w:color w:val="2A2A2A"/>
          <w:shd w:val="clear" w:color="auto" w:fill="FFFFFF"/>
          <w:lang w:val="ro-MO"/>
        </w:rPr>
        <w:t>ţ</w:t>
      </w:r>
      <w:r w:rsidR="0065498C" w:rsidRPr="004E2A0A">
        <w:rPr>
          <w:color w:val="2A2A2A"/>
          <w:shd w:val="clear" w:color="auto" w:fill="FFFFFF"/>
          <w:lang w:val="ro-MO"/>
        </w:rPr>
        <w:t xml:space="preserve">are) </w:t>
      </w:r>
      <w:r w:rsidR="00534CA3" w:rsidRPr="004E2A0A">
        <w:rPr>
          <w:color w:val="2A2A2A"/>
          <w:shd w:val="clear" w:color="auto" w:fill="FFFFFF"/>
          <w:lang w:val="ro-MO"/>
        </w:rPr>
        <w:t xml:space="preserve">a </w:t>
      </w:r>
      <w:r w:rsidR="0065498C" w:rsidRPr="004E2A0A">
        <w:rPr>
          <w:color w:val="2A2A2A"/>
          <w:shd w:val="clear" w:color="auto" w:fill="FFFFFF"/>
          <w:lang w:val="ro-MO"/>
        </w:rPr>
        <w:t>interes</w:t>
      </w:r>
      <w:r w:rsidR="00534CA3" w:rsidRPr="004E2A0A">
        <w:rPr>
          <w:color w:val="2A2A2A"/>
          <w:shd w:val="clear" w:color="auto" w:fill="FFFFFF"/>
          <w:lang w:val="ro-MO"/>
        </w:rPr>
        <w:t>elor</w:t>
      </w:r>
      <w:r w:rsidR="0065498C" w:rsidRPr="004E2A0A">
        <w:rPr>
          <w:color w:val="2A2A2A"/>
          <w:shd w:val="clear" w:color="auto" w:fill="FFFFFF"/>
          <w:lang w:val="ro-MO"/>
        </w:rPr>
        <w:t xml:space="preserve"> public</w:t>
      </w:r>
      <w:r w:rsidR="00534CA3" w:rsidRPr="004E2A0A">
        <w:rPr>
          <w:color w:val="2A2A2A"/>
          <w:shd w:val="clear" w:color="auto" w:fill="FFFFFF"/>
          <w:lang w:val="ro-MO"/>
        </w:rPr>
        <w:t>e</w:t>
      </w:r>
      <w:r w:rsidR="0065498C" w:rsidRPr="004E2A0A">
        <w:rPr>
          <w:color w:val="2A2A2A"/>
          <w:shd w:val="clear" w:color="auto" w:fill="FFFFFF"/>
          <w:lang w:val="ro-MO"/>
        </w:rPr>
        <w:t xml:space="preserve"> care este</w:t>
      </w:r>
      <w:r w:rsidR="00534CA3" w:rsidRPr="004E2A0A">
        <w:rPr>
          <w:color w:val="2A2A2A"/>
          <w:shd w:val="clear" w:color="auto" w:fill="FFFFFF"/>
          <w:lang w:val="ro-MO"/>
        </w:rPr>
        <w:t xml:space="preserve"> prezent </w:t>
      </w:r>
      <w:r w:rsidR="0065498C" w:rsidRPr="004E2A0A">
        <w:rPr>
          <w:color w:val="2A2A2A"/>
          <w:shd w:val="clear" w:color="auto" w:fill="FFFFFF"/>
          <w:lang w:val="ro-MO"/>
        </w:rPr>
        <w:t xml:space="preserve">sau </w:t>
      </w:r>
      <w:r w:rsidR="00534CA3" w:rsidRPr="004E2A0A">
        <w:rPr>
          <w:color w:val="2A2A2A"/>
          <w:shd w:val="clear" w:color="auto" w:fill="FFFFFF"/>
          <w:lang w:val="ro-MO"/>
        </w:rPr>
        <w:t>c</w:t>
      </w:r>
      <w:r w:rsidR="0065498C" w:rsidRPr="004E2A0A">
        <w:rPr>
          <w:color w:val="2A2A2A"/>
          <w:shd w:val="clear" w:color="auto" w:fill="FFFFFF"/>
          <w:lang w:val="ro-MO"/>
        </w:rPr>
        <w:t>ar</w:t>
      </w:r>
      <w:r w:rsidR="00534CA3" w:rsidRPr="004E2A0A">
        <w:rPr>
          <w:color w:val="2A2A2A"/>
          <w:shd w:val="clear" w:color="auto" w:fill="FFFFFF"/>
          <w:lang w:val="ro-MO"/>
        </w:rPr>
        <w:t>e îl</w:t>
      </w:r>
      <w:r w:rsidR="0065498C" w:rsidRPr="004E2A0A">
        <w:rPr>
          <w:color w:val="2A2A2A"/>
          <w:shd w:val="clear" w:color="auto" w:fill="FFFFFF"/>
          <w:lang w:val="ro-MO"/>
        </w:rPr>
        <w:t xml:space="preserve"> p</w:t>
      </w:r>
      <w:r w:rsidR="00534CA3" w:rsidRPr="004E2A0A">
        <w:rPr>
          <w:color w:val="2A2A2A"/>
          <w:shd w:val="clear" w:color="auto" w:fill="FFFFFF"/>
          <w:lang w:val="ro-MO"/>
        </w:rPr>
        <w:t>o</w:t>
      </w:r>
      <w:r w:rsidR="0065498C" w:rsidRPr="004E2A0A">
        <w:rPr>
          <w:color w:val="2A2A2A"/>
          <w:shd w:val="clear" w:color="auto" w:fill="FFFFFF"/>
          <w:lang w:val="ro-MO"/>
        </w:rPr>
        <w:t>t</w:t>
      </w:r>
      <w:r w:rsidR="00534CA3" w:rsidRPr="004E2A0A">
        <w:rPr>
          <w:color w:val="2A2A2A"/>
          <w:shd w:val="clear" w:color="auto" w:fill="FFFFFF"/>
          <w:lang w:val="ro-MO"/>
        </w:rPr>
        <w:t xml:space="preserve"> </w:t>
      </w:r>
      <w:r w:rsidR="0065498C" w:rsidRPr="004E2A0A">
        <w:rPr>
          <w:color w:val="2A2A2A"/>
          <w:shd w:val="clear" w:color="auto" w:fill="FFFFFF"/>
          <w:lang w:val="ro-MO"/>
        </w:rPr>
        <w:t>a</w:t>
      </w:r>
      <w:r w:rsidR="00534CA3" w:rsidRPr="004E2A0A">
        <w:rPr>
          <w:color w:val="2A2A2A"/>
          <w:shd w:val="clear" w:color="auto" w:fill="FFFFFF"/>
          <w:lang w:val="ro-MO"/>
        </w:rPr>
        <w:t>vea</w:t>
      </w:r>
      <w:r w:rsidR="0065498C" w:rsidRPr="004E2A0A">
        <w:rPr>
          <w:color w:val="2A2A2A"/>
          <w:shd w:val="clear" w:color="auto" w:fill="FFFFFF"/>
          <w:lang w:val="ro-MO"/>
        </w:rPr>
        <w:t xml:space="preserve"> produse</w:t>
      </w:r>
      <w:r w:rsidR="00534CA3" w:rsidRPr="004E2A0A">
        <w:rPr>
          <w:color w:val="2A2A2A"/>
          <w:shd w:val="clear" w:color="auto" w:fill="FFFFFF"/>
          <w:lang w:val="ro-MO"/>
        </w:rPr>
        <w:t>le.</w:t>
      </w:r>
    </w:p>
    <w:p w:rsidR="005B1384" w:rsidRPr="004E2A0A" w:rsidRDefault="0065498C" w:rsidP="0065498C">
      <w:pPr>
        <w:shd w:val="clear" w:color="auto" w:fill="FFFFFF"/>
        <w:ind w:firstLine="567"/>
        <w:jc w:val="both"/>
        <w:rPr>
          <w:lang w:val="ro-MO"/>
        </w:rPr>
      </w:pPr>
      <w:r w:rsidRPr="004E2A0A">
        <w:rPr>
          <w:b/>
          <w:lang w:val="ro-MO"/>
        </w:rPr>
        <w:t>3.</w:t>
      </w:r>
      <w:r w:rsidRPr="004E2A0A">
        <w:rPr>
          <w:lang w:val="ro-MO"/>
        </w:rPr>
        <w:t xml:space="preserve"> </w:t>
      </w:r>
      <w:r w:rsidR="003F5258" w:rsidRPr="004E2A0A">
        <w:rPr>
          <w:lang w:val="ro-MO"/>
        </w:rPr>
        <w:t>P</w:t>
      </w:r>
      <w:r w:rsidRPr="004E2A0A">
        <w:rPr>
          <w:lang w:val="ro-MO"/>
        </w:rPr>
        <w:t>roduse</w:t>
      </w:r>
      <w:r w:rsidR="009828E4" w:rsidRPr="004E2A0A">
        <w:rPr>
          <w:lang w:val="ro-MO"/>
        </w:rPr>
        <w:t>l</w:t>
      </w:r>
      <w:r w:rsidR="003F5258" w:rsidRPr="004E2A0A">
        <w:rPr>
          <w:lang w:val="ro-MO"/>
        </w:rPr>
        <w:t>e</w:t>
      </w:r>
      <w:r w:rsidRPr="004E2A0A">
        <w:rPr>
          <w:lang w:val="ro-MO"/>
        </w:rPr>
        <w:t xml:space="preserve"> </w:t>
      </w:r>
      <w:r w:rsidR="00534CA3" w:rsidRPr="004E2A0A">
        <w:rPr>
          <w:lang w:val="ro-MO"/>
        </w:rPr>
        <w:t>se divizează</w:t>
      </w:r>
      <w:r w:rsidR="003F5258" w:rsidRPr="004E2A0A">
        <w:rPr>
          <w:lang w:val="ro-MO"/>
        </w:rPr>
        <w:t xml:space="preserve"> în 2 grade de risc</w:t>
      </w:r>
      <w:r w:rsidR="00534CA3" w:rsidRPr="004E2A0A">
        <w:rPr>
          <w:lang w:val="ro-MO"/>
        </w:rPr>
        <w:t>:</w:t>
      </w:r>
      <w:r w:rsidRPr="004E2A0A">
        <w:rPr>
          <w:lang w:val="ro-MO"/>
        </w:rPr>
        <w:t xml:space="preserve"> </w:t>
      </w:r>
      <w:r w:rsidR="009828E4" w:rsidRPr="004E2A0A">
        <w:rPr>
          <w:lang w:val="ro-MO"/>
        </w:rPr>
        <w:t xml:space="preserve">grad </w:t>
      </w:r>
      <w:r w:rsidR="003F5258" w:rsidRPr="004E2A0A">
        <w:rPr>
          <w:lang w:val="ro-MO"/>
        </w:rPr>
        <w:t xml:space="preserve">de risc </w:t>
      </w:r>
      <w:r w:rsidR="00E10766" w:rsidRPr="004E2A0A">
        <w:rPr>
          <w:shd w:val="clear" w:color="auto" w:fill="FFFFFF"/>
          <w:lang w:val="ro-MO"/>
        </w:rPr>
        <w:t>înalt</w:t>
      </w:r>
      <w:r w:rsidRPr="004E2A0A">
        <w:rPr>
          <w:lang w:val="ro-MO"/>
        </w:rPr>
        <w:t xml:space="preserve"> şi </w:t>
      </w:r>
      <w:r w:rsidR="009828E4" w:rsidRPr="004E2A0A">
        <w:rPr>
          <w:lang w:val="ro-MO"/>
        </w:rPr>
        <w:t xml:space="preserve">grad </w:t>
      </w:r>
      <w:r w:rsidR="003F5258" w:rsidRPr="004E2A0A">
        <w:rPr>
          <w:lang w:val="ro-MO"/>
        </w:rPr>
        <w:t xml:space="preserve">de risc </w:t>
      </w:r>
      <w:r w:rsidR="002102B6" w:rsidRPr="004E2A0A">
        <w:rPr>
          <w:lang w:val="ro-MO"/>
        </w:rPr>
        <w:t>scăzut</w:t>
      </w:r>
      <w:r w:rsidRPr="004E2A0A">
        <w:rPr>
          <w:lang w:val="ro-MO"/>
        </w:rPr>
        <w:t xml:space="preserve">. </w:t>
      </w:r>
    </w:p>
    <w:p w:rsidR="008E3774" w:rsidRPr="004E2A0A" w:rsidRDefault="00290607" w:rsidP="008E3774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212121"/>
          <w:sz w:val="24"/>
          <w:szCs w:val="24"/>
          <w:lang w:val="ro-MO" w:eastAsia="ru-RU"/>
        </w:rPr>
      </w:pPr>
      <w:r w:rsidRPr="004E2A0A">
        <w:rPr>
          <w:rFonts w:ascii="Times New Roman" w:hAnsi="Times New Roman"/>
          <w:b/>
          <w:color w:val="2A2A2A"/>
          <w:sz w:val="24"/>
          <w:szCs w:val="24"/>
          <w:lang w:val="ro-MO"/>
        </w:rPr>
        <w:t>4.</w:t>
      </w:r>
      <w:r w:rsidRPr="004E2A0A">
        <w:rPr>
          <w:rFonts w:ascii="Times New Roman" w:hAnsi="Times New Roman"/>
          <w:color w:val="2A2A2A"/>
          <w:sz w:val="24"/>
          <w:szCs w:val="24"/>
          <w:lang w:val="ro-MO"/>
        </w:rPr>
        <w:t xml:space="preserve"> </w:t>
      </w:r>
      <w:r w:rsidR="0065498C" w:rsidRPr="004E2A0A">
        <w:rPr>
          <w:rFonts w:ascii="Times New Roman" w:hAnsi="Times New Roman"/>
          <w:color w:val="2A2A2A"/>
          <w:sz w:val="24"/>
          <w:szCs w:val="24"/>
          <w:lang w:val="ro-MO"/>
        </w:rPr>
        <w:t>La</w:t>
      </w:r>
      <w:r w:rsidR="00534CA3" w:rsidRPr="004E2A0A">
        <w:rPr>
          <w:rFonts w:ascii="Times New Roman" w:hAnsi="Times New Roman"/>
          <w:color w:val="2A2A2A"/>
          <w:sz w:val="24"/>
          <w:szCs w:val="24"/>
          <w:lang w:val="ro-MO"/>
        </w:rPr>
        <w:t xml:space="preserve"> gradul de</w:t>
      </w:r>
      <w:r w:rsidR="0065498C" w:rsidRPr="004E2A0A">
        <w:rPr>
          <w:rFonts w:ascii="Times New Roman" w:hAnsi="Times New Roman"/>
          <w:color w:val="2A2A2A"/>
          <w:sz w:val="24"/>
          <w:szCs w:val="24"/>
          <w:lang w:val="ro-MO"/>
        </w:rPr>
        <w:t xml:space="preserve"> risc </w:t>
      </w:r>
      <w:r w:rsidR="00E10766" w:rsidRPr="004E2A0A">
        <w:rPr>
          <w:rFonts w:ascii="Times New Roman" w:hAnsi="Times New Roman"/>
          <w:color w:val="2A2A2A"/>
          <w:sz w:val="24"/>
          <w:szCs w:val="24"/>
          <w:shd w:val="clear" w:color="auto" w:fill="FFFFFF"/>
          <w:lang w:val="ro-MO"/>
        </w:rPr>
        <w:t>înalt</w:t>
      </w:r>
      <w:r w:rsidR="002102B6" w:rsidRPr="004E2A0A">
        <w:rPr>
          <w:rFonts w:ascii="Times New Roman" w:hAnsi="Times New Roman"/>
          <w:color w:val="2A2A2A"/>
          <w:sz w:val="24"/>
          <w:szCs w:val="24"/>
          <w:lang w:val="ro-MO"/>
        </w:rPr>
        <w:t xml:space="preserve"> </w:t>
      </w:r>
      <w:r w:rsidR="00534CA3" w:rsidRPr="004E2A0A">
        <w:rPr>
          <w:rFonts w:ascii="Times New Roman" w:hAnsi="Times New Roman"/>
          <w:color w:val="2A2A2A"/>
          <w:sz w:val="24"/>
          <w:szCs w:val="24"/>
          <w:lang w:val="ro-MO"/>
        </w:rPr>
        <w:t xml:space="preserve">se atribuie categoriile </w:t>
      </w:r>
      <w:r w:rsidR="0065498C" w:rsidRPr="004E2A0A">
        <w:rPr>
          <w:rFonts w:ascii="Times New Roman" w:hAnsi="Times New Roman"/>
          <w:color w:val="2A2A2A"/>
          <w:sz w:val="24"/>
          <w:szCs w:val="24"/>
          <w:lang w:val="ro-MO"/>
        </w:rPr>
        <w:t xml:space="preserve">de produse pentru care </w:t>
      </w:r>
      <w:r w:rsidR="007B2445" w:rsidRPr="004E2A0A">
        <w:rPr>
          <w:rFonts w:ascii="Times New Roman" w:hAnsi="Times New Roman"/>
          <w:color w:val="2A2A2A"/>
          <w:sz w:val="24"/>
          <w:szCs w:val="24"/>
          <w:lang w:val="ro-MO"/>
        </w:rPr>
        <w:t>supravegherea</w:t>
      </w:r>
      <w:r w:rsidR="00534CA3" w:rsidRPr="004E2A0A">
        <w:rPr>
          <w:rFonts w:ascii="Times New Roman" w:hAnsi="Times New Roman"/>
          <w:color w:val="2A2A2A"/>
          <w:sz w:val="24"/>
          <w:szCs w:val="24"/>
          <w:lang w:val="ro-MO"/>
        </w:rPr>
        <w:t xml:space="preserve"> </w:t>
      </w:r>
      <w:r w:rsidR="0065498C" w:rsidRPr="004E2A0A">
        <w:rPr>
          <w:rFonts w:ascii="Times New Roman" w:hAnsi="Times New Roman"/>
          <w:color w:val="2A2A2A"/>
          <w:sz w:val="24"/>
          <w:szCs w:val="24"/>
          <w:lang w:val="ro-MO"/>
        </w:rPr>
        <w:t>pie</w:t>
      </w:r>
      <w:r w:rsidR="009D4851" w:rsidRPr="004E2A0A">
        <w:rPr>
          <w:rFonts w:ascii="Times New Roman" w:hAnsi="Times New Roman"/>
          <w:color w:val="2A2A2A"/>
          <w:sz w:val="24"/>
          <w:szCs w:val="24"/>
          <w:lang w:val="ro-MO"/>
        </w:rPr>
        <w:t>ţ</w:t>
      </w:r>
      <w:r w:rsidR="0065498C" w:rsidRPr="004E2A0A">
        <w:rPr>
          <w:rFonts w:ascii="Times New Roman" w:hAnsi="Times New Roman"/>
          <w:color w:val="2A2A2A"/>
          <w:sz w:val="24"/>
          <w:szCs w:val="24"/>
          <w:lang w:val="ro-MO"/>
        </w:rPr>
        <w:t xml:space="preserve">ei este efectuată prin intermediul </w:t>
      </w:r>
      <w:r w:rsidR="007B2445" w:rsidRPr="004E2A0A">
        <w:rPr>
          <w:rFonts w:ascii="Times New Roman" w:hAnsi="Times New Roman"/>
          <w:color w:val="2A2A2A"/>
          <w:sz w:val="24"/>
          <w:szCs w:val="24"/>
          <w:lang w:val="ro-MO"/>
        </w:rPr>
        <w:t>controalelor</w:t>
      </w:r>
      <w:r w:rsidR="0065498C" w:rsidRPr="004E2A0A">
        <w:rPr>
          <w:rFonts w:ascii="Times New Roman" w:hAnsi="Times New Roman"/>
          <w:color w:val="2A2A2A"/>
          <w:sz w:val="24"/>
          <w:szCs w:val="24"/>
          <w:lang w:val="ro-MO"/>
        </w:rPr>
        <w:t xml:space="preserve"> </w:t>
      </w:r>
      <w:r w:rsidR="007B2445" w:rsidRPr="004E2A0A">
        <w:rPr>
          <w:rFonts w:ascii="Times New Roman" w:hAnsi="Times New Roman"/>
          <w:color w:val="2A2A2A"/>
          <w:sz w:val="24"/>
          <w:szCs w:val="24"/>
          <w:lang w:val="ro-MO"/>
        </w:rPr>
        <w:t xml:space="preserve">planificate </w:t>
      </w:r>
      <w:r w:rsidR="0065498C" w:rsidRPr="004E2A0A">
        <w:rPr>
          <w:rFonts w:ascii="Times New Roman" w:hAnsi="Times New Roman"/>
          <w:color w:val="2A2A2A"/>
          <w:sz w:val="24"/>
          <w:szCs w:val="24"/>
          <w:lang w:val="ro-MO"/>
        </w:rPr>
        <w:t xml:space="preserve">şi </w:t>
      </w:r>
      <w:r w:rsidR="007B2445" w:rsidRPr="004E2A0A">
        <w:rPr>
          <w:rFonts w:ascii="Times New Roman" w:hAnsi="Times New Roman"/>
          <w:color w:val="2A2A2A"/>
          <w:sz w:val="24"/>
          <w:szCs w:val="24"/>
          <w:lang w:val="ro-MO"/>
        </w:rPr>
        <w:t>inopinate</w:t>
      </w:r>
      <w:r w:rsidR="0065498C" w:rsidRPr="004E2A0A">
        <w:rPr>
          <w:rFonts w:ascii="Times New Roman" w:hAnsi="Times New Roman"/>
          <w:color w:val="2A2A2A"/>
          <w:sz w:val="24"/>
          <w:szCs w:val="24"/>
          <w:lang w:val="ro-MO"/>
        </w:rPr>
        <w:t>.</w:t>
      </w:r>
      <w:r w:rsidR="008E3774" w:rsidRPr="004E2A0A">
        <w:rPr>
          <w:rFonts w:ascii="Times New Roman" w:hAnsi="Times New Roman"/>
          <w:color w:val="212121"/>
          <w:sz w:val="24"/>
          <w:szCs w:val="24"/>
          <w:lang w:val="ro-MO"/>
        </w:rPr>
        <w:t xml:space="preserve"> </w:t>
      </w:r>
    </w:p>
    <w:p w:rsidR="007B2445" w:rsidRPr="004E2A0A" w:rsidRDefault="00290607" w:rsidP="0029060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ro-MO"/>
        </w:rPr>
      </w:pPr>
      <w:r w:rsidRPr="004E2A0A">
        <w:rPr>
          <w:b/>
          <w:color w:val="2A2A2A"/>
          <w:lang w:val="ro-MO"/>
        </w:rPr>
        <w:t>5.</w:t>
      </w:r>
      <w:r w:rsidRPr="004E2A0A">
        <w:rPr>
          <w:color w:val="2A2A2A"/>
          <w:lang w:val="ro-MO"/>
        </w:rPr>
        <w:t xml:space="preserve"> </w:t>
      </w:r>
      <w:r w:rsidR="007B2445" w:rsidRPr="004E2A0A">
        <w:rPr>
          <w:color w:val="2A2A2A"/>
          <w:lang w:val="ro-MO"/>
        </w:rPr>
        <w:t xml:space="preserve">La gradul de risc </w:t>
      </w:r>
      <w:r w:rsidR="007B2445" w:rsidRPr="004E2A0A">
        <w:rPr>
          <w:color w:val="2A2A2A"/>
          <w:shd w:val="clear" w:color="auto" w:fill="FFFFFF"/>
          <w:lang w:val="ro-MO"/>
        </w:rPr>
        <w:t>scăzut</w:t>
      </w:r>
      <w:r w:rsidR="007B2445" w:rsidRPr="004E2A0A">
        <w:rPr>
          <w:color w:val="2A2A2A"/>
          <w:lang w:val="ro-MO"/>
        </w:rPr>
        <w:t xml:space="preserve"> se atribuie categoriile de produse pentru care supravegherea pie</w:t>
      </w:r>
      <w:r w:rsidR="009D4851" w:rsidRPr="004E2A0A">
        <w:rPr>
          <w:color w:val="2A2A2A"/>
          <w:lang w:val="ro-MO"/>
        </w:rPr>
        <w:t>ţ</w:t>
      </w:r>
      <w:r w:rsidR="007B2445" w:rsidRPr="004E2A0A">
        <w:rPr>
          <w:color w:val="2A2A2A"/>
          <w:lang w:val="ro-MO"/>
        </w:rPr>
        <w:t xml:space="preserve">ei este efectuată </w:t>
      </w:r>
      <w:r w:rsidR="004938F0" w:rsidRPr="004E2A0A">
        <w:rPr>
          <w:color w:val="2A2A2A"/>
          <w:shd w:val="clear" w:color="auto" w:fill="FFFFFF"/>
          <w:lang w:val="ro-MO"/>
        </w:rPr>
        <w:t>doar</w:t>
      </w:r>
      <w:r w:rsidR="004938F0" w:rsidRPr="004E2A0A">
        <w:rPr>
          <w:color w:val="2A2A2A"/>
          <w:lang w:val="ro-MO"/>
        </w:rPr>
        <w:t xml:space="preserve"> </w:t>
      </w:r>
      <w:r w:rsidR="007B2445" w:rsidRPr="004E2A0A">
        <w:rPr>
          <w:color w:val="2A2A2A"/>
          <w:lang w:val="ro-MO"/>
        </w:rPr>
        <w:t xml:space="preserve">prin intermediul controalelor </w:t>
      </w:r>
      <w:r w:rsidR="004938F0" w:rsidRPr="004E2A0A">
        <w:rPr>
          <w:color w:val="2A2A2A"/>
          <w:lang w:val="ro-MO"/>
        </w:rPr>
        <w:t>inopinate</w:t>
      </w:r>
      <w:r w:rsidR="007B2445" w:rsidRPr="004E2A0A">
        <w:rPr>
          <w:color w:val="2A2A2A"/>
          <w:shd w:val="clear" w:color="auto" w:fill="FFFFFF"/>
          <w:lang w:val="ro-MO"/>
        </w:rPr>
        <w:t>.</w:t>
      </w:r>
    </w:p>
    <w:p w:rsidR="007B2445" w:rsidRPr="004E2A0A" w:rsidRDefault="00290607" w:rsidP="0029060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ro-MO"/>
        </w:rPr>
      </w:pPr>
      <w:r w:rsidRPr="004E2A0A">
        <w:rPr>
          <w:b/>
          <w:shd w:val="clear" w:color="auto" w:fill="FFFFFF"/>
          <w:lang w:val="ro-MO"/>
        </w:rPr>
        <w:t>6</w:t>
      </w:r>
      <w:r w:rsidR="007B2445" w:rsidRPr="004E2A0A">
        <w:rPr>
          <w:b/>
          <w:shd w:val="clear" w:color="auto" w:fill="FFFFFF"/>
          <w:lang w:val="ro-MO"/>
        </w:rPr>
        <w:t>.</w:t>
      </w:r>
      <w:r w:rsidR="007B2445" w:rsidRPr="004E2A0A">
        <w:rPr>
          <w:shd w:val="clear" w:color="auto" w:fill="FFFFFF"/>
          <w:lang w:val="ro-MO"/>
        </w:rPr>
        <w:t xml:space="preserve"> </w:t>
      </w:r>
      <w:r w:rsidR="00663DF2" w:rsidRPr="004E2A0A">
        <w:rPr>
          <w:shd w:val="clear" w:color="auto" w:fill="FFFFFF"/>
          <w:lang w:val="ro-MO"/>
        </w:rPr>
        <w:t xml:space="preserve">Criteriile </w:t>
      </w:r>
      <w:r w:rsidR="00191B03" w:rsidRPr="004E2A0A">
        <w:rPr>
          <w:lang w:val="ro-MO"/>
        </w:rPr>
        <w:t>de atribuire a produselor la</w:t>
      </w:r>
      <w:r w:rsidR="007B2445" w:rsidRPr="004E2A0A">
        <w:rPr>
          <w:shd w:val="clear" w:color="auto" w:fill="FFFFFF"/>
          <w:lang w:val="ro-MO"/>
        </w:rPr>
        <w:t xml:space="preserve"> </w:t>
      </w:r>
      <w:r w:rsidR="007B2445" w:rsidRPr="004E2A0A">
        <w:rPr>
          <w:lang w:val="ro-MO"/>
        </w:rPr>
        <w:t xml:space="preserve">gradul de risc </w:t>
      </w:r>
      <w:r w:rsidR="00E10766" w:rsidRPr="004E2A0A">
        <w:rPr>
          <w:shd w:val="clear" w:color="auto" w:fill="FFFFFF"/>
          <w:lang w:val="ro-MO"/>
        </w:rPr>
        <w:t>înalt</w:t>
      </w:r>
      <w:r w:rsidR="007B2445" w:rsidRPr="004E2A0A">
        <w:rPr>
          <w:lang w:val="ro-MO"/>
        </w:rPr>
        <w:t xml:space="preserve"> </w:t>
      </w:r>
      <w:r w:rsidR="00663DF2" w:rsidRPr="004E2A0A">
        <w:rPr>
          <w:shd w:val="clear" w:color="auto" w:fill="FFFFFF"/>
          <w:lang w:val="ro-MO"/>
        </w:rPr>
        <w:t>s</w:t>
      </w:r>
      <w:r w:rsidR="004938F0" w:rsidRPr="004E2A0A">
        <w:rPr>
          <w:shd w:val="clear" w:color="auto" w:fill="FFFFFF"/>
          <w:lang w:val="ro-MO"/>
        </w:rPr>
        <w:t>î</w:t>
      </w:r>
      <w:r w:rsidR="00663DF2" w:rsidRPr="004E2A0A">
        <w:rPr>
          <w:shd w:val="clear" w:color="auto" w:fill="FFFFFF"/>
          <w:lang w:val="ro-MO"/>
        </w:rPr>
        <w:t>nt</w:t>
      </w:r>
      <w:r w:rsidR="007B2445" w:rsidRPr="004E2A0A">
        <w:rPr>
          <w:shd w:val="clear" w:color="auto" w:fill="FFFFFF"/>
          <w:lang w:val="ro-MO"/>
        </w:rPr>
        <w:t>:</w:t>
      </w:r>
      <w:r w:rsidR="004938F0" w:rsidRPr="004E2A0A">
        <w:rPr>
          <w:shd w:val="clear" w:color="auto" w:fill="FFFFFF"/>
          <w:lang w:val="ro-MO"/>
        </w:rPr>
        <w:t xml:space="preserve"> </w:t>
      </w:r>
    </w:p>
    <w:p w:rsidR="00C3543D" w:rsidRPr="004E2A0A" w:rsidRDefault="00290607" w:rsidP="00C3079C">
      <w:pPr>
        <w:pStyle w:val="rvps2"/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lang w:val="ro-MO"/>
        </w:rPr>
      </w:pPr>
      <w:r w:rsidRPr="004E2A0A">
        <w:rPr>
          <w:color w:val="2A2A2A"/>
          <w:shd w:val="clear" w:color="auto" w:fill="FFFFFF"/>
          <w:lang w:val="ro-MO"/>
        </w:rPr>
        <w:t>p</w:t>
      </w:r>
      <w:r w:rsidR="00C3543D" w:rsidRPr="004E2A0A">
        <w:rPr>
          <w:color w:val="2A2A2A"/>
          <w:shd w:val="clear" w:color="auto" w:fill="FFFFFF"/>
          <w:lang w:val="ro-MO"/>
        </w:rPr>
        <w:t>roduse</w:t>
      </w:r>
      <w:r w:rsidRPr="004E2A0A">
        <w:rPr>
          <w:color w:val="2A2A2A"/>
          <w:shd w:val="clear" w:color="auto" w:fill="FFFFFF"/>
          <w:lang w:val="ro-MO"/>
        </w:rPr>
        <w:t>le</w:t>
      </w:r>
      <w:r w:rsidR="00C3543D" w:rsidRPr="004E2A0A">
        <w:rPr>
          <w:color w:val="2A2A2A"/>
          <w:shd w:val="clear" w:color="auto" w:fill="FFFFFF"/>
          <w:lang w:val="ro-MO"/>
        </w:rPr>
        <w:t xml:space="preserve"> </w:t>
      </w:r>
      <w:r w:rsidRPr="004E2A0A">
        <w:rPr>
          <w:color w:val="2A2A2A"/>
          <w:shd w:val="clear" w:color="auto" w:fill="FFFFFF"/>
          <w:lang w:val="ro-MO"/>
        </w:rPr>
        <w:t xml:space="preserve">sunt </w:t>
      </w:r>
      <w:r w:rsidR="00C3543D" w:rsidRPr="004E2A0A">
        <w:rPr>
          <w:color w:val="2A2A2A"/>
          <w:shd w:val="clear" w:color="auto" w:fill="FFFFFF"/>
          <w:lang w:val="ro-MO"/>
        </w:rPr>
        <w:t xml:space="preserve">destinate pentru o anumită categorie de consumatori (utilizatori) </w:t>
      </w:r>
      <w:r w:rsidR="009D4851" w:rsidRPr="004E2A0A">
        <w:rPr>
          <w:color w:val="2A2A2A"/>
          <w:shd w:val="clear" w:color="auto" w:fill="FFFFFF"/>
          <w:lang w:val="ro-MO"/>
        </w:rPr>
        <w:t>ş</w:t>
      </w:r>
      <w:r w:rsidR="00C3543D" w:rsidRPr="004E2A0A">
        <w:rPr>
          <w:color w:val="2A2A2A"/>
          <w:shd w:val="clear" w:color="auto" w:fill="FFFFFF"/>
          <w:lang w:val="ro-MO"/>
        </w:rPr>
        <w:t>i care aceste produse le utilizează</w:t>
      </w:r>
      <w:r w:rsidRPr="004E2A0A">
        <w:rPr>
          <w:color w:val="2A2A2A"/>
          <w:shd w:val="clear" w:color="auto" w:fill="FFFFFF"/>
          <w:lang w:val="ro-MO"/>
        </w:rPr>
        <w:t xml:space="preserve"> (inclusiv copii pe grupe de </w:t>
      </w:r>
      <w:proofErr w:type="spellStart"/>
      <w:r w:rsidRPr="004E2A0A">
        <w:rPr>
          <w:color w:val="2A2A2A"/>
          <w:shd w:val="clear" w:color="auto" w:fill="FFFFFF"/>
          <w:lang w:val="ro-MO"/>
        </w:rPr>
        <w:t>v</w:t>
      </w:r>
      <w:r w:rsidR="000F7BF4" w:rsidRPr="004E2A0A">
        <w:rPr>
          <w:color w:val="2A2A2A"/>
          <w:shd w:val="clear" w:color="auto" w:fill="FFFFFF"/>
          <w:lang w:val="ro-MO"/>
        </w:rPr>
        <w:t>î</w:t>
      </w:r>
      <w:r w:rsidRPr="004E2A0A">
        <w:rPr>
          <w:color w:val="2A2A2A"/>
          <w:shd w:val="clear" w:color="auto" w:fill="FFFFFF"/>
          <w:lang w:val="ro-MO"/>
        </w:rPr>
        <w:t>rstă</w:t>
      </w:r>
      <w:proofErr w:type="spellEnd"/>
      <w:r w:rsidRPr="004E2A0A">
        <w:rPr>
          <w:color w:val="2A2A2A"/>
          <w:shd w:val="clear" w:color="auto" w:fill="FFFFFF"/>
          <w:lang w:val="ro-MO"/>
        </w:rPr>
        <w:t xml:space="preserve">, femeile însărcinate, persoanele în </w:t>
      </w:r>
      <w:proofErr w:type="spellStart"/>
      <w:r w:rsidRPr="004E2A0A">
        <w:rPr>
          <w:color w:val="2A2A2A"/>
          <w:shd w:val="clear" w:color="auto" w:fill="FFFFFF"/>
          <w:lang w:val="ro-MO"/>
        </w:rPr>
        <w:t>v</w:t>
      </w:r>
      <w:r w:rsidR="000F7BF4" w:rsidRPr="004E2A0A">
        <w:rPr>
          <w:color w:val="2A2A2A"/>
          <w:shd w:val="clear" w:color="auto" w:fill="FFFFFF"/>
          <w:lang w:val="ro-MO"/>
        </w:rPr>
        <w:t>î</w:t>
      </w:r>
      <w:r w:rsidRPr="004E2A0A">
        <w:rPr>
          <w:color w:val="2A2A2A"/>
          <w:shd w:val="clear" w:color="auto" w:fill="FFFFFF"/>
          <w:lang w:val="ro-MO"/>
        </w:rPr>
        <w:t>rstă</w:t>
      </w:r>
      <w:proofErr w:type="spellEnd"/>
      <w:r w:rsidRPr="004E2A0A">
        <w:rPr>
          <w:color w:val="2A2A2A"/>
          <w:shd w:val="clear" w:color="auto" w:fill="FFFFFF"/>
          <w:lang w:val="ro-MO"/>
        </w:rPr>
        <w:t>, persoane cu handicap)</w:t>
      </w:r>
      <w:r w:rsidR="00C3543D" w:rsidRPr="004E2A0A">
        <w:rPr>
          <w:color w:val="2A2A2A"/>
          <w:shd w:val="clear" w:color="auto" w:fill="FFFFFF"/>
          <w:lang w:val="ro-MO"/>
        </w:rPr>
        <w:t>;</w:t>
      </w:r>
    </w:p>
    <w:p w:rsidR="00C3543D" w:rsidRPr="004E2A0A" w:rsidRDefault="00C3543D" w:rsidP="00C3079C">
      <w:pPr>
        <w:pStyle w:val="rvps2"/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lang w:val="ro-MO"/>
        </w:rPr>
      </w:pPr>
      <w:r w:rsidRPr="004E2A0A">
        <w:rPr>
          <w:shd w:val="clear" w:color="auto" w:fill="FFFFFF"/>
          <w:lang w:val="ro-MO"/>
        </w:rPr>
        <w:t>utilizarea la fa</w:t>
      </w:r>
      <w:r w:rsidR="00290607" w:rsidRPr="004E2A0A">
        <w:rPr>
          <w:shd w:val="clear" w:color="auto" w:fill="FFFFFF"/>
          <w:lang w:val="ro-MO"/>
        </w:rPr>
        <w:t>b</w:t>
      </w:r>
      <w:r w:rsidRPr="004E2A0A">
        <w:rPr>
          <w:shd w:val="clear" w:color="auto" w:fill="FFFFFF"/>
          <w:lang w:val="ro-MO"/>
        </w:rPr>
        <w:t xml:space="preserve">ricarea produselor </w:t>
      </w:r>
      <w:r w:rsidR="00290607" w:rsidRPr="004E2A0A">
        <w:rPr>
          <w:shd w:val="clear" w:color="auto" w:fill="FFFFFF"/>
          <w:lang w:val="ro-MO"/>
        </w:rPr>
        <w:t>a</w:t>
      </w:r>
      <w:r w:rsidRPr="004E2A0A">
        <w:rPr>
          <w:shd w:val="clear" w:color="auto" w:fill="FFFFFF"/>
          <w:lang w:val="ro-MO"/>
        </w:rPr>
        <w:t xml:space="preserve"> substan</w:t>
      </w:r>
      <w:r w:rsidR="00327930" w:rsidRPr="004E2A0A">
        <w:rPr>
          <w:shd w:val="clear" w:color="auto" w:fill="FFFFFF"/>
          <w:lang w:val="ro-MO"/>
        </w:rPr>
        <w:t>ţ</w:t>
      </w:r>
      <w:r w:rsidRPr="004E2A0A">
        <w:rPr>
          <w:shd w:val="clear" w:color="auto" w:fill="FFFFFF"/>
          <w:lang w:val="ro-MO"/>
        </w:rPr>
        <w:t>e</w:t>
      </w:r>
      <w:r w:rsidR="00290607" w:rsidRPr="004E2A0A">
        <w:rPr>
          <w:shd w:val="clear" w:color="auto" w:fill="FFFFFF"/>
          <w:lang w:val="ro-MO"/>
        </w:rPr>
        <w:t>lor</w:t>
      </w:r>
      <w:r w:rsidRPr="004E2A0A">
        <w:rPr>
          <w:shd w:val="clear" w:color="auto" w:fill="FFFFFF"/>
          <w:lang w:val="ro-MO"/>
        </w:rPr>
        <w:t xml:space="preserve"> chimice </w:t>
      </w:r>
      <w:r w:rsidR="00327930" w:rsidRPr="004E2A0A">
        <w:rPr>
          <w:shd w:val="clear" w:color="auto" w:fill="FFFFFF"/>
          <w:lang w:val="ro-MO"/>
        </w:rPr>
        <w:t>ş</w:t>
      </w:r>
      <w:r w:rsidRPr="004E2A0A">
        <w:rPr>
          <w:shd w:val="clear" w:color="auto" w:fill="FFFFFF"/>
          <w:lang w:val="ro-MO"/>
        </w:rPr>
        <w:t>i biologic</w:t>
      </w:r>
      <w:r w:rsidR="00290607" w:rsidRPr="004E2A0A">
        <w:rPr>
          <w:shd w:val="clear" w:color="auto" w:fill="FFFFFF"/>
          <w:lang w:val="ro-MO"/>
        </w:rPr>
        <w:t>e</w:t>
      </w:r>
      <w:r w:rsidRPr="004E2A0A">
        <w:rPr>
          <w:shd w:val="clear" w:color="auto" w:fill="FFFFFF"/>
          <w:lang w:val="ro-MO"/>
        </w:rPr>
        <w:t xml:space="preserve"> care pot afecta în mod negativ sănătatea umană sau mediu sau prezintă un risc </w:t>
      </w:r>
      <w:r w:rsidR="000F7BF4" w:rsidRPr="004E2A0A">
        <w:rPr>
          <w:shd w:val="clear" w:color="auto" w:fill="FFFFFF"/>
          <w:lang w:val="ro-MO"/>
        </w:rPr>
        <w:t>grav</w:t>
      </w:r>
      <w:r w:rsidRPr="004E2A0A">
        <w:rPr>
          <w:shd w:val="clear" w:color="auto" w:fill="FFFFFF"/>
          <w:lang w:val="ro-MO"/>
        </w:rPr>
        <w:t>;</w:t>
      </w:r>
    </w:p>
    <w:p w:rsidR="00772F48" w:rsidRPr="004E2A0A" w:rsidRDefault="00C3543D" w:rsidP="00772F48">
      <w:pPr>
        <w:pStyle w:val="rvps2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/>
          <w:lang w:val="ro-MO"/>
        </w:rPr>
      </w:pPr>
      <w:r w:rsidRPr="004E2A0A">
        <w:rPr>
          <w:shd w:val="clear" w:color="auto" w:fill="FFFFFF"/>
          <w:lang w:val="ro-MO"/>
        </w:rPr>
        <w:t>prezenţ</w:t>
      </w:r>
      <w:r w:rsidR="007D2298" w:rsidRPr="004E2A0A">
        <w:rPr>
          <w:shd w:val="clear" w:color="auto" w:fill="FFFFFF"/>
          <w:lang w:val="ro-MO"/>
        </w:rPr>
        <w:t xml:space="preserve">a la produs a </w:t>
      </w:r>
      <w:r w:rsidR="00893817" w:rsidRPr="004E2A0A">
        <w:rPr>
          <w:shd w:val="clear" w:color="auto" w:fill="FFFFFF"/>
          <w:lang w:val="ro-MO"/>
        </w:rPr>
        <w:t>pericole</w:t>
      </w:r>
      <w:r w:rsidR="00772F48" w:rsidRPr="004E2A0A">
        <w:rPr>
          <w:shd w:val="clear" w:color="auto" w:fill="FFFFFF"/>
          <w:lang w:val="ro-MO"/>
        </w:rPr>
        <w:t>lor</w:t>
      </w:r>
      <w:r w:rsidRPr="004E2A0A">
        <w:rPr>
          <w:shd w:val="clear" w:color="auto" w:fill="FFFFFF"/>
          <w:lang w:val="ro-MO"/>
        </w:rPr>
        <w:t xml:space="preserve"> </w:t>
      </w:r>
      <w:r w:rsidR="007F2A27" w:rsidRPr="004E2A0A">
        <w:rPr>
          <w:shd w:val="clear" w:color="auto" w:fill="FFFFFF"/>
          <w:lang w:val="ro-MO"/>
        </w:rPr>
        <w:t xml:space="preserve">care pot </w:t>
      </w:r>
      <w:r w:rsidR="00772F48" w:rsidRPr="004E2A0A">
        <w:rPr>
          <w:lang w:val="ro-MO"/>
        </w:rPr>
        <w:t>provoca o vătămare consumatorului care utilizează produsul respectiv</w:t>
      </w:r>
      <w:r w:rsidR="00CE782D">
        <w:rPr>
          <w:lang w:val="ro-MO"/>
        </w:rPr>
        <w:t>, după cum urmează</w:t>
      </w:r>
      <w:r w:rsidR="00772F48" w:rsidRPr="004E2A0A">
        <w:rPr>
          <w:lang w:val="ro-MO"/>
        </w:rPr>
        <w:t>:</w:t>
      </w:r>
      <w:r w:rsidR="00772F48" w:rsidRPr="004E2A0A">
        <w:rPr>
          <w:shd w:val="clear" w:color="auto" w:fill="FFFFFF"/>
          <w:lang w:val="ro-MO"/>
        </w:rPr>
        <w:t xml:space="preserve"> </w:t>
      </w:r>
    </w:p>
    <w:p w:rsidR="00772F48" w:rsidRPr="004E2A0A" w:rsidRDefault="00772F48" w:rsidP="00772F48">
      <w:pPr>
        <w:pStyle w:val="rvps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ro-MO"/>
        </w:rPr>
      </w:pPr>
      <w:r w:rsidRPr="004E2A0A">
        <w:rPr>
          <w:lang w:val="ro-MO"/>
        </w:rPr>
        <w:t xml:space="preserve">pericol de natură mecanică </w:t>
      </w:r>
    </w:p>
    <w:p w:rsidR="00772F48" w:rsidRPr="004E2A0A" w:rsidRDefault="00772F48" w:rsidP="00772F48">
      <w:pPr>
        <w:pStyle w:val="rvps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ro-MO"/>
        </w:rPr>
      </w:pPr>
      <w:r w:rsidRPr="004E2A0A">
        <w:rPr>
          <w:lang w:val="ro-MO"/>
        </w:rPr>
        <w:t xml:space="preserve">pericol de sufocare </w:t>
      </w:r>
    </w:p>
    <w:p w:rsidR="00772F48" w:rsidRPr="004E2A0A" w:rsidRDefault="00772F48" w:rsidP="00772F48">
      <w:pPr>
        <w:pStyle w:val="rvps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ro-MO"/>
        </w:rPr>
      </w:pPr>
      <w:r w:rsidRPr="004E2A0A">
        <w:rPr>
          <w:lang w:val="ro-MO"/>
        </w:rPr>
        <w:t xml:space="preserve">risc de sufocare </w:t>
      </w:r>
    </w:p>
    <w:p w:rsidR="00772F48" w:rsidRPr="004E2A0A" w:rsidRDefault="00772F48" w:rsidP="00772F48">
      <w:pPr>
        <w:pStyle w:val="rvps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ro-MO"/>
        </w:rPr>
      </w:pPr>
      <w:r w:rsidRPr="004E2A0A">
        <w:rPr>
          <w:lang w:val="ro-MO"/>
        </w:rPr>
        <w:t xml:space="preserve">pericol de natură electrică </w:t>
      </w:r>
    </w:p>
    <w:p w:rsidR="00772F48" w:rsidRPr="004E2A0A" w:rsidRDefault="00772F48" w:rsidP="00772F48">
      <w:pPr>
        <w:pStyle w:val="rvps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ro-MO"/>
        </w:rPr>
      </w:pPr>
      <w:r w:rsidRPr="004E2A0A">
        <w:rPr>
          <w:lang w:val="ro-MO"/>
        </w:rPr>
        <w:t xml:space="preserve">pericol legat de căldură sau de incendiu </w:t>
      </w:r>
    </w:p>
    <w:p w:rsidR="00772F48" w:rsidRPr="004E2A0A" w:rsidRDefault="00772F48" w:rsidP="00772F48">
      <w:pPr>
        <w:pStyle w:val="rvps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ro-MO"/>
        </w:rPr>
      </w:pPr>
      <w:r w:rsidRPr="004E2A0A">
        <w:rPr>
          <w:lang w:val="ro-MO"/>
        </w:rPr>
        <w:t xml:space="preserve">pericol de natură termică </w:t>
      </w:r>
    </w:p>
    <w:p w:rsidR="00772F48" w:rsidRPr="004E2A0A" w:rsidRDefault="00772F48" w:rsidP="00772F48">
      <w:pPr>
        <w:pStyle w:val="rvps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ro-MO"/>
        </w:rPr>
      </w:pPr>
      <w:r w:rsidRPr="004E2A0A">
        <w:rPr>
          <w:lang w:val="ro-MO"/>
        </w:rPr>
        <w:t>pericol de natură chimică</w:t>
      </w:r>
    </w:p>
    <w:p w:rsidR="00772F48" w:rsidRPr="004E2A0A" w:rsidRDefault="00772F48" w:rsidP="00772F48">
      <w:pPr>
        <w:pStyle w:val="rvps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ro-MO"/>
        </w:rPr>
      </w:pPr>
      <w:r w:rsidRPr="004E2A0A">
        <w:rPr>
          <w:lang w:val="ro-MO"/>
        </w:rPr>
        <w:t xml:space="preserve">pericol microbiologic </w:t>
      </w:r>
    </w:p>
    <w:p w:rsidR="00772F48" w:rsidRPr="004E2A0A" w:rsidRDefault="00772F48" w:rsidP="00772F48">
      <w:pPr>
        <w:pStyle w:val="rvps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ro-MO"/>
        </w:rPr>
      </w:pPr>
      <w:r w:rsidRPr="004E2A0A">
        <w:rPr>
          <w:lang w:val="ro-MO"/>
        </w:rPr>
        <w:t xml:space="preserve">pericol legat de zgomot </w:t>
      </w:r>
    </w:p>
    <w:p w:rsidR="00772F48" w:rsidRPr="004E2A0A" w:rsidRDefault="00772F48" w:rsidP="00772F48">
      <w:pPr>
        <w:pStyle w:val="rvps2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93"/>
        <w:jc w:val="both"/>
        <w:textAlignment w:val="baseline"/>
        <w:rPr>
          <w:bCs/>
          <w:lang w:val="ro-MO"/>
        </w:rPr>
      </w:pPr>
      <w:r w:rsidRPr="004E2A0A">
        <w:rPr>
          <w:lang w:val="ro-MO"/>
        </w:rPr>
        <w:t xml:space="preserve">pericole, legate de explozie, de implozie, de presiunea sonică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 ultrasonică, de presiunea fluidelor sau de radiaţiile surselor laser</w:t>
      </w:r>
    </w:p>
    <w:p w:rsidR="00772F48" w:rsidRPr="004E2A0A" w:rsidRDefault="00C3543D" w:rsidP="00C3079C">
      <w:pPr>
        <w:pStyle w:val="rvps2"/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lang w:val="ro-MO"/>
        </w:rPr>
      </w:pPr>
      <w:r w:rsidRPr="004E2A0A">
        <w:rPr>
          <w:color w:val="2A2A2A"/>
          <w:shd w:val="clear" w:color="auto" w:fill="FFFFFF"/>
          <w:lang w:val="ro-MO"/>
        </w:rPr>
        <w:t>utilizarea produse</w:t>
      </w:r>
      <w:r w:rsidR="009828E4" w:rsidRPr="004E2A0A">
        <w:rPr>
          <w:shd w:val="clear" w:color="auto" w:fill="FFFFFF"/>
          <w:lang w:val="ro-MO"/>
        </w:rPr>
        <w:t>lor</w:t>
      </w:r>
      <w:r w:rsidRPr="004E2A0A">
        <w:rPr>
          <w:color w:val="FF0000"/>
          <w:shd w:val="clear" w:color="auto" w:fill="FFFFFF"/>
          <w:lang w:val="ro-MO"/>
        </w:rPr>
        <w:t xml:space="preserve"> </w:t>
      </w:r>
      <w:r w:rsidRPr="004E2A0A">
        <w:rPr>
          <w:color w:val="2A2A2A"/>
          <w:shd w:val="clear" w:color="auto" w:fill="FFFFFF"/>
          <w:lang w:val="ro-MO"/>
        </w:rPr>
        <w:t>în domeniul resurselor de frecven</w:t>
      </w:r>
      <w:r w:rsidR="00327930" w:rsidRPr="004E2A0A">
        <w:rPr>
          <w:color w:val="2A2A2A"/>
          <w:shd w:val="clear" w:color="auto" w:fill="FFFFFF"/>
          <w:lang w:val="ro-MO"/>
        </w:rPr>
        <w:t>ţ</w:t>
      </w:r>
      <w:r w:rsidRPr="004E2A0A">
        <w:rPr>
          <w:color w:val="2A2A2A"/>
          <w:shd w:val="clear" w:color="auto" w:fill="FFFFFF"/>
          <w:lang w:val="ro-MO"/>
        </w:rPr>
        <w:t>e radio (în func</w:t>
      </w:r>
      <w:r w:rsidR="00327930" w:rsidRPr="004E2A0A">
        <w:rPr>
          <w:color w:val="2A2A2A"/>
          <w:shd w:val="clear" w:color="auto" w:fill="FFFFFF"/>
          <w:lang w:val="ro-MO"/>
        </w:rPr>
        <w:t>ţ</w:t>
      </w:r>
      <w:r w:rsidRPr="004E2A0A">
        <w:rPr>
          <w:color w:val="2A2A2A"/>
          <w:shd w:val="clear" w:color="auto" w:fill="FFFFFF"/>
          <w:lang w:val="ro-MO"/>
        </w:rPr>
        <w:t>ie de tipul de echipament radio, tehnologie radio, puterea maximă</w:t>
      </w:r>
      <w:r w:rsidR="00CE782D">
        <w:rPr>
          <w:color w:val="2A2A2A"/>
          <w:shd w:val="clear" w:color="auto" w:fill="FFFFFF"/>
          <w:lang w:val="ro-MO"/>
        </w:rPr>
        <w:t xml:space="preserve"> a</w:t>
      </w:r>
      <w:r w:rsidRPr="004E2A0A">
        <w:rPr>
          <w:color w:val="2A2A2A"/>
          <w:shd w:val="clear" w:color="auto" w:fill="FFFFFF"/>
          <w:lang w:val="ro-MO"/>
        </w:rPr>
        <w:t xml:space="preserve"> transmi</w:t>
      </w:r>
      <w:r w:rsidR="00327930" w:rsidRPr="004E2A0A">
        <w:rPr>
          <w:color w:val="2A2A2A"/>
          <w:shd w:val="clear" w:color="auto" w:fill="FFFFFF"/>
          <w:lang w:val="ro-MO"/>
        </w:rPr>
        <w:t>ţ</w:t>
      </w:r>
      <w:r w:rsidRPr="004E2A0A">
        <w:rPr>
          <w:color w:val="2A2A2A"/>
          <w:shd w:val="clear" w:color="auto" w:fill="FFFFFF"/>
          <w:lang w:val="ro-MO"/>
        </w:rPr>
        <w:t>ător</w:t>
      </w:r>
      <w:r w:rsidR="00CE782D">
        <w:rPr>
          <w:color w:val="2A2A2A"/>
          <w:shd w:val="clear" w:color="auto" w:fill="FFFFFF"/>
          <w:lang w:val="ro-MO"/>
        </w:rPr>
        <w:t>ului</w:t>
      </w:r>
      <w:r w:rsidR="00B9332C" w:rsidRPr="004E2A0A">
        <w:rPr>
          <w:color w:val="2A2A2A"/>
          <w:shd w:val="clear" w:color="auto" w:fill="FFFFFF"/>
          <w:lang w:val="ro-MO"/>
        </w:rPr>
        <w:t>, cerin</w:t>
      </w:r>
      <w:r w:rsidR="00327930" w:rsidRPr="004E2A0A">
        <w:rPr>
          <w:color w:val="2A2A2A"/>
          <w:shd w:val="clear" w:color="auto" w:fill="FFFFFF"/>
          <w:lang w:val="ro-MO"/>
        </w:rPr>
        <w:t>ţ</w:t>
      </w:r>
      <w:r w:rsidR="00B9332C" w:rsidRPr="004E2A0A">
        <w:rPr>
          <w:color w:val="2A2A2A"/>
          <w:shd w:val="clear" w:color="auto" w:fill="FFFFFF"/>
          <w:lang w:val="ro-MO"/>
        </w:rPr>
        <w:t>elor stabilite de autoritatea de reglementare în domeniu</w:t>
      </w:r>
      <w:r w:rsidRPr="004E2A0A">
        <w:rPr>
          <w:color w:val="2A2A2A"/>
          <w:shd w:val="clear" w:color="auto" w:fill="FFFFFF"/>
          <w:lang w:val="ro-MO"/>
        </w:rPr>
        <w:t xml:space="preserve">) </w:t>
      </w:r>
    </w:p>
    <w:p w:rsidR="00C3543D" w:rsidRPr="004E2A0A" w:rsidRDefault="00C3543D" w:rsidP="00C3079C">
      <w:pPr>
        <w:pStyle w:val="rvps2"/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lang w:val="ro-MO"/>
        </w:rPr>
      </w:pPr>
      <w:r w:rsidRPr="004E2A0A">
        <w:rPr>
          <w:color w:val="2A2A2A"/>
          <w:shd w:val="clear" w:color="auto" w:fill="FFFFFF"/>
          <w:lang w:val="ro-MO"/>
        </w:rPr>
        <w:t>produse</w:t>
      </w:r>
      <w:r w:rsidR="00CE782D">
        <w:rPr>
          <w:color w:val="2A2A2A"/>
          <w:shd w:val="clear" w:color="auto" w:fill="FFFFFF"/>
          <w:lang w:val="ro-MO"/>
        </w:rPr>
        <w:t xml:space="preserve"> utilizate</w:t>
      </w:r>
      <w:r w:rsidRPr="004E2A0A">
        <w:rPr>
          <w:color w:val="2A2A2A"/>
          <w:shd w:val="clear" w:color="auto" w:fill="FFFFFF"/>
          <w:lang w:val="ro-MO"/>
        </w:rPr>
        <w:t xml:space="preserve"> pentru a</w:t>
      </w:r>
      <w:r w:rsidR="00CE782D">
        <w:rPr>
          <w:color w:val="2A2A2A"/>
          <w:shd w:val="clear" w:color="auto" w:fill="FFFFFF"/>
          <w:lang w:val="ro-MO"/>
        </w:rPr>
        <w:t xml:space="preserve"> se</w:t>
      </w:r>
      <w:r w:rsidRPr="004E2A0A">
        <w:rPr>
          <w:color w:val="2A2A2A"/>
          <w:shd w:val="clear" w:color="auto" w:fill="FFFFFF"/>
          <w:lang w:val="ro-MO"/>
        </w:rPr>
        <w:t xml:space="preserve"> conecta reţeaua de telecomunicaţii (în funcţie de conexiune).</w:t>
      </w:r>
    </w:p>
    <w:p w:rsidR="00C3543D" w:rsidRPr="004E2A0A" w:rsidRDefault="00B9332C" w:rsidP="00B9332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  <w:lang w:val="ro-MO"/>
        </w:rPr>
      </w:pPr>
      <w:r w:rsidRPr="004E2A0A">
        <w:rPr>
          <w:color w:val="2A2A2A"/>
          <w:shd w:val="clear" w:color="auto" w:fill="FFFFFF"/>
          <w:lang w:val="ro-MO"/>
        </w:rPr>
        <w:tab/>
      </w:r>
      <w:r w:rsidR="00C3079C" w:rsidRPr="004E2A0A">
        <w:rPr>
          <w:b/>
          <w:color w:val="2A2A2A"/>
          <w:shd w:val="clear" w:color="auto" w:fill="FFFFFF"/>
          <w:lang w:val="ro-MO"/>
        </w:rPr>
        <w:t>7.</w:t>
      </w:r>
      <w:r w:rsidR="00C3079C" w:rsidRPr="004E2A0A">
        <w:rPr>
          <w:color w:val="2A2A2A"/>
          <w:shd w:val="clear" w:color="auto" w:fill="FFFFFF"/>
          <w:lang w:val="ro-MO"/>
        </w:rPr>
        <w:t xml:space="preserve"> </w:t>
      </w:r>
      <w:r w:rsidRPr="004E2A0A">
        <w:rPr>
          <w:color w:val="2A2A2A"/>
          <w:shd w:val="clear" w:color="auto" w:fill="FFFFFF"/>
          <w:lang w:val="ro-MO"/>
        </w:rPr>
        <w:t>Prezen</w:t>
      </w:r>
      <w:r w:rsidR="00327930" w:rsidRPr="004E2A0A">
        <w:rPr>
          <w:color w:val="2A2A2A"/>
          <w:shd w:val="clear" w:color="auto" w:fill="FFFFFF"/>
          <w:lang w:val="ro-MO"/>
        </w:rPr>
        <w:t>ţ</w:t>
      </w:r>
      <w:r w:rsidRPr="004E2A0A">
        <w:rPr>
          <w:color w:val="2A2A2A"/>
          <w:shd w:val="clear" w:color="auto" w:fill="FFFFFF"/>
          <w:lang w:val="ro-MO"/>
        </w:rPr>
        <w:t xml:space="preserve">a </w:t>
      </w:r>
      <w:r w:rsidR="00C3543D" w:rsidRPr="004E2A0A">
        <w:rPr>
          <w:color w:val="2A2A2A"/>
          <w:shd w:val="clear" w:color="auto" w:fill="FFFFFF"/>
          <w:lang w:val="ro-MO"/>
        </w:rPr>
        <w:t xml:space="preserve">pericolele inerente </w:t>
      </w:r>
      <w:r w:rsidR="00FD0DFE" w:rsidRPr="004E2A0A">
        <w:rPr>
          <w:color w:val="2A2A2A"/>
          <w:shd w:val="clear" w:color="auto" w:fill="FFFFFF"/>
          <w:lang w:val="ro-MO"/>
        </w:rPr>
        <w:t>la</w:t>
      </w:r>
      <w:r w:rsidR="00C3543D" w:rsidRPr="004E2A0A">
        <w:rPr>
          <w:color w:val="2A2A2A"/>
          <w:shd w:val="clear" w:color="auto" w:fill="FFFFFF"/>
          <w:lang w:val="ro-MO"/>
        </w:rPr>
        <w:t xml:space="preserve"> anumite </w:t>
      </w:r>
      <w:r w:rsidR="00AA6E2D" w:rsidRPr="004E2A0A">
        <w:rPr>
          <w:color w:val="2A2A2A"/>
          <w:shd w:val="clear" w:color="auto" w:fill="FFFFFF"/>
          <w:lang w:val="ro-MO"/>
        </w:rPr>
        <w:t xml:space="preserve">categorii </w:t>
      </w:r>
      <w:r w:rsidR="00C3543D" w:rsidRPr="004E2A0A">
        <w:rPr>
          <w:color w:val="2A2A2A"/>
          <w:shd w:val="clear" w:color="auto" w:fill="FFFFFF"/>
          <w:lang w:val="ro-MO"/>
        </w:rPr>
        <w:t xml:space="preserve">de produse (inclusiv instrumente </w:t>
      </w:r>
      <w:r w:rsidRPr="004E2A0A">
        <w:rPr>
          <w:color w:val="2A2A2A"/>
          <w:shd w:val="clear" w:color="auto" w:fill="FFFFFF"/>
          <w:lang w:val="ro-MO"/>
        </w:rPr>
        <w:t>ascu</w:t>
      </w:r>
      <w:r w:rsidR="00327930" w:rsidRPr="004E2A0A">
        <w:rPr>
          <w:color w:val="2A2A2A"/>
          <w:shd w:val="clear" w:color="auto" w:fill="FFFFFF"/>
          <w:lang w:val="ro-MO"/>
        </w:rPr>
        <w:t>ţ</w:t>
      </w:r>
      <w:r w:rsidRPr="004E2A0A">
        <w:rPr>
          <w:color w:val="2A2A2A"/>
          <w:shd w:val="clear" w:color="auto" w:fill="FFFFFF"/>
          <w:lang w:val="ro-MO"/>
        </w:rPr>
        <w:t xml:space="preserve">ite </w:t>
      </w:r>
      <w:r w:rsidR="00327930" w:rsidRPr="004E2A0A">
        <w:rPr>
          <w:color w:val="2A2A2A"/>
          <w:shd w:val="clear" w:color="auto" w:fill="FFFFFF"/>
          <w:lang w:val="ro-MO"/>
        </w:rPr>
        <w:t>ş</w:t>
      </w:r>
      <w:r w:rsidR="00C3543D" w:rsidRPr="004E2A0A">
        <w:rPr>
          <w:color w:val="2A2A2A"/>
          <w:shd w:val="clear" w:color="auto" w:fill="FFFFFF"/>
          <w:lang w:val="ro-MO"/>
        </w:rPr>
        <w:t xml:space="preserve">i de tăiere, anumite tipuri de materiale </w:t>
      </w:r>
      <w:r w:rsidR="00327930" w:rsidRPr="004E2A0A">
        <w:rPr>
          <w:color w:val="2A2A2A"/>
          <w:shd w:val="clear" w:color="auto" w:fill="FFFFFF"/>
          <w:lang w:val="ro-MO"/>
        </w:rPr>
        <w:t>ş</w:t>
      </w:r>
      <w:r w:rsidR="00C3543D" w:rsidRPr="004E2A0A">
        <w:rPr>
          <w:color w:val="2A2A2A"/>
          <w:shd w:val="clear" w:color="auto" w:fill="FFFFFF"/>
          <w:lang w:val="ro-MO"/>
        </w:rPr>
        <w:t xml:space="preserve">i echipamente pentru uz special), nu poate fi un motiv suficient pentru atribuirea unor astfel de produse la un </w:t>
      </w:r>
      <w:r w:rsidR="002102B6" w:rsidRPr="004E2A0A">
        <w:rPr>
          <w:color w:val="2A2A2A"/>
          <w:shd w:val="clear" w:color="auto" w:fill="FFFFFF"/>
          <w:lang w:val="ro-MO"/>
        </w:rPr>
        <w:t xml:space="preserve">grad </w:t>
      </w:r>
      <w:r w:rsidR="00E10766" w:rsidRPr="004E2A0A">
        <w:rPr>
          <w:color w:val="2A2A2A"/>
          <w:shd w:val="clear" w:color="auto" w:fill="FFFFFF"/>
          <w:lang w:val="ro-MO"/>
        </w:rPr>
        <w:t>înalt</w:t>
      </w:r>
      <w:r w:rsidR="002102B6" w:rsidRPr="004E2A0A">
        <w:rPr>
          <w:color w:val="2A2A2A"/>
          <w:shd w:val="clear" w:color="auto" w:fill="FFFFFF"/>
          <w:lang w:val="ro-MO"/>
        </w:rPr>
        <w:t xml:space="preserve"> de risc</w:t>
      </w:r>
      <w:r w:rsidR="00C3543D" w:rsidRPr="004E2A0A">
        <w:rPr>
          <w:color w:val="2A2A2A"/>
          <w:shd w:val="clear" w:color="auto" w:fill="FFFFFF"/>
          <w:lang w:val="ro-MO"/>
        </w:rPr>
        <w:t>.</w:t>
      </w:r>
    </w:p>
    <w:p w:rsidR="002102B6" w:rsidRPr="004E2A0A" w:rsidRDefault="00C3079C" w:rsidP="002102B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ro-MO"/>
        </w:rPr>
      </w:pPr>
      <w:r w:rsidRPr="004E2A0A">
        <w:rPr>
          <w:b/>
          <w:lang w:val="ro-MO"/>
        </w:rPr>
        <w:t>8</w:t>
      </w:r>
      <w:r w:rsidR="002102B6" w:rsidRPr="004E2A0A">
        <w:rPr>
          <w:b/>
          <w:lang w:val="ro-MO"/>
        </w:rPr>
        <w:t>.</w:t>
      </w:r>
      <w:r w:rsidR="002102B6" w:rsidRPr="004E2A0A">
        <w:rPr>
          <w:b/>
          <w:shd w:val="clear" w:color="auto" w:fill="FFFFFF"/>
          <w:lang w:val="ro-MO"/>
        </w:rPr>
        <w:t xml:space="preserve"> </w:t>
      </w:r>
      <w:r w:rsidR="002102B6" w:rsidRPr="004E2A0A">
        <w:rPr>
          <w:shd w:val="clear" w:color="auto" w:fill="FFFFFF"/>
          <w:lang w:val="ro-MO"/>
        </w:rPr>
        <w:t xml:space="preserve">Criteriile </w:t>
      </w:r>
      <w:r w:rsidR="00191B03" w:rsidRPr="004E2A0A">
        <w:rPr>
          <w:lang w:val="ro-MO"/>
        </w:rPr>
        <w:t xml:space="preserve">de atribuire a produselor la </w:t>
      </w:r>
      <w:r w:rsidR="002102B6" w:rsidRPr="004E2A0A">
        <w:rPr>
          <w:color w:val="2A2A2A"/>
          <w:lang w:val="ro-MO"/>
        </w:rPr>
        <w:t xml:space="preserve">gradul de risc scăzut </w:t>
      </w:r>
      <w:r w:rsidR="002102B6" w:rsidRPr="004E2A0A">
        <w:rPr>
          <w:color w:val="2A2A2A"/>
          <w:shd w:val="clear" w:color="auto" w:fill="FFFFFF"/>
          <w:lang w:val="ro-MO"/>
        </w:rPr>
        <w:t>sunt următoarele:</w:t>
      </w:r>
    </w:p>
    <w:p w:rsidR="002102B6" w:rsidRPr="004E2A0A" w:rsidRDefault="002102B6" w:rsidP="00C3079C">
      <w:pPr>
        <w:pStyle w:val="rvps2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lang w:val="ro-MO"/>
        </w:rPr>
      </w:pPr>
      <w:r w:rsidRPr="004E2A0A">
        <w:rPr>
          <w:color w:val="2A2A2A"/>
          <w:shd w:val="clear" w:color="auto" w:fill="FFFFFF"/>
          <w:lang w:val="ro-MO"/>
        </w:rPr>
        <w:t>produsel</w:t>
      </w:r>
      <w:r w:rsidR="00741AEA" w:rsidRPr="004E2A0A">
        <w:rPr>
          <w:color w:val="2A2A2A"/>
          <w:shd w:val="clear" w:color="auto" w:fill="FFFFFF"/>
          <w:lang w:val="ro-MO"/>
        </w:rPr>
        <w:t>e</w:t>
      </w:r>
      <w:r w:rsidRPr="004E2A0A">
        <w:rPr>
          <w:color w:val="2A2A2A"/>
          <w:shd w:val="clear" w:color="auto" w:fill="FFFFFF"/>
          <w:lang w:val="ro-MO"/>
        </w:rPr>
        <w:t xml:space="preserve"> </w:t>
      </w:r>
      <w:r w:rsidR="00741AEA" w:rsidRPr="004E2A0A">
        <w:rPr>
          <w:color w:val="2A2A2A"/>
          <w:shd w:val="clear" w:color="auto" w:fill="FFFFFF"/>
          <w:lang w:val="ro-MO"/>
        </w:rPr>
        <w:t xml:space="preserve">sunt destinate </w:t>
      </w:r>
      <w:r w:rsidRPr="004E2A0A">
        <w:rPr>
          <w:color w:val="2A2A2A"/>
          <w:shd w:val="clear" w:color="auto" w:fill="FFFFFF"/>
          <w:lang w:val="ro-MO"/>
        </w:rPr>
        <w:t xml:space="preserve">utilizării numai de către persoane cu pregătire </w:t>
      </w:r>
      <w:r w:rsidR="00327930" w:rsidRPr="004E2A0A">
        <w:rPr>
          <w:color w:val="2A2A2A"/>
          <w:shd w:val="clear" w:color="auto" w:fill="FFFFFF"/>
          <w:lang w:val="ro-MO"/>
        </w:rPr>
        <w:t>ş</w:t>
      </w:r>
      <w:r w:rsidRPr="004E2A0A">
        <w:rPr>
          <w:color w:val="2A2A2A"/>
          <w:shd w:val="clear" w:color="auto" w:fill="FFFFFF"/>
          <w:lang w:val="ro-MO"/>
        </w:rPr>
        <w:t>i calificări adecvate pentru utilizarea unor astfel de produse;</w:t>
      </w:r>
    </w:p>
    <w:p w:rsidR="002102B6" w:rsidRPr="004E2A0A" w:rsidRDefault="00741AEA" w:rsidP="00C3079C">
      <w:pPr>
        <w:pStyle w:val="rvps2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lang w:val="ro-MO"/>
        </w:rPr>
      </w:pPr>
      <w:r w:rsidRPr="004E2A0A">
        <w:rPr>
          <w:color w:val="2A2A2A"/>
          <w:shd w:val="clear" w:color="auto" w:fill="FFFFFF"/>
          <w:lang w:val="ro-MO"/>
        </w:rPr>
        <w:t xml:space="preserve">lipsa la produse a pericolelor </w:t>
      </w:r>
      <w:r w:rsidR="002102B6" w:rsidRPr="004E2A0A">
        <w:rPr>
          <w:color w:val="2A2A2A"/>
          <w:shd w:val="clear" w:color="auto" w:fill="FFFFFF"/>
          <w:lang w:val="ro-MO"/>
        </w:rPr>
        <w:t>care pot prezenta o amenin</w:t>
      </w:r>
      <w:r w:rsidR="00327930" w:rsidRPr="004E2A0A">
        <w:rPr>
          <w:color w:val="2A2A2A"/>
          <w:shd w:val="clear" w:color="auto" w:fill="FFFFFF"/>
          <w:lang w:val="ro-MO"/>
        </w:rPr>
        <w:t>ţ</w:t>
      </w:r>
      <w:r w:rsidR="002102B6" w:rsidRPr="004E2A0A">
        <w:rPr>
          <w:color w:val="2A2A2A"/>
          <w:shd w:val="clear" w:color="auto" w:fill="FFFFFF"/>
          <w:lang w:val="ro-MO"/>
        </w:rPr>
        <w:t>are la adresa vie</w:t>
      </w:r>
      <w:r w:rsidR="00327930" w:rsidRPr="004E2A0A">
        <w:rPr>
          <w:color w:val="2A2A2A"/>
          <w:shd w:val="clear" w:color="auto" w:fill="FFFFFF"/>
          <w:lang w:val="ro-MO"/>
        </w:rPr>
        <w:t>ţ</w:t>
      </w:r>
      <w:r w:rsidR="002102B6" w:rsidRPr="004E2A0A">
        <w:rPr>
          <w:color w:val="2A2A2A"/>
          <w:shd w:val="clear" w:color="auto" w:fill="FFFFFF"/>
          <w:lang w:val="ro-MO"/>
        </w:rPr>
        <w:t xml:space="preserve">ii </w:t>
      </w:r>
      <w:r w:rsidR="00BF5A82" w:rsidRPr="004E2A0A">
        <w:rPr>
          <w:color w:val="2A2A2A"/>
          <w:shd w:val="clear" w:color="auto" w:fill="FFFFFF"/>
          <w:lang w:val="ro-MO"/>
        </w:rPr>
        <w:t>ş</w:t>
      </w:r>
      <w:r w:rsidR="002102B6" w:rsidRPr="004E2A0A">
        <w:rPr>
          <w:color w:val="2A2A2A"/>
          <w:shd w:val="clear" w:color="auto" w:fill="FFFFFF"/>
          <w:lang w:val="ro-MO"/>
        </w:rPr>
        <w:t>i sănătă</w:t>
      </w:r>
      <w:r w:rsidR="00327930" w:rsidRPr="004E2A0A">
        <w:rPr>
          <w:color w:val="2A2A2A"/>
          <w:shd w:val="clear" w:color="auto" w:fill="FFFFFF"/>
          <w:lang w:val="ro-MO"/>
        </w:rPr>
        <w:t>ţ</w:t>
      </w:r>
      <w:r w:rsidR="002102B6" w:rsidRPr="004E2A0A">
        <w:rPr>
          <w:color w:val="2A2A2A"/>
          <w:shd w:val="clear" w:color="auto" w:fill="FFFFFF"/>
          <w:lang w:val="ro-MO"/>
        </w:rPr>
        <w:t>ii umane;</w:t>
      </w:r>
    </w:p>
    <w:p w:rsidR="002102B6" w:rsidRPr="004E2A0A" w:rsidRDefault="002102B6" w:rsidP="00C3079C">
      <w:pPr>
        <w:pStyle w:val="a7"/>
        <w:numPr>
          <w:ilvl w:val="0"/>
          <w:numId w:val="18"/>
        </w:numPr>
        <w:tabs>
          <w:tab w:val="left" w:pos="0"/>
          <w:tab w:val="left" w:pos="993"/>
        </w:tabs>
        <w:ind w:left="0" w:firstLine="567"/>
        <w:rPr>
          <w:lang w:val="ro-MO"/>
        </w:rPr>
      </w:pPr>
      <w:r w:rsidRPr="004E2A0A">
        <w:rPr>
          <w:color w:val="2A2A2A"/>
          <w:shd w:val="clear" w:color="auto" w:fill="FFFFFF"/>
          <w:lang w:val="ro-MO"/>
        </w:rPr>
        <w:lastRenderedPageBreak/>
        <w:t>produse</w:t>
      </w:r>
      <w:r w:rsidR="00741AEA" w:rsidRPr="004E2A0A">
        <w:rPr>
          <w:color w:val="2A2A2A"/>
          <w:shd w:val="clear" w:color="auto" w:fill="FFFFFF"/>
          <w:lang w:val="ro-MO"/>
        </w:rPr>
        <w:t>le</w:t>
      </w:r>
      <w:r w:rsidRPr="004E2A0A">
        <w:rPr>
          <w:color w:val="2A2A2A"/>
          <w:shd w:val="clear" w:color="auto" w:fill="FFFFFF"/>
          <w:lang w:val="ro-MO"/>
        </w:rPr>
        <w:t xml:space="preserve">, care nu </w:t>
      </w:r>
      <w:r w:rsidR="00741AEA" w:rsidRPr="004E2A0A">
        <w:rPr>
          <w:color w:val="2A2A2A"/>
          <w:shd w:val="clear" w:color="auto" w:fill="FFFFFF"/>
          <w:lang w:val="ro-MO"/>
        </w:rPr>
        <w:t>sunt</w:t>
      </w:r>
      <w:r w:rsidRPr="004E2A0A">
        <w:rPr>
          <w:color w:val="2A2A2A"/>
          <w:shd w:val="clear" w:color="auto" w:fill="FFFFFF"/>
          <w:lang w:val="ro-MO"/>
        </w:rPr>
        <w:t xml:space="preserve"> atribuit</w:t>
      </w:r>
      <w:r w:rsidR="00741AEA" w:rsidRPr="004E2A0A">
        <w:rPr>
          <w:color w:val="2A2A2A"/>
          <w:shd w:val="clear" w:color="auto" w:fill="FFFFFF"/>
          <w:lang w:val="ro-MO"/>
        </w:rPr>
        <w:t>e</w:t>
      </w:r>
      <w:r w:rsidRPr="004E2A0A">
        <w:rPr>
          <w:color w:val="2A2A2A"/>
          <w:shd w:val="clear" w:color="auto" w:fill="FFFFFF"/>
          <w:lang w:val="ro-MO"/>
        </w:rPr>
        <w:t xml:space="preserve"> </w:t>
      </w:r>
      <w:r w:rsidR="00741AEA" w:rsidRPr="004E2A0A">
        <w:rPr>
          <w:color w:val="2A2A2A"/>
          <w:shd w:val="clear" w:color="auto" w:fill="FFFFFF"/>
          <w:lang w:val="ro-MO"/>
        </w:rPr>
        <w:t xml:space="preserve">la gradul </w:t>
      </w:r>
      <w:r w:rsidRPr="004E2A0A">
        <w:rPr>
          <w:color w:val="2A2A2A"/>
          <w:shd w:val="clear" w:color="auto" w:fill="FFFFFF"/>
          <w:lang w:val="ro-MO"/>
        </w:rPr>
        <w:t xml:space="preserve">de risc </w:t>
      </w:r>
      <w:r w:rsidR="00E10766" w:rsidRPr="004E2A0A">
        <w:rPr>
          <w:color w:val="2A2A2A"/>
          <w:shd w:val="clear" w:color="auto" w:fill="FFFFFF"/>
          <w:lang w:val="ro-MO"/>
        </w:rPr>
        <w:t>înalt</w:t>
      </w:r>
      <w:r w:rsidRPr="004E2A0A">
        <w:rPr>
          <w:color w:val="2A2A2A"/>
          <w:shd w:val="clear" w:color="auto" w:fill="FFFFFF"/>
          <w:lang w:val="ro-MO"/>
        </w:rPr>
        <w:t>.</w:t>
      </w:r>
    </w:p>
    <w:p w:rsidR="00345657" w:rsidRPr="004E2A0A" w:rsidRDefault="00345657" w:rsidP="0034565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jc w:val="both"/>
        <w:rPr>
          <w:rFonts w:ascii="Times New Roman" w:hAnsi="Times New Roman"/>
          <w:color w:val="212121"/>
          <w:sz w:val="24"/>
          <w:szCs w:val="24"/>
          <w:lang w:val="ro-MO" w:eastAsia="ru-RU"/>
        </w:rPr>
      </w:pPr>
      <w:r w:rsidRPr="004E2A0A">
        <w:rPr>
          <w:rFonts w:ascii="Times New Roman" w:hAnsi="Times New Roman"/>
          <w:b/>
          <w:bCs/>
          <w:sz w:val="24"/>
          <w:szCs w:val="24"/>
          <w:lang w:val="ro-MO"/>
        </w:rPr>
        <w:tab/>
      </w:r>
      <w:r w:rsidRPr="00424EA7">
        <w:rPr>
          <w:rFonts w:ascii="Times New Roman" w:hAnsi="Times New Roman"/>
          <w:bCs/>
          <w:sz w:val="24"/>
          <w:szCs w:val="24"/>
          <w:lang w:val="ro-MO"/>
        </w:rPr>
        <w:t>9. Lista</w:t>
      </w:r>
      <w:r w:rsidRPr="004E2A0A">
        <w:rPr>
          <w:rFonts w:ascii="Times New Roman" w:hAnsi="Times New Roman"/>
          <w:bCs/>
          <w:sz w:val="24"/>
          <w:szCs w:val="24"/>
          <w:lang w:val="ro-MO"/>
        </w:rPr>
        <w:t xml:space="preserve"> indicativă a categoriilor de</w:t>
      </w:r>
      <w:r w:rsidRPr="004E2A0A">
        <w:rPr>
          <w:rFonts w:ascii="Times New Roman" w:hAnsi="Times New Roman"/>
          <w:b/>
          <w:bCs/>
          <w:sz w:val="24"/>
          <w:szCs w:val="24"/>
          <w:lang w:val="ro-MO"/>
        </w:rPr>
        <w:t xml:space="preserve"> </w:t>
      </w:r>
      <w:r w:rsidRPr="004E2A0A">
        <w:rPr>
          <w:rFonts w:ascii="Times New Roman" w:hAnsi="Times New Roman"/>
          <w:color w:val="212121"/>
          <w:sz w:val="24"/>
          <w:szCs w:val="24"/>
          <w:lang w:val="ro-MO" w:eastAsia="ru-RU"/>
        </w:rPr>
        <w:t xml:space="preserve">produse care prezintă un </w:t>
      </w:r>
      <w:r w:rsidRPr="004E2A0A">
        <w:rPr>
          <w:rFonts w:ascii="Times New Roman" w:hAnsi="Times New Roman"/>
          <w:color w:val="2A2A2A"/>
          <w:sz w:val="24"/>
          <w:szCs w:val="24"/>
          <w:lang w:val="ro-MO"/>
        </w:rPr>
        <w:t xml:space="preserve">grad de risc </w:t>
      </w:r>
      <w:r w:rsidRPr="004E2A0A">
        <w:rPr>
          <w:rFonts w:ascii="Times New Roman" w:hAnsi="Times New Roman"/>
          <w:color w:val="2A2A2A"/>
          <w:sz w:val="24"/>
          <w:szCs w:val="24"/>
          <w:shd w:val="clear" w:color="auto" w:fill="FFFFFF"/>
          <w:lang w:val="ro-MO"/>
        </w:rPr>
        <w:t>înalt</w:t>
      </w:r>
      <w:r w:rsidRPr="004E2A0A">
        <w:rPr>
          <w:rFonts w:ascii="Times New Roman" w:hAnsi="Times New Roman"/>
          <w:color w:val="2A2A2A"/>
          <w:sz w:val="24"/>
          <w:szCs w:val="24"/>
          <w:lang w:val="ro-MO"/>
        </w:rPr>
        <w:t xml:space="preserve"> </w:t>
      </w:r>
      <w:r w:rsidRPr="004E2A0A">
        <w:rPr>
          <w:rFonts w:ascii="Times New Roman" w:hAnsi="Times New Roman"/>
          <w:color w:val="212121"/>
          <w:sz w:val="24"/>
          <w:szCs w:val="24"/>
          <w:lang w:val="ro-MO" w:eastAsia="ru-RU"/>
        </w:rPr>
        <w:t xml:space="preserve">pentru sănătatea </w:t>
      </w:r>
      <w:r w:rsidR="00327930" w:rsidRPr="004E2A0A">
        <w:rPr>
          <w:rFonts w:ascii="Times New Roman" w:hAnsi="Times New Roman"/>
          <w:color w:val="212121"/>
          <w:sz w:val="24"/>
          <w:szCs w:val="24"/>
          <w:lang w:val="ro-MO" w:eastAsia="ru-RU"/>
        </w:rPr>
        <w:t>ş</w:t>
      </w:r>
      <w:r w:rsidRPr="004E2A0A">
        <w:rPr>
          <w:rFonts w:ascii="Times New Roman" w:hAnsi="Times New Roman"/>
          <w:color w:val="212121"/>
          <w:sz w:val="24"/>
          <w:szCs w:val="24"/>
          <w:lang w:val="ro-MO" w:eastAsia="ru-RU"/>
        </w:rPr>
        <w:t>i siguran</w:t>
      </w:r>
      <w:r w:rsidR="00327930" w:rsidRPr="004E2A0A">
        <w:rPr>
          <w:rFonts w:ascii="Times New Roman" w:hAnsi="Times New Roman"/>
          <w:color w:val="212121"/>
          <w:sz w:val="24"/>
          <w:szCs w:val="24"/>
          <w:lang w:val="ro-MO" w:eastAsia="ru-RU"/>
        </w:rPr>
        <w:t>ţ</w:t>
      </w:r>
      <w:r w:rsidRPr="004E2A0A">
        <w:rPr>
          <w:rFonts w:ascii="Times New Roman" w:hAnsi="Times New Roman"/>
          <w:color w:val="212121"/>
          <w:sz w:val="24"/>
          <w:szCs w:val="24"/>
          <w:lang w:val="ro-MO" w:eastAsia="ru-RU"/>
        </w:rPr>
        <w:t xml:space="preserve">a consumatorilor </w:t>
      </w:r>
      <w:r w:rsidR="00327930" w:rsidRPr="004E2A0A">
        <w:rPr>
          <w:rFonts w:ascii="Times New Roman" w:hAnsi="Times New Roman"/>
          <w:color w:val="212121"/>
          <w:sz w:val="24"/>
          <w:szCs w:val="24"/>
          <w:lang w:val="ro-MO" w:eastAsia="ru-RU"/>
        </w:rPr>
        <w:t>ş</w:t>
      </w:r>
      <w:r w:rsidRPr="004E2A0A">
        <w:rPr>
          <w:rFonts w:ascii="Times New Roman" w:hAnsi="Times New Roman"/>
          <w:color w:val="212121"/>
          <w:sz w:val="24"/>
          <w:szCs w:val="24"/>
          <w:lang w:val="ro-MO" w:eastAsia="ru-RU"/>
        </w:rPr>
        <w:t>i a altor interese publice (de exemplu, de mediu, securitate, compatibilitate electromagnetică etc.) include:</w:t>
      </w:r>
    </w:p>
    <w:p w:rsidR="00345657" w:rsidRPr="004E2A0A" w:rsidRDefault="00345657" w:rsidP="0034565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/>
          <w:sz w:val="24"/>
          <w:szCs w:val="24"/>
          <w:lang w:val="ro-MO"/>
        </w:rPr>
      </w:pPr>
      <w:r w:rsidRPr="004E2A0A">
        <w:rPr>
          <w:rFonts w:ascii="Times New Roman" w:hAnsi="Times New Roman"/>
          <w:bCs/>
          <w:sz w:val="24"/>
          <w:szCs w:val="24"/>
          <w:lang w:val="ro-MO"/>
        </w:rPr>
        <w:t xml:space="preserve">1) </w:t>
      </w:r>
      <w:r w:rsidRPr="004E2A0A">
        <w:rPr>
          <w:rFonts w:ascii="Times New Roman" w:hAnsi="Times New Roman"/>
          <w:sz w:val="24"/>
          <w:szCs w:val="24"/>
          <w:lang w:val="ro-MO"/>
        </w:rPr>
        <w:t>Produs</w:t>
      </w:r>
      <w:r w:rsidRPr="00424EA7">
        <w:rPr>
          <w:rFonts w:ascii="Times New Roman" w:hAnsi="Times New Roman"/>
          <w:sz w:val="24"/>
          <w:szCs w:val="24"/>
          <w:lang w:val="ro-MO"/>
        </w:rPr>
        <w:t>e</w:t>
      </w:r>
      <w:r w:rsidRPr="004E2A0A">
        <w:rPr>
          <w:rFonts w:ascii="Times New Roman" w:hAnsi="Times New Roman"/>
          <w:sz w:val="24"/>
          <w:szCs w:val="24"/>
          <w:lang w:val="ro-MO"/>
        </w:rPr>
        <w:t xml:space="preserve"> chimice: Detergenţi, ulei lampant, clei, cerneală pentru tatuare, produse pentru curăţire şi spălare, etc. Substan</w:t>
      </w:r>
      <w:r w:rsidR="00327930" w:rsidRPr="004E2A0A">
        <w:rPr>
          <w:rFonts w:ascii="Times New Roman" w:hAnsi="Times New Roman"/>
          <w:sz w:val="24"/>
          <w:szCs w:val="24"/>
          <w:lang w:val="ro-MO"/>
        </w:rPr>
        <w:t>ţ</w:t>
      </w:r>
      <w:r w:rsidRPr="004E2A0A">
        <w:rPr>
          <w:rFonts w:ascii="Times New Roman" w:hAnsi="Times New Roman"/>
          <w:sz w:val="24"/>
          <w:szCs w:val="24"/>
          <w:lang w:val="ro-MO"/>
        </w:rPr>
        <w:t>ele chimice enumerate în cadrul REACH.</w:t>
      </w:r>
    </w:p>
    <w:p w:rsidR="00843C71" w:rsidRPr="004E2A0A" w:rsidRDefault="00843C71" w:rsidP="00843C7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/>
          <w:sz w:val="24"/>
          <w:szCs w:val="24"/>
          <w:lang w:val="ro-MO"/>
        </w:rPr>
      </w:pPr>
      <w:r w:rsidRPr="004E2A0A">
        <w:rPr>
          <w:rFonts w:ascii="Times New Roman" w:hAnsi="Times New Roman"/>
          <w:sz w:val="24"/>
          <w:szCs w:val="24"/>
          <w:lang w:val="ro-MO"/>
        </w:rPr>
        <w:t>2) Articole pentru îngrijirea copii</w:t>
      </w:r>
      <w:r w:rsidR="00CE782D">
        <w:rPr>
          <w:rFonts w:ascii="Times New Roman" w:hAnsi="Times New Roman"/>
          <w:sz w:val="24"/>
          <w:szCs w:val="24"/>
          <w:lang w:val="ro-MO"/>
        </w:rPr>
        <w:t>lor</w:t>
      </w:r>
      <w:r w:rsidRPr="004E2A0A">
        <w:rPr>
          <w:rFonts w:ascii="Times New Roman" w:hAnsi="Times New Roman"/>
          <w:sz w:val="24"/>
          <w:szCs w:val="24"/>
          <w:lang w:val="ro-MO"/>
        </w:rPr>
        <w:t xml:space="preserve"> şi echipamente pentru copii</w:t>
      </w:r>
      <w:r w:rsidR="00327930" w:rsidRPr="004E2A0A">
        <w:rPr>
          <w:rFonts w:ascii="Times New Roman" w:hAnsi="Times New Roman"/>
          <w:sz w:val="24"/>
          <w:szCs w:val="24"/>
          <w:lang w:val="ro-MO"/>
        </w:rPr>
        <w:t>:</w:t>
      </w:r>
      <w:r w:rsidRPr="004E2A0A">
        <w:rPr>
          <w:rFonts w:ascii="Times New Roman" w:hAnsi="Times New Roman"/>
          <w:sz w:val="24"/>
          <w:szCs w:val="24"/>
          <w:lang w:val="ro-MO"/>
        </w:rPr>
        <w:t xml:space="preserve">  Suporturi pentru suzete, inele pentru dinţi, pătucuri, bavete, </w:t>
      </w:r>
      <w:r w:rsidR="00327930" w:rsidRPr="004E2A0A">
        <w:rPr>
          <w:rFonts w:ascii="Times New Roman" w:hAnsi="Times New Roman"/>
          <w:sz w:val="24"/>
          <w:szCs w:val="24"/>
          <w:lang w:val="ro-MO" w:eastAsia="ru-RU"/>
        </w:rPr>
        <w:t>leagăne</w:t>
      </w:r>
      <w:r w:rsidRPr="004E2A0A">
        <w:rPr>
          <w:rFonts w:ascii="Times New Roman" w:hAnsi="Times New Roman"/>
          <w:sz w:val="24"/>
          <w:szCs w:val="24"/>
          <w:lang w:val="ro-MO" w:eastAsia="ru-RU"/>
        </w:rPr>
        <w:t>, rogojini</w:t>
      </w:r>
      <w:r w:rsidRPr="004E2A0A">
        <w:rPr>
          <w:rFonts w:ascii="Times New Roman" w:hAnsi="Times New Roman"/>
          <w:sz w:val="24"/>
          <w:szCs w:val="24"/>
          <w:lang w:val="ro-MO"/>
        </w:rPr>
        <w:t xml:space="preserve">, scaune pentru copii, cărucioare, balansoare, biciclete şi scutere pentru copii (altele </w:t>
      </w:r>
      <w:proofErr w:type="spellStart"/>
      <w:r w:rsidRPr="004E2A0A">
        <w:rPr>
          <w:rFonts w:ascii="Times New Roman" w:hAnsi="Times New Roman"/>
          <w:sz w:val="24"/>
          <w:szCs w:val="24"/>
          <w:lang w:val="ro-MO"/>
        </w:rPr>
        <w:t>decît</w:t>
      </w:r>
      <w:proofErr w:type="spellEnd"/>
      <w:r w:rsidRPr="004E2A0A">
        <w:rPr>
          <w:rFonts w:ascii="Times New Roman" w:hAnsi="Times New Roman"/>
          <w:sz w:val="24"/>
          <w:szCs w:val="24"/>
          <w:lang w:val="ro-MO"/>
        </w:rPr>
        <w:t xml:space="preserve"> jucăriile), etc. „Articole pentru copii” se referă la orice produs destinat să faciliteze somnul, relaxarea, igiena, </w:t>
      </w:r>
      <w:r w:rsidR="00CE782D">
        <w:rPr>
          <w:rFonts w:ascii="Times New Roman" w:hAnsi="Times New Roman"/>
          <w:sz w:val="24"/>
          <w:szCs w:val="24"/>
          <w:lang w:val="ro-MO"/>
        </w:rPr>
        <w:t>sau alăptarea</w:t>
      </w:r>
      <w:r w:rsidRPr="004E2A0A">
        <w:rPr>
          <w:rFonts w:ascii="Times New Roman" w:hAnsi="Times New Roman"/>
          <w:sz w:val="24"/>
          <w:szCs w:val="24"/>
          <w:lang w:val="ro-MO"/>
        </w:rPr>
        <w:t xml:space="preserve"> copiilor.</w:t>
      </w:r>
    </w:p>
    <w:p w:rsidR="00843C71" w:rsidRPr="004E2A0A" w:rsidRDefault="00843C71" w:rsidP="00843C71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3) Îmbrăcăminte, textile şi articole de modă:  Îmbrăcăminte pentru adulţi şi copii inclusiv mănu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 xml:space="preserve">i, lenjerie, pantofi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 şlapi, articole de moda, cum ar fi peruci, gen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 xml:space="preserve">i de mână, perdele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 lenjerie de pat, etc.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4) Echipament de comunicare: Calculatoare şi alte echipamente IT, imprimante, </w:t>
      </w:r>
      <w:r w:rsidR="00CE782D">
        <w:rPr>
          <w:lang w:val="ro-MO"/>
        </w:rPr>
        <w:t>laptopuri</w:t>
      </w:r>
      <w:r w:rsidRPr="004E2A0A">
        <w:rPr>
          <w:lang w:val="ro-MO"/>
        </w:rPr>
        <w:t xml:space="preserve">, camere video, telefoane mobile, etc. 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5) Produse pentru construcţie: Orice produs sau set fabricat şi plasat pe piaţă pentru a fi incorporat în mod permanent în lucrări de construcţie sau părţi ale acestora pentru care are un efect asupra performan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ei lucrărilor de construc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ie în ceea ce prive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te cerin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ele de bază pentru lucrări de construc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ii.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6) Produse cosmetice: p</w:t>
      </w:r>
      <w:r w:rsidR="004E2A0A" w:rsidRPr="004E2A0A">
        <w:rPr>
          <w:lang w:val="ro-MO"/>
        </w:rPr>
        <w:t>roduse de machiaj, pasta de dinţi, săpun, loţ</w:t>
      </w:r>
      <w:r w:rsidRPr="004E2A0A">
        <w:rPr>
          <w:lang w:val="ro-MO"/>
        </w:rPr>
        <w:t>iuni si creme, lac de unghii, cosmetice pentru copii, produse de baie si igiena, etc.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7) Articole decorative</w:t>
      </w:r>
      <w:r w:rsidR="004E2A0A" w:rsidRPr="004E2A0A">
        <w:rPr>
          <w:lang w:val="ro-MO"/>
        </w:rPr>
        <w:t xml:space="preserve">: </w:t>
      </w:r>
      <w:proofErr w:type="spellStart"/>
      <w:r w:rsidR="004E2A0A" w:rsidRPr="004E2A0A">
        <w:rPr>
          <w:lang w:val="ro-MO"/>
        </w:rPr>
        <w:t>Lumînă</w:t>
      </w:r>
      <w:r w:rsidRPr="004E2A0A">
        <w:rPr>
          <w:lang w:val="ro-MO"/>
        </w:rPr>
        <w:t>ri</w:t>
      </w:r>
      <w:proofErr w:type="spellEnd"/>
      <w:r w:rsidRPr="004E2A0A">
        <w:rPr>
          <w:lang w:val="ro-MO"/>
        </w:rPr>
        <w:t>, lămpi cu ulei, tor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 xml:space="preserve">e </w:t>
      </w:r>
      <w:r w:rsidR="00D123B5" w:rsidRPr="004E2A0A">
        <w:rPr>
          <w:lang w:val="ro-MO"/>
        </w:rPr>
        <w:t>ornamentale</w:t>
      </w:r>
      <w:r w:rsidR="00D123B5" w:rsidRPr="004E2A0A">
        <w:rPr>
          <w:lang w:val="ro-MO"/>
        </w:rPr>
        <w:t xml:space="preserve"> </w:t>
      </w:r>
      <w:r w:rsidRPr="004E2A0A">
        <w:rPr>
          <w:lang w:val="ro-MO"/>
        </w:rPr>
        <w:t>de gradina, articole decorative de Crăciun (cu excep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ia lan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urilor de iluminat), etc.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8) </w:t>
      </w:r>
      <w:proofErr w:type="spellStart"/>
      <w:r w:rsidRPr="004E2A0A">
        <w:rPr>
          <w:lang w:val="ro-MO"/>
        </w:rPr>
        <w:t>Eco-Design</w:t>
      </w:r>
      <w:proofErr w:type="spellEnd"/>
      <w:r w:rsidRPr="004E2A0A">
        <w:rPr>
          <w:lang w:val="ro-MO"/>
        </w:rPr>
        <w:t>: Această categorie cuprinde produsele care intră în sfera de aplicare a legisla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 xml:space="preserve">iei privind proiectarea ecologică. Eco-design se adresează consumului de energie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 a altor impacturi asupra mediului al produselor cu impact energetic: consumul de energie în regim de a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 xml:space="preserve">teptare a echipamentelor de birou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 xml:space="preserve">i din gospodărie. Lămpi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 balasturi, surse de alimentare externe, motoare electrice, circulatoare, televizoare, frigidere/congelatoare, ma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ini de spălat rufe, ma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ini de spălat vase, etc.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9) Aparate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 echipamente electrice: seturi de extensie a cablurilor, aparate electrice de uz casnic, cum ar fi ma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inile de spălat, fiare de călcat, încălzitoare de apă, etc. aparate electrice profesionale (cu excep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ia p</w:t>
      </w:r>
      <w:r w:rsidR="00D123B5">
        <w:rPr>
          <w:lang w:val="ro-MO"/>
        </w:rPr>
        <w:t>roduselor considerate utilaje ş</w:t>
      </w:r>
      <w:r w:rsidRPr="004E2A0A">
        <w:rPr>
          <w:lang w:val="ro-MO"/>
        </w:rPr>
        <w:t>i echipamente</w:t>
      </w:r>
      <w:r w:rsidR="00D123B5">
        <w:rPr>
          <w:lang w:val="ro-MO"/>
        </w:rPr>
        <w:t>)</w:t>
      </w:r>
      <w:r w:rsidRPr="004E2A0A">
        <w:rPr>
          <w:lang w:val="ro-MO"/>
        </w:rPr>
        <w:t>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10) Echipamente utilizate în atmosfere explozive: Echipamente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 sisteme de protec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ie destinate utilizării în atmosfere poten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 xml:space="preserve">ial explozive, proiectate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 fabricate pentru a preveni sau pentru a opri exploziile din surse poten</w:t>
      </w:r>
      <w:r w:rsidR="004E2A0A" w:rsidRPr="004E2A0A">
        <w:rPr>
          <w:lang w:val="ro-MO"/>
        </w:rPr>
        <w:t>ţ</w:t>
      </w:r>
      <w:r w:rsidRPr="004E2A0A">
        <w:rPr>
          <w:lang w:val="ro-MO"/>
        </w:rPr>
        <w:t>iale de aprindere: produse mecanice, electrice si de telecomunica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 xml:space="preserve">ii in minele subterane, uzine petrochimice, platforme marine fixe, mori de făină, </w:t>
      </w:r>
      <w:proofErr w:type="spellStart"/>
      <w:r w:rsidRPr="004E2A0A">
        <w:rPr>
          <w:lang w:val="ro-MO"/>
        </w:rPr>
        <w:t>etc</w:t>
      </w:r>
      <w:proofErr w:type="spellEnd"/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11) Produse alimentare de imita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ie: Produse care seamănă cu produse alimentare (articole decorative din plastic, produse de baie, lumânări, etc.), produse care cad sub incidenta Directivei 87/357/CEE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12) Mobilier: Saltele, paturi, scaune, </w:t>
      </w:r>
      <w:proofErr w:type="spellStart"/>
      <w:r w:rsidRPr="004E2A0A">
        <w:rPr>
          <w:lang w:val="ro-MO"/>
        </w:rPr>
        <w:t>etc</w:t>
      </w:r>
      <w:proofErr w:type="spellEnd"/>
      <w:r w:rsidRPr="004E2A0A">
        <w:rPr>
          <w:lang w:val="ro-MO"/>
        </w:rPr>
        <w:t xml:space="preserve"> (inclusiv mobilier de grădină, cu excep</w:t>
      </w:r>
      <w:r w:rsidR="00206F27">
        <w:rPr>
          <w:lang w:val="ro-MO"/>
        </w:rPr>
        <w:t>ţ</w:t>
      </w:r>
      <w:r w:rsidRPr="004E2A0A">
        <w:rPr>
          <w:lang w:val="ro-MO"/>
        </w:rPr>
        <w:t>ia echipamentelor pentru copii).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13) Gadget-uri: articole pentru farse (cu excepţia jucăriilor) paie fluorescente, suporturi pentru CD-uri, etc.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14) Aparate de gaz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 xml:space="preserve">i componente: Produse care utilizează gaz drept combustibil, </w:t>
      </w:r>
      <w:r w:rsidR="00E0615C" w:rsidRPr="004E2A0A">
        <w:rPr>
          <w:lang w:val="ro-MO"/>
        </w:rPr>
        <w:t>ş</w:t>
      </w:r>
      <w:r w:rsidRPr="004E2A0A">
        <w:rPr>
          <w:lang w:val="ro-MO"/>
        </w:rPr>
        <w:t>i componentele acestora proiectat pentru a fi păr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i ale instala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iilor de gaze.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15) Unelte de mana: fierăstraie, ciocane,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urubelni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e, etc. Această categorie include instrumente electrice, deoarece acestea se încadrează sub Directiva "Ma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ini" sau "aparate electrice".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16) Echipamente sportive şi hobby: articole de camping, accesorii sportive, arme sport cu aer comprimat, </w:t>
      </w:r>
      <w:r w:rsidR="00D123B5">
        <w:rPr>
          <w:lang w:val="ro-MO"/>
        </w:rPr>
        <w:t>role</w:t>
      </w:r>
      <w:r w:rsidRPr="004E2A0A">
        <w:rPr>
          <w:lang w:val="ro-MO"/>
        </w:rPr>
        <w:t>, biciclete pentru adul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 xml:space="preserve">i, etc. Această categorie nu include biciclete pentru copii, care se încadrează în categoria " articole de îngrijire a copiilor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 echipamente pentru copii" sau "jucării". Produsele cu o func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ie de protec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ie sunt de asemenea excluse, deoarece acestea se încadrează în "echipamente de protec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>ie".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17) Bijuterii: Inele, cercei, coliere, etc.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lastRenderedPageBreak/>
        <w:t>18) Accesorii pentru bucătărie şi gătit: farfurii, baloane termice, ma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ini de gătit sub presiune etc. Această categorie exclude accesorii electrice, deoarece acestea se încadrează în "aparate electrice".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19) Indicatori cu laser: Un produs portabil cu laser din care fasciculul laser este folosit pentru a indica obiectele sau loca</w:t>
      </w:r>
      <w:r w:rsidR="00424EA7">
        <w:rPr>
          <w:lang w:val="ro-MO"/>
        </w:rPr>
        <w:t>ţ</w:t>
      </w:r>
      <w:r w:rsidRPr="004E2A0A">
        <w:rPr>
          <w:lang w:val="ro-MO"/>
        </w:rPr>
        <w:t>iile pentru prezentări sau în scopuri similare.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20) Ascensoare: Un dispozitiv de ridicare care deserve</w:t>
      </w:r>
      <w:r w:rsidR="00424EA7">
        <w:rPr>
          <w:lang w:val="ro-MO"/>
        </w:rPr>
        <w:t>ş</w:t>
      </w:r>
      <w:r w:rsidRPr="004E2A0A">
        <w:rPr>
          <w:lang w:val="ro-MO"/>
        </w:rPr>
        <w:t>te nivelur</w:t>
      </w:r>
      <w:r w:rsidR="00424EA7">
        <w:rPr>
          <w:lang w:val="ro-MO"/>
        </w:rPr>
        <w:t xml:space="preserve">i specifice, având o cabină </w:t>
      </w:r>
      <w:r w:rsidRPr="004E2A0A">
        <w:rPr>
          <w:lang w:val="ro-MO"/>
        </w:rPr>
        <w:t xml:space="preserve">care se deplasează de-a lungul unor ghidaje rigide </w:t>
      </w:r>
      <w:r w:rsidR="00424EA7">
        <w:rPr>
          <w:lang w:val="ro-MO"/>
        </w:rPr>
        <w:t>ş</w:t>
      </w:r>
      <w:r w:rsidRPr="004E2A0A">
        <w:rPr>
          <w:lang w:val="ro-MO"/>
        </w:rPr>
        <w:t>i înclinate la un unghi mai mare de 15 grade fa</w:t>
      </w:r>
      <w:r w:rsidR="00327930" w:rsidRPr="004E2A0A">
        <w:rPr>
          <w:lang w:val="ro-MO"/>
        </w:rPr>
        <w:t>ţ</w:t>
      </w:r>
      <w:r w:rsidRPr="004E2A0A">
        <w:rPr>
          <w:lang w:val="ro-MO"/>
        </w:rPr>
        <w:t xml:space="preserve">ă de orizontală, destinat transportului de: persoane, </w:t>
      </w:r>
      <w:proofErr w:type="spellStart"/>
      <w:r w:rsidRPr="004E2A0A">
        <w:rPr>
          <w:lang w:val="ro-MO"/>
        </w:rPr>
        <w:t>persoane</w:t>
      </w:r>
      <w:proofErr w:type="spellEnd"/>
      <w:r w:rsidRPr="004E2A0A">
        <w:rPr>
          <w:lang w:val="ro-MO"/>
        </w:rPr>
        <w:t xml:space="preserve">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 xml:space="preserve">i bunuri, doar mărfuri în cazul în care cabina este accesibilă, adică o persoană poate să intre fără dificultate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 care este dotată cu comenzi situate în interiorul cabinei sau la îndemâna unei persoană din interiorul cabinei.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21) Brichete</w:t>
      </w:r>
      <w:r w:rsidR="00D123B5">
        <w:rPr>
          <w:lang w:val="ro-MO"/>
        </w:rPr>
        <w:t>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22) </w:t>
      </w:r>
      <w:r w:rsidR="00327930" w:rsidRPr="004E2A0A">
        <w:rPr>
          <w:lang w:val="ro-MO"/>
        </w:rPr>
        <w:t>L</w:t>
      </w:r>
      <w:r w:rsidRPr="004E2A0A">
        <w:rPr>
          <w:lang w:val="ro-MO"/>
        </w:rPr>
        <w:t>an</w:t>
      </w:r>
      <w:r w:rsidR="00327930" w:rsidRPr="004E2A0A">
        <w:rPr>
          <w:lang w:val="ro-MO"/>
        </w:rPr>
        <w:t>ţ</w:t>
      </w:r>
      <w:r w:rsidR="00D123B5">
        <w:rPr>
          <w:lang w:val="ro-MO"/>
        </w:rPr>
        <w:t>uri de iluminat.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23) Echipamente de iluminat: corpuri de iluminat încastrate, lămpi de masă, lămpi de podea, lumini de noapte, etc.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24) Ma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 xml:space="preserve">ini: </w:t>
      </w:r>
      <w:proofErr w:type="spellStart"/>
      <w:r w:rsidRPr="004E2A0A">
        <w:rPr>
          <w:lang w:val="ro-MO"/>
        </w:rPr>
        <w:t>ma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ini</w:t>
      </w:r>
      <w:proofErr w:type="spellEnd"/>
      <w:r w:rsidRPr="004E2A0A">
        <w:rPr>
          <w:lang w:val="ro-MO"/>
        </w:rPr>
        <w:t xml:space="preserve"> de tuns iarba, drujbele, mini motociclete etc. Această categorie include ma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 xml:space="preserve">ini de grădină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 toate tipurile de ma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ini-unelte. Ma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 xml:space="preserve">ini </w:t>
      </w:r>
      <w:r w:rsidR="00327930" w:rsidRPr="004E2A0A">
        <w:rPr>
          <w:lang w:val="ro-MO"/>
        </w:rPr>
        <w:t>ş</w:t>
      </w:r>
      <w:r w:rsidRPr="004E2A0A">
        <w:rPr>
          <w:lang w:val="ro-MO"/>
        </w:rPr>
        <w:t>i aparate de uz profesional.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25) Instrumente de măsurare: Instrumente corecte </w:t>
      </w:r>
      <w:r w:rsidR="009D4851" w:rsidRPr="004E2A0A">
        <w:rPr>
          <w:lang w:val="ro-MO"/>
        </w:rPr>
        <w:t>ş</w:t>
      </w:r>
      <w:r w:rsidRPr="004E2A0A">
        <w:rPr>
          <w:lang w:val="ro-MO"/>
        </w:rPr>
        <w:t>i trasabile care pot fi utilizate pentru una sau mai multe sarcini de măsurare din motive de interes public, sănătă</w:t>
      </w:r>
      <w:r w:rsidR="009D4851" w:rsidRPr="004E2A0A">
        <w:rPr>
          <w:lang w:val="ro-MO"/>
        </w:rPr>
        <w:t>ţ</w:t>
      </w:r>
      <w:r w:rsidRPr="004E2A0A">
        <w:rPr>
          <w:lang w:val="ro-MO"/>
        </w:rPr>
        <w:t xml:space="preserve">ii publice, ordinii </w:t>
      </w:r>
      <w:r w:rsidR="009D4851" w:rsidRPr="004E2A0A">
        <w:rPr>
          <w:lang w:val="ro-MO"/>
        </w:rPr>
        <w:t>ş</w:t>
      </w:r>
      <w:r w:rsidRPr="004E2A0A">
        <w:rPr>
          <w:lang w:val="ro-MO"/>
        </w:rPr>
        <w:t>i siguran</w:t>
      </w:r>
      <w:r w:rsidR="009D4851" w:rsidRPr="004E2A0A">
        <w:rPr>
          <w:lang w:val="ro-MO"/>
        </w:rPr>
        <w:t>ţ</w:t>
      </w:r>
      <w:r w:rsidRPr="004E2A0A">
        <w:rPr>
          <w:lang w:val="ro-MO"/>
        </w:rPr>
        <w:t>ei, protec</w:t>
      </w:r>
      <w:r w:rsidR="009D4851" w:rsidRPr="004E2A0A">
        <w:rPr>
          <w:lang w:val="ro-MO"/>
        </w:rPr>
        <w:t>ţ</w:t>
      </w:r>
      <w:r w:rsidRPr="004E2A0A">
        <w:rPr>
          <w:lang w:val="ro-MO"/>
        </w:rPr>
        <w:t xml:space="preserve">iei mediului </w:t>
      </w:r>
      <w:r w:rsidR="009D4851" w:rsidRPr="004E2A0A">
        <w:rPr>
          <w:lang w:val="ro-MO"/>
        </w:rPr>
        <w:t>ş</w:t>
      </w:r>
      <w:r w:rsidRPr="004E2A0A">
        <w:rPr>
          <w:lang w:val="ro-MO"/>
        </w:rPr>
        <w:t xml:space="preserve">i a consumatorului, colectării taxelor </w:t>
      </w:r>
      <w:r w:rsidR="009D4851" w:rsidRPr="004E2A0A">
        <w:rPr>
          <w:lang w:val="ro-MO"/>
        </w:rPr>
        <w:t>ş</w:t>
      </w:r>
      <w:r w:rsidRPr="004E2A0A">
        <w:rPr>
          <w:lang w:val="ro-MO"/>
        </w:rPr>
        <w:t xml:space="preserve">i impozitelor </w:t>
      </w:r>
      <w:r w:rsidR="009D4851" w:rsidRPr="004E2A0A">
        <w:rPr>
          <w:lang w:val="ro-MO"/>
        </w:rPr>
        <w:t>ş</w:t>
      </w:r>
      <w:r w:rsidRPr="004E2A0A">
        <w:rPr>
          <w:lang w:val="ro-MO"/>
        </w:rPr>
        <w:t>i corectitudinii tranzac</w:t>
      </w:r>
      <w:r w:rsidR="009D4851" w:rsidRPr="004E2A0A">
        <w:rPr>
          <w:lang w:val="ro-MO"/>
        </w:rPr>
        <w:t>ţ</w:t>
      </w:r>
      <w:r w:rsidRPr="004E2A0A">
        <w:rPr>
          <w:lang w:val="ro-MO"/>
        </w:rPr>
        <w:t xml:space="preserve">iilor comerciale. 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26) Vehicule cu motor: Autoturisme, autoutilitare, tractoare, camioane, motociclete, butelii de gaz, recipientele simple sub presiune, etc.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27) Altele: Include accesorii pentru animale de companie, etc.</w:t>
      </w:r>
    </w:p>
    <w:p w:rsidR="00E730B6" w:rsidRPr="004E2A0A" w:rsidRDefault="00E730B6" w:rsidP="00E730B6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28) </w:t>
      </w:r>
      <w:r w:rsidR="00424EA7">
        <w:rPr>
          <w:lang w:val="ro-MO"/>
        </w:rPr>
        <w:t>Echipamente sub presiune</w:t>
      </w:r>
      <w:r w:rsidRPr="004E2A0A">
        <w:rPr>
          <w:lang w:val="ro-MO"/>
        </w:rPr>
        <w:t>/recipiente: echipamente sub presiune, dozatoare de aerosoli, butelii de gaz, recipientele simple sub presiune, etc.</w:t>
      </w:r>
    </w:p>
    <w:p w:rsidR="00E0615C" w:rsidRPr="004E2A0A" w:rsidRDefault="00B52657" w:rsidP="00B52657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29) </w:t>
      </w:r>
      <w:r w:rsidR="00E0615C" w:rsidRPr="004E2A0A">
        <w:rPr>
          <w:lang w:val="ro-MO"/>
        </w:rPr>
        <w:t>Echipamente de protec</w:t>
      </w:r>
      <w:r w:rsidR="00424EA7">
        <w:rPr>
          <w:lang w:val="ro-MO"/>
        </w:rPr>
        <w:t>ţ</w:t>
      </w:r>
      <w:r w:rsidR="00E0615C" w:rsidRPr="004E2A0A">
        <w:rPr>
          <w:lang w:val="ro-MO"/>
        </w:rPr>
        <w:t>ie: Casca, ochelari de soare, mănu</w:t>
      </w:r>
      <w:r w:rsidR="00E0615C" w:rsidRPr="004E2A0A">
        <w:rPr>
          <w:rFonts w:ascii="Cambria Math" w:hAnsi="Cambria Math" w:cs="Cambria Math"/>
          <w:lang w:val="ro-MO"/>
        </w:rPr>
        <w:t>ș</w:t>
      </w:r>
      <w:r w:rsidR="00E0615C" w:rsidRPr="004E2A0A">
        <w:rPr>
          <w:lang w:val="ro-MO"/>
        </w:rPr>
        <w:t>i de protec</w:t>
      </w:r>
      <w:r w:rsidR="00E0615C" w:rsidRPr="004E2A0A">
        <w:rPr>
          <w:rFonts w:ascii="Cambria Math" w:hAnsi="Cambria Math" w:cs="Cambria Math"/>
          <w:lang w:val="ro-MO"/>
        </w:rPr>
        <w:t>ț</w:t>
      </w:r>
      <w:r w:rsidR="00E0615C" w:rsidRPr="004E2A0A">
        <w:rPr>
          <w:lang w:val="ro-MO"/>
        </w:rPr>
        <w:t>ie, veste de salvare, etc. Echipament de protec</w:t>
      </w:r>
      <w:r w:rsidR="00E0615C" w:rsidRPr="004E2A0A">
        <w:rPr>
          <w:rFonts w:ascii="Cambria Math" w:hAnsi="Cambria Math" w:cs="Cambria Math"/>
          <w:lang w:val="ro-MO"/>
        </w:rPr>
        <w:t>ț</w:t>
      </w:r>
      <w:r w:rsidR="00E0615C" w:rsidRPr="004E2A0A">
        <w:rPr>
          <w:lang w:val="ro-MO"/>
        </w:rPr>
        <w:t>ie profesional.</w:t>
      </w:r>
    </w:p>
    <w:p w:rsidR="00345657" w:rsidRPr="004E2A0A" w:rsidRDefault="00E0615C" w:rsidP="00B52657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30) Articole pirotehnice: Orice articol care con</w:t>
      </w:r>
      <w:r w:rsidRPr="004E2A0A">
        <w:rPr>
          <w:rFonts w:ascii="Cambria Math" w:hAnsi="Cambria Math" w:cs="Cambria Math"/>
          <w:lang w:val="ro-MO"/>
        </w:rPr>
        <w:t>ț</w:t>
      </w:r>
      <w:r w:rsidRPr="004E2A0A">
        <w:rPr>
          <w:lang w:val="ro-MO"/>
        </w:rPr>
        <w:t>ine substan</w:t>
      </w:r>
      <w:r w:rsidRPr="004E2A0A">
        <w:rPr>
          <w:rFonts w:ascii="Cambria Math" w:hAnsi="Cambria Math" w:cs="Cambria Math"/>
          <w:lang w:val="ro-MO"/>
        </w:rPr>
        <w:t>ț</w:t>
      </w:r>
      <w:r w:rsidRPr="004E2A0A">
        <w:rPr>
          <w:lang w:val="ro-MO"/>
        </w:rPr>
        <w:t>e explozive sau un amestec exploziv de substan</w:t>
      </w:r>
      <w:r w:rsidRPr="004E2A0A">
        <w:rPr>
          <w:rFonts w:ascii="Cambria Math" w:hAnsi="Cambria Math" w:cs="Cambria Math"/>
          <w:lang w:val="ro-MO"/>
        </w:rPr>
        <w:t>ț</w:t>
      </w:r>
      <w:r w:rsidRPr="004E2A0A">
        <w:rPr>
          <w:lang w:val="ro-MO"/>
        </w:rPr>
        <w:t>e destinate producerii de căldură, lumină, sunet, gaz sau fum sau o combina</w:t>
      </w:r>
      <w:r w:rsidRPr="004E2A0A">
        <w:rPr>
          <w:rFonts w:ascii="Cambria Math" w:hAnsi="Cambria Math" w:cs="Cambria Math"/>
          <w:lang w:val="ro-MO"/>
        </w:rPr>
        <w:t>ț</w:t>
      </w:r>
      <w:r w:rsidRPr="004E2A0A">
        <w:rPr>
          <w:lang w:val="ro-MO"/>
        </w:rPr>
        <w:t>ie a unor astfel de efecte prin reac</w:t>
      </w:r>
      <w:r w:rsidRPr="004E2A0A">
        <w:rPr>
          <w:rFonts w:ascii="Cambria Math" w:hAnsi="Cambria Math" w:cs="Cambria Math"/>
          <w:lang w:val="ro-MO"/>
        </w:rPr>
        <w:t>ț</w:t>
      </w:r>
      <w:r w:rsidRPr="004E2A0A">
        <w:rPr>
          <w:lang w:val="ro-MO"/>
        </w:rPr>
        <w:t>ii chimice exoterme auto-sus</w:t>
      </w:r>
      <w:r w:rsidRPr="004E2A0A">
        <w:rPr>
          <w:rFonts w:ascii="Cambria Math" w:hAnsi="Cambria Math" w:cs="Cambria Math"/>
          <w:lang w:val="ro-MO"/>
        </w:rPr>
        <w:t>ț</w:t>
      </w:r>
      <w:r w:rsidRPr="004E2A0A">
        <w:rPr>
          <w:lang w:val="ro-MO"/>
        </w:rPr>
        <w:t xml:space="preserve">inută. Exemple sunt focuri de artificii </w:t>
      </w:r>
      <w:r w:rsidRPr="004E2A0A">
        <w:rPr>
          <w:rFonts w:ascii="Cambria Math" w:hAnsi="Cambria Math" w:cs="Cambria Math"/>
          <w:lang w:val="ro-MO"/>
        </w:rPr>
        <w:t>ș</w:t>
      </w:r>
      <w:r w:rsidRPr="004E2A0A">
        <w:rPr>
          <w:lang w:val="ro-MO"/>
        </w:rPr>
        <w:t>i generatoare de gaz de airbag.</w:t>
      </w:r>
    </w:p>
    <w:p w:rsidR="00345657" w:rsidRPr="004E2A0A" w:rsidRDefault="00E0615C" w:rsidP="00B52657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 31) Transport feroviar </w:t>
      </w:r>
      <w:r w:rsidRPr="004E2A0A">
        <w:rPr>
          <w:rFonts w:ascii="Cambria Math" w:hAnsi="Cambria Math" w:cs="Cambria Math"/>
          <w:lang w:val="ro-MO"/>
        </w:rPr>
        <w:t>ș</w:t>
      </w:r>
      <w:r w:rsidRPr="004E2A0A">
        <w:rPr>
          <w:lang w:val="ro-MO"/>
        </w:rPr>
        <w:t>i ghidat: Inclusiv instala</w:t>
      </w:r>
      <w:r w:rsidRPr="004E2A0A">
        <w:rPr>
          <w:rFonts w:ascii="Cambria Math" w:hAnsi="Cambria Math" w:cs="Cambria Math"/>
          <w:lang w:val="ro-MO"/>
        </w:rPr>
        <w:t>ț</w:t>
      </w:r>
      <w:r w:rsidRPr="004E2A0A">
        <w:rPr>
          <w:lang w:val="ro-MO"/>
        </w:rPr>
        <w:t>iile de transport pe cablu pentru persoane.</w:t>
      </w:r>
    </w:p>
    <w:p w:rsidR="00345657" w:rsidRPr="004E2A0A" w:rsidRDefault="00E0615C" w:rsidP="00B52657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 32) Ambarca</w:t>
      </w:r>
      <w:r w:rsidRPr="004E2A0A">
        <w:rPr>
          <w:rFonts w:ascii="Cambria Math" w:hAnsi="Cambria Math" w:cs="Cambria Math"/>
          <w:lang w:val="ro-MO"/>
        </w:rPr>
        <w:t>ț</w:t>
      </w:r>
      <w:r w:rsidRPr="004E2A0A">
        <w:rPr>
          <w:lang w:val="ro-MO"/>
        </w:rPr>
        <w:t xml:space="preserve">iunile de agrement: bărci, plute gonflabile, </w:t>
      </w:r>
      <w:proofErr w:type="spellStart"/>
      <w:r w:rsidRPr="004E2A0A">
        <w:rPr>
          <w:lang w:val="ro-MO"/>
        </w:rPr>
        <w:t>hidromotociclete</w:t>
      </w:r>
      <w:proofErr w:type="spellEnd"/>
      <w:r w:rsidRPr="004E2A0A">
        <w:rPr>
          <w:lang w:val="ro-MO"/>
        </w:rPr>
        <w:t>, motoare exterioare, etc.</w:t>
      </w:r>
    </w:p>
    <w:p w:rsidR="00345657" w:rsidRPr="004E2A0A" w:rsidRDefault="00E0615C" w:rsidP="00B52657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33) Papetărie: pixuri, creioane, gume de </w:t>
      </w:r>
      <w:r w:rsidRPr="004E2A0A">
        <w:rPr>
          <w:rFonts w:ascii="Cambria Math" w:hAnsi="Cambria Math" w:cs="Cambria Math"/>
          <w:lang w:val="ro-MO"/>
        </w:rPr>
        <w:t>ș</w:t>
      </w:r>
      <w:r w:rsidRPr="004E2A0A">
        <w:rPr>
          <w:lang w:val="ro-MO"/>
        </w:rPr>
        <w:t xml:space="preserve">ters, acuarele. Această categorie nu include articole de papetărie, care seamănă cu o jucărie (de exemplu, Radiere în forma unui animal), deoarece se încadrează în </w:t>
      </w:r>
      <w:r w:rsidR="00D123B5">
        <w:rPr>
          <w:lang w:val="ro-MO"/>
        </w:rPr>
        <w:t>categoria jucării</w:t>
      </w:r>
      <w:r w:rsidRPr="004E2A0A">
        <w:rPr>
          <w:lang w:val="ro-MO"/>
        </w:rPr>
        <w:t>.</w:t>
      </w:r>
    </w:p>
    <w:p w:rsidR="00345657" w:rsidRPr="004E2A0A" w:rsidRDefault="00E0615C" w:rsidP="00B52657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34) Jucării: Produse concepute sau destinate, în mod exclusiv, pentru a fi utilizate în joacă de către copiii sub 14 ani.</w:t>
      </w:r>
    </w:p>
    <w:p w:rsidR="00E0615C" w:rsidRPr="004E2A0A" w:rsidRDefault="00E0615C" w:rsidP="00E0615C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35)  De</w:t>
      </w:r>
      <w:r w:rsidRPr="004E2A0A">
        <w:rPr>
          <w:rFonts w:ascii="Cambria Math" w:hAnsi="Cambria Math" w:cs="Cambria Math"/>
          <w:lang w:val="ro-MO"/>
        </w:rPr>
        <w:t>ș</w:t>
      </w:r>
      <w:r w:rsidRPr="004E2A0A">
        <w:rPr>
          <w:lang w:val="ro-MO"/>
        </w:rPr>
        <w:t>euri: orice substan</w:t>
      </w:r>
      <w:r w:rsidRPr="004E2A0A">
        <w:rPr>
          <w:rFonts w:ascii="Cambria Math" w:hAnsi="Cambria Math" w:cs="Cambria Math"/>
          <w:lang w:val="ro-MO"/>
        </w:rPr>
        <w:t>ț</w:t>
      </w:r>
      <w:r w:rsidRPr="004E2A0A">
        <w:rPr>
          <w:lang w:val="ro-MO"/>
        </w:rPr>
        <w:t>ă sau obiect pe care de</w:t>
      </w:r>
      <w:r w:rsidRPr="004E2A0A">
        <w:rPr>
          <w:rFonts w:ascii="Cambria Math" w:hAnsi="Cambria Math" w:cs="Cambria Math"/>
          <w:lang w:val="ro-MO"/>
        </w:rPr>
        <w:t>ț</w:t>
      </w:r>
      <w:r w:rsidRPr="004E2A0A">
        <w:rPr>
          <w:lang w:val="ro-MO"/>
        </w:rPr>
        <w:t>inătorul le aruncă sau inten</w:t>
      </w:r>
      <w:r w:rsidRPr="004E2A0A">
        <w:rPr>
          <w:rFonts w:ascii="Cambria Math" w:hAnsi="Cambria Math" w:cs="Cambria Math"/>
          <w:lang w:val="ro-MO"/>
        </w:rPr>
        <w:t>ț</w:t>
      </w:r>
      <w:r w:rsidRPr="004E2A0A">
        <w:rPr>
          <w:lang w:val="ro-MO"/>
        </w:rPr>
        <w:t>ionează sau este obligat să se debaraseze, după cum urmează:</w:t>
      </w:r>
    </w:p>
    <w:p w:rsidR="00E0615C" w:rsidRPr="004E2A0A" w:rsidRDefault="00E0615C" w:rsidP="00E0615C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>a) de</w:t>
      </w:r>
      <w:r w:rsidRPr="004E2A0A">
        <w:rPr>
          <w:rFonts w:ascii="Cambria Math" w:hAnsi="Cambria Math" w:cs="Cambria Math"/>
          <w:lang w:val="ro-MO"/>
        </w:rPr>
        <w:t>ș</w:t>
      </w:r>
      <w:r w:rsidRPr="004E2A0A">
        <w:rPr>
          <w:lang w:val="ro-MO"/>
        </w:rPr>
        <w:t>euri periculoase - de</w:t>
      </w:r>
      <w:r w:rsidRPr="004E2A0A">
        <w:rPr>
          <w:rFonts w:ascii="Cambria Math" w:hAnsi="Cambria Math" w:cs="Cambria Math"/>
          <w:lang w:val="ro-MO"/>
        </w:rPr>
        <w:t>ș</w:t>
      </w:r>
      <w:r w:rsidRPr="004E2A0A">
        <w:rPr>
          <w:lang w:val="ro-MO"/>
        </w:rPr>
        <w:t>euri care prezintă una sau mai multe dintre proprietă</w:t>
      </w:r>
      <w:r w:rsidRPr="004E2A0A">
        <w:rPr>
          <w:rFonts w:ascii="Cambria Math" w:hAnsi="Cambria Math" w:cs="Cambria Math"/>
          <w:lang w:val="ro-MO"/>
        </w:rPr>
        <w:t>ț</w:t>
      </w:r>
      <w:r w:rsidRPr="004E2A0A">
        <w:rPr>
          <w:lang w:val="ro-MO"/>
        </w:rPr>
        <w:t xml:space="preserve">ile periculoase (explozive, oxidant, foarte inflamabile, </w:t>
      </w:r>
      <w:proofErr w:type="spellStart"/>
      <w:r w:rsidRPr="004E2A0A">
        <w:rPr>
          <w:lang w:val="ro-MO"/>
        </w:rPr>
        <w:t>inflamabile</w:t>
      </w:r>
      <w:proofErr w:type="spellEnd"/>
      <w:r w:rsidRPr="004E2A0A">
        <w:rPr>
          <w:lang w:val="ro-MO"/>
        </w:rPr>
        <w:t>, iritant, nociv, toxic, cancerigen, coroziv, infec</w:t>
      </w:r>
      <w:r w:rsidRPr="004E2A0A">
        <w:rPr>
          <w:rFonts w:ascii="Cambria Math" w:hAnsi="Cambria Math" w:cs="Cambria Math"/>
          <w:lang w:val="ro-MO"/>
        </w:rPr>
        <w:t>ț</w:t>
      </w:r>
      <w:r w:rsidRPr="004E2A0A">
        <w:rPr>
          <w:lang w:val="ro-MO"/>
        </w:rPr>
        <w:t>ioase, toxice pentru reproducere, mutagene,</w:t>
      </w:r>
      <w:r w:rsidR="00D123B5">
        <w:rPr>
          <w:lang w:val="ro-MO"/>
        </w:rPr>
        <w:t xml:space="preserve"> sensibilizator, </w:t>
      </w:r>
      <w:proofErr w:type="spellStart"/>
      <w:r w:rsidR="00D123B5">
        <w:rPr>
          <w:lang w:val="ro-MO"/>
        </w:rPr>
        <w:t>ecotoxic</w:t>
      </w:r>
      <w:proofErr w:type="spellEnd"/>
      <w:r w:rsidR="00D123B5">
        <w:rPr>
          <w:lang w:val="ro-MO"/>
        </w:rPr>
        <w:t xml:space="preserve"> etc.);</w:t>
      </w:r>
    </w:p>
    <w:p w:rsidR="00E0615C" w:rsidRPr="004E2A0A" w:rsidRDefault="00E0615C" w:rsidP="00E0615C">
      <w:pPr>
        <w:autoSpaceDE w:val="0"/>
        <w:autoSpaceDN w:val="0"/>
        <w:adjustRightInd w:val="0"/>
        <w:ind w:firstLine="567"/>
        <w:jc w:val="both"/>
        <w:rPr>
          <w:lang w:val="ro-MO"/>
        </w:rPr>
      </w:pPr>
      <w:r w:rsidRPr="004E2A0A">
        <w:rPr>
          <w:lang w:val="ro-MO"/>
        </w:rPr>
        <w:t xml:space="preserve">b) uleiuri uzate </w:t>
      </w:r>
      <w:r w:rsidR="008451C7" w:rsidRPr="004E2A0A">
        <w:rPr>
          <w:lang w:val="ro-MO"/>
        </w:rPr>
        <w:t>-</w:t>
      </w:r>
      <w:r w:rsidRPr="004E2A0A">
        <w:rPr>
          <w:lang w:val="ro-MO"/>
        </w:rPr>
        <w:t xml:space="preserve"> orice tip de uleiuri de lubrifiere sintetice sau minerale sau industriale care au devenit improprii pentru utilizarea pentru care au fost destinate ini</w:t>
      </w:r>
      <w:r w:rsidRPr="004E2A0A">
        <w:rPr>
          <w:rFonts w:ascii="Cambria Math" w:hAnsi="Cambria Math" w:cs="Cambria Math"/>
          <w:lang w:val="ro-MO"/>
        </w:rPr>
        <w:t>ț</w:t>
      </w:r>
      <w:r w:rsidRPr="004E2A0A">
        <w:rPr>
          <w:lang w:val="ro-MO"/>
        </w:rPr>
        <w:t xml:space="preserve">ial, cum ar fi uleiurile utilizate la motoarele cu combustie </w:t>
      </w:r>
      <w:r w:rsidRPr="004E2A0A">
        <w:rPr>
          <w:rFonts w:ascii="Cambria Math" w:hAnsi="Cambria Math" w:cs="Cambria Math"/>
          <w:lang w:val="ro-MO"/>
        </w:rPr>
        <w:t>ș</w:t>
      </w:r>
      <w:r w:rsidRPr="004E2A0A">
        <w:rPr>
          <w:lang w:val="ro-MO"/>
        </w:rPr>
        <w:t xml:space="preserve">i uleiuri de cutie de viteze, uleiuri lubrifiante, uleiuri pentru turbine </w:t>
      </w:r>
      <w:r w:rsidRPr="004E2A0A">
        <w:rPr>
          <w:rFonts w:ascii="Cambria Math" w:hAnsi="Cambria Math" w:cs="Cambria Math"/>
          <w:lang w:val="ro-MO"/>
        </w:rPr>
        <w:t>ș</w:t>
      </w:r>
      <w:r w:rsidRPr="004E2A0A">
        <w:rPr>
          <w:lang w:val="ro-MO"/>
        </w:rPr>
        <w:t>i uleiuri hidraulice;</w:t>
      </w:r>
    </w:p>
    <w:p w:rsidR="0065498C" w:rsidRPr="004E2A0A" w:rsidRDefault="008451C7" w:rsidP="008451C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o-MO"/>
        </w:rPr>
      </w:pPr>
      <w:r w:rsidRPr="004E2A0A">
        <w:rPr>
          <w:lang w:val="ro-MO"/>
        </w:rPr>
        <w:t xml:space="preserve">c) </w:t>
      </w:r>
      <w:proofErr w:type="spellStart"/>
      <w:r w:rsidR="00E0615C" w:rsidRPr="004E2A0A">
        <w:rPr>
          <w:lang w:val="ro-MO"/>
        </w:rPr>
        <w:t>grădin</w:t>
      </w:r>
      <w:r w:rsidRPr="004E2A0A">
        <w:rPr>
          <w:lang w:val="ro-MO"/>
        </w:rPr>
        <w:t>e</w:t>
      </w:r>
      <w:proofErr w:type="spellEnd"/>
      <w:r w:rsidR="00E0615C" w:rsidRPr="004E2A0A">
        <w:rPr>
          <w:lang w:val="ro-MO"/>
        </w:rPr>
        <w:t xml:space="preserve"> biodegradabile </w:t>
      </w:r>
      <w:r w:rsidR="00E0615C" w:rsidRPr="004E2A0A">
        <w:rPr>
          <w:rFonts w:ascii="Cambria Math" w:hAnsi="Cambria Math" w:cs="Cambria Math"/>
          <w:lang w:val="ro-MO"/>
        </w:rPr>
        <w:t>ș</w:t>
      </w:r>
      <w:r w:rsidR="00E0615C" w:rsidRPr="004E2A0A">
        <w:rPr>
          <w:lang w:val="ro-MO"/>
        </w:rPr>
        <w:t>i parcuri, de</w:t>
      </w:r>
      <w:r w:rsidR="00E0615C" w:rsidRPr="004E2A0A">
        <w:rPr>
          <w:rFonts w:ascii="Cambria Math" w:hAnsi="Cambria Math" w:cs="Cambria Math"/>
          <w:lang w:val="ro-MO"/>
        </w:rPr>
        <w:t>ș</w:t>
      </w:r>
      <w:r w:rsidR="00E0615C" w:rsidRPr="004E2A0A">
        <w:rPr>
          <w:lang w:val="ro-MO"/>
        </w:rPr>
        <w:t xml:space="preserve">eurile alimentare </w:t>
      </w:r>
      <w:r w:rsidR="00E0615C" w:rsidRPr="004E2A0A">
        <w:rPr>
          <w:rFonts w:ascii="Cambria Math" w:hAnsi="Cambria Math" w:cs="Cambria Math"/>
          <w:lang w:val="ro-MO"/>
        </w:rPr>
        <w:t>ș</w:t>
      </w:r>
      <w:r w:rsidR="00E0615C" w:rsidRPr="004E2A0A">
        <w:rPr>
          <w:lang w:val="ro-MO"/>
        </w:rPr>
        <w:t>i de bucătărie</w:t>
      </w:r>
      <w:r w:rsidR="00D123B5">
        <w:rPr>
          <w:lang w:val="ro-MO"/>
        </w:rPr>
        <w:t>,</w:t>
      </w:r>
      <w:bookmarkStart w:id="0" w:name="_GoBack"/>
      <w:bookmarkEnd w:id="0"/>
      <w:r w:rsidR="00E0615C" w:rsidRPr="004E2A0A">
        <w:rPr>
          <w:lang w:val="ro-MO"/>
        </w:rPr>
        <w:t xml:space="preserve"> de</w:t>
      </w:r>
      <w:r w:rsidR="00E0615C" w:rsidRPr="004E2A0A">
        <w:rPr>
          <w:rFonts w:ascii="Cambria Math" w:hAnsi="Cambria Math" w:cs="Cambria Math"/>
          <w:lang w:val="ro-MO"/>
        </w:rPr>
        <w:t>ș</w:t>
      </w:r>
      <w:r w:rsidR="00E0615C" w:rsidRPr="004E2A0A">
        <w:rPr>
          <w:lang w:val="ro-MO"/>
        </w:rPr>
        <w:t xml:space="preserve">euri din gospodării, restaurante, </w:t>
      </w:r>
      <w:proofErr w:type="spellStart"/>
      <w:r w:rsidR="00E0615C" w:rsidRPr="004E2A0A">
        <w:rPr>
          <w:lang w:val="ro-MO"/>
        </w:rPr>
        <w:t>catering</w:t>
      </w:r>
      <w:proofErr w:type="spellEnd"/>
      <w:r w:rsidR="00E0615C" w:rsidRPr="004E2A0A">
        <w:rPr>
          <w:lang w:val="ro-MO"/>
        </w:rPr>
        <w:t xml:space="preserve"> </w:t>
      </w:r>
      <w:r w:rsidR="00E0615C" w:rsidRPr="004E2A0A">
        <w:rPr>
          <w:rFonts w:ascii="Cambria Math" w:hAnsi="Cambria Math" w:cs="Cambria Math"/>
          <w:lang w:val="ro-MO"/>
        </w:rPr>
        <w:t>ș</w:t>
      </w:r>
      <w:r w:rsidR="00E0615C" w:rsidRPr="004E2A0A">
        <w:rPr>
          <w:lang w:val="ro-MO"/>
        </w:rPr>
        <w:t>i spa</w:t>
      </w:r>
      <w:r w:rsidR="00E0615C" w:rsidRPr="004E2A0A">
        <w:rPr>
          <w:rFonts w:ascii="Cambria Math" w:hAnsi="Cambria Math" w:cs="Cambria Math"/>
          <w:lang w:val="ro-MO"/>
        </w:rPr>
        <w:t>ț</w:t>
      </w:r>
      <w:r w:rsidR="00E0615C" w:rsidRPr="004E2A0A">
        <w:rPr>
          <w:lang w:val="ro-MO"/>
        </w:rPr>
        <w:t xml:space="preserve">ii de vânzare cu amănuntul </w:t>
      </w:r>
      <w:r w:rsidR="00E0615C" w:rsidRPr="004E2A0A">
        <w:rPr>
          <w:rFonts w:ascii="Cambria Math" w:hAnsi="Cambria Math" w:cs="Cambria Math"/>
          <w:lang w:val="ro-MO"/>
        </w:rPr>
        <w:t>ș</w:t>
      </w:r>
      <w:r w:rsidR="00E0615C" w:rsidRPr="004E2A0A">
        <w:rPr>
          <w:lang w:val="ro-MO"/>
        </w:rPr>
        <w:t>i de</w:t>
      </w:r>
      <w:r w:rsidR="00E0615C" w:rsidRPr="004E2A0A">
        <w:rPr>
          <w:rFonts w:ascii="Cambria Math" w:hAnsi="Cambria Math" w:cs="Cambria Math"/>
          <w:lang w:val="ro-MO"/>
        </w:rPr>
        <w:t>ș</w:t>
      </w:r>
      <w:r w:rsidR="00E0615C" w:rsidRPr="004E2A0A">
        <w:rPr>
          <w:lang w:val="ro-MO"/>
        </w:rPr>
        <w:t>euri comparabile din instala</w:t>
      </w:r>
      <w:r w:rsidR="00E0615C" w:rsidRPr="004E2A0A">
        <w:rPr>
          <w:rFonts w:ascii="Cambria Math" w:hAnsi="Cambria Math" w:cs="Cambria Math"/>
          <w:lang w:val="ro-MO"/>
        </w:rPr>
        <w:t>ț</w:t>
      </w:r>
      <w:r w:rsidR="00E0615C" w:rsidRPr="004E2A0A">
        <w:rPr>
          <w:lang w:val="ro-MO"/>
        </w:rPr>
        <w:t>iile de pre</w:t>
      </w:r>
      <w:r w:rsidRPr="004E2A0A">
        <w:rPr>
          <w:lang w:val="ro-MO"/>
        </w:rPr>
        <w:t>lucrare a produselor alimentare.</w:t>
      </w:r>
    </w:p>
    <w:sectPr w:rsidR="0065498C" w:rsidRPr="004E2A0A" w:rsidSect="003279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799"/>
    <w:multiLevelType w:val="hybridMultilevel"/>
    <w:tmpl w:val="437A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DDF"/>
    <w:multiLevelType w:val="hybridMultilevel"/>
    <w:tmpl w:val="C85059D6"/>
    <w:lvl w:ilvl="0" w:tplc="0B04F4D8">
      <w:start w:val="8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7C2F"/>
    <w:multiLevelType w:val="hybridMultilevel"/>
    <w:tmpl w:val="C8D87D28"/>
    <w:lvl w:ilvl="0" w:tplc="1E2E2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D5568"/>
    <w:multiLevelType w:val="hybridMultilevel"/>
    <w:tmpl w:val="EE3E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B767F"/>
    <w:multiLevelType w:val="hybridMultilevel"/>
    <w:tmpl w:val="681E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27169"/>
    <w:multiLevelType w:val="hybridMultilevel"/>
    <w:tmpl w:val="395E5E9A"/>
    <w:lvl w:ilvl="0" w:tplc="910A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76515"/>
    <w:multiLevelType w:val="hybridMultilevel"/>
    <w:tmpl w:val="404035B0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35A4FFF"/>
    <w:multiLevelType w:val="hybridMultilevel"/>
    <w:tmpl w:val="937E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24152"/>
    <w:multiLevelType w:val="hybridMultilevel"/>
    <w:tmpl w:val="17A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0D6B"/>
    <w:multiLevelType w:val="hybridMultilevel"/>
    <w:tmpl w:val="1122B85E"/>
    <w:lvl w:ilvl="0" w:tplc="9DA2D59A">
      <w:start w:val="1"/>
      <w:numFmt w:val="decimal"/>
      <w:lvlText w:val="%1."/>
      <w:lvlJc w:val="left"/>
      <w:pPr>
        <w:ind w:left="92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6642D5"/>
    <w:multiLevelType w:val="hybridMultilevel"/>
    <w:tmpl w:val="D2E2B8C8"/>
    <w:lvl w:ilvl="0" w:tplc="69A8D0E2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ADA59FA"/>
    <w:multiLevelType w:val="hybridMultilevel"/>
    <w:tmpl w:val="1D966D0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94FAAABC">
      <w:numFmt w:val="bullet"/>
      <w:lvlText w:val="-"/>
      <w:lvlJc w:val="left"/>
      <w:pPr>
        <w:ind w:left="2105" w:hanging="675"/>
      </w:pPr>
      <w:rPr>
        <w:rFonts w:ascii="Verdana" w:eastAsia="Times New Roman" w:hAnsi="Verdana" w:cs="Times New Roman" w:hint="default"/>
        <w:color w:val="2A2A2A"/>
        <w:sz w:val="18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218243C"/>
    <w:multiLevelType w:val="hybridMultilevel"/>
    <w:tmpl w:val="8F6227A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F5E6747"/>
    <w:multiLevelType w:val="hybridMultilevel"/>
    <w:tmpl w:val="E95E37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94FAAABC">
      <w:numFmt w:val="bullet"/>
      <w:lvlText w:val="-"/>
      <w:lvlJc w:val="left"/>
      <w:pPr>
        <w:ind w:left="2105" w:hanging="675"/>
      </w:pPr>
      <w:rPr>
        <w:rFonts w:ascii="Verdana" w:eastAsia="Times New Roman" w:hAnsi="Verdana" w:cs="Times New Roman" w:hint="default"/>
        <w:color w:val="2A2A2A"/>
        <w:sz w:val="18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7A20805"/>
    <w:multiLevelType w:val="hybridMultilevel"/>
    <w:tmpl w:val="A76EDB00"/>
    <w:lvl w:ilvl="0" w:tplc="910A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D40EF"/>
    <w:multiLevelType w:val="hybridMultilevel"/>
    <w:tmpl w:val="59CA31F8"/>
    <w:lvl w:ilvl="0" w:tplc="442CD87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94FAAABC">
      <w:numFmt w:val="bullet"/>
      <w:lvlText w:val="-"/>
      <w:lvlJc w:val="left"/>
      <w:pPr>
        <w:ind w:left="2105" w:hanging="675"/>
      </w:pPr>
      <w:rPr>
        <w:rFonts w:ascii="Verdana" w:eastAsia="Times New Roman" w:hAnsi="Verdana" w:cs="Times New Roman" w:hint="default"/>
        <w:color w:val="2A2A2A"/>
        <w:sz w:val="18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C9B5769"/>
    <w:multiLevelType w:val="hybridMultilevel"/>
    <w:tmpl w:val="3D14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97291"/>
    <w:multiLevelType w:val="hybridMultilevel"/>
    <w:tmpl w:val="E2BA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A2E30"/>
    <w:multiLevelType w:val="hybridMultilevel"/>
    <w:tmpl w:val="E9AE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42EC7"/>
    <w:multiLevelType w:val="hybridMultilevel"/>
    <w:tmpl w:val="3A82ECD2"/>
    <w:lvl w:ilvl="0" w:tplc="11C64938">
      <w:start w:val="7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7F901BB7"/>
    <w:multiLevelType w:val="hybridMultilevel"/>
    <w:tmpl w:val="D308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4"/>
  </w:num>
  <w:num w:numId="8">
    <w:abstractNumId w:val="20"/>
  </w:num>
  <w:num w:numId="9">
    <w:abstractNumId w:val="18"/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13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2D"/>
    <w:rsid w:val="00006519"/>
    <w:rsid w:val="00011688"/>
    <w:rsid w:val="000254B2"/>
    <w:rsid w:val="0004096A"/>
    <w:rsid w:val="00042313"/>
    <w:rsid w:val="00044FA1"/>
    <w:rsid w:val="00050C22"/>
    <w:rsid w:val="00053ED6"/>
    <w:rsid w:val="000720F4"/>
    <w:rsid w:val="00074B24"/>
    <w:rsid w:val="00095EBB"/>
    <w:rsid w:val="0009719C"/>
    <w:rsid w:val="000A37E2"/>
    <w:rsid w:val="000A404A"/>
    <w:rsid w:val="000B7B5E"/>
    <w:rsid w:val="000C73E1"/>
    <w:rsid w:val="000D6B05"/>
    <w:rsid w:val="000D7DE1"/>
    <w:rsid w:val="000D7E02"/>
    <w:rsid w:val="000F2A40"/>
    <w:rsid w:val="000F7BF4"/>
    <w:rsid w:val="00100FD9"/>
    <w:rsid w:val="00101050"/>
    <w:rsid w:val="00104509"/>
    <w:rsid w:val="00104AEB"/>
    <w:rsid w:val="001101B4"/>
    <w:rsid w:val="00125234"/>
    <w:rsid w:val="00126AF6"/>
    <w:rsid w:val="00127BC9"/>
    <w:rsid w:val="0013211A"/>
    <w:rsid w:val="001336D3"/>
    <w:rsid w:val="00146FA5"/>
    <w:rsid w:val="00150749"/>
    <w:rsid w:val="00156118"/>
    <w:rsid w:val="00167146"/>
    <w:rsid w:val="00173CD2"/>
    <w:rsid w:val="00191240"/>
    <w:rsid w:val="00191B03"/>
    <w:rsid w:val="00194E5A"/>
    <w:rsid w:val="001B0293"/>
    <w:rsid w:val="001B3DD7"/>
    <w:rsid w:val="001C6760"/>
    <w:rsid w:val="001E3598"/>
    <w:rsid w:val="001E5F74"/>
    <w:rsid w:val="001F368B"/>
    <w:rsid w:val="00201132"/>
    <w:rsid w:val="00206F27"/>
    <w:rsid w:val="0020725D"/>
    <w:rsid w:val="002102B6"/>
    <w:rsid w:val="00225359"/>
    <w:rsid w:val="002265AA"/>
    <w:rsid w:val="00227DB4"/>
    <w:rsid w:val="00227F93"/>
    <w:rsid w:val="00244538"/>
    <w:rsid w:val="00250B11"/>
    <w:rsid w:val="00251D13"/>
    <w:rsid w:val="00253C55"/>
    <w:rsid w:val="00257750"/>
    <w:rsid w:val="00286982"/>
    <w:rsid w:val="00290607"/>
    <w:rsid w:val="00292922"/>
    <w:rsid w:val="00297AEC"/>
    <w:rsid w:val="002B3827"/>
    <w:rsid w:val="002B7826"/>
    <w:rsid w:val="002B783D"/>
    <w:rsid w:val="002B7B82"/>
    <w:rsid w:val="002C0907"/>
    <w:rsid w:val="002C411C"/>
    <w:rsid w:val="002C7900"/>
    <w:rsid w:val="002D5EEF"/>
    <w:rsid w:val="002D70A8"/>
    <w:rsid w:val="002F389D"/>
    <w:rsid w:val="00300360"/>
    <w:rsid w:val="00325261"/>
    <w:rsid w:val="00327930"/>
    <w:rsid w:val="0034304B"/>
    <w:rsid w:val="003433B7"/>
    <w:rsid w:val="00345657"/>
    <w:rsid w:val="0034584B"/>
    <w:rsid w:val="0036352F"/>
    <w:rsid w:val="00364A7F"/>
    <w:rsid w:val="00377EAD"/>
    <w:rsid w:val="00383A8F"/>
    <w:rsid w:val="003925A0"/>
    <w:rsid w:val="003938C3"/>
    <w:rsid w:val="003A0016"/>
    <w:rsid w:val="003B0934"/>
    <w:rsid w:val="003C4B09"/>
    <w:rsid w:val="003C65E1"/>
    <w:rsid w:val="003C773F"/>
    <w:rsid w:val="003D5BEC"/>
    <w:rsid w:val="003E62D8"/>
    <w:rsid w:val="003E6987"/>
    <w:rsid w:val="003F0499"/>
    <w:rsid w:val="003F5258"/>
    <w:rsid w:val="00403B2C"/>
    <w:rsid w:val="0040683B"/>
    <w:rsid w:val="00424EA7"/>
    <w:rsid w:val="00427412"/>
    <w:rsid w:val="00433BEF"/>
    <w:rsid w:val="00437851"/>
    <w:rsid w:val="00441DF0"/>
    <w:rsid w:val="004436B7"/>
    <w:rsid w:val="004532D0"/>
    <w:rsid w:val="0045627A"/>
    <w:rsid w:val="00464E02"/>
    <w:rsid w:val="00470151"/>
    <w:rsid w:val="00472C86"/>
    <w:rsid w:val="0047317F"/>
    <w:rsid w:val="00487D2B"/>
    <w:rsid w:val="00492942"/>
    <w:rsid w:val="004938F0"/>
    <w:rsid w:val="00494C2D"/>
    <w:rsid w:val="0049605D"/>
    <w:rsid w:val="004A02F2"/>
    <w:rsid w:val="004A0FC4"/>
    <w:rsid w:val="004A3337"/>
    <w:rsid w:val="004B33DD"/>
    <w:rsid w:val="004C46B9"/>
    <w:rsid w:val="004D0548"/>
    <w:rsid w:val="004D5207"/>
    <w:rsid w:val="004D5FB3"/>
    <w:rsid w:val="004D60EB"/>
    <w:rsid w:val="004E2A0A"/>
    <w:rsid w:val="004F482B"/>
    <w:rsid w:val="004F7BFC"/>
    <w:rsid w:val="005120C2"/>
    <w:rsid w:val="0053125E"/>
    <w:rsid w:val="00534CA3"/>
    <w:rsid w:val="00546436"/>
    <w:rsid w:val="005656F3"/>
    <w:rsid w:val="00571523"/>
    <w:rsid w:val="00582F9C"/>
    <w:rsid w:val="00587319"/>
    <w:rsid w:val="005910DB"/>
    <w:rsid w:val="005A0FE4"/>
    <w:rsid w:val="005B0455"/>
    <w:rsid w:val="005B1384"/>
    <w:rsid w:val="005B55EB"/>
    <w:rsid w:val="005B76C5"/>
    <w:rsid w:val="005C4F4D"/>
    <w:rsid w:val="005D10E1"/>
    <w:rsid w:val="005E3202"/>
    <w:rsid w:val="005F0EF8"/>
    <w:rsid w:val="005F18C6"/>
    <w:rsid w:val="005F2224"/>
    <w:rsid w:val="005F2273"/>
    <w:rsid w:val="005F72D3"/>
    <w:rsid w:val="006010F2"/>
    <w:rsid w:val="00605CDE"/>
    <w:rsid w:val="00620B78"/>
    <w:rsid w:val="00623FED"/>
    <w:rsid w:val="0062488A"/>
    <w:rsid w:val="006318AB"/>
    <w:rsid w:val="006413A5"/>
    <w:rsid w:val="006426AC"/>
    <w:rsid w:val="00652091"/>
    <w:rsid w:val="0065498C"/>
    <w:rsid w:val="006603A8"/>
    <w:rsid w:val="00663DF2"/>
    <w:rsid w:val="006657F7"/>
    <w:rsid w:val="0066754F"/>
    <w:rsid w:val="00677713"/>
    <w:rsid w:val="00682720"/>
    <w:rsid w:val="00687959"/>
    <w:rsid w:val="006946E0"/>
    <w:rsid w:val="006B3F5A"/>
    <w:rsid w:val="006B4FFF"/>
    <w:rsid w:val="006C606E"/>
    <w:rsid w:val="006C6373"/>
    <w:rsid w:val="006D2971"/>
    <w:rsid w:val="006E2C64"/>
    <w:rsid w:val="006E5542"/>
    <w:rsid w:val="006E7EAA"/>
    <w:rsid w:val="006F41F8"/>
    <w:rsid w:val="006F44C3"/>
    <w:rsid w:val="006F7007"/>
    <w:rsid w:val="007007AF"/>
    <w:rsid w:val="00702367"/>
    <w:rsid w:val="00702C0D"/>
    <w:rsid w:val="00704759"/>
    <w:rsid w:val="00713F0B"/>
    <w:rsid w:val="0073457F"/>
    <w:rsid w:val="00741AEA"/>
    <w:rsid w:val="007444F3"/>
    <w:rsid w:val="00746197"/>
    <w:rsid w:val="00753855"/>
    <w:rsid w:val="00757952"/>
    <w:rsid w:val="00760DE4"/>
    <w:rsid w:val="00772F48"/>
    <w:rsid w:val="0078053C"/>
    <w:rsid w:val="007806D2"/>
    <w:rsid w:val="00790D17"/>
    <w:rsid w:val="00791084"/>
    <w:rsid w:val="00795E48"/>
    <w:rsid w:val="007A6F4E"/>
    <w:rsid w:val="007B2445"/>
    <w:rsid w:val="007B359B"/>
    <w:rsid w:val="007C3357"/>
    <w:rsid w:val="007C36C5"/>
    <w:rsid w:val="007C4019"/>
    <w:rsid w:val="007C62FD"/>
    <w:rsid w:val="007D2298"/>
    <w:rsid w:val="007D6C09"/>
    <w:rsid w:val="007E010C"/>
    <w:rsid w:val="007E0630"/>
    <w:rsid w:val="007E50C2"/>
    <w:rsid w:val="007F17C5"/>
    <w:rsid w:val="007F2A27"/>
    <w:rsid w:val="007F680F"/>
    <w:rsid w:val="00820BF4"/>
    <w:rsid w:val="00831B83"/>
    <w:rsid w:val="008326BA"/>
    <w:rsid w:val="00833ACB"/>
    <w:rsid w:val="0083742F"/>
    <w:rsid w:val="00843C71"/>
    <w:rsid w:val="008451C7"/>
    <w:rsid w:val="0084678E"/>
    <w:rsid w:val="00853D2F"/>
    <w:rsid w:val="008544D4"/>
    <w:rsid w:val="00862733"/>
    <w:rsid w:val="008669ED"/>
    <w:rsid w:val="00872A42"/>
    <w:rsid w:val="00877A9D"/>
    <w:rsid w:val="00882D25"/>
    <w:rsid w:val="0088301F"/>
    <w:rsid w:val="00893817"/>
    <w:rsid w:val="008D2EF0"/>
    <w:rsid w:val="008D3258"/>
    <w:rsid w:val="008D54C3"/>
    <w:rsid w:val="008E3774"/>
    <w:rsid w:val="008F2416"/>
    <w:rsid w:val="008F2E95"/>
    <w:rsid w:val="0090773E"/>
    <w:rsid w:val="00914103"/>
    <w:rsid w:val="00916B65"/>
    <w:rsid w:val="0092102E"/>
    <w:rsid w:val="00925029"/>
    <w:rsid w:val="0093167F"/>
    <w:rsid w:val="00942C65"/>
    <w:rsid w:val="00947491"/>
    <w:rsid w:val="009514B7"/>
    <w:rsid w:val="00964D6B"/>
    <w:rsid w:val="00964FDA"/>
    <w:rsid w:val="00973605"/>
    <w:rsid w:val="009828E4"/>
    <w:rsid w:val="00982AF5"/>
    <w:rsid w:val="0099342B"/>
    <w:rsid w:val="0099591C"/>
    <w:rsid w:val="00996196"/>
    <w:rsid w:val="009A1D04"/>
    <w:rsid w:val="009A5446"/>
    <w:rsid w:val="009A5F00"/>
    <w:rsid w:val="009A6061"/>
    <w:rsid w:val="009A706C"/>
    <w:rsid w:val="009D45BF"/>
    <w:rsid w:val="009D4851"/>
    <w:rsid w:val="009E3BBE"/>
    <w:rsid w:val="009E5E3C"/>
    <w:rsid w:val="00A070E9"/>
    <w:rsid w:val="00A402BB"/>
    <w:rsid w:val="00A539C0"/>
    <w:rsid w:val="00A67850"/>
    <w:rsid w:val="00A72CFF"/>
    <w:rsid w:val="00A856DC"/>
    <w:rsid w:val="00A86A2B"/>
    <w:rsid w:val="00AA43E0"/>
    <w:rsid w:val="00AA6E2D"/>
    <w:rsid w:val="00AB296E"/>
    <w:rsid w:val="00AC148F"/>
    <w:rsid w:val="00AC1CB7"/>
    <w:rsid w:val="00AC3CCD"/>
    <w:rsid w:val="00AD7736"/>
    <w:rsid w:val="00AD7A14"/>
    <w:rsid w:val="00AE0DF7"/>
    <w:rsid w:val="00AE12D6"/>
    <w:rsid w:val="00B0419B"/>
    <w:rsid w:val="00B0636B"/>
    <w:rsid w:val="00B25168"/>
    <w:rsid w:val="00B30FEF"/>
    <w:rsid w:val="00B3457B"/>
    <w:rsid w:val="00B34BA5"/>
    <w:rsid w:val="00B41DA8"/>
    <w:rsid w:val="00B50852"/>
    <w:rsid w:val="00B52657"/>
    <w:rsid w:val="00B63A07"/>
    <w:rsid w:val="00B64813"/>
    <w:rsid w:val="00B764D7"/>
    <w:rsid w:val="00B83A46"/>
    <w:rsid w:val="00B9332C"/>
    <w:rsid w:val="00BA1514"/>
    <w:rsid w:val="00BA4028"/>
    <w:rsid w:val="00BB0595"/>
    <w:rsid w:val="00BE2519"/>
    <w:rsid w:val="00BE2740"/>
    <w:rsid w:val="00BE2DC5"/>
    <w:rsid w:val="00BE6298"/>
    <w:rsid w:val="00BE7152"/>
    <w:rsid w:val="00BE743C"/>
    <w:rsid w:val="00BF5A82"/>
    <w:rsid w:val="00BF6A3F"/>
    <w:rsid w:val="00C25672"/>
    <w:rsid w:val="00C3079C"/>
    <w:rsid w:val="00C317A4"/>
    <w:rsid w:val="00C3543D"/>
    <w:rsid w:val="00C42DF8"/>
    <w:rsid w:val="00C50FC2"/>
    <w:rsid w:val="00C55C17"/>
    <w:rsid w:val="00C64D2D"/>
    <w:rsid w:val="00C70F44"/>
    <w:rsid w:val="00C82B63"/>
    <w:rsid w:val="00C8674B"/>
    <w:rsid w:val="00C87032"/>
    <w:rsid w:val="00C92AFF"/>
    <w:rsid w:val="00CA1270"/>
    <w:rsid w:val="00CA2642"/>
    <w:rsid w:val="00CC0405"/>
    <w:rsid w:val="00CC0F55"/>
    <w:rsid w:val="00CC5ED2"/>
    <w:rsid w:val="00CC6926"/>
    <w:rsid w:val="00CC7999"/>
    <w:rsid w:val="00CE782D"/>
    <w:rsid w:val="00CF0965"/>
    <w:rsid w:val="00CF177F"/>
    <w:rsid w:val="00D01BBC"/>
    <w:rsid w:val="00D06332"/>
    <w:rsid w:val="00D06671"/>
    <w:rsid w:val="00D07B00"/>
    <w:rsid w:val="00D123B5"/>
    <w:rsid w:val="00D13F2D"/>
    <w:rsid w:val="00D20535"/>
    <w:rsid w:val="00D358CD"/>
    <w:rsid w:val="00D42758"/>
    <w:rsid w:val="00D52193"/>
    <w:rsid w:val="00D55B76"/>
    <w:rsid w:val="00D5747A"/>
    <w:rsid w:val="00D62C13"/>
    <w:rsid w:val="00D6614C"/>
    <w:rsid w:val="00D801ED"/>
    <w:rsid w:val="00D80527"/>
    <w:rsid w:val="00D810AB"/>
    <w:rsid w:val="00D97C36"/>
    <w:rsid w:val="00DA57B1"/>
    <w:rsid w:val="00DB02B1"/>
    <w:rsid w:val="00DB341A"/>
    <w:rsid w:val="00DB5487"/>
    <w:rsid w:val="00DC17A7"/>
    <w:rsid w:val="00DC7B6A"/>
    <w:rsid w:val="00DD5D9B"/>
    <w:rsid w:val="00DE4F37"/>
    <w:rsid w:val="00DE741B"/>
    <w:rsid w:val="00DF3500"/>
    <w:rsid w:val="00DF734A"/>
    <w:rsid w:val="00DF7F7E"/>
    <w:rsid w:val="00E04771"/>
    <w:rsid w:val="00E0615C"/>
    <w:rsid w:val="00E10766"/>
    <w:rsid w:val="00E227DD"/>
    <w:rsid w:val="00E33FCE"/>
    <w:rsid w:val="00E547C7"/>
    <w:rsid w:val="00E570C2"/>
    <w:rsid w:val="00E62419"/>
    <w:rsid w:val="00E700C3"/>
    <w:rsid w:val="00E730B6"/>
    <w:rsid w:val="00E77D21"/>
    <w:rsid w:val="00E82F8C"/>
    <w:rsid w:val="00E873B6"/>
    <w:rsid w:val="00E96A66"/>
    <w:rsid w:val="00EA154C"/>
    <w:rsid w:val="00EA5654"/>
    <w:rsid w:val="00EB3171"/>
    <w:rsid w:val="00ED3323"/>
    <w:rsid w:val="00ED33DD"/>
    <w:rsid w:val="00ED5297"/>
    <w:rsid w:val="00F01480"/>
    <w:rsid w:val="00F02738"/>
    <w:rsid w:val="00F11EFC"/>
    <w:rsid w:val="00F14195"/>
    <w:rsid w:val="00F41AB2"/>
    <w:rsid w:val="00F4658C"/>
    <w:rsid w:val="00F5532F"/>
    <w:rsid w:val="00F578AF"/>
    <w:rsid w:val="00F63382"/>
    <w:rsid w:val="00F63929"/>
    <w:rsid w:val="00F72F8E"/>
    <w:rsid w:val="00F7612E"/>
    <w:rsid w:val="00F80571"/>
    <w:rsid w:val="00FA148B"/>
    <w:rsid w:val="00FA1CA1"/>
    <w:rsid w:val="00FB6F8D"/>
    <w:rsid w:val="00FC05CD"/>
    <w:rsid w:val="00FD0DFE"/>
    <w:rsid w:val="00FD1825"/>
    <w:rsid w:val="00FD2C6A"/>
    <w:rsid w:val="00FD5A68"/>
    <w:rsid w:val="00FF0AB2"/>
    <w:rsid w:val="00FF2250"/>
    <w:rsid w:val="00FF511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6010F2"/>
    <w:pPr>
      <w:jc w:val="center"/>
    </w:pPr>
    <w:rPr>
      <w:rFonts w:eastAsiaTheme="minorEastAsia"/>
      <w:b/>
      <w:bCs/>
    </w:rPr>
  </w:style>
  <w:style w:type="paragraph" w:styleId="a3">
    <w:name w:val="Normal (Web)"/>
    <w:aliases w:val="Знак"/>
    <w:basedOn w:val="a"/>
    <w:link w:val="a4"/>
    <w:unhideWhenUsed/>
    <w:rsid w:val="006010F2"/>
    <w:pPr>
      <w:ind w:firstLine="567"/>
      <w:jc w:val="both"/>
    </w:pPr>
    <w:rPr>
      <w:rFonts w:eastAsiaTheme="minorEastAsia"/>
    </w:rPr>
  </w:style>
  <w:style w:type="paragraph" w:customStyle="1" w:styleId="cb">
    <w:name w:val="cb"/>
    <w:basedOn w:val="a"/>
    <w:rsid w:val="006010F2"/>
    <w:pPr>
      <w:jc w:val="center"/>
    </w:pPr>
    <w:rPr>
      <w:rFonts w:eastAsiaTheme="minorEastAsia"/>
      <w:b/>
      <w:bCs/>
    </w:rPr>
  </w:style>
  <w:style w:type="paragraph" w:customStyle="1" w:styleId="rg">
    <w:name w:val="rg"/>
    <w:basedOn w:val="a"/>
    <w:uiPriority w:val="99"/>
    <w:semiHidden/>
    <w:rsid w:val="006010F2"/>
    <w:pPr>
      <w:jc w:val="right"/>
    </w:pPr>
    <w:rPr>
      <w:rFonts w:eastAsiaTheme="minorEastAsia"/>
    </w:rPr>
  </w:style>
  <w:style w:type="character" w:styleId="a5">
    <w:name w:val="Hyperlink"/>
    <w:basedOn w:val="a0"/>
    <w:uiPriority w:val="99"/>
    <w:semiHidden/>
    <w:unhideWhenUsed/>
    <w:rsid w:val="006010F2"/>
    <w:rPr>
      <w:color w:val="0000FF"/>
      <w:u w:val="single"/>
    </w:rPr>
  </w:style>
  <w:style w:type="character" w:customStyle="1" w:styleId="BodytextBold">
    <w:name w:val="Body text + Bold"/>
    <w:aliases w:val="Italic,Spacing 0 pt,Body text + 13 pt"/>
    <w:rsid w:val="00BB05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rvps2">
    <w:name w:val="rvps2"/>
    <w:basedOn w:val="a"/>
    <w:rsid w:val="00DE4F3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"/>
    <w:link w:val="a3"/>
    <w:locked/>
    <w:rsid w:val="00E547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E547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7C7"/>
  </w:style>
  <w:style w:type="table" w:styleId="a6">
    <w:name w:val="Table Grid"/>
    <w:basedOn w:val="a1"/>
    <w:uiPriority w:val="59"/>
    <w:rsid w:val="0049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294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rvps12">
    <w:name w:val="rvps12"/>
    <w:basedOn w:val="a"/>
    <w:rsid w:val="007D6C0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6E7EAA"/>
  </w:style>
  <w:style w:type="paragraph" w:customStyle="1" w:styleId="rvps14">
    <w:name w:val="rvps14"/>
    <w:basedOn w:val="a"/>
    <w:rsid w:val="009A606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0B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E5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E5F74"/>
    <w:rPr>
      <w:rFonts w:ascii="Courier New" w:eastAsia="Times New Roman" w:hAnsi="Courier New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6010F2"/>
    <w:pPr>
      <w:jc w:val="center"/>
    </w:pPr>
    <w:rPr>
      <w:rFonts w:eastAsiaTheme="minorEastAsia"/>
      <w:b/>
      <w:bCs/>
    </w:rPr>
  </w:style>
  <w:style w:type="paragraph" w:styleId="a3">
    <w:name w:val="Normal (Web)"/>
    <w:aliases w:val="Знак"/>
    <w:basedOn w:val="a"/>
    <w:link w:val="a4"/>
    <w:unhideWhenUsed/>
    <w:rsid w:val="006010F2"/>
    <w:pPr>
      <w:ind w:firstLine="567"/>
      <w:jc w:val="both"/>
    </w:pPr>
    <w:rPr>
      <w:rFonts w:eastAsiaTheme="minorEastAsia"/>
    </w:rPr>
  </w:style>
  <w:style w:type="paragraph" w:customStyle="1" w:styleId="cb">
    <w:name w:val="cb"/>
    <w:basedOn w:val="a"/>
    <w:rsid w:val="006010F2"/>
    <w:pPr>
      <w:jc w:val="center"/>
    </w:pPr>
    <w:rPr>
      <w:rFonts w:eastAsiaTheme="minorEastAsia"/>
      <w:b/>
      <w:bCs/>
    </w:rPr>
  </w:style>
  <w:style w:type="paragraph" w:customStyle="1" w:styleId="rg">
    <w:name w:val="rg"/>
    <w:basedOn w:val="a"/>
    <w:uiPriority w:val="99"/>
    <w:semiHidden/>
    <w:rsid w:val="006010F2"/>
    <w:pPr>
      <w:jc w:val="right"/>
    </w:pPr>
    <w:rPr>
      <w:rFonts w:eastAsiaTheme="minorEastAsia"/>
    </w:rPr>
  </w:style>
  <w:style w:type="character" w:styleId="a5">
    <w:name w:val="Hyperlink"/>
    <w:basedOn w:val="a0"/>
    <w:uiPriority w:val="99"/>
    <w:semiHidden/>
    <w:unhideWhenUsed/>
    <w:rsid w:val="006010F2"/>
    <w:rPr>
      <w:color w:val="0000FF"/>
      <w:u w:val="single"/>
    </w:rPr>
  </w:style>
  <w:style w:type="character" w:customStyle="1" w:styleId="BodytextBold">
    <w:name w:val="Body text + Bold"/>
    <w:aliases w:val="Italic,Spacing 0 pt,Body text + 13 pt"/>
    <w:rsid w:val="00BB05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rvps2">
    <w:name w:val="rvps2"/>
    <w:basedOn w:val="a"/>
    <w:rsid w:val="00DE4F3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"/>
    <w:link w:val="a3"/>
    <w:locked/>
    <w:rsid w:val="00E547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E547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7C7"/>
  </w:style>
  <w:style w:type="table" w:styleId="a6">
    <w:name w:val="Table Grid"/>
    <w:basedOn w:val="a1"/>
    <w:uiPriority w:val="59"/>
    <w:rsid w:val="0049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294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rvps12">
    <w:name w:val="rvps12"/>
    <w:basedOn w:val="a"/>
    <w:rsid w:val="007D6C0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6E7EAA"/>
  </w:style>
  <w:style w:type="paragraph" w:customStyle="1" w:styleId="rvps14">
    <w:name w:val="rvps14"/>
    <w:basedOn w:val="a"/>
    <w:rsid w:val="009A606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0B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E5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E5F74"/>
    <w:rPr>
      <w:rFonts w:ascii="Courier New" w:eastAsia="Times New Roman" w:hAnsi="Courier New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D069-62B8-48B0-9D07-D21EF031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Anatolie Silitrari</dc:creator>
  <cp:keywords/>
  <dc:description/>
  <cp:lastModifiedBy>Ceban</cp:lastModifiedBy>
  <cp:revision>35</cp:revision>
  <dcterms:created xsi:type="dcterms:W3CDTF">2014-10-28T12:55:00Z</dcterms:created>
  <dcterms:modified xsi:type="dcterms:W3CDTF">2016-05-16T10:28:00Z</dcterms:modified>
</cp:coreProperties>
</file>