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3D3" w:rsidRPr="003824E9" w:rsidRDefault="009B560E" w:rsidP="000F5320">
      <w:pPr>
        <w:jc w:val="center"/>
        <w:rPr>
          <w:b/>
          <w:sz w:val="28"/>
          <w:szCs w:val="28"/>
          <w:lang w:val="ro-RO"/>
        </w:rPr>
      </w:pPr>
      <w:bookmarkStart w:id="0" w:name="_GoBack"/>
      <w:bookmarkEnd w:id="0"/>
      <w:r w:rsidRPr="003824E9">
        <w:rPr>
          <w:b/>
          <w:sz w:val="28"/>
          <w:szCs w:val="28"/>
          <w:lang w:val="ro-RO"/>
        </w:rPr>
        <w:t xml:space="preserve">Analiza avizelor </w:t>
      </w:r>
    </w:p>
    <w:p w:rsidR="00F713D3" w:rsidRPr="003824E9" w:rsidRDefault="009B560E" w:rsidP="000F5320">
      <w:pPr>
        <w:jc w:val="center"/>
        <w:rPr>
          <w:b/>
          <w:i/>
          <w:sz w:val="28"/>
          <w:szCs w:val="28"/>
          <w:lang w:val="ro-RO"/>
        </w:rPr>
      </w:pPr>
      <w:r w:rsidRPr="003824E9">
        <w:rPr>
          <w:b/>
          <w:sz w:val="28"/>
          <w:szCs w:val="28"/>
          <w:lang w:val="ro-RO"/>
        </w:rPr>
        <w:t xml:space="preserve">la </w:t>
      </w:r>
      <w:r w:rsidR="00112CF4" w:rsidRPr="003824E9">
        <w:rPr>
          <w:b/>
          <w:sz w:val="28"/>
          <w:szCs w:val="28"/>
          <w:lang w:val="ro-RO"/>
        </w:rPr>
        <w:t xml:space="preserve">proiectul Legii privind modificarea și completarea Codului </w:t>
      </w:r>
      <w:r w:rsidR="00F713D3" w:rsidRPr="003824E9">
        <w:rPr>
          <w:b/>
          <w:sz w:val="28"/>
          <w:szCs w:val="28"/>
          <w:lang w:val="ro-RO"/>
        </w:rPr>
        <w:t>C</w:t>
      </w:r>
      <w:r w:rsidR="00112CF4" w:rsidRPr="003824E9">
        <w:rPr>
          <w:b/>
          <w:sz w:val="28"/>
          <w:szCs w:val="28"/>
          <w:lang w:val="ro-RO"/>
        </w:rPr>
        <w:t>ontravențional al Republicii Moldova</w:t>
      </w:r>
      <w:r w:rsidR="00112CF4" w:rsidRPr="003824E9">
        <w:rPr>
          <w:b/>
          <w:i/>
          <w:sz w:val="28"/>
          <w:szCs w:val="28"/>
          <w:lang w:val="ro-RO"/>
        </w:rPr>
        <w:t xml:space="preserve"> </w:t>
      </w:r>
    </w:p>
    <w:p w:rsidR="00F713D3" w:rsidRPr="003824E9" w:rsidRDefault="00112CF4" w:rsidP="000F5320">
      <w:pPr>
        <w:jc w:val="center"/>
        <w:rPr>
          <w:b/>
          <w:sz w:val="28"/>
          <w:szCs w:val="28"/>
          <w:lang w:val="ro-RO"/>
        </w:rPr>
      </w:pPr>
      <w:r w:rsidRPr="003824E9">
        <w:rPr>
          <w:b/>
          <w:sz w:val="28"/>
          <w:szCs w:val="28"/>
          <w:lang w:val="ro-RO"/>
        </w:rPr>
        <w:t xml:space="preserve">nr. 218-XV din 24 octombrie 2008, înaintat cu titlu de inițiativă legislativă (nr. 115 din 21 martie 2016), </w:t>
      </w:r>
    </w:p>
    <w:p w:rsidR="00094ACB" w:rsidRPr="003824E9" w:rsidRDefault="00112CF4" w:rsidP="000F5320">
      <w:pPr>
        <w:jc w:val="center"/>
        <w:rPr>
          <w:b/>
          <w:sz w:val="28"/>
          <w:szCs w:val="28"/>
          <w:lang w:val="ro-RO"/>
        </w:rPr>
      </w:pPr>
      <w:r w:rsidRPr="003824E9">
        <w:rPr>
          <w:b/>
          <w:sz w:val="28"/>
          <w:szCs w:val="28"/>
          <w:lang w:val="ro-RO"/>
        </w:rPr>
        <w:t>de către deputatul în Parlamentul Republicii Moldova, dl. C. Dudnic</w:t>
      </w:r>
    </w:p>
    <w:p w:rsidR="000F5320" w:rsidRPr="003824E9" w:rsidRDefault="000F5320" w:rsidP="000F5320">
      <w:pPr>
        <w:jc w:val="center"/>
        <w:rPr>
          <w:b/>
          <w:sz w:val="28"/>
          <w:szCs w:val="28"/>
          <w:lang w:val="ro-RO"/>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7807"/>
        <w:gridCol w:w="6237"/>
      </w:tblGrid>
      <w:tr w:rsidR="00DA7CA1" w:rsidRPr="003824E9" w:rsidTr="004C3495">
        <w:trPr>
          <w:trHeight w:val="555"/>
        </w:trPr>
        <w:tc>
          <w:tcPr>
            <w:tcW w:w="840" w:type="dxa"/>
            <w:vAlign w:val="center"/>
          </w:tcPr>
          <w:p w:rsidR="009B560E" w:rsidRPr="003824E9" w:rsidRDefault="009B560E" w:rsidP="000F5320">
            <w:pPr>
              <w:jc w:val="center"/>
              <w:rPr>
                <w:b/>
                <w:sz w:val="28"/>
                <w:szCs w:val="28"/>
                <w:lang w:val="ro-RO"/>
              </w:rPr>
            </w:pPr>
            <w:r w:rsidRPr="003824E9">
              <w:rPr>
                <w:b/>
                <w:sz w:val="28"/>
                <w:szCs w:val="28"/>
                <w:lang w:val="ro-RO"/>
              </w:rPr>
              <w:t>nr. d/o</w:t>
            </w:r>
          </w:p>
        </w:tc>
        <w:tc>
          <w:tcPr>
            <w:tcW w:w="7807" w:type="dxa"/>
            <w:vAlign w:val="center"/>
          </w:tcPr>
          <w:p w:rsidR="009B560E" w:rsidRPr="003824E9" w:rsidRDefault="009B560E" w:rsidP="000F5320">
            <w:pPr>
              <w:jc w:val="center"/>
              <w:rPr>
                <w:b/>
                <w:sz w:val="28"/>
                <w:szCs w:val="28"/>
                <w:lang w:val="ro-RO"/>
              </w:rPr>
            </w:pPr>
            <w:r w:rsidRPr="003824E9">
              <w:rPr>
                <w:b/>
                <w:sz w:val="28"/>
                <w:szCs w:val="28"/>
                <w:lang w:val="ro-RO"/>
              </w:rPr>
              <w:t>Conţinutul propunerilor şi obiecţiilor</w:t>
            </w:r>
          </w:p>
        </w:tc>
        <w:tc>
          <w:tcPr>
            <w:tcW w:w="6237" w:type="dxa"/>
            <w:vAlign w:val="center"/>
          </w:tcPr>
          <w:p w:rsidR="009B560E" w:rsidRPr="003824E9" w:rsidRDefault="009B560E" w:rsidP="000F5320">
            <w:pPr>
              <w:jc w:val="center"/>
              <w:rPr>
                <w:b/>
                <w:sz w:val="28"/>
                <w:szCs w:val="28"/>
                <w:lang w:val="ro-RO"/>
              </w:rPr>
            </w:pPr>
            <w:r w:rsidRPr="003824E9">
              <w:rPr>
                <w:b/>
                <w:sz w:val="28"/>
                <w:szCs w:val="28"/>
                <w:lang w:val="ro-RO"/>
              </w:rPr>
              <w:t>Comentarii</w:t>
            </w:r>
          </w:p>
        </w:tc>
      </w:tr>
      <w:tr w:rsidR="00DA7CA1" w:rsidRPr="003824E9" w:rsidTr="000F5320">
        <w:trPr>
          <w:trHeight w:val="322"/>
        </w:trPr>
        <w:tc>
          <w:tcPr>
            <w:tcW w:w="14884" w:type="dxa"/>
            <w:gridSpan w:val="3"/>
            <w:vAlign w:val="center"/>
          </w:tcPr>
          <w:p w:rsidR="009B560E" w:rsidRPr="003824E9" w:rsidRDefault="00094ACB" w:rsidP="00D721AD">
            <w:pPr>
              <w:jc w:val="center"/>
              <w:rPr>
                <w:b/>
                <w:sz w:val="28"/>
                <w:szCs w:val="28"/>
                <w:lang w:val="ro-RO"/>
              </w:rPr>
            </w:pPr>
            <w:r w:rsidRPr="003824E9">
              <w:rPr>
                <w:b/>
                <w:sz w:val="28"/>
                <w:szCs w:val="28"/>
                <w:lang w:val="ro-RO"/>
              </w:rPr>
              <w:t xml:space="preserve">Ministerul Justiției </w:t>
            </w:r>
            <w:r w:rsidR="008779EE" w:rsidRPr="003824E9">
              <w:rPr>
                <w:b/>
                <w:sz w:val="28"/>
                <w:szCs w:val="28"/>
                <w:lang w:val="ro-RO"/>
              </w:rPr>
              <w:t xml:space="preserve">a </w:t>
            </w:r>
            <w:r w:rsidRPr="003824E9">
              <w:rPr>
                <w:b/>
                <w:sz w:val="28"/>
                <w:szCs w:val="28"/>
                <w:lang w:val="ro-RO"/>
              </w:rPr>
              <w:t xml:space="preserve">prezentat avizul prin scrisoarea nr. </w:t>
            </w:r>
            <w:r w:rsidR="00D721AD" w:rsidRPr="003824E9">
              <w:rPr>
                <w:b/>
                <w:sz w:val="28"/>
                <w:szCs w:val="28"/>
                <w:lang w:val="ro-RO"/>
              </w:rPr>
              <w:t xml:space="preserve">03/4701 </w:t>
            </w:r>
            <w:r w:rsidRPr="003824E9">
              <w:rPr>
                <w:b/>
                <w:sz w:val="28"/>
                <w:szCs w:val="28"/>
                <w:lang w:val="ro-RO"/>
              </w:rPr>
              <w:t xml:space="preserve">din </w:t>
            </w:r>
            <w:r w:rsidR="00D721AD" w:rsidRPr="003824E9">
              <w:rPr>
                <w:b/>
                <w:sz w:val="28"/>
                <w:szCs w:val="28"/>
                <w:lang w:val="ro-RO"/>
              </w:rPr>
              <w:t>05.04.</w:t>
            </w:r>
            <w:r w:rsidRPr="003824E9">
              <w:rPr>
                <w:b/>
                <w:sz w:val="28"/>
                <w:szCs w:val="28"/>
                <w:lang w:val="ro-RO"/>
              </w:rPr>
              <w:t>2016</w:t>
            </w:r>
          </w:p>
        </w:tc>
      </w:tr>
      <w:tr w:rsidR="00DA7CA1" w:rsidRPr="003824E9" w:rsidTr="004C3495">
        <w:tc>
          <w:tcPr>
            <w:tcW w:w="840" w:type="dxa"/>
          </w:tcPr>
          <w:p w:rsidR="009B560E" w:rsidRPr="003824E9" w:rsidRDefault="009B560E" w:rsidP="000F5320">
            <w:pPr>
              <w:jc w:val="center"/>
              <w:rPr>
                <w:sz w:val="28"/>
                <w:szCs w:val="28"/>
                <w:lang w:val="ro-RO"/>
              </w:rPr>
            </w:pPr>
            <w:r w:rsidRPr="003824E9">
              <w:rPr>
                <w:sz w:val="28"/>
                <w:szCs w:val="28"/>
                <w:lang w:val="ro-RO"/>
              </w:rPr>
              <w:t>1.</w:t>
            </w:r>
          </w:p>
        </w:tc>
        <w:tc>
          <w:tcPr>
            <w:tcW w:w="7807" w:type="dxa"/>
          </w:tcPr>
          <w:p w:rsidR="00034DFF" w:rsidRPr="003824E9" w:rsidRDefault="00112CF4" w:rsidP="000F5320">
            <w:pPr>
              <w:ind w:firstLine="720"/>
              <w:jc w:val="both"/>
              <w:rPr>
                <w:sz w:val="28"/>
                <w:szCs w:val="28"/>
                <w:lang w:val="ro-RO"/>
              </w:rPr>
            </w:pPr>
            <w:r w:rsidRPr="003824E9">
              <w:rPr>
                <w:sz w:val="28"/>
                <w:szCs w:val="28"/>
                <w:lang w:val="ro-RO"/>
              </w:rPr>
              <w:t>Ministerul Justiției a examinat</w:t>
            </w:r>
            <w:r w:rsidR="00034DFF" w:rsidRPr="003824E9">
              <w:rPr>
                <w:sz w:val="28"/>
                <w:szCs w:val="28"/>
                <w:lang w:val="ro-RO"/>
              </w:rPr>
              <w:t xml:space="preserve"> proiectul Legii privind modificarea și completarea </w:t>
            </w:r>
            <w:r w:rsidR="00034DFF" w:rsidRPr="003824E9">
              <w:rPr>
                <w:i/>
                <w:sz w:val="28"/>
                <w:szCs w:val="28"/>
                <w:lang w:val="ro-RO"/>
              </w:rPr>
              <w:t>Codului contravențional al Republicii Moldova nr. 218-XV din 24 octombrie 2008</w:t>
            </w:r>
            <w:r w:rsidR="00034DFF" w:rsidRPr="003824E9">
              <w:rPr>
                <w:sz w:val="28"/>
                <w:szCs w:val="28"/>
                <w:lang w:val="ro-RO"/>
              </w:rPr>
              <w:t xml:space="preserve">, înaintat cu titlu de inițiativă legislativă (nr. 115 din 21 martie 2016), de către deputatul în Parlamentul Republicii Moldova, dl. C. Dudnic, </w:t>
            </w:r>
            <w:r w:rsidRPr="003824E9">
              <w:rPr>
                <w:sz w:val="28"/>
                <w:szCs w:val="28"/>
                <w:lang w:val="ro-RO"/>
              </w:rPr>
              <w:t>și comunică</w:t>
            </w:r>
            <w:r w:rsidR="00034DFF" w:rsidRPr="003824E9">
              <w:rPr>
                <w:sz w:val="28"/>
                <w:szCs w:val="28"/>
                <w:lang w:val="ro-RO"/>
              </w:rPr>
              <w:t xml:space="preserve"> următoarele.</w:t>
            </w:r>
          </w:p>
          <w:p w:rsidR="00034DFF" w:rsidRPr="003824E9" w:rsidRDefault="00034DFF" w:rsidP="000F5320">
            <w:pPr>
              <w:ind w:firstLine="720"/>
              <w:jc w:val="both"/>
              <w:rPr>
                <w:sz w:val="28"/>
                <w:szCs w:val="28"/>
                <w:lang w:val="ro-RO"/>
              </w:rPr>
            </w:pPr>
            <w:r w:rsidRPr="003824E9">
              <w:rPr>
                <w:sz w:val="28"/>
                <w:szCs w:val="28"/>
                <w:lang w:val="ro-RO"/>
              </w:rPr>
              <w:t xml:space="preserve">1. La </w:t>
            </w:r>
            <w:r w:rsidRPr="003824E9">
              <w:rPr>
                <w:b/>
                <w:sz w:val="28"/>
                <w:szCs w:val="28"/>
                <w:lang w:val="ro-RO"/>
              </w:rPr>
              <w:t>pct. 2</w:t>
            </w:r>
            <w:r w:rsidRPr="003824E9">
              <w:rPr>
                <w:sz w:val="28"/>
                <w:szCs w:val="28"/>
                <w:lang w:val="ro-RO"/>
              </w:rPr>
              <w:t xml:space="preserve"> (art. 180 din </w:t>
            </w:r>
            <w:r w:rsidRPr="003824E9">
              <w:rPr>
                <w:i/>
                <w:sz w:val="28"/>
                <w:szCs w:val="28"/>
                <w:lang w:val="ro-RO"/>
              </w:rPr>
              <w:t>Codul contravențional</w:t>
            </w:r>
            <w:r w:rsidRPr="003824E9">
              <w:rPr>
                <w:sz w:val="28"/>
                <w:szCs w:val="28"/>
                <w:lang w:val="ro-RO"/>
              </w:rPr>
              <w:t xml:space="preserve">) remarcăm că, caracterul special al unei reglementări se determină în funcţie de obiectul acesteia, circumstanţiat la anumite categorii de situaţii, şi de specificul soluţiilor legislative pe care le instituie. Reglementarea este derogatorie dacă soluţiile legislative referitoare la o situaţie anume determinată cuprind norme diferite în raport cu reglementarea-cadru în materie, aceasta din urmă păstrându-şi caracterul său general obligatoriu pentru toate celelalte cazuri. </w:t>
            </w:r>
          </w:p>
          <w:p w:rsidR="00034DFF" w:rsidRPr="003824E9" w:rsidRDefault="00034DFF" w:rsidP="000F5320">
            <w:pPr>
              <w:ind w:firstLine="720"/>
              <w:jc w:val="both"/>
              <w:rPr>
                <w:sz w:val="28"/>
                <w:szCs w:val="28"/>
                <w:lang w:val="ro-RO"/>
              </w:rPr>
            </w:pPr>
            <w:r w:rsidRPr="003824E9">
              <w:rPr>
                <w:sz w:val="28"/>
                <w:szCs w:val="28"/>
                <w:lang w:val="ro-RO"/>
              </w:rPr>
              <w:t xml:space="preserve">Potrivit pct. 5 din </w:t>
            </w:r>
            <w:r w:rsidRPr="003824E9">
              <w:rPr>
                <w:i/>
                <w:sz w:val="28"/>
                <w:szCs w:val="28"/>
                <w:lang w:val="ro-RO"/>
              </w:rPr>
              <w:t>Regulamentul cu privire la modul de prestare şi achitare a serviciilor locative, comunale şi necomunale pentru fondul locativ, contorizarea apartamentelor şi condiţiile deconectării acestora de la/reconectării la sistemele de încălzire şi alimentare cu apă, aprobat prin Hotărîrea Guvernului nr. 191 din 19 februarie 2002</w:t>
            </w:r>
            <w:r w:rsidRPr="003824E9">
              <w:rPr>
                <w:sz w:val="28"/>
                <w:szCs w:val="28"/>
                <w:lang w:val="ro-RO"/>
              </w:rPr>
              <w:t xml:space="preserve">, în noțiunea de „servicii comunale” se include și alimentarea cu energie termică (încălzirea caselor individuale, </w:t>
            </w:r>
            <w:r w:rsidRPr="003824E9">
              <w:rPr>
                <w:sz w:val="28"/>
                <w:szCs w:val="28"/>
                <w:lang w:val="ro-RO"/>
              </w:rPr>
              <w:lastRenderedPageBreak/>
              <w:t xml:space="preserve">apartamentelor, încăperilor locuibile în cămine şi încăperilor de uz comun din blocurile locative şi cămine). Răspunderea pentru neefectuarea, timp de 6 luni consecutive, a plăţilor pentru serviciile de deservire tehnică a blocului locativ, pentru alte servicii comunale şi necomunale, a plăţii chiriei este stabilită la art. 180 alin. (6) din </w:t>
            </w:r>
            <w:r w:rsidRPr="003824E9">
              <w:rPr>
                <w:i/>
                <w:sz w:val="28"/>
                <w:szCs w:val="28"/>
                <w:lang w:val="ro-RO"/>
              </w:rPr>
              <w:t>Codul contravențional</w:t>
            </w:r>
            <w:r w:rsidRPr="003824E9">
              <w:rPr>
                <w:sz w:val="28"/>
                <w:szCs w:val="28"/>
                <w:lang w:val="ro-RO"/>
              </w:rPr>
              <w:t xml:space="preserve">. </w:t>
            </w:r>
          </w:p>
          <w:p w:rsidR="00034DFF" w:rsidRPr="003824E9" w:rsidRDefault="00034DFF" w:rsidP="000F5320">
            <w:pPr>
              <w:ind w:firstLine="720"/>
              <w:jc w:val="both"/>
              <w:rPr>
                <w:sz w:val="28"/>
                <w:szCs w:val="28"/>
                <w:lang w:val="ro-RO"/>
              </w:rPr>
            </w:pPr>
            <w:r w:rsidRPr="003824E9">
              <w:rPr>
                <w:sz w:val="28"/>
                <w:szCs w:val="28"/>
                <w:lang w:val="ro-RO"/>
              </w:rPr>
              <w:t>Astfel, diferența dintre prevederile alin. (6) și cele ale alin. (6</w:t>
            </w:r>
            <w:r w:rsidRPr="003824E9">
              <w:rPr>
                <w:sz w:val="28"/>
                <w:szCs w:val="28"/>
                <w:vertAlign w:val="superscript"/>
                <w:lang w:val="ro-RO"/>
              </w:rPr>
              <w:t>1</w:t>
            </w:r>
            <w:r w:rsidRPr="003824E9">
              <w:rPr>
                <w:sz w:val="28"/>
                <w:szCs w:val="28"/>
                <w:lang w:val="ro-RO"/>
              </w:rPr>
              <w:t xml:space="preserve">) se reduce doar la durata termenului de neachitare, fapt ce nu constituie raționament pentru a stabili o derogare de la art. 180 alin. (6). </w:t>
            </w:r>
          </w:p>
          <w:p w:rsidR="00034DFF" w:rsidRPr="003824E9" w:rsidRDefault="00034DFF" w:rsidP="000F5320">
            <w:pPr>
              <w:tabs>
                <w:tab w:val="left" w:pos="709"/>
              </w:tabs>
              <w:ind w:firstLine="720"/>
              <w:jc w:val="both"/>
              <w:rPr>
                <w:sz w:val="28"/>
                <w:szCs w:val="28"/>
                <w:lang w:val="ro-RO"/>
              </w:rPr>
            </w:pPr>
            <w:r w:rsidRPr="003824E9">
              <w:rPr>
                <w:sz w:val="28"/>
                <w:szCs w:val="28"/>
                <w:lang w:val="ro-RO"/>
              </w:rPr>
              <w:t xml:space="preserve">Reieșind din cele enunțate, nu considerăm judicios amendamentul propus. Eventual, modificarea propusă ar putea constitui o componență aparte (ci nu prin derogare) a contravențiilor prevăzute la art. 180 din </w:t>
            </w:r>
            <w:r w:rsidRPr="003824E9">
              <w:rPr>
                <w:i/>
                <w:sz w:val="28"/>
                <w:szCs w:val="28"/>
                <w:lang w:val="ro-RO"/>
              </w:rPr>
              <w:t>Codul contravențional</w:t>
            </w:r>
            <w:r w:rsidRPr="003824E9">
              <w:rPr>
                <w:sz w:val="28"/>
                <w:szCs w:val="28"/>
                <w:lang w:val="ro-RO"/>
              </w:rPr>
              <w:t xml:space="preserve">, or, urmează a se efectua modificările de rigoare în alin. (6) al articolului precitat. </w:t>
            </w:r>
          </w:p>
          <w:p w:rsidR="00034DFF" w:rsidRPr="003824E9" w:rsidRDefault="00034DFF" w:rsidP="000F5320">
            <w:pPr>
              <w:tabs>
                <w:tab w:val="left" w:pos="709"/>
              </w:tabs>
              <w:ind w:firstLine="720"/>
              <w:jc w:val="both"/>
              <w:rPr>
                <w:sz w:val="28"/>
                <w:szCs w:val="28"/>
                <w:lang w:val="ro-RO"/>
              </w:rPr>
            </w:pPr>
            <w:r w:rsidRPr="003824E9">
              <w:rPr>
                <w:sz w:val="28"/>
                <w:szCs w:val="28"/>
                <w:lang w:val="ro-RO"/>
              </w:rPr>
              <w:t>De asemenea, în nota informativă urmează a se specifica numărul de cazuri legate de neachitarea în termen a plăților pentru serviciile de termoficare pentru o perioadă de 3 luni consecutive. De altfel, propunerea instituirii răspunderii contravenționale pentru această faptă, nu ține cont de cazurile de neachitarea pe motiv de boală sau absență din țară.</w:t>
            </w:r>
          </w:p>
          <w:p w:rsidR="00034DFF" w:rsidRDefault="00034DFF" w:rsidP="000F5320">
            <w:pPr>
              <w:tabs>
                <w:tab w:val="left" w:pos="709"/>
              </w:tabs>
              <w:ind w:firstLine="720"/>
              <w:jc w:val="both"/>
              <w:rPr>
                <w:sz w:val="28"/>
                <w:szCs w:val="28"/>
                <w:lang w:val="ro-RO"/>
              </w:rPr>
            </w:pPr>
            <w:r w:rsidRPr="003824E9">
              <w:rPr>
                <w:sz w:val="28"/>
                <w:szCs w:val="28"/>
                <w:lang w:val="ro-RO"/>
              </w:rPr>
              <w:t xml:space="preserve">2. La </w:t>
            </w:r>
            <w:r w:rsidRPr="003824E9">
              <w:rPr>
                <w:b/>
                <w:sz w:val="28"/>
                <w:szCs w:val="28"/>
                <w:lang w:val="ro-RO"/>
              </w:rPr>
              <w:t>pct. 3</w:t>
            </w:r>
            <w:r w:rsidRPr="003824E9">
              <w:rPr>
                <w:sz w:val="28"/>
                <w:szCs w:val="28"/>
                <w:lang w:val="ro-RO"/>
              </w:rPr>
              <w:t xml:space="preserve"> (art. 180</w:t>
            </w:r>
            <w:r w:rsidRPr="003824E9">
              <w:rPr>
                <w:sz w:val="28"/>
                <w:szCs w:val="28"/>
                <w:vertAlign w:val="superscript"/>
                <w:lang w:val="ro-RO"/>
              </w:rPr>
              <w:t>1</w:t>
            </w:r>
            <w:r w:rsidRPr="003824E9">
              <w:rPr>
                <w:sz w:val="28"/>
                <w:szCs w:val="28"/>
                <w:lang w:val="ro-RO"/>
              </w:rPr>
              <w:t xml:space="preserve"> din </w:t>
            </w:r>
            <w:r w:rsidRPr="003824E9">
              <w:rPr>
                <w:i/>
                <w:sz w:val="28"/>
                <w:szCs w:val="28"/>
                <w:lang w:val="ro-RO"/>
              </w:rPr>
              <w:t>Codul contravențional</w:t>
            </w:r>
            <w:r w:rsidRPr="003824E9">
              <w:rPr>
                <w:sz w:val="28"/>
                <w:szCs w:val="28"/>
                <w:lang w:val="ro-RO"/>
              </w:rPr>
              <w:t xml:space="preserve">) remarcăm că în sancțiunile componențelor de contravenții din partea specială a </w:t>
            </w:r>
            <w:r w:rsidRPr="003824E9">
              <w:rPr>
                <w:i/>
                <w:sz w:val="28"/>
                <w:szCs w:val="28"/>
                <w:lang w:val="ro-RO"/>
              </w:rPr>
              <w:t>Codului contravențional</w:t>
            </w:r>
            <w:r w:rsidRPr="003824E9">
              <w:rPr>
                <w:sz w:val="28"/>
                <w:szCs w:val="28"/>
                <w:lang w:val="ro-RO"/>
              </w:rPr>
              <w:t xml:space="preserve">, nu pot fi stabilite alte pedepse decît cele reglementate de art. 32 din </w:t>
            </w:r>
            <w:r w:rsidRPr="003824E9">
              <w:rPr>
                <w:i/>
                <w:sz w:val="28"/>
                <w:szCs w:val="28"/>
                <w:lang w:val="ro-RO"/>
              </w:rPr>
              <w:t>Codul Contravențional</w:t>
            </w:r>
            <w:r w:rsidRPr="003824E9">
              <w:rPr>
                <w:sz w:val="28"/>
                <w:szCs w:val="28"/>
                <w:lang w:val="ro-RO"/>
              </w:rPr>
              <w:t>, respectiv, este inacceptabilă includerea la art. 180</w:t>
            </w:r>
            <w:r w:rsidRPr="003824E9">
              <w:rPr>
                <w:sz w:val="28"/>
                <w:szCs w:val="28"/>
                <w:vertAlign w:val="superscript"/>
                <w:lang w:val="ro-RO"/>
              </w:rPr>
              <w:t>1</w:t>
            </w:r>
            <w:r w:rsidRPr="003824E9">
              <w:rPr>
                <w:sz w:val="28"/>
                <w:szCs w:val="28"/>
                <w:lang w:val="ro-RO"/>
              </w:rPr>
              <w:t xml:space="preserve"> alin. (1) a sancțiunii de restabilire a sistemului de încălzire conform proiectului inițial. </w:t>
            </w:r>
          </w:p>
          <w:p w:rsidR="00290C73" w:rsidRDefault="00290C73" w:rsidP="000F5320">
            <w:pPr>
              <w:tabs>
                <w:tab w:val="left" w:pos="709"/>
              </w:tabs>
              <w:ind w:firstLine="720"/>
              <w:jc w:val="both"/>
              <w:rPr>
                <w:sz w:val="28"/>
                <w:szCs w:val="28"/>
                <w:lang w:val="ro-RO"/>
              </w:rPr>
            </w:pPr>
          </w:p>
          <w:p w:rsidR="00290C73" w:rsidRDefault="00290C73" w:rsidP="000F5320">
            <w:pPr>
              <w:tabs>
                <w:tab w:val="left" w:pos="709"/>
              </w:tabs>
              <w:ind w:firstLine="720"/>
              <w:jc w:val="both"/>
              <w:rPr>
                <w:sz w:val="28"/>
                <w:szCs w:val="28"/>
                <w:lang w:val="ro-RO"/>
              </w:rPr>
            </w:pPr>
          </w:p>
          <w:p w:rsidR="00290C73" w:rsidRDefault="00290C73" w:rsidP="000F5320">
            <w:pPr>
              <w:tabs>
                <w:tab w:val="left" w:pos="709"/>
              </w:tabs>
              <w:ind w:firstLine="720"/>
              <w:jc w:val="both"/>
              <w:rPr>
                <w:sz w:val="28"/>
                <w:szCs w:val="28"/>
                <w:lang w:val="ro-RO"/>
              </w:rPr>
            </w:pPr>
          </w:p>
          <w:p w:rsidR="00290C73" w:rsidRDefault="00290C73" w:rsidP="000F5320">
            <w:pPr>
              <w:tabs>
                <w:tab w:val="left" w:pos="709"/>
              </w:tabs>
              <w:ind w:firstLine="720"/>
              <w:jc w:val="both"/>
              <w:rPr>
                <w:sz w:val="28"/>
                <w:szCs w:val="28"/>
                <w:lang w:val="ro-RO"/>
              </w:rPr>
            </w:pPr>
          </w:p>
          <w:p w:rsidR="00290C73" w:rsidRDefault="00290C73" w:rsidP="000F5320">
            <w:pPr>
              <w:tabs>
                <w:tab w:val="left" w:pos="709"/>
              </w:tabs>
              <w:ind w:firstLine="720"/>
              <w:jc w:val="both"/>
              <w:rPr>
                <w:sz w:val="28"/>
                <w:szCs w:val="28"/>
                <w:lang w:val="ro-RO"/>
              </w:rPr>
            </w:pPr>
          </w:p>
          <w:p w:rsidR="00290C73" w:rsidRDefault="00290C73" w:rsidP="000F5320">
            <w:pPr>
              <w:tabs>
                <w:tab w:val="left" w:pos="709"/>
              </w:tabs>
              <w:ind w:firstLine="720"/>
              <w:jc w:val="both"/>
              <w:rPr>
                <w:sz w:val="28"/>
                <w:szCs w:val="28"/>
                <w:lang w:val="ro-RO"/>
              </w:rPr>
            </w:pPr>
          </w:p>
          <w:p w:rsidR="00290C73" w:rsidRDefault="00290C73" w:rsidP="000F5320">
            <w:pPr>
              <w:tabs>
                <w:tab w:val="left" w:pos="709"/>
              </w:tabs>
              <w:ind w:firstLine="720"/>
              <w:jc w:val="both"/>
              <w:rPr>
                <w:sz w:val="28"/>
                <w:szCs w:val="28"/>
                <w:lang w:val="ro-RO"/>
              </w:rPr>
            </w:pPr>
          </w:p>
          <w:p w:rsidR="00290C73" w:rsidRDefault="00290C73" w:rsidP="000F5320">
            <w:pPr>
              <w:tabs>
                <w:tab w:val="left" w:pos="709"/>
              </w:tabs>
              <w:ind w:firstLine="720"/>
              <w:jc w:val="both"/>
              <w:rPr>
                <w:sz w:val="28"/>
                <w:szCs w:val="28"/>
                <w:lang w:val="ro-RO"/>
              </w:rPr>
            </w:pPr>
          </w:p>
          <w:p w:rsidR="00290C73" w:rsidRDefault="00290C73" w:rsidP="000F5320">
            <w:pPr>
              <w:tabs>
                <w:tab w:val="left" w:pos="709"/>
              </w:tabs>
              <w:ind w:firstLine="720"/>
              <w:jc w:val="both"/>
              <w:rPr>
                <w:sz w:val="28"/>
                <w:szCs w:val="28"/>
                <w:lang w:val="ro-RO"/>
              </w:rPr>
            </w:pPr>
          </w:p>
          <w:p w:rsidR="00C36A56" w:rsidRPr="003824E9" w:rsidRDefault="00C36A56" w:rsidP="000F5320">
            <w:pPr>
              <w:tabs>
                <w:tab w:val="left" w:pos="709"/>
              </w:tabs>
              <w:ind w:firstLine="720"/>
              <w:jc w:val="both"/>
              <w:rPr>
                <w:sz w:val="28"/>
                <w:szCs w:val="28"/>
                <w:lang w:val="ro-RO"/>
              </w:rPr>
            </w:pPr>
          </w:p>
          <w:p w:rsidR="00034DFF" w:rsidRDefault="00034DFF" w:rsidP="000F5320">
            <w:pPr>
              <w:tabs>
                <w:tab w:val="left" w:pos="709"/>
              </w:tabs>
              <w:ind w:firstLine="720"/>
              <w:jc w:val="both"/>
              <w:rPr>
                <w:i/>
                <w:sz w:val="28"/>
                <w:szCs w:val="28"/>
                <w:lang w:val="ro-RO"/>
              </w:rPr>
            </w:pPr>
            <w:r w:rsidRPr="003824E9">
              <w:rPr>
                <w:sz w:val="28"/>
                <w:szCs w:val="28"/>
                <w:lang w:val="ro-RO"/>
              </w:rPr>
              <w:t xml:space="preserve">La fel, în scopul asigurării uniformității terminologiei utilizate, cuvîntul „conectare” se va substitui cu cuvîntul „racordare”, noțiune utilizată atît de </w:t>
            </w:r>
            <w:r w:rsidRPr="003824E9">
              <w:rPr>
                <w:i/>
                <w:sz w:val="28"/>
                <w:szCs w:val="28"/>
                <w:lang w:val="ro-RO"/>
              </w:rPr>
              <w:t>Legea nr. 92 din 29 mai 2015 cu priivre la energia termică și promovarea cogenerării</w:t>
            </w:r>
            <w:r w:rsidRPr="003824E9">
              <w:rPr>
                <w:sz w:val="28"/>
                <w:szCs w:val="28"/>
                <w:lang w:val="ro-RO"/>
              </w:rPr>
              <w:t xml:space="preserve">, cît și de </w:t>
            </w:r>
            <w:r w:rsidRPr="003824E9">
              <w:rPr>
                <w:i/>
                <w:sz w:val="28"/>
                <w:szCs w:val="28"/>
                <w:lang w:val="ro-RO"/>
              </w:rPr>
              <w:t>Regulamentul cu privire la furnizarea şi utilizarea energiei termice</w:t>
            </w:r>
            <w:r w:rsidRPr="003824E9">
              <w:rPr>
                <w:sz w:val="28"/>
                <w:szCs w:val="28"/>
                <w:lang w:val="ro-RO"/>
              </w:rPr>
              <w:t xml:space="preserve">, aprobat prin </w:t>
            </w:r>
            <w:r w:rsidRPr="003824E9">
              <w:rPr>
                <w:i/>
                <w:sz w:val="28"/>
                <w:szCs w:val="28"/>
                <w:lang w:val="ro-RO"/>
              </w:rPr>
              <w:t xml:space="preserve">Hotărîrea Guvernului nr. 434 din 9 aprilie 1998. </w:t>
            </w:r>
          </w:p>
          <w:p w:rsidR="00290C73" w:rsidRDefault="00290C73" w:rsidP="000F5320">
            <w:pPr>
              <w:tabs>
                <w:tab w:val="left" w:pos="709"/>
              </w:tabs>
              <w:ind w:firstLine="720"/>
              <w:jc w:val="both"/>
              <w:rPr>
                <w:i/>
                <w:sz w:val="28"/>
                <w:szCs w:val="28"/>
                <w:lang w:val="ro-RO"/>
              </w:rPr>
            </w:pPr>
          </w:p>
          <w:p w:rsidR="00290C73" w:rsidRDefault="00290C73" w:rsidP="000F5320">
            <w:pPr>
              <w:tabs>
                <w:tab w:val="left" w:pos="709"/>
              </w:tabs>
              <w:ind w:firstLine="720"/>
              <w:jc w:val="both"/>
              <w:rPr>
                <w:i/>
                <w:sz w:val="28"/>
                <w:szCs w:val="28"/>
                <w:lang w:val="ro-RO"/>
              </w:rPr>
            </w:pPr>
          </w:p>
          <w:p w:rsidR="00290C73" w:rsidRDefault="00290C73" w:rsidP="000F5320">
            <w:pPr>
              <w:tabs>
                <w:tab w:val="left" w:pos="709"/>
              </w:tabs>
              <w:ind w:firstLine="720"/>
              <w:jc w:val="both"/>
              <w:rPr>
                <w:i/>
                <w:sz w:val="28"/>
                <w:szCs w:val="28"/>
                <w:lang w:val="ro-RO"/>
              </w:rPr>
            </w:pPr>
          </w:p>
          <w:p w:rsidR="00290C73" w:rsidRDefault="00290C73" w:rsidP="000F5320">
            <w:pPr>
              <w:tabs>
                <w:tab w:val="left" w:pos="709"/>
              </w:tabs>
              <w:ind w:firstLine="720"/>
              <w:jc w:val="both"/>
              <w:rPr>
                <w:i/>
                <w:sz w:val="28"/>
                <w:szCs w:val="28"/>
                <w:lang w:val="ro-RO"/>
              </w:rPr>
            </w:pPr>
          </w:p>
          <w:p w:rsidR="00290C73" w:rsidRPr="003824E9" w:rsidRDefault="00290C73" w:rsidP="000F5320">
            <w:pPr>
              <w:tabs>
                <w:tab w:val="left" w:pos="709"/>
              </w:tabs>
              <w:ind w:firstLine="720"/>
              <w:jc w:val="both"/>
              <w:rPr>
                <w:i/>
                <w:sz w:val="28"/>
                <w:szCs w:val="28"/>
                <w:lang w:val="ro-RO"/>
              </w:rPr>
            </w:pPr>
          </w:p>
          <w:p w:rsidR="00034DFF" w:rsidRPr="003824E9" w:rsidRDefault="00034DFF" w:rsidP="000F5320">
            <w:pPr>
              <w:tabs>
                <w:tab w:val="left" w:pos="709"/>
              </w:tabs>
              <w:ind w:firstLine="720"/>
              <w:jc w:val="both"/>
              <w:rPr>
                <w:sz w:val="28"/>
                <w:szCs w:val="28"/>
                <w:lang w:val="ro-RO"/>
              </w:rPr>
            </w:pPr>
            <w:r w:rsidRPr="003824E9">
              <w:rPr>
                <w:sz w:val="28"/>
                <w:szCs w:val="28"/>
                <w:lang w:val="ro-RO"/>
              </w:rPr>
              <w:t>3. La</w:t>
            </w:r>
            <w:r w:rsidRPr="003824E9">
              <w:rPr>
                <w:b/>
                <w:sz w:val="28"/>
                <w:szCs w:val="28"/>
                <w:lang w:val="ro-RO"/>
              </w:rPr>
              <w:t xml:space="preserve"> pct. 4</w:t>
            </w:r>
            <w:r w:rsidRPr="003824E9">
              <w:rPr>
                <w:sz w:val="28"/>
                <w:szCs w:val="28"/>
                <w:lang w:val="ro-RO"/>
              </w:rPr>
              <w:t xml:space="preserve"> (art. 389 alin. (1) din </w:t>
            </w:r>
            <w:r w:rsidRPr="003824E9">
              <w:rPr>
                <w:i/>
                <w:sz w:val="28"/>
                <w:szCs w:val="28"/>
                <w:lang w:val="ro-RO"/>
              </w:rPr>
              <w:t>Codul contravențional</w:t>
            </w:r>
            <w:r w:rsidRPr="003824E9">
              <w:rPr>
                <w:sz w:val="28"/>
                <w:szCs w:val="28"/>
                <w:lang w:val="ro-RO"/>
              </w:rPr>
              <w:t xml:space="preserve">), precizăm că nu este necesar de a indica că, comisia administrativă aplică sancțiuni în limitele competenței stabilite, dat fiind faptul că aplicarea unor sancțiuni contravenționale reprezintă o consecință logică, atunci cînd în urma examinării, se confirmă faptul că a fost săvîrșită o contravenție. </w:t>
            </w:r>
          </w:p>
          <w:p w:rsidR="00034DFF" w:rsidRPr="003824E9" w:rsidRDefault="00034DFF" w:rsidP="000F5320">
            <w:pPr>
              <w:tabs>
                <w:tab w:val="left" w:pos="709"/>
              </w:tabs>
              <w:ind w:firstLine="720"/>
              <w:jc w:val="both"/>
              <w:rPr>
                <w:sz w:val="28"/>
                <w:szCs w:val="28"/>
                <w:lang w:val="ro-RO"/>
              </w:rPr>
            </w:pPr>
            <w:r w:rsidRPr="00BA6D0B">
              <w:rPr>
                <w:sz w:val="28"/>
                <w:szCs w:val="28"/>
                <w:lang w:val="ro-RO"/>
              </w:rPr>
              <w:t>Mai mult, art. 9 din Hotărîrea Parlamentului nr. 55 din 25 martie 2010 privind aprobarea Regulamentului comisiei administrative, prevede că, după examinare, comisia</w:t>
            </w:r>
            <w:r w:rsidRPr="003824E9">
              <w:rPr>
                <w:sz w:val="28"/>
                <w:szCs w:val="28"/>
                <w:lang w:val="ro-RO"/>
              </w:rPr>
              <w:t xml:space="preserve"> administrativă adoptă o hotărîre asupra cazului, prin care stabileşte aplicarea sancţiunii contravenientului sau, după caz, încetarea procesului contravenţional cu constatarea temeiului de încetare a procesului, în conformitate cu Codul contravenţional.</w:t>
            </w:r>
          </w:p>
          <w:p w:rsidR="00034DFF" w:rsidRPr="003824E9" w:rsidRDefault="00034DFF" w:rsidP="000F5320">
            <w:pPr>
              <w:tabs>
                <w:tab w:val="left" w:pos="709"/>
              </w:tabs>
              <w:ind w:firstLine="709"/>
              <w:jc w:val="both"/>
              <w:rPr>
                <w:sz w:val="28"/>
                <w:szCs w:val="28"/>
                <w:lang w:val="ro-RO"/>
              </w:rPr>
            </w:pPr>
            <w:r w:rsidRPr="003824E9">
              <w:rPr>
                <w:sz w:val="28"/>
                <w:szCs w:val="28"/>
                <w:lang w:val="ro-RO"/>
              </w:rPr>
              <w:t xml:space="preserve">Prin urmare, o nouă precizare în acest sens ar fi de prisos. </w:t>
            </w:r>
          </w:p>
          <w:p w:rsidR="00034DFF" w:rsidRPr="003824E9" w:rsidRDefault="00034DFF" w:rsidP="000F5320">
            <w:pPr>
              <w:tabs>
                <w:tab w:val="left" w:pos="709"/>
              </w:tabs>
              <w:ind w:firstLine="709"/>
              <w:jc w:val="both"/>
              <w:rPr>
                <w:sz w:val="28"/>
                <w:szCs w:val="28"/>
                <w:lang w:val="ro-RO"/>
              </w:rPr>
            </w:pPr>
            <w:r w:rsidRPr="003824E9">
              <w:rPr>
                <w:sz w:val="28"/>
                <w:szCs w:val="28"/>
                <w:lang w:val="ro-RO"/>
              </w:rPr>
              <w:t xml:space="preserve">4. La </w:t>
            </w:r>
            <w:r w:rsidRPr="003824E9">
              <w:rPr>
                <w:b/>
                <w:sz w:val="28"/>
                <w:szCs w:val="28"/>
                <w:lang w:val="ro-RO"/>
              </w:rPr>
              <w:t>pct. 5</w:t>
            </w:r>
            <w:r w:rsidRPr="003824E9">
              <w:rPr>
                <w:sz w:val="28"/>
                <w:szCs w:val="28"/>
                <w:lang w:val="ro-RO"/>
              </w:rPr>
              <w:t xml:space="preserve"> nu considerăm oportună excluderea cuvîntului „constatare”, deoarece Codul contravențional prevede atît cazurile cînd agentul constatator are doar atribuții de constatare, cît și cazurile cînd agentul constatator are competențe de constatare, soluționare și sancționare. Prin excluderea cuvîntului „constatare”, dispoziția normei de la art. 399 alin. (2) s-ar reduce doar la situația cînd agentul constatator este abilitat cu dreptul de a constatata, soluționa și sancționa săvîrșirea unei contravenții. </w:t>
            </w:r>
          </w:p>
          <w:p w:rsidR="00034DFF" w:rsidRPr="003824E9" w:rsidRDefault="00034DFF" w:rsidP="000F5320">
            <w:pPr>
              <w:tabs>
                <w:tab w:val="left" w:pos="709"/>
              </w:tabs>
              <w:ind w:firstLine="709"/>
              <w:jc w:val="both"/>
              <w:rPr>
                <w:sz w:val="28"/>
                <w:szCs w:val="28"/>
                <w:lang w:val="ro-RO"/>
              </w:rPr>
            </w:pPr>
            <w:r w:rsidRPr="003824E9">
              <w:rPr>
                <w:sz w:val="28"/>
                <w:szCs w:val="28"/>
                <w:lang w:val="ro-RO"/>
              </w:rPr>
              <w:t xml:space="preserve">5. La </w:t>
            </w:r>
            <w:r w:rsidRPr="003824E9">
              <w:rPr>
                <w:b/>
                <w:sz w:val="28"/>
                <w:szCs w:val="28"/>
                <w:lang w:val="ro-RO"/>
              </w:rPr>
              <w:t>pct. 6</w:t>
            </w:r>
            <w:r w:rsidRPr="003824E9">
              <w:rPr>
                <w:sz w:val="28"/>
                <w:szCs w:val="28"/>
                <w:lang w:val="ro-RO"/>
              </w:rPr>
              <w:t xml:space="preserve"> se va specifica doar cine este în drept să constate contravențiile stipulate la art. 180 alin. (6</w:t>
            </w:r>
            <w:r w:rsidRPr="003824E9">
              <w:rPr>
                <w:sz w:val="28"/>
                <w:szCs w:val="28"/>
                <w:vertAlign w:val="superscript"/>
                <w:lang w:val="ro-RO"/>
              </w:rPr>
              <w:t>1</w:t>
            </w:r>
            <w:r w:rsidRPr="003824E9">
              <w:rPr>
                <w:sz w:val="28"/>
                <w:szCs w:val="28"/>
                <w:lang w:val="ro-RO"/>
              </w:rPr>
              <w:t>) și art. 180</w:t>
            </w:r>
            <w:r w:rsidRPr="003824E9">
              <w:rPr>
                <w:sz w:val="28"/>
                <w:szCs w:val="28"/>
                <w:vertAlign w:val="superscript"/>
                <w:lang w:val="ro-RO"/>
              </w:rPr>
              <w:t xml:space="preserve">1 </w:t>
            </w:r>
            <w:r w:rsidRPr="003824E9">
              <w:rPr>
                <w:sz w:val="28"/>
                <w:szCs w:val="28"/>
                <w:lang w:val="ro-RO"/>
              </w:rPr>
              <w:t xml:space="preserve">, iar sintagma „prin derogare de la alin. (1) al prezentului articol” se va exclude. </w:t>
            </w:r>
          </w:p>
          <w:p w:rsidR="00034DFF" w:rsidRPr="003824E9" w:rsidRDefault="00034DFF" w:rsidP="000F5320">
            <w:pPr>
              <w:tabs>
                <w:tab w:val="left" w:pos="709"/>
              </w:tabs>
              <w:ind w:firstLine="709"/>
              <w:jc w:val="both"/>
              <w:rPr>
                <w:sz w:val="28"/>
                <w:szCs w:val="28"/>
                <w:lang w:val="ro-RO"/>
              </w:rPr>
            </w:pPr>
            <w:r w:rsidRPr="003824E9">
              <w:rPr>
                <w:sz w:val="28"/>
                <w:szCs w:val="28"/>
                <w:lang w:val="ro-RO"/>
              </w:rPr>
              <w:t xml:space="preserve">Subsidiar, menționăm că proiectul conține carențe de tehnică legislativă. </w:t>
            </w:r>
          </w:p>
          <w:p w:rsidR="00034DFF" w:rsidRPr="003824E9" w:rsidRDefault="00034DFF" w:rsidP="000F5320">
            <w:pPr>
              <w:ind w:firstLine="720"/>
              <w:jc w:val="both"/>
              <w:rPr>
                <w:rStyle w:val="apple-converted-space"/>
                <w:sz w:val="28"/>
                <w:szCs w:val="28"/>
                <w:lang w:val="ro-RO"/>
              </w:rPr>
            </w:pPr>
            <w:r w:rsidRPr="003824E9">
              <w:rPr>
                <w:sz w:val="28"/>
                <w:szCs w:val="28"/>
                <w:lang w:val="ro-RO"/>
              </w:rPr>
              <w:t xml:space="preserve">Astfel, </w:t>
            </w:r>
            <w:r w:rsidRPr="003824E9">
              <w:rPr>
                <w:rStyle w:val="apple-converted-space"/>
                <w:sz w:val="28"/>
                <w:szCs w:val="28"/>
                <w:lang w:val="ro-RO"/>
              </w:rPr>
              <w:t xml:space="preserve">se va indica sursa de publicare a </w:t>
            </w:r>
            <w:r w:rsidRPr="003824E9">
              <w:rPr>
                <w:rStyle w:val="apple-converted-space"/>
                <w:i/>
                <w:sz w:val="28"/>
                <w:szCs w:val="28"/>
                <w:lang w:val="ro-RO"/>
              </w:rPr>
              <w:t>Codului contravențional al Republicii Moldova nr. 218-XV din 24 octombrie 2008</w:t>
            </w:r>
            <w:r w:rsidRPr="003824E9">
              <w:rPr>
                <w:rStyle w:val="apple-converted-space"/>
                <w:sz w:val="28"/>
                <w:szCs w:val="28"/>
                <w:lang w:val="ro-RO"/>
              </w:rPr>
              <w:t>, după următoarea schemă:</w:t>
            </w:r>
          </w:p>
          <w:p w:rsidR="00034DFF" w:rsidRPr="003824E9" w:rsidRDefault="00034DFF" w:rsidP="000F5320">
            <w:pPr>
              <w:ind w:firstLine="720"/>
              <w:jc w:val="both"/>
              <w:rPr>
                <w:rStyle w:val="apple-converted-space"/>
                <w:sz w:val="28"/>
                <w:szCs w:val="28"/>
                <w:lang w:val="ro-RO"/>
              </w:rPr>
            </w:pPr>
            <w:r w:rsidRPr="003824E9">
              <w:rPr>
                <w:rStyle w:val="apple-converted-space"/>
                <w:sz w:val="28"/>
                <w:szCs w:val="28"/>
                <w:lang w:val="ro-RO"/>
              </w:rPr>
              <w:t xml:space="preserve">„(publicat în Monitorul Oficial al Republicii Moldova, anul publicării, numărul Monitorului, numărul articolului)”. </w:t>
            </w:r>
          </w:p>
          <w:p w:rsidR="00F713D3" w:rsidRPr="003824E9" w:rsidRDefault="00034DFF" w:rsidP="004C3495">
            <w:pPr>
              <w:ind w:firstLine="720"/>
              <w:jc w:val="both"/>
              <w:rPr>
                <w:sz w:val="28"/>
                <w:szCs w:val="28"/>
                <w:lang w:val="ro-RO"/>
              </w:rPr>
            </w:pPr>
            <w:r w:rsidRPr="003824E9">
              <w:rPr>
                <w:rStyle w:val="apple-converted-space"/>
                <w:sz w:val="28"/>
                <w:szCs w:val="28"/>
                <w:lang w:val="ro-RO"/>
              </w:rPr>
              <w:t>La stabilirea datei actului legislative de referință, luna se va scrie cu litere.</w:t>
            </w:r>
          </w:p>
        </w:tc>
        <w:tc>
          <w:tcPr>
            <w:tcW w:w="6237" w:type="dxa"/>
          </w:tcPr>
          <w:p w:rsidR="000C3A36" w:rsidRPr="003824E9" w:rsidRDefault="000C3A36" w:rsidP="000F5320">
            <w:pPr>
              <w:rPr>
                <w:sz w:val="28"/>
                <w:szCs w:val="28"/>
                <w:lang w:val="ro-RO"/>
              </w:rPr>
            </w:pPr>
          </w:p>
          <w:p w:rsidR="000C3A36" w:rsidRPr="003824E9" w:rsidRDefault="000C3A36" w:rsidP="000F5320">
            <w:pPr>
              <w:rPr>
                <w:sz w:val="28"/>
                <w:szCs w:val="28"/>
                <w:lang w:val="ro-RO"/>
              </w:rPr>
            </w:pPr>
          </w:p>
          <w:p w:rsidR="000C3A36" w:rsidRPr="003824E9" w:rsidRDefault="000C3A36" w:rsidP="000F5320">
            <w:pPr>
              <w:rPr>
                <w:sz w:val="28"/>
                <w:szCs w:val="28"/>
                <w:lang w:val="ro-RO"/>
              </w:rPr>
            </w:pPr>
          </w:p>
          <w:p w:rsidR="000C3A36" w:rsidRPr="003824E9" w:rsidRDefault="000C3A36" w:rsidP="000F5320">
            <w:pPr>
              <w:rPr>
                <w:sz w:val="28"/>
                <w:szCs w:val="28"/>
                <w:lang w:val="ro-RO"/>
              </w:rPr>
            </w:pPr>
          </w:p>
          <w:p w:rsidR="000C3A36" w:rsidRPr="003824E9" w:rsidRDefault="000C3A36" w:rsidP="000F5320">
            <w:pPr>
              <w:rPr>
                <w:sz w:val="28"/>
                <w:szCs w:val="28"/>
                <w:lang w:val="ro-RO"/>
              </w:rPr>
            </w:pPr>
          </w:p>
          <w:p w:rsidR="000C3A36" w:rsidRDefault="000C3A36" w:rsidP="000F5320">
            <w:pPr>
              <w:rPr>
                <w:sz w:val="28"/>
                <w:szCs w:val="28"/>
                <w:lang w:val="ro-RO"/>
              </w:rPr>
            </w:pPr>
          </w:p>
          <w:p w:rsidR="00083128" w:rsidRDefault="00083128" w:rsidP="00083128">
            <w:pPr>
              <w:jc w:val="both"/>
              <w:rPr>
                <w:sz w:val="28"/>
                <w:szCs w:val="28"/>
              </w:rPr>
            </w:pPr>
            <w:r>
              <w:rPr>
                <w:sz w:val="28"/>
                <w:szCs w:val="28"/>
              </w:rPr>
              <w:t>Nu se acceptă</w:t>
            </w:r>
            <w:r>
              <w:rPr>
                <w:sz w:val="28"/>
                <w:szCs w:val="28"/>
                <w:lang w:val="en-US"/>
              </w:rPr>
              <w:t xml:space="preserve">. </w:t>
            </w:r>
            <w:r>
              <w:rPr>
                <w:sz w:val="28"/>
                <w:szCs w:val="28"/>
              </w:rPr>
              <w:t>Furnizarea energiei termice reprezintă un serviciu specific atît ca durată cît şi ca mod de prestare. C</w:t>
            </w:r>
            <w:r w:rsidRPr="000A5CBD">
              <w:rPr>
                <w:sz w:val="28"/>
                <w:szCs w:val="28"/>
              </w:rPr>
              <w:t xml:space="preserve">onsiderăm oportun modificarea termenului de la 6 luni la 3 luni în cazul neachitării plăţilor pentru energia termică, deoarece, în comparaţie cu celelalte tipuri de servicii comunale, plata pentru consumul de energie termică este mult mai mare şi durata medie a sezonului de încălzire este aproximativ de 6 luni şi respectiv, în această situaţie consumatorii acumulează datorii pe întreg sezonul de încălzire. </w:t>
            </w:r>
            <w:r>
              <w:rPr>
                <w:sz w:val="28"/>
                <w:szCs w:val="28"/>
              </w:rPr>
              <w:t>A</w:t>
            </w:r>
            <w:r w:rsidRPr="000A5CBD">
              <w:rPr>
                <w:sz w:val="28"/>
                <w:szCs w:val="28"/>
              </w:rPr>
              <w:t>ceste modificări au drept scop disciplinarea consumatorilor rău platnici.</w:t>
            </w:r>
          </w:p>
          <w:p w:rsidR="00083128" w:rsidRPr="00EF7EF1" w:rsidRDefault="00083128" w:rsidP="00083128">
            <w:pPr>
              <w:ind w:firstLine="708"/>
              <w:jc w:val="both"/>
              <w:rPr>
                <w:sz w:val="28"/>
                <w:szCs w:val="28"/>
              </w:rPr>
            </w:pPr>
            <w:r>
              <w:rPr>
                <w:sz w:val="28"/>
                <w:szCs w:val="28"/>
              </w:rPr>
              <w:t xml:space="preserve">Nu este relevant nici argumentul precum că la instituirea răspunderii nu se ţine cont de cazurile de absenţă a locatarilor sau în caz de boală, atragem </w:t>
            </w:r>
            <w:r>
              <w:rPr>
                <w:sz w:val="28"/>
                <w:szCs w:val="28"/>
              </w:rPr>
              <w:lastRenderedPageBreak/>
              <w:t>atenţia asupra faptului că potrivit pct. 6 al Anexei nr. 4 la Hotărîrea de Guvern nr. 191 din 19.02.2002, „</w:t>
            </w:r>
            <w:r w:rsidRPr="00EF7EF1">
              <w:rPr>
                <w:i/>
                <w:sz w:val="28"/>
                <w:szCs w:val="28"/>
              </w:rPr>
              <w:t>locatarii care lipsesc din apartamente/încăperile locuibile în cămine nu sînt scutiţi de plata chiriei, plata pentru deservirea tehnică a blocului locativ şi încălzirea centralizată, iar cei din apartamentele/încăperile locuibile în cămine privatizate - şi de achitarea cheltuielilor pentru reparaţia blocului locativ”</w:t>
            </w:r>
            <w:r>
              <w:rPr>
                <w:i/>
                <w:sz w:val="28"/>
                <w:szCs w:val="28"/>
              </w:rPr>
              <w:t>,</w:t>
            </w:r>
            <w:r>
              <w:rPr>
                <w:sz w:val="28"/>
                <w:szCs w:val="28"/>
              </w:rPr>
              <w:t xml:space="preserve"> iar motivul de boală nu constituie temei de scutire de la plata serviciilor comunale.</w:t>
            </w:r>
          </w:p>
          <w:p w:rsidR="00083128" w:rsidRDefault="00083128" w:rsidP="00083128">
            <w:pPr>
              <w:ind w:firstLine="708"/>
              <w:jc w:val="both"/>
              <w:rPr>
                <w:sz w:val="28"/>
                <w:szCs w:val="28"/>
              </w:rPr>
            </w:pPr>
            <w:r w:rsidRPr="000A5CBD">
              <w:rPr>
                <w:sz w:val="28"/>
                <w:szCs w:val="28"/>
              </w:rPr>
              <w:t xml:space="preserve">Atragem atenţia asupra faptului că această modificare nu va afecta părţile social vulnerabile, deoarece, ultimii primesc compensaţii la căldură din partea administraţiei publice locale care sunt transferaţi lunar şi respectiv această categorie de consumatori nu vor cădea sub incidenţa acestor prevederi de neachitare în termen a plăţilor pentru serviciile de </w:t>
            </w:r>
            <w:r w:rsidR="003A061E">
              <w:rPr>
                <w:sz w:val="28"/>
                <w:szCs w:val="28"/>
                <w:lang w:val="ro-RO"/>
              </w:rPr>
              <w:t xml:space="preserve">alimentare cu energie </w:t>
            </w:r>
            <w:r w:rsidRPr="000A5CBD">
              <w:rPr>
                <w:sz w:val="28"/>
                <w:szCs w:val="28"/>
              </w:rPr>
              <w:t>termofic</w:t>
            </w:r>
            <w:r w:rsidR="003A061E">
              <w:rPr>
                <w:sz w:val="28"/>
                <w:szCs w:val="28"/>
                <w:lang w:val="ro-RO"/>
              </w:rPr>
              <w:t>ă</w:t>
            </w:r>
            <w:r w:rsidRPr="000A5CBD">
              <w:rPr>
                <w:sz w:val="28"/>
                <w:szCs w:val="28"/>
              </w:rPr>
              <w:t>, timp de 3 luni consecutive.</w:t>
            </w:r>
          </w:p>
          <w:p w:rsidR="00EA1E4B" w:rsidRDefault="00EA1E4B" w:rsidP="000F5320">
            <w:pPr>
              <w:rPr>
                <w:sz w:val="28"/>
                <w:szCs w:val="28"/>
                <w:lang w:val="ro-RO"/>
              </w:rPr>
            </w:pPr>
          </w:p>
          <w:p w:rsidR="00EA1E4B" w:rsidRDefault="00EA1E4B" w:rsidP="000F5320">
            <w:pPr>
              <w:rPr>
                <w:sz w:val="28"/>
                <w:szCs w:val="28"/>
                <w:lang w:val="ro-RO"/>
              </w:rPr>
            </w:pPr>
          </w:p>
          <w:p w:rsidR="00290C73" w:rsidRDefault="00290C73" w:rsidP="00290C73">
            <w:pPr>
              <w:jc w:val="both"/>
              <w:rPr>
                <w:sz w:val="28"/>
                <w:szCs w:val="28"/>
              </w:rPr>
            </w:pPr>
            <w:r>
              <w:rPr>
                <w:sz w:val="28"/>
                <w:szCs w:val="28"/>
                <w:lang w:val="en-US"/>
              </w:rPr>
              <w:t>Nu se accept</w:t>
            </w:r>
            <w:r>
              <w:rPr>
                <w:sz w:val="28"/>
                <w:szCs w:val="28"/>
                <w:lang w:val="ro-RO"/>
              </w:rPr>
              <w:t>ă. Relevăm</w:t>
            </w:r>
            <w:r>
              <w:rPr>
                <w:sz w:val="28"/>
                <w:szCs w:val="28"/>
              </w:rPr>
              <w:t xml:space="preserve"> faptul că „</w:t>
            </w:r>
            <w:r w:rsidRPr="0081722B">
              <w:rPr>
                <w:i/>
                <w:sz w:val="28"/>
                <w:szCs w:val="28"/>
              </w:rPr>
              <w:t>restabilirea sistemului de încălzire conform proiectului iniţial”</w:t>
            </w:r>
            <w:r>
              <w:rPr>
                <w:sz w:val="28"/>
                <w:szCs w:val="28"/>
              </w:rPr>
              <w:t xml:space="preserve"> nu constituie o sancţiune pentru contravenient ci o măsură de restabilire a dreptului încălcat al furnizorului cît şi a ordinii publice, ori legiuitorul stabileşte anumite norme de comportament care trebuie respectate de fiecare locatar ca beneficiar al serviciului de alimentare cu energie termică prin sistemul centralizat</w:t>
            </w:r>
            <w:r w:rsidR="00C36A56">
              <w:rPr>
                <w:sz w:val="28"/>
                <w:szCs w:val="28"/>
                <w:lang w:val="ro-RO"/>
              </w:rPr>
              <w:t>/colectiv</w:t>
            </w:r>
            <w:r>
              <w:rPr>
                <w:sz w:val="28"/>
                <w:szCs w:val="28"/>
              </w:rPr>
              <w:t xml:space="preserve"> de alimentare cu energie termică.</w:t>
            </w:r>
          </w:p>
          <w:p w:rsidR="00290C73" w:rsidRDefault="00290C73" w:rsidP="00290C73">
            <w:pPr>
              <w:ind w:firstLine="708"/>
              <w:jc w:val="both"/>
              <w:rPr>
                <w:sz w:val="28"/>
                <w:szCs w:val="28"/>
              </w:rPr>
            </w:pPr>
            <w:r>
              <w:rPr>
                <w:sz w:val="28"/>
                <w:szCs w:val="28"/>
              </w:rPr>
              <w:t xml:space="preserve">Atragem atenţia că o situaţie asemănătoare găsim şi la art. 179 al Codului contravenţional, în care sunt stabilite atît amenda cît şi obligaţia de </w:t>
            </w:r>
            <w:r w:rsidRPr="002E1073">
              <w:rPr>
                <w:sz w:val="28"/>
                <w:szCs w:val="28"/>
              </w:rPr>
              <w:t>demolarea construcţiilor neautorizate şi remedierea construcţiilor afectate în urma intervenţiilor neautorizate</w:t>
            </w:r>
            <w:r>
              <w:rPr>
                <w:sz w:val="28"/>
                <w:szCs w:val="28"/>
              </w:rPr>
              <w:t>.</w:t>
            </w:r>
          </w:p>
          <w:p w:rsidR="00290C73" w:rsidRPr="00397C69" w:rsidRDefault="00290C73" w:rsidP="00290C73">
            <w:pPr>
              <w:ind w:firstLine="708"/>
              <w:jc w:val="both"/>
              <w:rPr>
                <w:sz w:val="28"/>
                <w:szCs w:val="28"/>
              </w:rPr>
            </w:pPr>
            <w:r>
              <w:rPr>
                <w:sz w:val="28"/>
                <w:szCs w:val="28"/>
                <w:lang w:val="ro-RO"/>
              </w:rPr>
              <w:t xml:space="preserve">Se acceptă parțial. </w:t>
            </w:r>
            <w:r>
              <w:rPr>
                <w:sz w:val="28"/>
                <w:szCs w:val="28"/>
              </w:rPr>
              <w:t>Referitor la substituirea cuvîntului „conectare” cu cuvîntul „racordare” nu este oportună, deoarece acestea constituie noţiuni diferite, respectiv, conectarea reprezintă – conectarea unui nou consumator la sistemul centralizat</w:t>
            </w:r>
            <w:r w:rsidR="00C36A56">
              <w:rPr>
                <w:sz w:val="28"/>
                <w:szCs w:val="28"/>
                <w:lang w:val="ro-RO"/>
              </w:rPr>
              <w:t xml:space="preserve">/colectiv </w:t>
            </w:r>
            <w:r>
              <w:rPr>
                <w:sz w:val="28"/>
                <w:szCs w:val="28"/>
              </w:rPr>
              <w:t xml:space="preserve"> de alimentare cu energie termică</w:t>
            </w:r>
            <w:r w:rsidR="00C36A56">
              <w:rPr>
                <w:sz w:val="28"/>
                <w:szCs w:val="28"/>
                <w:lang w:val="ro-RO"/>
              </w:rPr>
              <w:t>,</w:t>
            </w:r>
            <w:r>
              <w:rPr>
                <w:sz w:val="28"/>
                <w:szCs w:val="28"/>
              </w:rPr>
              <w:t xml:space="preserve"> iar racordarea reprezintă racordarea unui consumator deja existent la sistemul centralizat de alimentare cu energie termică. Relevăm faptul că art. 42 al Legii nr. 92 din 29.05.2014 se utilizează atît noţiunea de conectare cît şi de racordare.</w:t>
            </w:r>
          </w:p>
          <w:p w:rsidR="00EA1E4B" w:rsidRDefault="00EA1E4B" w:rsidP="000F5320">
            <w:pPr>
              <w:rPr>
                <w:sz w:val="28"/>
                <w:szCs w:val="28"/>
                <w:lang w:val="ro-RO"/>
              </w:rPr>
            </w:pPr>
          </w:p>
          <w:p w:rsidR="00EA1E4B" w:rsidRDefault="00290C73" w:rsidP="000F5320">
            <w:pPr>
              <w:rPr>
                <w:sz w:val="28"/>
                <w:szCs w:val="28"/>
                <w:lang w:val="ro-RO"/>
              </w:rPr>
            </w:pPr>
            <w:r>
              <w:rPr>
                <w:sz w:val="28"/>
                <w:szCs w:val="28"/>
                <w:lang w:val="ro-RO"/>
              </w:rPr>
              <w:t xml:space="preserve">Se acceptă. </w:t>
            </w:r>
            <w:r w:rsidR="00C36A56">
              <w:rPr>
                <w:sz w:val="28"/>
                <w:szCs w:val="28"/>
                <w:lang w:val="ro-RO"/>
              </w:rPr>
              <w:t>Propunerea a fost luată în considerație la perfectarea avizului.</w:t>
            </w:r>
          </w:p>
          <w:p w:rsidR="00EA1E4B" w:rsidRDefault="00EA1E4B" w:rsidP="000F5320">
            <w:pPr>
              <w:rPr>
                <w:sz w:val="28"/>
                <w:szCs w:val="28"/>
                <w:lang w:val="ro-RO"/>
              </w:rPr>
            </w:pPr>
          </w:p>
          <w:p w:rsidR="00EA1E4B" w:rsidRDefault="00EA1E4B" w:rsidP="000F5320">
            <w:pPr>
              <w:rPr>
                <w:sz w:val="28"/>
                <w:szCs w:val="28"/>
                <w:lang w:val="ro-RO"/>
              </w:rPr>
            </w:pPr>
          </w:p>
          <w:p w:rsidR="00EA1E4B" w:rsidRDefault="00EA1E4B" w:rsidP="000F5320">
            <w:pPr>
              <w:rPr>
                <w:sz w:val="28"/>
                <w:szCs w:val="28"/>
                <w:lang w:val="ro-RO"/>
              </w:rPr>
            </w:pPr>
          </w:p>
          <w:p w:rsidR="00EA1E4B" w:rsidRDefault="00EA1E4B" w:rsidP="000F5320">
            <w:pPr>
              <w:rPr>
                <w:sz w:val="28"/>
                <w:szCs w:val="28"/>
                <w:lang w:val="ro-RO"/>
              </w:rPr>
            </w:pPr>
          </w:p>
          <w:p w:rsidR="00EA1E4B" w:rsidRDefault="00EA1E4B" w:rsidP="000F5320">
            <w:pPr>
              <w:rPr>
                <w:sz w:val="28"/>
                <w:szCs w:val="28"/>
                <w:lang w:val="ro-RO"/>
              </w:rPr>
            </w:pPr>
          </w:p>
          <w:p w:rsidR="00EA1E4B" w:rsidRDefault="00EA1E4B" w:rsidP="000F5320">
            <w:pPr>
              <w:rPr>
                <w:sz w:val="28"/>
                <w:szCs w:val="28"/>
                <w:lang w:val="ro-RO"/>
              </w:rPr>
            </w:pPr>
          </w:p>
          <w:p w:rsidR="00EA1E4B" w:rsidRDefault="00EA1E4B" w:rsidP="000F5320">
            <w:pPr>
              <w:rPr>
                <w:sz w:val="28"/>
                <w:szCs w:val="28"/>
                <w:lang w:val="ro-RO"/>
              </w:rPr>
            </w:pPr>
          </w:p>
          <w:p w:rsidR="00EA1E4B" w:rsidRDefault="00EA1E4B" w:rsidP="000F5320">
            <w:pPr>
              <w:rPr>
                <w:sz w:val="28"/>
                <w:szCs w:val="28"/>
                <w:lang w:val="ro-RO"/>
              </w:rPr>
            </w:pPr>
          </w:p>
          <w:p w:rsidR="00EA1E4B" w:rsidRDefault="00EA1E4B" w:rsidP="000F5320">
            <w:pPr>
              <w:rPr>
                <w:sz w:val="28"/>
                <w:szCs w:val="28"/>
                <w:lang w:val="ro-RO"/>
              </w:rPr>
            </w:pPr>
          </w:p>
          <w:p w:rsidR="00EA1E4B" w:rsidRDefault="00EA1E4B" w:rsidP="000F5320">
            <w:pPr>
              <w:rPr>
                <w:sz w:val="28"/>
                <w:szCs w:val="28"/>
                <w:lang w:val="ro-RO"/>
              </w:rPr>
            </w:pPr>
          </w:p>
          <w:p w:rsidR="00EA1E4B" w:rsidRDefault="00EA1E4B" w:rsidP="000F5320">
            <w:pPr>
              <w:rPr>
                <w:sz w:val="28"/>
                <w:szCs w:val="28"/>
                <w:lang w:val="ro-RO"/>
              </w:rPr>
            </w:pPr>
          </w:p>
          <w:p w:rsidR="00EA1E4B" w:rsidRDefault="00EA1E4B" w:rsidP="000F5320">
            <w:pPr>
              <w:rPr>
                <w:sz w:val="28"/>
                <w:szCs w:val="28"/>
                <w:lang w:val="ro-RO"/>
              </w:rPr>
            </w:pPr>
          </w:p>
          <w:p w:rsidR="00C36A56" w:rsidRDefault="00C36A56" w:rsidP="00C36A56">
            <w:pPr>
              <w:rPr>
                <w:sz w:val="28"/>
                <w:szCs w:val="28"/>
                <w:lang w:val="ro-RO"/>
              </w:rPr>
            </w:pPr>
            <w:r>
              <w:rPr>
                <w:sz w:val="28"/>
                <w:szCs w:val="28"/>
                <w:lang w:val="ro-RO"/>
              </w:rPr>
              <w:t>Se acceptă. Propunerea a fost luată în considerație la perfectarea avizului.</w:t>
            </w:r>
          </w:p>
          <w:p w:rsidR="00EA1E4B" w:rsidRDefault="00EA1E4B" w:rsidP="000F5320">
            <w:pPr>
              <w:rPr>
                <w:sz w:val="28"/>
                <w:szCs w:val="28"/>
                <w:lang w:val="ro-RO"/>
              </w:rPr>
            </w:pPr>
          </w:p>
          <w:p w:rsidR="00EA1E4B" w:rsidRDefault="00EA1E4B" w:rsidP="000F5320">
            <w:pPr>
              <w:rPr>
                <w:sz w:val="28"/>
                <w:szCs w:val="28"/>
                <w:lang w:val="ro-RO"/>
              </w:rPr>
            </w:pPr>
          </w:p>
          <w:p w:rsidR="00EA1E4B" w:rsidRDefault="00EA1E4B" w:rsidP="000F5320">
            <w:pPr>
              <w:rPr>
                <w:sz w:val="28"/>
                <w:szCs w:val="28"/>
                <w:lang w:val="ro-RO"/>
              </w:rPr>
            </w:pPr>
          </w:p>
          <w:p w:rsidR="00EA1E4B" w:rsidRDefault="00EA1E4B" w:rsidP="000F5320">
            <w:pPr>
              <w:rPr>
                <w:sz w:val="28"/>
                <w:szCs w:val="28"/>
                <w:lang w:val="ro-RO"/>
              </w:rPr>
            </w:pPr>
          </w:p>
          <w:p w:rsidR="00EA1E4B" w:rsidRDefault="00EA1E4B" w:rsidP="000F5320">
            <w:pPr>
              <w:rPr>
                <w:sz w:val="28"/>
                <w:szCs w:val="28"/>
                <w:lang w:val="ro-RO"/>
              </w:rPr>
            </w:pPr>
          </w:p>
          <w:p w:rsidR="00EA1E4B" w:rsidRDefault="00EA1E4B" w:rsidP="000F5320">
            <w:pPr>
              <w:rPr>
                <w:sz w:val="28"/>
                <w:szCs w:val="28"/>
                <w:lang w:val="ro-RO"/>
              </w:rPr>
            </w:pPr>
          </w:p>
          <w:p w:rsidR="00EA1E4B" w:rsidRDefault="00EA1E4B" w:rsidP="000F5320">
            <w:pPr>
              <w:rPr>
                <w:sz w:val="28"/>
                <w:szCs w:val="28"/>
                <w:lang w:val="ro-RO"/>
              </w:rPr>
            </w:pPr>
          </w:p>
          <w:p w:rsidR="00C36A56" w:rsidRDefault="00C36A56" w:rsidP="00C36A56">
            <w:pPr>
              <w:rPr>
                <w:sz w:val="28"/>
                <w:szCs w:val="28"/>
                <w:lang w:val="ro-RO"/>
              </w:rPr>
            </w:pPr>
            <w:r>
              <w:rPr>
                <w:sz w:val="28"/>
                <w:szCs w:val="28"/>
                <w:lang w:val="ro-RO"/>
              </w:rPr>
              <w:t>Se acceptă. Propunerea a fost luată în considerație la perfectarea avizului.</w:t>
            </w:r>
          </w:p>
          <w:p w:rsidR="00EA1E4B" w:rsidRDefault="00EA1E4B" w:rsidP="000F5320">
            <w:pPr>
              <w:rPr>
                <w:sz w:val="28"/>
                <w:szCs w:val="28"/>
                <w:lang w:val="ro-RO"/>
              </w:rPr>
            </w:pPr>
          </w:p>
          <w:p w:rsidR="00EA1E4B" w:rsidRDefault="00EA1E4B" w:rsidP="000F5320">
            <w:pPr>
              <w:rPr>
                <w:sz w:val="28"/>
                <w:szCs w:val="28"/>
                <w:lang w:val="ro-RO"/>
              </w:rPr>
            </w:pPr>
          </w:p>
          <w:p w:rsidR="00EA1E4B" w:rsidRDefault="00EA1E4B" w:rsidP="000F5320">
            <w:pPr>
              <w:rPr>
                <w:sz w:val="28"/>
                <w:szCs w:val="28"/>
                <w:lang w:val="ro-RO"/>
              </w:rPr>
            </w:pPr>
          </w:p>
          <w:p w:rsidR="00C36A56" w:rsidRDefault="00C36A56" w:rsidP="00C36A56">
            <w:pPr>
              <w:rPr>
                <w:sz w:val="28"/>
                <w:szCs w:val="28"/>
                <w:lang w:val="ro-RO"/>
              </w:rPr>
            </w:pPr>
            <w:r>
              <w:rPr>
                <w:sz w:val="28"/>
                <w:szCs w:val="28"/>
                <w:lang w:val="ro-RO"/>
              </w:rPr>
              <w:t>Se acceptă. Propunerea a fost luată în considerație la perfectarea avizului.</w:t>
            </w:r>
          </w:p>
          <w:p w:rsidR="00EA1E4B" w:rsidRDefault="00EA1E4B" w:rsidP="000F5320">
            <w:pPr>
              <w:rPr>
                <w:sz w:val="28"/>
                <w:szCs w:val="28"/>
                <w:lang w:val="ro-RO"/>
              </w:rPr>
            </w:pPr>
          </w:p>
          <w:p w:rsidR="00EA1E4B" w:rsidRDefault="00EA1E4B" w:rsidP="000F5320">
            <w:pPr>
              <w:rPr>
                <w:sz w:val="28"/>
                <w:szCs w:val="28"/>
                <w:lang w:val="ro-RO"/>
              </w:rPr>
            </w:pPr>
          </w:p>
          <w:p w:rsidR="00EA1E4B" w:rsidRDefault="00EA1E4B" w:rsidP="000F5320">
            <w:pPr>
              <w:rPr>
                <w:sz w:val="28"/>
                <w:szCs w:val="28"/>
                <w:lang w:val="ro-RO"/>
              </w:rPr>
            </w:pPr>
          </w:p>
          <w:p w:rsidR="00EA1E4B" w:rsidRDefault="00EA1E4B" w:rsidP="000F5320">
            <w:pPr>
              <w:rPr>
                <w:sz w:val="28"/>
                <w:szCs w:val="28"/>
                <w:lang w:val="ro-RO"/>
              </w:rPr>
            </w:pPr>
          </w:p>
          <w:p w:rsidR="00EA1E4B" w:rsidRDefault="00EA1E4B" w:rsidP="000F5320">
            <w:pPr>
              <w:rPr>
                <w:sz w:val="28"/>
                <w:szCs w:val="28"/>
                <w:lang w:val="ro-RO"/>
              </w:rPr>
            </w:pPr>
          </w:p>
          <w:p w:rsidR="00EA1E4B" w:rsidRDefault="00EA1E4B" w:rsidP="000F5320">
            <w:pPr>
              <w:rPr>
                <w:sz w:val="28"/>
                <w:szCs w:val="28"/>
                <w:lang w:val="ro-RO"/>
              </w:rPr>
            </w:pPr>
          </w:p>
          <w:p w:rsidR="0078264A" w:rsidRPr="003824E9" w:rsidRDefault="0078264A" w:rsidP="000F5320">
            <w:pPr>
              <w:rPr>
                <w:sz w:val="28"/>
                <w:szCs w:val="28"/>
                <w:lang w:val="ro-RO"/>
              </w:rPr>
            </w:pPr>
          </w:p>
        </w:tc>
      </w:tr>
      <w:tr w:rsidR="00DA7CA1" w:rsidRPr="003824E9" w:rsidTr="000F5320">
        <w:trPr>
          <w:trHeight w:val="362"/>
        </w:trPr>
        <w:tc>
          <w:tcPr>
            <w:tcW w:w="14884" w:type="dxa"/>
            <w:gridSpan w:val="3"/>
            <w:vAlign w:val="center"/>
          </w:tcPr>
          <w:p w:rsidR="009B560E" w:rsidRPr="003824E9" w:rsidRDefault="00094ACB" w:rsidP="00942E6F">
            <w:pPr>
              <w:jc w:val="center"/>
              <w:rPr>
                <w:b/>
                <w:sz w:val="28"/>
                <w:szCs w:val="28"/>
                <w:lang w:val="ro-RO"/>
              </w:rPr>
            </w:pPr>
            <w:r w:rsidRPr="003824E9">
              <w:rPr>
                <w:b/>
                <w:sz w:val="28"/>
                <w:szCs w:val="28"/>
                <w:lang w:val="ro-RO"/>
              </w:rPr>
              <w:lastRenderedPageBreak/>
              <w:t xml:space="preserve">Ministerul </w:t>
            </w:r>
            <w:r w:rsidR="00F14AB2" w:rsidRPr="003824E9">
              <w:rPr>
                <w:b/>
                <w:sz w:val="28"/>
                <w:szCs w:val="28"/>
                <w:lang w:val="ro-RO"/>
              </w:rPr>
              <w:t>Finanțelor</w:t>
            </w:r>
            <w:r w:rsidRPr="003824E9">
              <w:rPr>
                <w:b/>
                <w:sz w:val="28"/>
                <w:szCs w:val="28"/>
                <w:lang w:val="ro-RO"/>
              </w:rPr>
              <w:t xml:space="preserve"> </w:t>
            </w:r>
            <w:r w:rsidR="009B560E" w:rsidRPr="003824E9">
              <w:rPr>
                <w:b/>
                <w:sz w:val="28"/>
                <w:szCs w:val="28"/>
                <w:lang w:val="ro-RO"/>
              </w:rPr>
              <w:t xml:space="preserve">a prezentat avizul prin scrisoarea nr. </w:t>
            </w:r>
            <w:r w:rsidR="00F14AB2" w:rsidRPr="003824E9">
              <w:rPr>
                <w:b/>
                <w:sz w:val="28"/>
                <w:szCs w:val="28"/>
                <w:lang w:val="ro-RO"/>
              </w:rPr>
              <w:t>19-03/425</w:t>
            </w:r>
            <w:r w:rsidR="008973EA" w:rsidRPr="003824E9">
              <w:rPr>
                <w:b/>
                <w:sz w:val="28"/>
                <w:szCs w:val="28"/>
                <w:lang w:val="ro-RO"/>
              </w:rPr>
              <w:t xml:space="preserve"> din </w:t>
            </w:r>
            <w:r w:rsidR="00942E6F" w:rsidRPr="003824E9">
              <w:rPr>
                <w:b/>
                <w:sz w:val="28"/>
                <w:szCs w:val="28"/>
                <w:lang w:val="ro-RO"/>
              </w:rPr>
              <w:t>0</w:t>
            </w:r>
            <w:r w:rsidR="00F14AB2" w:rsidRPr="003824E9">
              <w:rPr>
                <w:b/>
                <w:sz w:val="28"/>
                <w:szCs w:val="28"/>
                <w:lang w:val="ro-RO"/>
              </w:rPr>
              <w:t>4</w:t>
            </w:r>
            <w:r w:rsidR="00942E6F" w:rsidRPr="003824E9">
              <w:rPr>
                <w:b/>
                <w:sz w:val="28"/>
                <w:szCs w:val="28"/>
                <w:lang w:val="ro-RO"/>
              </w:rPr>
              <w:t>.04.</w:t>
            </w:r>
            <w:r w:rsidR="009B560E" w:rsidRPr="003824E9">
              <w:rPr>
                <w:b/>
                <w:sz w:val="28"/>
                <w:szCs w:val="28"/>
                <w:lang w:val="ro-RO"/>
              </w:rPr>
              <w:t>201</w:t>
            </w:r>
            <w:r w:rsidR="00CD66AC" w:rsidRPr="003824E9">
              <w:rPr>
                <w:b/>
                <w:sz w:val="28"/>
                <w:szCs w:val="28"/>
                <w:lang w:val="ro-RO"/>
              </w:rPr>
              <w:t>6</w:t>
            </w:r>
          </w:p>
        </w:tc>
      </w:tr>
      <w:tr w:rsidR="00DA7CA1" w:rsidRPr="003824E9" w:rsidTr="00B11536">
        <w:tc>
          <w:tcPr>
            <w:tcW w:w="840" w:type="dxa"/>
          </w:tcPr>
          <w:p w:rsidR="009B560E" w:rsidRPr="003824E9" w:rsidRDefault="00651BAD" w:rsidP="000F5320">
            <w:pPr>
              <w:jc w:val="center"/>
              <w:rPr>
                <w:sz w:val="28"/>
                <w:szCs w:val="28"/>
                <w:lang w:val="ro-RO"/>
              </w:rPr>
            </w:pPr>
            <w:r w:rsidRPr="003824E9">
              <w:rPr>
                <w:sz w:val="28"/>
                <w:szCs w:val="28"/>
                <w:lang w:val="ro-RO"/>
              </w:rPr>
              <w:t>1.</w:t>
            </w:r>
          </w:p>
        </w:tc>
        <w:tc>
          <w:tcPr>
            <w:tcW w:w="7807" w:type="dxa"/>
          </w:tcPr>
          <w:p w:rsidR="008973EA" w:rsidRPr="003824E9" w:rsidRDefault="00F14AB2" w:rsidP="000F5320">
            <w:pPr>
              <w:tabs>
                <w:tab w:val="left" w:pos="1134"/>
              </w:tabs>
              <w:jc w:val="both"/>
              <w:rPr>
                <w:sz w:val="28"/>
                <w:szCs w:val="28"/>
                <w:lang w:val="ro-RO"/>
              </w:rPr>
            </w:pPr>
            <w:r w:rsidRPr="003824E9">
              <w:rPr>
                <w:sz w:val="28"/>
                <w:szCs w:val="28"/>
                <w:lang w:val="ro-RO"/>
              </w:rPr>
              <w:t xml:space="preserve">Ministerul finanțelor a examinat proiectul Legii privind modificarea și completarea </w:t>
            </w:r>
            <w:r w:rsidRPr="003824E9">
              <w:rPr>
                <w:i/>
                <w:sz w:val="28"/>
                <w:szCs w:val="28"/>
                <w:lang w:val="ro-RO"/>
              </w:rPr>
              <w:t>Codului contravențional al Republicii Moldova nr. 218-XV din 24 octombrie 2008</w:t>
            </w:r>
            <w:r w:rsidRPr="003824E9">
              <w:rPr>
                <w:sz w:val="28"/>
                <w:szCs w:val="28"/>
                <w:lang w:val="ro-RO"/>
              </w:rPr>
              <w:t>, înaintat cu titlu de inițiativă legislativă (nr. 115 din 21 martie 2016), de către deputatul în Parlamentul Republicii Moldova, dl. C. Dudnic, și în limita competențelor funcționale comunică lipsa de obiecții ți propuneri pe marginea acestuia.</w:t>
            </w:r>
          </w:p>
        </w:tc>
        <w:tc>
          <w:tcPr>
            <w:tcW w:w="6237" w:type="dxa"/>
          </w:tcPr>
          <w:p w:rsidR="000C3A36" w:rsidRPr="003824E9" w:rsidRDefault="00C36A56" w:rsidP="00B11536">
            <w:pPr>
              <w:rPr>
                <w:sz w:val="28"/>
                <w:szCs w:val="28"/>
                <w:lang w:val="ro-RO"/>
              </w:rPr>
            </w:pPr>
            <w:r>
              <w:rPr>
                <w:sz w:val="28"/>
                <w:szCs w:val="28"/>
                <w:lang w:val="ro-RO"/>
              </w:rPr>
              <w:t>Se acceptă.</w:t>
            </w:r>
          </w:p>
          <w:p w:rsidR="000C3A36" w:rsidRPr="003824E9" w:rsidRDefault="000C3A36" w:rsidP="00B11536">
            <w:pPr>
              <w:rPr>
                <w:sz w:val="28"/>
                <w:szCs w:val="28"/>
                <w:lang w:val="ro-RO"/>
              </w:rPr>
            </w:pPr>
          </w:p>
          <w:p w:rsidR="0078423D" w:rsidRPr="003824E9" w:rsidRDefault="0078423D" w:rsidP="00B11536">
            <w:pPr>
              <w:rPr>
                <w:sz w:val="28"/>
                <w:szCs w:val="28"/>
                <w:lang w:val="ro-RO"/>
              </w:rPr>
            </w:pPr>
          </w:p>
        </w:tc>
      </w:tr>
      <w:tr w:rsidR="00E755A8" w:rsidRPr="003824E9" w:rsidTr="001C6FC9">
        <w:trPr>
          <w:trHeight w:val="361"/>
        </w:trPr>
        <w:tc>
          <w:tcPr>
            <w:tcW w:w="14884" w:type="dxa"/>
            <w:gridSpan w:val="3"/>
            <w:vAlign w:val="center"/>
          </w:tcPr>
          <w:p w:rsidR="00E755A8" w:rsidRPr="003824E9" w:rsidRDefault="00E755A8" w:rsidP="00942E6F">
            <w:pPr>
              <w:jc w:val="center"/>
              <w:rPr>
                <w:sz w:val="28"/>
                <w:szCs w:val="28"/>
                <w:lang w:val="ro-RO"/>
              </w:rPr>
            </w:pPr>
            <w:r w:rsidRPr="003824E9">
              <w:rPr>
                <w:rFonts w:eastAsia="Arial-BoldMT"/>
                <w:b/>
                <w:bCs/>
                <w:sz w:val="28"/>
                <w:szCs w:val="28"/>
                <w:lang w:val="ro-RO" w:eastAsia="en-US"/>
              </w:rPr>
              <w:t xml:space="preserve">Agenția </w:t>
            </w:r>
            <w:r w:rsidR="00F46877" w:rsidRPr="003824E9">
              <w:rPr>
                <w:rFonts w:eastAsia="Arial-BoldMT"/>
                <w:b/>
                <w:bCs/>
                <w:sz w:val="28"/>
                <w:szCs w:val="28"/>
                <w:lang w:val="ro-RO" w:eastAsia="en-US"/>
              </w:rPr>
              <w:t>Națională pentru Reglementare în Energetică</w:t>
            </w:r>
            <w:r w:rsidRPr="003824E9">
              <w:rPr>
                <w:b/>
                <w:sz w:val="28"/>
                <w:szCs w:val="28"/>
                <w:lang w:val="ro-RO"/>
              </w:rPr>
              <w:t xml:space="preserve"> a prezentat avizul prin scrisoarea nr. </w:t>
            </w:r>
            <w:r w:rsidR="00F46877" w:rsidRPr="003824E9">
              <w:rPr>
                <w:b/>
                <w:sz w:val="28"/>
                <w:szCs w:val="28"/>
                <w:lang w:val="ro-RO"/>
              </w:rPr>
              <w:t>03/335</w:t>
            </w:r>
            <w:r w:rsidRPr="003824E9">
              <w:rPr>
                <w:b/>
                <w:sz w:val="28"/>
                <w:szCs w:val="28"/>
                <w:lang w:val="ro-RO"/>
              </w:rPr>
              <w:t xml:space="preserve"> din </w:t>
            </w:r>
            <w:r w:rsidR="00942E6F" w:rsidRPr="003824E9">
              <w:rPr>
                <w:b/>
                <w:sz w:val="28"/>
                <w:szCs w:val="28"/>
                <w:lang w:val="ro-RO"/>
              </w:rPr>
              <w:t>0</w:t>
            </w:r>
            <w:r w:rsidR="00F46877" w:rsidRPr="003824E9">
              <w:rPr>
                <w:b/>
                <w:sz w:val="28"/>
                <w:szCs w:val="28"/>
                <w:lang w:val="ro-RO"/>
              </w:rPr>
              <w:t>6</w:t>
            </w:r>
            <w:r w:rsidR="00942E6F" w:rsidRPr="003824E9">
              <w:rPr>
                <w:b/>
                <w:sz w:val="28"/>
                <w:szCs w:val="28"/>
                <w:lang w:val="ro-RO"/>
              </w:rPr>
              <w:t>.04.</w:t>
            </w:r>
            <w:r w:rsidRPr="003824E9">
              <w:rPr>
                <w:b/>
                <w:sz w:val="28"/>
                <w:szCs w:val="28"/>
                <w:lang w:val="ro-RO"/>
              </w:rPr>
              <w:t>2016</w:t>
            </w:r>
          </w:p>
        </w:tc>
      </w:tr>
      <w:tr w:rsidR="00915A20" w:rsidRPr="003824E9" w:rsidTr="004C3495">
        <w:trPr>
          <w:trHeight w:val="159"/>
        </w:trPr>
        <w:tc>
          <w:tcPr>
            <w:tcW w:w="840" w:type="dxa"/>
          </w:tcPr>
          <w:p w:rsidR="00915A20" w:rsidRPr="003824E9" w:rsidRDefault="00E755A8" w:rsidP="000F5320">
            <w:pPr>
              <w:jc w:val="center"/>
              <w:rPr>
                <w:sz w:val="28"/>
                <w:szCs w:val="28"/>
                <w:lang w:val="ro-RO"/>
              </w:rPr>
            </w:pPr>
            <w:r w:rsidRPr="003824E9">
              <w:rPr>
                <w:sz w:val="28"/>
                <w:szCs w:val="28"/>
                <w:lang w:val="ro-RO"/>
              </w:rPr>
              <w:t>1.</w:t>
            </w:r>
          </w:p>
        </w:tc>
        <w:tc>
          <w:tcPr>
            <w:tcW w:w="7807" w:type="dxa"/>
            <w:vAlign w:val="center"/>
          </w:tcPr>
          <w:p w:rsidR="001A3401" w:rsidRPr="003824E9" w:rsidRDefault="001A3401" w:rsidP="000F5320">
            <w:pPr>
              <w:jc w:val="both"/>
              <w:rPr>
                <w:sz w:val="28"/>
                <w:szCs w:val="28"/>
                <w:lang w:val="ro-RO"/>
              </w:rPr>
            </w:pPr>
            <w:r w:rsidRPr="003824E9">
              <w:rPr>
                <w:sz w:val="28"/>
                <w:szCs w:val="28"/>
                <w:lang w:val="ro-RO"/>
              </w:rPr>
              <w:t xml:space="preserve">Agenția Națională pentru Reglementare în Energetică a examinat inițiativa legislativă a deputatului în Parlamentul Republicii Moldova dl Corneliu Dudnic (nr. 115 din 21.03.2016), cu privire la modificarea și completarea Codului Contravențional nr. 218-XVI din 24.10.2008 și comunică următoarele: </w:t>
            </w:r>
          </w:p>
          <w:p w:rsidR="001A3401" w:rsidRPr="003824E9" w:rsidRDefault="004C3495" w:rsidP="004C3495">
            <w:pPr>
              <w:jc w:val="both"/>
              <w:rPr>
                <w:sz w:val="28"/>
                <w:szCs w:val="28"/>
                <w:lang w:val="ro-RO"/>
              </w:rPr>
            </w:pPr>
            <w:r w:rsidRPr="003824E9">
              <w:rPr>
                <w:sz w:val="28"/>
                <w:szCs w:val="28"/>
                <w:lang w:val="ro-RO"/>
              </w:rPr>
              <w:t xml:space="preserve">1. </w:t>
            </w:r>
            <w:r w:rsidR="001A3401" w:rsidRPr="003824E9">
              <w:rPr>
                <w:sz w:val="28"/>
                <w:szCs w:val="28"/>
                <w:lang w:val="ro-RO"/>
              </w:rPr>
              <w:t xml:space="preserve">Se propune completarea </w:t>
            </w:r>
            <w:r w:rsidR="001A3401" w:rsidRPr="003824E9">
              <w:rPr>
                <w:b/>
                <w:sz w:val="28"/>
                <w:szCs w:val="28"/>
                <w:lang w:val="ro-RO"/>
              </w:rPr>
              <w:t xml:space="preserve">articolului 417 alin. (1) </w:t>
            </w:r>
            <w:r w:rsidR="001A3401" w:rsidRPr="003824E9">
              <w:rPr>
                <w:sz w:val="28"/>
                <w:szCs w:val="28"/>
                <w:lang w:val="ro-RO"/>
              </w:rPr>
              <w:t>după sintagma ” art. 170-175, 180”, de adăugat sintagma ”180</w:t>
            </w:r>
            <w:r w:rsidR="001A3401" w:rsidRPr="003824E9">
              <w:rPr>
                <w:sz w:val="28"/>
                <w:szCs w:val="28"/>
                <w:vertAlign w:val="superscript"/>
                <w:lang w:val="ro-RO"/>
              </w:rPr>
              <w:t>1</w:t>
            </w:r>
            <w:r w:rsidR="001A3401" w:rsidRPr="003824E9">
              <w:rPr>
                <w:sz w:val="28"/>
                <w:szCs w:val="28"/>
                <w:lang w:val="ro-RO"/>
              </w:rPr>
              <w:t xml:space="preserve"> alin.(1), dacă încălcarea depistaă a fost după punctul de delimitare indicat în contractul de furnizare a energiei termice încheiat cu întreprinderea de gestionare a fondului locativ, dacă nu există un contract direct între producător (furnizor) și consumator  (i)”, și în continuare după text.</w:t>
            </w: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1A3401" w:rsidRPr="003824E9" w:rsidRDefault="001A3401" w:rsidP="000F5320">
            <w:pPr>
              <w:jc w:val="both"/>
              <w:rPr>
                <w:sz w:val="28"/>
                <w:szCs w:val="28"/>
                <w:lang w:val="ro-RO"/>
              </w:rPr>
            </w:pPr>
            <w:r w:rsidRPr="003824E9">
              <w:rPr>
                <w:sz w:val="28"/>
                <w:szCs w:val="28"/>
                <w:lang w:val="ro-RO"/>
              </w:rPr>
              <w:t xml:space="preserve">2. </w:t>
            </w:r>
            <w:r w:rsidRPr="003824E9">
              <w:rPr>
                <w:b/>
                <w:sz w:val="28"/>
                <w:szCs w:val="28"/>
                <w:lang w:val="ro-RO"/>
              </w:rPr>
              <w:t>La articolul 417 alineatul (2</w:t>
            </w:r>
            <w:r w:rsidRPr="003824E9">
              <w:rPr>
                <w:b/>
                <w:sz w:val="28"/>
                <w:szCs w:val="28"/>
                <w:vertAlign w:val="superscript"/>
                <w:lang w:val="ro-RO"/>
              </w:rPr>
              <w:t>1</w:t>
            </w:r>
            <w:r w:rsidRPr="003824E9">
              <w:rPr>
                <w:b/>
                <w:sz w:val="28"/>
                <w:szCs w:val="28"/>
                <w:lang w:val="ro-RO"/>
              </w:rPr>
              <w:t>)</w:t>
            </w:r>
            <w:r w:rsidRPr="003824E9">
              <w:rPr>
                <w:sz w:val="28"/>
                <w:szCs w:val="28"/>
                <w:lang w:val="ro-RO"/>
              </w:rPr>
              <w:t xml:space="preserve"> a proiectului menționat propunem să fie exclusă sintagma ”art. 180 alin. (6)*, iar după sintagma ”art. 180</w:t>
            </w:r>
            <w:r w:rsidRPr="003824E9">
              <w:rPr>
                <w:sz w:val="28"/>
                <w:szCs w:val="28"/>
                <w:vertAlign w:val="superscript"/>
                <w:lang w:val="ro-RO"/>
              </w:rPr>
              <w:t>1</w:t>
            </w:r>
            <w:r w:rsidRPr="003824E9">
              <w:rPr>
                <w:sz w:val="28"/>
                <w:szCs w:val="28"/>
                <w:lang w:val="ro-RO"/>
              </w:rPr>
              <w:t>” să fie completat cu sintagma ”alin. (2), (3) și (4). Reprezentantul autorizat al furnizorului de energie termică este în drept să încheie proces-verbal la depistarea încălcării prevăzute de art. 180</w:t>
            </w:r>
            <w:r w:rsidRPr="003824E9">
              <w:rPr>
                <w:sz w:val="28"/>
                <w:szCs w:val="28"/>
                <w:vertAlign w:val="superscript"/>
                <w:lang w:val="ro-RO"/>
              </w:rPr>
              <w:t>1</w:t>
            </w:r>
            <w:r w:rsidRPr="003824E9">
              <w:rPr>
                <w:sz w:val="28"/>
                <w:szCs w:val="28"/>
                <w:lang w:val="ro-RO"/>
              </w:rPr>
              <w:t xml:space="preserve"> alin.(1) doar în cazul cînd această încălcare a fost comisă pînă la punctul de delimitare indicat în contractul de furnizare a energiei termice încheiat cu întreprinderea de gestionare a fondului locativ sau în cazul contractelor directe”.</w:t>
            </w:r>
          </w:p>
          <w:p w:rsidR="001A3401" w:rsidRPr="003824E9" w:rsidRDefault="001A3401" w:rsidP="000F5320">
            <w:pPr>
              <w:jc w:val="both"/>
              <w:rPr>
                <w:sz w:val="28"/>
                <w:szCs w:val="28"/>
                <w:lang w:val="ro-RO"/>
              </w:rPr>
            </w:pPr>
            <w:r w:rsidRPr="003824E9">
              <w:rPr>
                <w:sz w:val="28"/>
                <w:szCs w:val="28"/>
                <w:lang w:val="ro-RO"/>
              </w:rPr>
              <w:t>Capitolul IV al Regulamentului de furnizare a energiei termice, aprobat prin Hotărîrea Guvernului nr. 434 din 09.04.1998, prevede delimitarea instalațiilor termice ale furnizorului de cele ale consumatorului, inclusiv și în cazul blocurilor cu multe je, care sunt deservite de către întreprinderile de gestionare a fondului locativ, cu diferite forme de organizare (ÎMGFL, ACC, ALPL, RCL, CCL.).</w:t>
            </w:r>
          </w:p>
          <w:p w:rsidR="001A3401" w:rsidRPr="003824E9" w:rsidRDefault="001A3401" w:rsidP="000F5320">
            <w:pPr>
              <w:jc w:val="both"/>
              <w:rPr>
                <w:sz w:val="28"/>
                <w:szCs w:val="28"/>
                <w:lang w:val="ro-RO"/>
              </w:rPr>
            </w:pPr>
            <w:r w:rsidRPr="003824E9">
              <w:rPr>
                <w:sz w:val="28"/>
                <w:szCs w:val="28"/>
                <w:lang w:val="ro-RO"/>
              </w:rPr>
              <w:t>În aceste cazuri contractele de furnizare a energiei termice se încheie cu întreprinderile de gestionare a fondului locativ, dar nu cu fiecare locatar al blocului în parte.</w:t>
            </w:r>
          </w:p>
          <w:p w:rsidR="001A3401" w:rsidRPr="003824E9" w:rsidRDefault="001A3401" w:rsidP="000F5320">
            <w:pPr>
              <w:jc w:val="both"/>
              <w:rPr>
                <w:sz w:val="28"/>
                <w:szCs w:val="28"/>
                <w:lang w:val="ro-RO"/>
              </w:rPr>
            </w:pPr>
            <w:r w:rsidRPr="003824E9">
              <w:rPr>
                <w:sz w:val="28"/>
                <w:szCs w:val="28"/>
                <w:lang w:val="ro-RO"/>
              </w:rPr>
              <w:t>Corespunzător, după punctul de delimitare, responsabilii de asigurarea executării întocmai a prevederilor legate la branșarea/conectarea sau debranșarea/deconectarea de la sistemul de alimentare cu energie termică, sunt întreprinderile de gestionare a fondului locativ.</w:t>
            </w:r>
          </w:p>
          <w:p w:rsidR="00915A20" w:rsidRPr="003824E9" w:rsidRDefault="001A3401" w:rsidP="000F5320">
            <w:pPr>
              <w:jc w:val="both"/>
              <w:rPr>
                <w:sz w:val="28"/>
                <w:szCs w:val="28"/>
                <w:lang w:val="ro-RO"/>
              </w:rPr>
            </w:pPr>
            <w:r w:rsidRPr="003824E9">
              <w:rPr>
                <w:sz w:val="28"/>
                <w:szCs w:val="28"/>
                <w:lang w:val="ro-RO"/>
              </w:rPr>
              <w:t>Din aceste considerente, încheierea proceselor-verbale cu privire la contravențiile prevăzute de art. 180</w:t>
            </w:r>
            <w:r w:rsidRPr="003824E9">
              <w:rPr>
                <w:sz w:val="28"/>
                <w:szCs w:val="28"/>
                <w:vertAlign w:val="superscript"/>
                <w:lang w:val="ro-RO"/>
              </w:rPr>
              <w:t>1</w:t>
            </w:r>
            <w:r w:rsidRPr="003824E9">
              <w:rPr>
                <w:sz w:val="28"/>
                <w:szCs w:val="28"/>
                <w:lang w:val="ro-RO"/>
              </w:rPr>
              <w:t xml:space="preserve"> alin.(1), constatate după punctul de delimitare stbilit în contractul de furnizare a energiei termice, urmează să fie efectuată de șefii direcțiilor serviciilor publice de gospodărie comunală și adjuncții lor, specialiștii principali și coordonatori ai gospodăriei comunale și gospodăriei de exploatare a fondului de locuințe, dar nu de reprezentanții autorizați ai furnizorului de energie termică. </w:t>
            </w:r>
          </w:p>
        </w:tc>
        <w:tc>
          <w:tcPr>
            <w:tcW w:w="6237" w:type="dxa"/>
          </w:tcPr>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p>
          <w:p w:rsidR="004C3495" w:rsidRPr="003824E9" w:rsidRDefault="004C3495" w:rsidP="004C3495">
            <w:pPr>
              <w:jc w:val="both"/>
              <w:rPr>
                <w:sz w:val="28"/>
                <w:szCs w:val="28"/>
                <w:lang w:val="ro-RO"/>
              </w:rPr>
            </w:pPr>
            <w:r w:rsidRPr="003824E9">
              <w:rPr>
                <w:sz w:val="28"/>
                <w:szCs w:val="28"/>
                <w:lang w:val="ro-RO"/>
              </w:rPr>
              <w:t xml:space="preserve">Propunerea nu este oportună, deoarece doar furnizorul poate să constate intervenţiile în sistemul de alimentare cu energie termică atît pînă la punctul de delimitare cît şi după, atîta timp cît doar furnizorul stabileşte şi cunoaşte condiţiile tehnice ale sistemului colectiv de alimentare cu energie termică din interiorul blocului locativ. Serviciile publice de gospodărie comunală nu participă în practică la procesul de avizare a proiectului sistemului colectiv din interiorul blocului, acesta fiind prezentat furnizorului de către consumator. Prin avizarea proiectului furnizorul stabileşte parametrii tehnici conform cărora urmează să fie construit sistemul colectiv şi furnizată energia termică. Urmare a stabilirii acestor parametrii, doar furnizorul poate determina orice intervenţie în sistemul colectiv de alimentare cu energie termică. Totodată, această propunere influenţează calitatea serviciilor prestate de către furnizor, deoarece intervenţia în sistemul colectiv de alimentare cu energie termică afectează direct calitatea şi modul de furnizare a energiei termice prin intermediu sistemului centralizat. Respectiv, furnizorul urmează să constate şi contravenţiile comise după punctul de delimitare. Or, toate intervenţiile efectuate într-un sistem de alimentare cu energie termică, parte componentă a SACET produce dereglări ale funcţionării întregului sistem, avînd în vedere că se modifică traseul, presiunea şi celelalte condiţii tehnice de furnizare a energiei termice în urma intervenţiei individuale după punctul de delimitare. </w:t>
            </w:r>
          </w:p>
          <w:p w:rsidR="004C3495" w:rsidRPr="003824E9" w:rsidRDefault="004C3495" w:rsidP="004C3495">
            <w:pPr>
              <w:jc w:val="both"/>
              <w:rPr>
                <w:sz w:val="28"/>
                <w:szCs w:val="28"/>
                <w:lang w:val="ro-RO"/>
              </w:rPr>
            </w:pPr>
            <w:r w:rsidRPr="003824E9">
              <w:rPr>
                <w:sz w:val="28"/>
                <w:szCs w:val="28"/>
                <w:lang w:val="ro-RO"/>
              </w:rPr>
              <w:t>Ca regulă, intervenţia în sistemul de alimentare cu energie termică după punctul de delimitare sunt mai frecvente decît cele pînă la acesta iar serviciile publice de gospodărie comunală întîmpină dificultăţi la întocmirea proceselor verbale acestea fiind anulate de către comisia administrativă.</w:t>
            </w:r>
          </w:p>
          <w:p w:rsidR="003824E9" w:rsidRPr="003824E9" w:rsidRDefault="004C3495" w:rsidP="003824E9">
            <w:pPr>
              <w:jc w:val="both"/>
              <w:rPr>
                <w:sz w:val="28"/>
                <w:szCs w:val="28"/>
                <w:lang w:val="ro-RO"/>
              </w:rPr>
            </w:pPr>
            <w:r w:rsidRPr="003824E9">
              <w:rPr>
                <w:sz w:val="28"/>
                <w:szCs w:val="28"/>
                <w:lang w:val="ro-RO"/>
              </w:rPr>
              <w:t xml:space="preserve">La momentul de </w:t>
            </w:r>
            <w:r w:rsidR="003824E9" w:rsidRPr="003824E9">
              <w:rPr>
                <w:sz w:val="28"/>
                <w:szCs w:val="28"/>
                <w:lang w:val="ro-RO"/>
              </w:rPr>
              <w:t>față</w:t>
            </w:r>
            <w:r w:rsidRPr="003824E9">
              <w:rPr>
                <w:sz w:val="28"/>
                <w:szCs w:val="28"/>
                <w:lang w:val="ro-RO"/>
              </w:rPr>
              <w:t xml:space="preserve">, </w:t>
            </w:r>
            <w:r w:rsidR="003824E9" w:rsidRPr="003824E9">
              <w:rPr>
                <w:sz w:val="28"/>
                <w:szCs w:val="28"/>
                <w:lang w:val="ro-RO"/>
              </w:rPr>
              <w:t>reprezentanții</w:t>
            </w:r>
            <w:r w:rsidRPr="003824E9">
              <w:rPr>
                <w:sz w:val="28"/>
                <w:szCs w:val="28"/>
                <w:lang w:val="ro-RO"/>
              </w:rPr>
              <w:t xml:space="preserve"> serviciilor publice deleagă calitatea de agent constatator </w:t>
            </w:r>
            <w:r w:rsidR="003824E9" w:rsidRPr="003824E9">
              <w:rPr>
                <w:sz w:val="28"/>
                <w:szCs w:val="28"/>
                <w:lang w:val="ro-RO"/>
              </w:rPr>
              <w:t>angajaților</w:t>
            </w:r>
            <w:r w:rsidRPr="003824E9">
              <w:rPr>
                <w:sz w:val="28"/>
                <w:szCs w:val="28"/>
                <w:lang w:val="ro-RO"/>
              </w:rPr>
              <w:t xml:space="preserve"> săi prin procură, să constate aceste </w:t>
            </w:r>
            <w:r w:rsidR="003824E9" w:rsidRPr="003824E9">
              <w:rPr>
                <w:sz w:val="28"/>
                <w:szCs w:val="28"/>
                <w:lang w:val="ro-RO"/>
              </w:rPr>
              <w:t>contravenții</w:t>
            </w:r>
            <w:r w:rsidRPr="003824E9">
              <w:rPr>
                <w:sz w:val="28"/>
                <w:szCs w:val="28"/>
                <w:lang w:val="ro-RO"/>
              </w:rPr>
              <w:t xml:space="preserve"> ceea ce contravine prevederilor legale. Totodată, serviciile publice de gospodărie comunală nu dispun de resurse umane calificate ca să constate </w:t>
            </w:r>
            <w:r w:rsidR="003824E9" w:rsidRPr="003824E9">
              <w:rPr>
                <w:sz w:val="28"/>
                <w:szCs w:val="28"/>
                <w:lang w:val="ro-RO"/>
              </w:rPr>
              <w:t>intervențiile</w:t>
            </w:r>
            <w:r w:rsidRPr="003824E9">
              <w:rPr>
                <w:sz w:val="28"/>
                <w:szCs w:val="28"/>
                <w:lang w:val="ro-RO"/>
              </w:rPr>
              <w:t xml:space="preserve"> tehnice la reţelele termice.</w:t>
            </w:r>
          </w:p>
          <w:p w:rsidR="003824E9" w:rsidRPr="003824E9" w:rsidRDefault="003824E9" w:rsidP="003824E9">
            <w:pPr>
              <w:jc w:val="both"/>
              <w:rPr>
                <w:sz w:val="28"/>
                <w:szCs w:val="28"/>
                <w:lang w:val="ro-RO"/>
              </w:rPr>
            </w:pPr>
            <w:r w:rsidRPr="003824E9">
              <w:rPr>
                <w:sz w:val="28"/>
                <w:szCs w:val="28"/>
                <w:lang w:val="ro-RO"/>
              </w:rPr>
              <w:t>Propunerea ANRE este una contradictorie. Gestionarul fondului locativ nu poate să constate încălcările comise după punctul de delimitare deoarece, conform art. 40, alin. (2) al Legii nr. 92 din 29.05.2014 cu privire la energia termică şi promovarea cogenerării, administratorul fondului locativ este reprezentantul autorizat al consumatorilor din blocurile de locuit. Această propunere a ANRE, în ceea ce priveşte întrunirea de către gestionarul fondului locativ a calităţii de agent constatator este una lipsită de</w:t>
            </w:r>
            <w:r>
              <w:rPr>
                <w:sz w:val="28"/>
                <w:szCs w:val="28"/>
                <w:lang w:val="ro-RO"/>
              </w:rPr>
              <w:t xml:space="preserve"> </w:t>
            </w:r>
            <w:r w:rsidRPr="003824E9">
              <w:rPr>
                <w:sz w:val="28"/>
                <w:szCs w:val="28"/>
                <w:lang w:val="ro-RO"/>
              </w:rPr>
              <w:br w:type="page"/>
              <w:t xml:space="preserve">logică, atîta timp cît, în calitate de reprezentant al consumatorului, acesta nu poate constata încălcările comise de însuşi reprezentatul său. </w:t>
            </w:r>
          </w:p>
          <w:p w:rsidR="003824E9" w:rsidRPr="003824E9" w:rsidRDefault="003824E9" w:rsidP="003824E9">
            <w:pPr>
              <w:jc w:val="both"/>
              <w:rPr>
                <w:sz w:val="28"/>
                <w:szCs w:val="28"/>
                <w:lang w:val="ro-RO"/>
              </w:rPr>
            </w:pPr>
            <w:r w:rsidRPr="003824E9">
              <w:rPr>
                <w:sz w:val="28"/>
                <w:szCs w:val="28"/>
                <w:lang w:val="ro-RO"/>
              </w:rPr>
              <w:t xml:space="preserve">Cu atît mai mult, noţiunea de gestionar al fondului locativ nu încorporează atribute sau caractere ale noţiunii de servicii publice de gospodărie comunală şi respectiv, primul nu poate să întrunească această calitate, deoarece, </w:t>
            </w:r>
            <w:r>
              <w:rPr>
                <w:sz w:val="28"/>
                <w:szCs w:val="28"/>
                <w:lang w:val="ro-RO"/>
              </w:rPr>
              <w:t>Codul C</w:t>
            </w:r>
            <w:r w:rsidRPr="003824E9">
              <w:rPr>
                <w:sz w:val="28"/>
                <w:szCs w:val="28"/>
                <w:lang w:val="ro-RO"/>
              </w:rPr>
              <w:t>ontravențional enumeră expres cine sunt reprezentanții serviciilor publice de gospodărie comunală.</w:t>
            </w:r>
          </w:p>
          <w:p w:rsidR="003824E9" w:rsidRDefault="003824E9" w:rsidP="003824E9">
            <w:pPr>
              <w:jc w:val="both"/>
              <w:rPr>
                <w:sz w:val="28"/>
                <w:szCs w:val="28"/>
                <w:lang w:val="ro-RO"/>
              </w:rPr>
            </w:pPr>
          </w:p>
          <w:p w:rsidR="003824E9" w:rsidRDefault="003824E9" w:rsidP="003824E9">
            <w:pPr>
              <w:jc w:val="both"/>
              <w:rPr>
                <w:sz w:val="28"/>
                <w:szCs w:val="28"/>
                <w:lang w:val="ro-RO"/>
              </w:rPr>
            </w:pPr>
          </w:p>
          <w:p w:rsidR="003824E9" w:rsidRDefault="003824E9" w:rsidP="003824E9">
            <w:pPr>
              <w:jc w:val="both"/>
              <w:rPr>
                <w:sz w:val="28"/>
                <w:szCs w:val="28"/>
                <w:lang w:val="ro-RO"/>
              </w:rPr>
            </w:pPr>
          </w:p>
          <w:p w:rsidR="003824E9" w:rsidRPr="003824E9" w:rsidRDefault="003824E9" w:rsidP="003824E9">
            <w:pPr>
              <w:jc w:val="both"/>
              <w:rPr>
                <w:sz w:val="28"/>
                <w:szCs w:val="28"/>
                <w:lang w:val="ro-RO"/>
              </w:rPr>
            </w:pPr>
            <w:r>
              <w:rPr>
                <w:sz w:val="28"/>
                <w:szCs w:val="28"/>
                <w:lang w:val="ro-RO"/>
              </w:rPr>
              <w:t>Î</w:t>
            </w:r>
            <w:r w:rsidRPr="003824E9">
              <w:rPr>
                <w:sz w:val="28"/>
                <w:szCs w:val="28"/>
                <w:lang w:val="ro-RO"/>
              </w:rPr>
              <w:t>n ceea ce priveşte excluderea sintagmei „art. 180, alin. (6</w:t>
            </w:r>
            <w:r w:rsidRPr="003824E9">
              <w:rPr>
                <w:sz w:val="28"/>
                <w:szCs w:val="28"/>
                <w:vertAlign w:val="superscript"/>
                <w:lang w:val="ro-RO"/>
              </w:rPr>
              <w:t>1</w:t>
            </w:r>
            <w:r w:rsidRPr="003824E9">
              <w:rPr>
                <w:sz w:val="28"/>
                <w:szCs w:val="28"/>
                <w:lang w:val="ro-RO"/>
              </w:rPr>
              <w:t>)” considerăm că nu este oportună deoarece serviciile publice de gospodărie comunală nu deţin informaţia despre achitările şi datoriile consumatorilor pentru consumul de energie termică, respectiv, propunerea ANRE nu va putea fi aplicată în practică.</w:t>
            </w:r>
          </w:p>
        </w:tc>
      </w:tr>
      <w:tr w:rsidR="00014286" w:rsidRPr="003824E9" w:rsidTr="001C6FC9">
        <w:trPr>
          <w:trHeight w:val="355"/>
        </w:trPr>
        <w:tc>
          <w:tcPr>
            <w:tcW w:w="14884" w:type="dxa"/>
            <w:gridSpan w:val="3"/>
            <w:vAlign w:val="center"/>
          </w:tcPr>
          <w:p w:rsidR="00014286" w:rsidRPr="003824E9" w:rsidRDefault="00F14AB2" w:rsidP="00BD280A">
            <w:pPr>
              <w:tabs>
                <w:tab w:val="left" w:pos="1063"/>
              </w:tabs>
              <w:jc w:val="center"/>
              <w:rPr>
                <w:sz w:val="28"/>
                <w:szCs w:val="28"/>
                <w:lang w:val="ro-RO"/>
              </w:rPr>
            </w:pPr>
            <w:r w:rsidRPr="003824E9">
              <w:rPr>
                <w:b/>
                <w:sz w:val="28"/>
                <w:szCs w:val="28"/>
                <w:lang w:val="ro-RO"/>
              </w:rPr>
              <w:t xml:space="preserve">SA “CET-Nord” a prezentat avizul prin scrisoarea nr. 06jur/216 din </w:t>
            </w:r>
            <w:r w:rsidR="00BD280A" w:rsidRPr="003824E9">
              <w:rPr>
                <w:b/>
                <w:sz w:val="28"/>
                <w:szCs w:val="28"/>
                <w:lang w:val="ro-RO"/>
              </w:rPr>
              <w:t>0</w:t>
            </w:r>
            <w:r w:rsidRPr="003824E9">
              <w:rPr>
                <w:b/>
                <w:sz w:val="28"/>
                <w:szCs w:val="28"/>
                <w:lang w:val="ro-RO"/>
              </w:rPr>
              <w:t>4</w:t>
            </w:r>
            <w:r w:rsidR="00BD280A" w:rsidRPr="003824E9">
              <w:rPr>
                <w:b/>
                <w:sz w:val="28"/>
                <w:szCs w:val="28"/>
                <w:lang w:val="ro-RO"/>
              </w:rPr>
              <w:t>.04.</w:t>
            </w:r>
            <w:r w:rsidRPr="003824E9">
              <w:rPr>
                <w:b/>
                <w:sz w:val="28"/>
                <w:szCs w:val="28"/>
                <w:lang w:val="ro-RO"/>
              </w:rPr>
              <w:t>2016</w:t>
            </w:r>
          </w:p>
        </w:tc>
      </w:tr>
      <w:tr w:rsidR="00915A20" w:rsidRPr="003824E9" w:rsidTr="004C3495">
        <w:trPr>
          <w:trHeight w:val="159"/>
        </w:trPr>
        <w:tc>
          <w:tcPr>
            <w:tcW w:w="840" w:type="dxa"/>
          </w:tcPr>
          <w:p w:rsidR="00915A20" w:rsidRPr="003824E9" w:rsidRDefault="00014286" w:rsidP="000F5320">
            <w:pPr>
              <w:jc w:val="center"/>
              <w:rPr>
                <w:sz w:val="28"/>
                <w:szCs w:val="28"/>
                <w:lang w:val="ro-RO"/>
              </w:rPr>
            </w:pPr>
            <w:r w:rsidRPr="003824E9">
              <w:rPr>
                <w:sz w:val="28"/>
                <w:szCs w:val="28"/>
                <w:lang w:val="ro-RO"/>
              </w:rPr>
              <w:t>1.</w:t>
            </w:r>
          </w:p>
        </w:tc>
        <w:tc>
          <w:tcPr>
            <w:tcW w:w="7807" w:type="dxa"/>
            <w:vAlign w:val="center"/>
          </w:tcPr>
          <w:p w:rsidR="00915A20" w:rsidRPr="003824E9" w:rsidRDefault="00F46877" w:rsidP="001C6FC9">
            <w:pPr>
              <w:autoSpaceDE w:val="0"/>
              <w:autoSpaceDN w:val="0"/>
              <w:adjustRightInd w:val="0"/>
              <w:jc w:val="both"/>
              <w:rPr>
                <w:rFonts w:eastAsia="Arial-BoldMT"/>
                <w:bCs/>
                <w:sz w:val="28"/>
                <w:szCs w:val="28"/>
                <w:lang w:val="ro-RO" w:eastAsia="en-US"/>
              </w:rPr>
            </w:pPr>
            <w:r w:rsidRPr="003824E9">
              <w:rPr>
                <w:sz w:val="28"/>
                <w:szCs w:val="28"/>
                <w:lang w:val="ro-RO"/>
              </w:rPr>
              <w:t>SA “CET-Nord”</w:t>
            </w:r>
            <w:r w:rsidRPr="003824E9">
              <w:rPr>
                <w:b/>
                <w:sz w:val="28"/>
                <w:szCs w:val="28"/>
                <w:lang w:val="ro-RO"/>
              </w:rPr>
              <w:t xml:space="preserve"> </w:t>
            </w:r>
            <w:r w:rsidRPr="003824E9">
              <w:rPr>
                <w:sz w:val="28"/>
                <w:szCs w:val="28"/>
                <w:lang w:val="ro-RO"/>
              </w:rPr>
              <w:t xml:space="preserve">a examinat proiectul Legii privind modificarea și completarea </w:t>
            </w:r>
            <w:r w:rsidRPr="003824E9">
              <w:rPr>
                <w:i/>
                <w:sz w:val="28"/>
                <w:szCs w:val="28"/>
                <w:lang w:val="ro-RO"/>
              </w:rPr>
              <w:t>Codului contravențional al Republicii Moldova nr. 218-XV din 24 octombrie 2008</w:t>
            </w:r>
            <w:r w:rsidRPr="003824E9">
              <w:rPr>
                <w:sz w:val="28"/>
                <w:szCs w:val="28"/>
                <w:lang w:val="ro-RO"/>
              </w:rPr>
              <w:t xml:space="preserve">, înaintat cu titlu de inițiativă legislativă (nr. 115 din 21 martie 2016), de către deputatul în Parlamentul Republicii Moldova, dl. C. Dudnic, și avizează </w:t>
            </w:r>
            <w:r w:rsidR="001C6FC9" w:rsidRPr="003824E9">
              <w:rPr>
                <w:sz w:val="28"/>
                <w:szCs w:val="28"/>
                <w:lang w:val="ro-RO"/>
              </w:rPr>
              <w:t xml:space="preserve"> </w:t>
            </w:r>
            <w:r w:rsidRPr="003824E9">
              <w:rPr>
                <w:sz w:val="28"/>
                <w:szCs w:val="28"/>
                <w:lang w:val="ro-RO"/>
              </w:rPr>
              <w:t xml:space="preserve"> nominalizat și solicită adoptarea lui neîntîrziată.</w:t>
            </w:r>
          </w:p>
        </w:tc>
        <w:tc>
          <w:tcPr>
            <w:tcW w:w="6237" w:type="dxa"/>
          </w:tcPr>
          <w:p w:rsidR="00915A20" w:rsidRPr="003824E9" w:rsidRDefault="00C36A56" w:rsidP="000F5320">
            <w:pPr>
              <w:jc w:val="both"/>
              <w:rPr>
                <w:sz w:val="28"/>
                <w:szCs w:val="28"/>
                <w:lang w:val="ro-RO"/>
              </w:rPr>
            </w:pPr>
            <w:r>
              <w:rPr>
                <w:sz w:val="28"/>
                <w:szCs w:val="28"/>
                <w:lang w:val="ro-RO"/>
              </w:rPr>
              <w:t>Se acceptă.</w:t>
            </w:r>
          </w:p>
        </w:tc>
      </w:tr>
      <w:tr w:rsidR="00F06A69" w:rsidRPr="003824E9" w:rsidTr="00F713D3">
        <w:trPr>
          <w:trHeight w:val="355"/>
        </w:trPr>
        <w:tc>
          <w:tcPr>
            <w:tcW w:w="14884" w:type="dxa"/>
            <w:gridSpan w:val="3"/>
            <w:vAlign w:val="center"/>
          </w:tcPr>
          <w:p w:rsidR="00F06A69" w:rsidRPr="003824E9" w:rsidRDefault="003B2A7F" w:rsidP="00BD280A">
            <w:pPr>
              <w:jc w:val="center"/>
              <w:rPr>
                <w:sz w:val="28"/>
                <w:szCs w:val="28"/>
                <w:lang w:val="ro-RO"/>
              </w:rPr>
            </w:pPr>
            <w:r w:rsidRPr="003824E9">
              <w:rPr>
                <w:b/>
                <w:sz w:val="28"/>
                <w:szCs w:val="28"/>
                <w:lang w:val="ro-RO"/>
              </w:rPr>
              <w:t>SA “Termoelectrica” a prezentat avizul prin scrisoarea nr. 7</w:t>
            </w:r>
            <w:r w:rsidR="00F14AB2" w:rsidRPr="003824E9">
              <w:rPr>
                <w:b/>
                <w:sz w:val="28"/>
                <w:szCs w:val="28"/>
                <w:lang w:val="ro-RO"/>
              </w:rPr>
              <w:t>8</w:t>
            </w:r>
            <w:r w:rsidRPr="003824E9">
              <w:rPr>
                <w:b/>
                <w:sz w:val="28"/>
                <w:szCs w:val="28"/>
                <w:lang w:val="ro-RO"/>
              </w:rPr>
              <w:t>/</w:t>
            </w:r>
            <w:r w:rsidR="00F14AB2" w:rsidRPr="003824E9">
              <w:rPr>
                <w:b/>
                <w:sz w:val="28"/>
                <w:szCs w:val="28"/>
                <w:lang w:val="ro-RO"/>
              </w:rPr>
              <w:t>1841</w:t>
            </w:r>
            <w:r w:rsidRPr="003824E9">
              <w:rPr>
                <w:b/>
                <w:sz w:val="28"/>
                <w:szCs w:val="28"/>
                <w:lang w:val="ro-RO"/>
              </w:rPr>
              <w:t xml:space="preserve"> din </w:t>
            </w:r>
            <w:r w:rsidR="00BD280A" w:rsidRPr="003824E9">
              <w:rPr>
                <w:b/>
                <w:sz w:val="28"/>
                <w:szCs w:val="28"/>
                <w:lang w:val="ro-RO"/>
              </w:rPr>
              <w:t>0</w:t>
            </w:r>
            <w:r w:rsidR="00F14AB2" w:rsidRPr="003824E9">
              <w:rPr>
                <w:b/>
                <w:sz w:val="28"/>
                <w:szCs w:val="28"/>
                <w:lang w:val="ro-RO"/>
              </w:rPr>
              <w:t>4</w:t>
            </w:r>
            <w:r w:rsidR="00BD280A" w:rsidRPr="003824E9">
              <w:rPr>
                <w:b/>
                <w:sz w:val="28"/>
                <w:szCs w:val="28"/>
                <w:lang w:val="ro-RO"/>
              </w:rPr>
              <w:t>.04.</w:t>
            </w:r>
            <w:r w:rsidRPr="003824E9">
              <w:rPr>
                <w:b/>
                <w:sz w:val="28"/>
                <w:szCs w:val="28"/>
                <w:lang w:val="ro-RO"/>
              </w:rPr>
              <w:t>2016</w:t>
            </w:r>
          </w:p>
        </w:tc>
      </w:tr>
      <w:tr w:rsidR="00F06A69" w:rsidRPr="003824E9" w:rsidTr="004C3495">
        <w:trPr>
          <w:trHeight w:val="159"/>
        </w:trPr>
        <w:tc>
          <w:tcPr>
            <w:tcW w:w="840" w:type="dxa"/>
          </w:tcPr>
          <w:p w:rsidR="00F06A69" w:rsidRPr="003824E9" w:rsidRDefault="003B2A7F" w:rsidP="000F5320">
            <w:pPr>
              <w:jc w:val="center"/>
              <w:rPr>
                <w:sz w:val="28"/>
                <w:szCs w:val="28"/>
                <w:lang w:val="ro-RO"/>
              </w:rPr>
            </w:pPr>
            <w:r w:rsidRPr="003824E9">
              <w:rPr>
                <w:sz w:val="28"/>
                <w:szCs w:val="28"/>
                <w:lang w:val="ro-RO"/>
              </w:rPr>
              <w:t>1.</w:t>
            </w:r>
          </w:p>
        </w:tc>
        <w:tc>
          <w:tcPr>
            <w:tcW w:w="7807" w:type="dxa"/>
            <w:vAlign w:val="center"/>
          </w:tcPr>
          <w:p w:rsidR="006A540C" w:rsidRPr="003824E9" w:rsidRDefault="001C6FC9" w:rsidP="000F5320">
            <w:pPr>
              <w:ind w:firstLine="851"/>
              <w:jc w:val="both"/>
              <w:rPr>
                <w:sz w:val="28"/>
                <w:szCs w:val="28"/>
                <w:lang w:val="ro-RO"/>
              </w:rPr>
            </w:pPr>
            <w:r w:rsidRPr="003824E9">
              <w:rPr>
                <w:sz w:val="28"/>
                <w:szCs w:val="28"/>
                <w:lang w:val="ro-RO"/>
              </w:rPr>
              <w:t>S.A.”Termoelectrica”</w:t>
            </w:r>
            <w:r w:rsidR="006A540C" w:rsidRPr="003824E9">
              <w:rPr>
                <w:sz w:val="28"/>
                <w:szCs w:val="28"/>
                <w:lang w:val="ro-RO"/>
              </w:rPr>
              <w:t xml:space="preserve"> a examinat proiectul de Lege cu privire la modificarea și completarea Codului Contravențional al Republicii Moldova nr. 278-XVI din 24.10.2008 și avizează pozitiv proiectul dat.</w:t>
            </w:r>
          </w:p>
          <w:p w:rsidR="006A540C" w:rsidRPr="003824E9" w:rsidRDefault="006A540C" w:rsidP="000F5320">
            <w:pPr>
              <w:ind w:firstLine="851"/>
              <w:jc w:val="both"/>
              <w:rPr>
                <w:sz w:val="28"/>
                <w:szCs w:val="28"/>
                <w:lang w:val="ro-RO"/>
              </w:rPr>
            </w:pPr>
            <w:r w:rsidRPr="003824E9">
              <w:rPr>
                <w:sz w:val="28"/>
                <w:szCs w:val="28"/>
                <w:lang w:val="ro-RO"/>
              </w:rPr>
              <w:t xml:space="preserve">Considerăm că aceste modificări și completări ale Codului </w:t>
            </w:r>
            <w:r w:rsidR="001C6FC9" w:rsidRPr="003824E9">
              <w:rPr>
                <w:sz w:val="28"/>
                <w:szCs w:val="28"/>
                <w:lang w:val="ro-RO"/>
              </w:rPr>
              <w:t>Contravențional sunt oportune, î</w:t>
            </w:r>
            <w:r w:rsidRPr="003824E9">
              <w:rPr>
                <w:sz w:val="28"/>
                <w:szCs w:val="28"/>
                <w:lang w:val="ro-RO"/>
              </w:rPr>
              <w:t xml:space="preserve">n contextul intrării în vigoare a Legii nr. 92 din 29.05.2014 cu privire la energia termică și promovarea cogenerării și executării prevederilor art. 46 al Legii sus menționate. </w:t>
            </w:r>
          </w:p>
          <w:p w:rsidR="006A540C" w:rsidRPr="003824E9" w:rsidRDefault="001C6FC9" w:rsidP="000F5320">
            <w:pPr>
              <w:ind w:firstLine="851"/>
              <w:jc w:val="both"/>
              <w:rPr>
                <w:sz w:val="28"/>
                <w:szCs w:val="28"/>
                <w:lang w:val="ro-RO"/>
              </w:rPr>
            </w:pPr>
            <w:r w:rsidRPr="003824E9">
              <w:rPr>
                <w:sz w:val="28"/>
                <w:szCs w:val="28"/>
                <w:lang w:val="ro-RO"/>
              </w:rPr>
              <w:t>Ori, î</w:t>
            </w:r>
            <w:r w:rsidR="006A540C" w:rsidRPr="003824E9">
              <w:rPr>
                <w:sz w:val="28"/>
                <w:szCs w:val="28"/>
                <w:lang w:val="ro-RO"/>
              </w:rPr>
              <w:t>n situația existentă, S.A. Termoelectrica se confruntă cu dificultăți în aplicarea prevederilor alin. (10) al art. 40 și a prevederilor alin. (10) al art. 42 al Legii nr. 92 din 29.05 .2014. Astfel, în cazul în care o acțiune este considerată ca fiind ilegală rezidă necesitatea reglementării și introducerii unei sancțiuni pentru încălcarea ei.</w:t>
            </w:r>
          </w:p>
          <w:p w:rsidR="006A540C" w:rsidRPr="003824E9" w:rsidRDefault="006A540C" w:rsidP="000F5320">
            <w:pPr>
              <w:ind w:firstLine="851"/>
              <w:jc w:val="both"/>
              <w:rPr>
                <w:sz w:val="28"/>
                <w:szCs w:val="28"/>
                <w:lang w:val="ro-RO"/>
              </w:rPr>
            </w:pPr>
            <w:r w:rsidRPr="003824E9">
              <w:rPr>
                <w:sz w:val="28"/>
                <w:szCs w:val="28"/>
                <w:lang w:val="ro-RO"/>
              </w:rPr>
              <w:t>Respectiv, aceste modificări vor permite întreprinderii termoenergetice să-și protejeze patrimoniul său, ori în cazul intervenției neautorizate în sistemul centralizat de alimentare cu energie termică și executării lucrărilor de constructive pe traseele conductelor termice și în zonele de protecție a acestora are loc distrugerea SACET. Astfel, pentru a sancționa acțiunile ilegale ale terților și respectiv, de a preveni aceste acțiuni considerăm necesar ca aceste acțiuni să fie reglementate.</w:t>
            </w:r>
          </w:p>
          <w:p w:rsidR="006A540C" w:rsidRPr="003824E9" w:rsidRDefault="006A540C" w:rsidP="000F5320">
            <w:pPr>
              <w:ind w:firstLine="851"/>
              <w:jc w:val="both"/>
              <w:rPr>
                <w:sz w:val="28"/>
                <w:szCs w:val="28"/>
                <w:lang w:val="ro-RO"/>
              </w:rPr>
            </w:pPr>
            <w:r w:rsidRPr="003824E9">
              <w:rPr>
                <w:sz w:val="28"/>
                <w:szCs w:val="28"/>
                <w:lang w:val="ro-RO"/>
              </w:rPr>
              <w:t>Totodată, aceste modificări va oferi întreprinderii termoenergetice pîrghii în vederea recuperării efective și mai rapide a datoriilor pentru consumul de energie termică. În contextul în care reprezentanții S.A. ,,Termoelectrica" vor avea atribuții de a întocmi procesele verbale cu privire la contravenție va fi soluționată o problemă existentă la acest capitol referitor la calitatea întocmirii procesului verbal de către reprezentanții serviciilor publice de gospodărie comunală și examinarea acestora și aplicarea sancțiunii de către comisia administrativă.</w:t>
            </w:r>
          </w:p>
          <w:p w:rsidR="006A540C" w:rsidRPr="003824E9" w:rsidRDefault="006A540C" w:rsidP="000F5320">
            <w:pPr>
              <w:ind w:firstLine="851"/>
              <w:jc w:val="both"/>
              <w:rPr>
                <w:sz w:val="28"/>
                <w:szCs w:val="28"/>
                <w:lang w:val="ro-RO"/>
              </w:rPr>
            </w:pPr>
            <w:r w:rsidRPr="003824E9">
              <w:rPr>
                <w:sz w:val="28"/>
                <w:szCs w:val="28"/>
                <w:lang w:val="ro-RO"/>
              </w:rPr>
              <w:t>Referitor la modificarea termenului de la 6 luni la 3 luni în cazul neachitării pentru energia termică considerăm oportun introducerea acestei modificări, deoarece în comparație cu celelalte tipuri de servicii comunale, plata pentru consumul de energie termică este mult mai mare și durata medie a sezonului de încălzire este aproximativ de 6 luni și respectiv, în aceasta situație consumatorii acumulează datorii pe întreg sezonul de încălzire. Considerăm că aceste modificări au drept scop disciplinarea consumatorilor rău platnici.</w:t>
            </w:r>
          </w:p>
          <w:p w:rsidR="006A540C" w:rsidRPr="003824E9" w:rsidRDefault="006A540C" w:rsidP="000F5320">
            <w:pPr>
              <w:ind w:firstLine="851"/>
              <w:jc w:val="both"/>
              <w:rPr>
                <w:sz w:val="28"/>
                <w:szCs w:val="28"/>
                <w:lang w:val="ro-RO"/>
              </w:rPr>
            </w:pPr>
            <w:r w:rsidRPr="003824E9">
              <w:rPr>
                <w:sz w:val="28"/>
                <w:szCs w:val="28"/>
                <w:lang w:val="ro-RO"/>
              </w:rPr>
              <w:t>Atragem atenția asupra faptului că această modificare nu va afecta păturile social vulnerabile, deoarece, ultimii primesc compensații la căldură din partea administrației publice locale care sunt transferați lunar și respectiv această categorie de consumatori nu vor cădea sub incidența acestor prevederi de neachitare în termen a plăților pentru serviciile de termoficare, timp de 3 luni consecutive.</w:t>
            </w:r>
          </w:p>
          <w:p w:rsidR="00F06A69" w:rsidRPr="003824E9" w:rsidRDefault="006A540C" w:rsidP="000F5320">
            <w:pPr>
              <w:ind w:firstLine="851"/>
              <w:jc w:val="both"/>
              <w:rPr>
                <w:sz w:val="28"/>
                <w:szCs w:val="28"/>
                <w:lang w:val="ro-RO"/>
              </w:rPr>
            </w:pPr>
            <w:r w:rsidRPr="003824E9">
              <w:rPr>
                <w:sz w:val="28"/>
                <w:szCs w:val="28"/>
                <w:lang w:val="ro-RO"/>
              </w:rPr>
              <w:t>Avînd în vedere cele menționate, solicităm suportul dvs. și aprobarea avizului pozitiv la inițiativa legislativă a deputatului în parlament, dl C. Dudnic.</w:t>
            </w:r>
          </w:p>
        </w:tc>
        <w:tc>
          <w:tcPr>
            <w:tcW w:w="6237" w:type="dxa"/>
          </w:tcPr>
          <w:p w:rsidR="00A46746" w:rsidRPr="003824E9" w:rsidRDefault="00C36A56" w:rsidP="000F5320">
            <w:pPr>
              <w:jc w:val="both"/>
              <w:rPr>
                <w:sz w:val="28"/>
                <w:szCs w:val="28"/>
                <w:lang w:val="ro-RO"/>
              </w:rPr>
            </w:pPr>
            <w:r>
              <w:rPr>
                <w:sz w:val="28"/>
                <w:szCs w:val="28"/>
                <w:lang w:val="ro-RO"/>
              </w:rPr>
              <w:t>Se acceptă.</w:t>
            </w:r>
          </w:p>
        </w:tc>
      </w:tr>
    </w:tbl>
    <w:p w:rsidR="009B560E" w:rsidRPr="003824E9" w:rsidRDefault="009B560E" w:rsidP="000F5320">
      <w:pPr>
        <w:rPr>
          <w:sz w:val="28"/>
          <w:szCs w:val="28"/>
          <w:lang w:val="ro-RO"/>
        </w:rPr>
      </w:pPr>
    </w:p>
    <w:sectPr w:rsidR="009B560E" w:rsidRPr="003824E9" w:rsidSect="000D2639">
      <w:pgSz w:w="16838" w:h="11906" w:orient="landscape"/>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Arial-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729"/>
        </w:tabs>
        <w:ind w:left="1729" w:hanging="1020"/>
      </w:pPr>
      <w:rPr>
        <w:rFonts w:cs="Times New Roman"/>
      </w:rPr>
    </w:lvl>
    <w:lvl w:ilvl="1">
      <w:start w:val="1"/>
      <w:numFmt w:val="decimal"/>
      <w:lvlText w:val="%1.%2."/>
      <w:lvlJc w:val="left"/>
      <w:pPr>
        <w:tabs>
          <w:tab w:val="num" w:pos="1429"/>
        </w:tabs>
        <w:ind w:left="1429" w:hanging="720"/>
      </w:pPr>
      <w:rPr>
        <w:rFonts w:cs="Times New Roman"/>
      </w:rPr>
    </w:lvl>
    <w:lvl w:ilvl="2">
      <w:start w:val="1"/>
      <w:numFmt w:val="decimal"/>
      <w:lvlText w:val="%1.%2.%3."/>
      <w:lvlJc w:val="left"/>
      <w:pPr>
        <w:tabs>
          <w:tab w:val="num" w:pos="1429"/>
        </w:tabs>
        <w:ind w:left="1429" w:hanging="720"/>
      </w:pPr>
      <w:rPr>
        <w:rFonts w:cs="Times New Roman"/>
      </w:rPr>
    </w:lvl>
    <w:lvl w:ilvl="3">
      <w:start w:val="1"/>
      <w:numFmt w:val="decimal"/>
      <w:lvlText w:val="%1.%2.%3.%4."/>
      <w:lvlJc w:val="left"/>
      <w:pPr>
        <w:tabs>
          <w:tab w:val="num" w:pos="1789"/>
        </w:tabs>
        <w:ind w:left="1789" w:hanging="1080"/>
      </w:pPr>
      <w:rPr>
        <w:rFonts w:cs="Times New Roman"/>
      </w:rPr>
    </w:lvl>
    <w:lvl w:ilvl="4">
      <w:start w:val="1"/>
      <w:numFmt w:val="decimal"/>
      <w:lvlText w:val="%1.%2.%3.%4.%5."/>
      <w:lvlJc w:val="left"/>
      <w:pPr>
        <w:tabs>
          <w:tab w:val="num" w:pos="1789"/>
        </w:tabs>
        <w:ind w:left="1789" w:hanging="1080"/>
      </w:pPr>
      <w:rPr>
        <w:rFonts w:cs="Times New Roman"/>
      </w:rPr>
    </w:lvl>
    <w:lvl w:ilvl="5">
      <w:start w:val="1"/>
      <w:numFmt w:val="decimal"/>
      <w:lvlText w:val="%1.%2.%3.%4.%5.%6."/>
      <w:lvlJc w:val="left"/>
      <w:pPr>
        <w:tabs>
          <w:tab w:val="num" w:pos="2149"/>
        </w:tabs>
        <w:ind w:left="2149" w:hanging="1440"/>
      </w:pPr>
      <w:rPr>
        <w:rFonts w:cs="Times New Roman"/>
      </w:rPr>
    </w:lvl>
    <w:lvl w:ilvl="6">
      <w:start w:val="1"/>
      <w:numFmt w:val="decimal"/>
      <w:lvlText w:val="%1.%2.%3.%4.%5.%6.%7."/>
      <w:lvlJc w:val="left"/>
      <w:pPr>
        <w:tabs>
          <w:tab w:val="num" w:pos="2149"/>
        </w:tabs>
        <w:ind w:left="2149" w:hanging="1440"/>
      </w:pPr>
      <w:rPr>
        <w:rFonts w:cs="Times New Roman"/>
      </w:rPr>
    </w:lvl>
    <w:lvl w:ilvl="7">
      <w:start w:val="1"/>
      <w:numFmt w:val="decimal"/>
      <w:lvlText w:val="%1.%2.%3.%4.%5.%6.%7.%8."/>
      <w:lvlJc w:val="left"/>
      <w:pPr>
        <w:tabs>
          <w:tab w:val="num" w:pos="2509"/>
        </w:tabs>
        <w:ind w:left="2509" w:hanging="1800"/>
      </w:pPr>
      <w:rPr>
        <w:rFonts w:cs="Times New Roman"/>
      </w:rPr>
    </w:lvl>
    <w:lvl w:ilvl="8">
      <w:start w:val="1"/>
      <w:numFmt w:val="decimal"/>
      <w:lvlText w:val="%1.%2.%3.%4.%5.%6.%7.%8.%9."/>
      <w:lvlJc w:val="left"/>
      <w:pPr>
        <w:tabs>
          <w:tab w:val="num" w:pos="2509"/>
        </w:tabs>
        <w:ind w:left="2509" w:hanging="1800"/>
      </w:pPr>
      <w:rPr>
        <w:rFonts w:cs="Times New Roman"/>
      </w:rPr>
    </w:lvl>
  </w:abstractNum>
  <w:abstractNum w:abstractNumId="1">
    <w:nsid w:val="01C92F39"/>
    <w:multiLevelType w:val="hybridMultilevel"/>
    <w:tmpl w:val="898C2300"/>
    <w:lvl w:ilvl="0" w:tplc="FA8E9ADC">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4711E80"/>
    <w:multiLevelType w:val="hybridMultilevel"/>
    <w:tmpl w:val="AE20A5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AE829FE"/>
    <w:multiLevelType w:val="hybridMultilevel"/>
    <w:tmpl w:val="6584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E23A0"/>
    <w:multiLevelType w:val="hybridMultilevel"/>
    <w:tmpl w:val="CC08E9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6D93D1C"/>
    <w:multiLevelType w:val="hybridMultilevel"/>
    <w:tmpl w:val="64EAFC9A"/>
    <w:lvl w:ilvl="0" w:tplc="960A8CEA">
      <w:start w:val="1"/>
      <w:numFmt w:val="upperLetter"/>
      <w:lvlText w:val="%1)"/>
      <w:lvlJc w:val="left"/>
      <w:pPr>
        <w:ind w:left="720" w:hanging="360"/>
      </w:pPr>
      <w:rPr>
        <w:rFonts w:cs="Times New Roman" w:hint="default"/>
        <w:b/>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73A3F96"/>
    <w:multiLevelType w:val="hybridMultilevel"/>
    <w:tmpl w:val="C6DED3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A8630FB"/>
    <w:multiLevelType w:val="hybridMultilevel"/>
    <w:tmpl w:val="91525F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C7440FC"/>
    <w:multiLevelType w:val="hybridMultilevel"/>
    <w:tmpl w:val="1E18D328"/>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1F025066"/>
    <w:multiLevelType w:val="hybridMultilevel"/>
    <w:tmpl w:val="12D6105C"/>
    <w:lvl w:ilvl="0" w:tplc="8BEED19E">
      <w:start w:val="3"/>
      <w:numFmt w:val="decimal"/>
      <w:lvlText w:val="%1)"/>
      <w:lvlJc w:val="left"/>
      <w:pPr>
        <w:tabs>
          <w:tab w:val="num" w:pos="1080"/>
        </w:tabs>
        <w:ind w:left="1080" w:hanging="360"/>
      </w:pPr>
      <w:rPr>
        <w:rFonts w:cs="Times New Roman"/>
        <w:u w:val="single"/>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24D40F6A"/>
    <w:multiLevelType w:val="hybridMultilevel"/>
    <w:tmpl w:val="CD7A7846"/>
    <w:lvl w:ilvl="0" w:tplc="E0A80E8E">
      <w:start w:val="1"/>
      <w:numFmt w:val="decimal"/>
      <w:lvlText w:val="%1."/>
      <w:lvlJc w:val="left"/>
      <w:pPr>
        <w:ind w:left="660" w:hanging="360"/>
      </w:pPr>
      <w:rPr>
        <w:rFonts w:cs="Times New Roman" w:hint="default"/>
        <w:u w:val="none"/>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11">
    <w:nsid w:val="28661495"/>
    <w:multiLevelType w:val="hybridMultilevel"/>
    <w:tmpl w:val="7382C9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4310812"/>
    <w:multiLevelType w:val="hybridMultilevel"/>
    <w:tmpl w:val="71646EF6"/>
    <w:lvl w:ilvl="0" w:tplc="904C4678">
      <w:numFmt w:val="bullet"/>
      <w:lvlText w:val="-"/>
      <w:lvlJc w:val="left"/>
      <w:pPr>
        <w:tabs>
          <w:tab w:val="num" w:pos="1248"/>
        </w:tabs>
        <w:ind w:left="1248"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361D3A24"/>
    <w:multiLevelType w:val="hybridMultilevel"/>
    <w:tmpl w:val="9A8C8226"/>
    <w:lvl w:ilvl="0" w:tplc="8B00EC76">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38542EEB"/>
    <w:multiLevelType w:val="hybridMultilevel"/>
    <w:tmpl w:val="B73E4910"/>
    <w:lvl w:ilvl="0" w:tplc="04190011">
      <w:start w:val="1"/>
      <w:numFmt w:val="decimal"/>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40246E07"/>
    <w:multiLevelType w:val="hybridMultilevel"/>
    <w:tmpl w:val="8FE6F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0A6697"/>
    <w:multiLevelType w:val="hybridMultilevel"/>
    <w:tmpl w:val="0D0005C2"/>
    <w:lvl w:ilvl="0" w:tplc="904C4678">
      <w:numFmt w:val="bullet"/>
      <w:lvlText w:val="-"/>
      <w:lvlJc w:val="left"/>
      <w:pPr>
        <w:tabs>
          <w:tab w:val="num" w:pos="1260"/>
        </w:tabs>
        <w:ind w:left="1260"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456C77A0"/>
    <w:multiLevelType w:val="hybridMultilevel"/>
    <w:tmpl w:val="88B04326"/>
    <w:lvl w:ilvl="0" w:tplc="0419000F">
      <w:start w:val="1"/>
      <w:numFmt w:val="decimal"/>
      <w:lvlText w:val="%1."/>
      <w:lvlJc w:val="left"/>
      <w:pPr>
        <w:tabs>
          <w:tab w:val="num" w:pos="720"/>
        </w:tabs>
        <w:ind w:left="720" w:hanging="360"/>
      </w:pPr>
      <w:rPr>
        <w:rFonts w:cs="Times New Roman"/>
      </w:rPr>
    </w:lvl>
    <w:lvl w:ilvl="1" w:tplc="8B1E803E">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477052BB"/>
    <w:multiLevelType w:val="hybridMultilevel"/>
    <w:tmpl w:val="542CA38C"/>
    <w:lvl w:ilvl="0" w:tplc="B074C99E">
      <w:start w:val="1"/>
      <w:numFmt w:val="decimal"/>
      <w:lvlText w:val="%1)"/>
      <w:lvlJc w:val="left"/>
      <w:pPr>
        <w:ind w:left="976" w:hanging="360"/>
      </w:pPr>
      <w:rPr>
        <w:rFonts w:cs="Times New Roman" w:hint="default"/>
      </w:rPr>
    </w:lvl>
    <w:lvl w:ilvl="1" w:tplc="04190019" w:tentative="1">
      <w:start w:val="1"/>
      <w:numFmt w:val="lowerLetter"/>
      <w:lvlText w:val="%2."/>
      <w:lvlJc w:val="left"/>
      <w:pPr>
        <w:ind w:left="1696" w:hanging="360"/>
      </w:pPr>
      <w:rPr>
        <w:rFonts w:cs="Times New Roman"/>
      </w:rPr>
    </w:lvl>
    <w:lvl w:ilvl="2" w:tplc="0419001B" w:tentative="1">
      <w:start w:val="1"/>
      <w:numFmt w:val="lowerRoman"/>
      <w:lvlText w:val="%3."/>
      <w:lvlJc w:val="right"/>
      <w:pPr>
        <w:ind w:left="2416" w:hanging="180"/>
      </w:pPr>
      <w:rPr>
        <w:rFonts w:cs="Times New Roman"/>
      </w:rPr>
    </w:lvl>
    <w:lvl w:ilvl="3" w:tplc="0419000F" w:tentative="1">
      <w:start w:val="1"/>
      <w:numFmt w:val="decimal"/>
      <w:lvlText w:val="%4."/>
      <w:lvlJc w:val="left"/>
      <w:pPr>
        <w:ind w:left="3136" w:hanging="360"/>
      </w:pPr>
      <w:rPr>
        <w:rFonts w:cs="Times New Roman"/>
      </w:rPr>
    </w:lvl>
    <w:lvl w:ilvl="4" w:tplc="04190019" w:tentative="1">
      <w:start w:val="1"/>
      <w:numFmt w:val="lowerLetter"/>
      <w:lvlText w:val="%5."/>
      <w:lvlJc w:val="left"/>
      <w:pPr>
        <w:ind w:left="3856" w:hanging="360"/>
      </w:pPr>
      <w:rPr>
        <w:rFonts w:cs="Times New Roman"/>
      </w:rPr>
    </w:lvl>
    <w:lvl w:ilvl="5" w:tplc="0419001B" w:tentative="1">
      <w:start w:val="1"/>
      <w:numFmt w:val="lowerRoman"/>
      <w:lvlText w:val="%6."/>
      <w:lvlJc w:val="right"/>
      <w:pPr>
        <w:ind w:left="4576" w:hanging="180"/>
      </w:pPr>
      <w:rPr>
        <w:rFonts w:cs="Times New Roman"/>
      </w:rPr>
    </w:lvl>
    <w:lvl w:ilvl="6" w:tplc="0419000F" w:tentative="1">
      <w:start w:val="1"/>
      <w:numFmt w:val="decimal"/>
      <w:lvlText w:val="%7."/>
      <w:lvlJc w:val="left"/>
      <w:pPr>
        <w:ind w:left="5296" w:hanging="360"/>
      </w:pPr>
      <w:rPr>
        <w:rFonts w:cs="Times New Roman"/>
      </w:rPr>
    </w:lvl>
    <w:lvl w:ilvl="7" w:tplc="04190019" w:tentative="1">
      <w:start w:val="1"/>
      <w:numFmt w:val="lowerLetter"/>
      <w:lvlText w:val="%8."/>
      <w:lvlJc w:val="left"/>
      <w:pPr>
        <w:ind w:left="6016" w:hanging="360"/>
      </w:pPr>
      <w:rPr>
        <w:rFonts w:cs="Times New Roman"/>
      </w:rPr>
    </w:lvl>
    <w:lvl w:ilvl="8" w:tplc="0419001B" w:tentative="1">
      <w:start w:val="1"/>
      <w:numFmt w:val="lowerRoman"/>
      <w:lvlText w:val="%9."/>
      <w:lvlJc w:val="right"/>
      <w:pPr>
        <w:ind w:left="6736" w:hanging="180"/>
      </w:pPr>
      <w:rPr>
        <w:rFonts w:cs="Times New Roman"/>
      </w:rPr>
    </w:lvl>
  </w:abstractNum>
  <w:abstractNum w:abstractNumId="19">
    <w:nsid w:val="4FAE1457"/>
    <w:multiLevelType w:val="hybridMultilevel"/>
    <w:tmpl w:val="F6B6323E"/>
    <w:lvl w:ilvl="0" w:tplc="FD3EF6C8">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9BB1F95"/>
    <w:multiLevelType w:val="multilevel"/>
    <w:tmpl w:val="9F96A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D67026"/>
    <w:multiLevelType w:val="hybridMultilevel"/>
    <w:tmpl w:val="68BA31F4"/>
    <w:lvl w:ilvl="0" w:tplc="C96CBEF6">
      <w:start w:val="1"/>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4444B2F"/>
    <w:multiLevelType w:val="hybridMultilevel"/>
    <w:tmpl w:val="A3DC99A6"/>
    <w:lvl w:ilvl="0" w:tplc="AFEECE6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660639E3"/>
    <w:multiLevelType w:val="hybridMultilevel"/>
    <w:tmpl w:val="18DC2F42"/>
    <w:lvl w:ilvl="0" w:tplc="CEC27E3A">
      <w:start w:val="1"/>
      <w:numFmt w:val="decimal"/>
      <w:lvlText w:val="%1."/>
      <w:lvlJc w:val="left"/>
      <w:pPr>
        <w:ind w:left="11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7603302B"/>
    <w:multiLevelType w:val="hybridMultilevel"/>
    <w:tmpl w:val="112657D4"/>
    <w:lvl w:ilvl="0" w:tplc="C674C222">
      <w:start w:val="3"/>
      <w:numFmt w:val="lowerLetter"/>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76FE4856"/>
    <w:multiLevelType w:val="multilevel"/>
    <w:tmpl w:val="AD9A7B4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77FF3CD1"/>
    <w:multiLevelType w:val="hybridMultilevel"/>
    <w:tmpl w:val="8F2E64AE"/>
    <w:lvl w:ilvl="0" w:tplc="14C04996">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0710AD"/>
    <w:multiLevelType w:val="hybridMultilevel"/>
    <w:tmpl w:val="C8921C16"/>
    <w:lvl w:ilvl="0" w:tplc="CA360F3C">
      <w:start w:val="1"/>
      <w:numFmt w:val="bullet"/>
      <w:lvlText w:val="-"/>
      <w:lvlJc w:val="left"/>
      <w:pPr>
        <w:tabs>
          <w:tab w:val="num" w:pos="1350"/>
        </w:tabs>
        <w:ind w:left="1350" w:hanging="81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num>
  <w:num w:numId="11">
    <w:abstractNumId w:val="24"/>
  </w:num>
  <w:num w:numId="12">
    <w:abstractNumId w:val="5"/>
  </w:num>
  <w:num w:numId="13">
    <w:abstractNumId w:val="7"/>
  </w:num>
  <w:num w:numId="14">
    <w:abstractNumId w:val="0"/>
  </w:num>
  <w:num w:numId="15">
    <w:abstractNumId w:val="22"/>
  </w:num>
  <w:num w:numId="16">
    <w:abstractNumId w:val="26"/>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
  </w:num>
  <w:num w:numId="21">
    <w:abstractNumId w:val="10"/>
  </w:num>
  <w:num w:numId="22">
    <w:abstractNumId w:val="6"/>
  </w:num>
  <w:num w:numId="23">
    <w:abstractNumId w:val="1"/>
  </w:num>
  <w:num w:numId="24">
    <w:abstractNumId w:val="20"/>
  </w:num>
  <w:num w:numId="25">
    <w:abstractNumId w:val="21"/>
  </w:num>
  <w:num w:numId="26">
    <w:abstractNumId w:val="19"/>
  </w:num>
  <w:num w:numId="27">
    <w:abstractNumId w:val="15"/>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639"/>
    <w:rsid w:val="00012B7F"/>
    <w:rsid w:val="000141E1"/>
    <w:rsid w:val="00014286"/>
    <w:rsid w:val="00021378"/>
    <w:rsid w:val="00034DFF"/>
    <w:rsid w:val="000453B1"/>
    <w:rsid w:val="00046C0E"/>
    <w:rsid w:val="000665EC"/>
    <w:rsid w:val="0007429E"/>
    <w:rsid w:val="00083128"/>
    <w:rsid w:val="00094ACB"/>
    <w:rsid w:val="000A4867"/>
    <w:rsid w:val="000C3A36"/>
    <w:rsid w:val="000D2639"/>
    <w:rsid w:val="000F5320"/>
    <w:rsid w:val="00106419"/>
    <w:rsid w:val="00112CF4"/>
    <w:rsid w:val="00134C9B"/>
    <w:rsid w:val="00135851"/>
    <w:rsid w:val="00155C15"/>
    <w:rsid w:val="001A3401"/>
    <w:rsid w:val="001C01CD"/>
    <w:rsid w:val="001C6FC9"/>
    <w:rsid w:val="001D7FD1"/>
    <w:rsid w:val="001E04BA"/>
    <w:rsid w:val="001F2B88"/>
    <w:rsid w:val="0020271F"/>
    <w:rsid w:val="0021061B"/>
    <w:rsid w:val="00235D36"/>
    <w:rsid w:val="002567DC"/>
    <w:rsid w:val="00274F19"/>
    <w:rsid w:val="00290C73"/>
    <w:rsid w:val="002D5145"/>
    <w:rsid w:val="003824E9"/>
    <w:rsid w:val="003A061E"/>
    <w:rsid w:val="003B1152"/>
    <w:rsid w:val="003B2A7F"/>
    <w:rsid w:val="003B4F5C"/>
    <w:rsid w:val="003D4BAA"/>
    <w:rsid w:val="003F4CA0"/>
    <w:rsid w:val="00434D0C"/>
    <w:rsid w:val="00442B61"/>
    <w:rsid w:val="004A3974"/>
    <w:rsid w:val="004C3495"/>
    <w:rsid w:val="004D1F8A"/>
    <w:rsid w:val="00511046"/>
    <w:rsid w:val="00514606"/>
    <w:rsid w:val="005213AB"/>
    <w:rsid w:val="00532F6F"/>
    <w:rsid w:val="00535352"/>
    <w:rsid w:val="00544872"/>
    <w:rsid w:val="0056062D"/>
    <w:rsid w:val="00565971"/>
    <w:rsid w:val="005877CC"/>
    <w:rsid w:val="005C70EF"/>
    <w:rsid w:val="005D3331"/>
    <w:rsid w:val="005E12DD"/>
    <w:rsid w:val="005F4EA7"/>
    <w:rsid w:val="006235A7"/>
    <w:rsid w:val="00623E11"/>
    <w:rsid w:val="00637631"/>
    <w:rsid w:val="00651BAD"/>
    <w:rsid w:val="00665D64"/>
    <w:rsid w:val="00680AC7"/>
    <w:rsid w:val="00684C78"/>
    <w:rsid w:val="00687B8D"/>
    <w:rsid w:val="006A540C"/>
    <w:rsid w:val="006C5229"/>
    <w:rsid w:val="006C6996"/>
    <w:rsid w:val="006E23BE"/>
    <w:rsid w:val="006E5663"/>
    <w:rsid w:val="00712E79"/>
    <w:rsid w:val="00713A99"/>
    <w:rsid w:val="00716CFA"/>
    <w:rsid w:val="00716D2A"/>
    <w:rsid w:val="00722691"/>
    <w:rsid w:val="00724456"/>
    <w:rsid w:val="0073642B"/>
    <w:rsid w:val="00741B8B"/>
    <w:rsid w:val="00762A0D"/>
    <w:rsid w:val="0078264A"/>
    <w:rsid w:val="0078423D"/>
    <w:rsid w:val="007C736D"/>
    <w:rsid w:val="008300CB"/>
    <w:rsid w:val="00850491"/>
    <w:rsid w:val="00862983"/>
    <w:rsid w:val="008779EE"/>
    <w:rsid w:val="008973EA"/>
    <w:rsid w:val="008B0B68"/>
    <w:rsid w:val="008B18A9"/>
    <w:rsid w:val="00903273"/>
    <w:rsid w:val="00915A20"/>
    <w:rsid w:val="00934B2C"/>
    <w:rsid w:val="009419F5"/>
    <w:rsid w:val="00942E6F"/>
    <w:rsid w:val="009643F1"/>
    <w:rsid w:val="0097386B"/>
    <w:rsid w:val="009742DE"/>
    <w:rsid w:val="0097711F"/>
    <w:rsid w:val="00981122"/>
    <w:rsid w:val="00983E3A"/>
    <w:rsid w:val="009B560E"/>
    <w:rsid w:val="009C28B8"/>
    <w:rsid w:val="00A11AF6"/>
    <w:rsid w:val="00A222AD"/>
    <w:rsid w:val="00A46746"/>
    <w:rsid w:val="00A535B9"/>
    <w:rsid w:val="00AC369D"/>
    <w:rsid w:val="00AF47A9"/>
    <w:rsid w:val="00B11536"/>
    <w:rsid w:val="00B20B85"/>
    <w:rsid w:val="00B6506A"/>
    <w:rsid w:val="00BA6D0B"/>
    <w:rsid w:val="00BD280A"/>
    <w:rsid w:val="00C03CCB"/>
    <w:rsid w:val="00C12359"/>
    <w:rsid w:val="00C241DA"/>
    <w:rsid w:val="00C36A56"/>
    <w:rsid w:val="00C516AB"/>
    <w:rsid w:val="00C705E0"/>
    <w:rsid w:val="00C70C8A"/>
    <w:rsid w:val="00CB20FD"/>
    <w:rsid w:val="00CD66AC"/>
    <w:rsid w:val="00CE64E8"/>
    <w:rsid w:val="00D0240C"/>
    <w:rsid w:val="00D238A4"/>
    <w:rsid w:val="00D451BE"/>
    <w:rsid w:val="00D721AD"/>
    <w:rsid w:val="00D735F3"/>
    <w:rsid w:val="00D80EBE"/>
    <w:rsid w:val="00D873FE"/>
    <w:rsid w:val="00D94F81"/>
    <w:rsid w:val="00D95523"/>
    <w:rsid w:val="00DA7CA1"/>
    <w:rsid w:val="00DE4175"/>
    <w:rsid w:val="00DF38BD"/>
    <w:rsid w:val="00E051DC"/>
    <w:rsid w:val="00E151DA"/>
    <w:rsid w:val="00E22899"/>
    <w:rsid w:val="00E24F1C"/>
    <w:rsid w:val="00E357B2"/>
    <w:rsid w:val="00E35DE1"/>
    <w:rsid w:val="00E45F95"/>
    <w:rsid w:val="00E50037"/>
    <w:rsid w:val="00E53E11"/>
    <w:rsid w:val="00E755A8"/>
    <w:rsid w:val="00E836EB"/>
    <w:rsid w:val="00EA1E4B"/>
    <w:rsid w:val="00EE052F"/>
    <w:rsid w:val="00EF587C"/>
    <w:rsid w:val="00EF6366"/>
    <w:rsid w:val="00F06566"/>
    <w:rsid w:val="00F06A69"/>
    <w:rsid w:val="00F14AB2"/>
    <w:rsid w:val="00F2030D"/>
    <w:rsid w:val="00F46877"/>
    <w:rsid w:val="00F52934"/>
    <w:rsid w:val="00F713D3"/>
    <w:rsid w:val="00FA26F8"/>
    <w:rsid w:val="00FE3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639"/>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D2639"/>
    <w:pPr>
      <w:ind w:firstLine="567"/>
      <w:jc w:val="both"/>
    </w:pPr>
  </w:style>
  <w:style w:type="paragraph" w:customStyle="1" w:styleId="Default">
    <w:name w:val="Default"/>
    <w:uiPriority w:val="99"/>
    <w:rsid w:val="000D2639"/>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CM3">
    <w:name w:val="CM3"/>
    <w:basedOn w:val="Default"/>
    <w:next w:val="Default"/>
    <w:uiPriority w:val="99"/>
    <w:rsid w:val="000D2639"/>
    <w:pPr>
      <w:spacing w:line="371" w:lineRule="atLeast"/>
    </w:pPr>
    <w:rPr>
      <w:color w:val="auto"/>
    </w:rPr>
  </w:style>
  <w:style w:type="paragraph" w:customStyle="1" w:styleId="CM10">
    <w:name w:val="CM10"/>
    <w:basedOn w:val="Default"/>
    <w:next w:val="Default"/>
    <w:uiPriority w:val="99"/>
    <w:rsid w:val="000D2639"/>
    <w:rPr>
      <w:color w:val="auto"/>
    </w:rPr>
  </w:style>
  <w:style w:type="paragraph" w:customStyle="1" w:styleId="CM4">
    <w:name w:val="CM4"/>
    <w:basedOn w:val="Default"/>
    <w:next w:val="Default"/>
    <w:uiPriority w:val="99"/>
    <w:rsid w:val="000D2639"/>
    <w:pPr>
      <w:spacing w:line="373" w:lineRule="atLeast"/>
    </w:pPr>
    <w:rPr>
      <w:color w:val="auto"/>
    </w:rPr>
  </w:style>
  <w:style w:type="paragraph" w:customStyle="1" w:styleId="CM6">
    <w:name w:val="CM6"/>
    <w:basedOn w:val="Default"/>
    <w:next w:val="Default"/>
    <w:uiPriority w:val="99"/>
    <w:rsid w:val="000D2639"/>
    <w:rPr>
      <w:color w:val="auto"/>
    </w:rPr>
  </w:style>
  <w:style w:type="character" w:customStyle="1" w:styleId="docheader">
    <w:name w:val="doc_header"/>
    <w:basedOn w:val="a0"/>
    <w:rsid w:val="000D2639"/>
    <w:rPr>
      <w:rFonts w:cs="Times New Roman"/>
    </w:rPr>
  </w:style>
  <w:style w:type="character" w:styleId="a4">
    <w:name w:val="Strong"/>
    <w:basedOn w:val="a0"/>
    <w:qFormat/>
    <w:rsid w:val="000D2639"/>
    <w:rPr>
      <w:rFonts w:cs="Times New Roman"/>
      <w:b/>
      <w:bCs/>
    </w:rPr>
  </w:style>
  <w:style w:type="character" w:customStyle="1" w:styleId="hps">
    <w:name w:val="hps"/>
    <w:basedOn w:val="a0"/>
    <w:uiPriority w:val="99"/>
    <w:rsid w:val="000D2639"/>
    <w:rPr>
      <w:rFonts w:cs="Times New Roman"/>
    </w:rPr>
  </w:style>
  <w:style w:type="paragraph" w:styleId="a5">
    <w:name w:val="caption"/>
    <w:basedOn w:val="a"/>
    <w:uiPriority w:val="99"/>
    <w:qFormat/>
    <w:rsid w:val="000D2639"/>
    <w:pPr>
      <w:jc w:val="center"/>
    </w:pPr>
    <w:rPr>
      <w:b/>
      <w:sz w:val="28"/>
      <w:szCs w:val="20"/>
      <w:lang w:val="ro-RO"/>
    </w:rPr>
  </w:style>
  <w:style w:type="paragraph" w:styleId="a6">
    <w:name w:val="Body Text"/>
    <w:basedOn w:val="a"/>
    <w:link w:val="a7"/>
    <w:uiPriority w:val="99"/>
    <w:rsid w:val="000D2639"/>
    <w:rPr>
      <w:szCs w:val="20"/>
      <w:lang w:val="ro-RO"/>
    </w:rPr>
  </w:style>
  <w:style w:type="character" w:customStyle="1" w:styleId="a7">
    <w:name w:val="Основной текст Знак"/>
    <w:basedOn w:val="a0"/>
    <w:link w:val="a6"/>
    <w:uiPriority w:val="99"/>
    <w:locked/>
    <w:rsid w:val="000D2639"/>
    <w:rPr>
      <w:rFonts w:ascii="Times New Roman" w:hAnsi="Times New Roman" w:cs="Times New Roman"/>
      <w:sz w:val="20"/>
      <w:szCs w:val="20"/>
      <w:lang w:val="ro-RO" w:eastAsia="ru-RU"/>
    </w:rPr>
  </w:style>
  <w:style w:type="character" w:customStyle="1" w:styleId="longtext">
    <w:name w:val="long_text"/>
    <w:basedOn w:val="a0"/>
    <w:uiPriority w:val="99"/>
    <w:rsid w:val="000D2639"/>
    <w:rPr>
      <w:rFonts w:cs="Times New Roman"/>
    </w:rPr>
  </w:style>
  <w:style w:type="paragraph" w:styleId="a8">
    <w:name w:val="Body Text Indent"/>
    <w:basedOn w:val="a"/>
    <w:link w:val="a9"/>
    <w:uiPriority w:val="99"/>
    <w:rsid w:val="000D2639"/>
    <w:pPr>
      <w:spacing w:after="120" w:line="276" w:lineRule="auto"/>
      <w:ind w:left="283"/>
    </w:pPr>
    <w:rPr>
      <w:rFonts w:ascii="Calibri" w:eastAsia="Calibri" w:hAnsi="Calibri"/>
      <w:sz w:val="22"/>
      <w:szCs w:val="22"/>
      <w:lang w:eastAsia="en-US"/>
    </w:rPr>
  </w:style>
  <w:style w:type="character" w:customStyle="1" w:styleId="a9">
    <w:name w:val="Основной текст с отступом Знак"/>
    <w:basedOn w:val="a0"/>
    <w:link w:val="a8"/>
    <w:uiPriority w:val="99"/>
    <w:locked/>
    <w:rsid w:val="000D2639"/>
    <w:rPr>
      <w:rFonts w:ascii="Calibri" w:eastAsia="Times New Roman" w:hAnsi="Calibri" w:cs="Times New Roman"/>
    </w:rPr>
  </w:style>
  <w:style w:type="paragraph" w:styleId="aa">
    <w:name w:val="List Paragraph"/>
    <w:basedOn w:val="a"/>
    <w:qFormat/>
    <w:rsid w:val="000D2639"/>
    <w:pPr>
      <w:spacing w:after="200" w:line="276" w:lineRule="auto"/>
      <w:ind w:left="720"/>
      <w:contextualSpacing/>
    </w:pPr>
    <w:rPr>
      <w:rFonts w:eastAsia="Calibri"/>
      <w:lang w:val="ro-RO" w:eastAsia="en-US"/>
    </w:rPr>
  </w:style>
  <w:style w:type="paragraph" w:customStyle="1" w:styleId="1">
    <w:name w:val="Абзац списка1"/>
    <w:basedOn w:val="a"/>
    <w:uiPriority w:val="99"/>
    <w:rsid w:val="000D2639"/>
    <w:pPr>
      <w:spacing w:after="200" w:line="276" w:lineRule="auto"/>
      <w:ind w:left="720"/>
      <w:contextualSpacing/>
    </w:pPr>
    <w:rPr>
      <w:rFonts w:eastAsia="Calibri"/>
      <w:lang w:val="ro-RO" w:eastAsia="en-US"/>
    </w:rPr>
  </w:style>
  <w:style w:type="paragraph" w:styleId="3">
    <w:name w:val="Body Text Indent 3"/>
    <w:basedOn w:val="a"/>
    <w:link w:val="30"/>
    <w:uiPriority w:val="99"/>
    <w:semiHidden/>
    <w:rsid w:val="000D2639"/>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0D2639"/>
    <w:rPr>
      <w:rFonts w:ascii="Times New Roman" w:hAnsi="Times New Roman" w:cs="Times New Roman"/>
      <w:sz w:val="16"/>
      <w:szCs w:val="16"/>
      <w:lang w:eastAsia="ru-RU"/>
    </w:rPr>
  </w:style>
  <w:style w:type="paragraph" w:styleId="ab">
    <w:name w:val="No Spacing"/>
    <w:uiPriority w:val="1"/>
    <w:qFormat/>
    <w:rsid w:val="000D2639"/>
    <w:rPr>
      <w:lang w:val="ru-RU"/>
    </w:rPr>
  </w:style>
  <w:style w:type="paragraph" w:customStyle="1" w:styleId="Normal">
    <w:name w:val="[Normal]"/>
    <w:uiPriority w:val="99"/>
    <w:rsid w:val="000D2639"/>
    <w:pPr>
      <w:suppressAutoHyphens/>
      <w:autoSpaceDE w:val="0"/>
    </w:pPr>
    <w:rPr>
      <w:rFonts w:ascii="Arial" w:hAnsi="Arial" w:cs="Arial"/>
      <w:sz w:val="24"/>
      <w:szCs w:val="24"/>
      <w:lang w:val="ru-RU" w:eastAsia="ar-SA"/>
    </w:rPr>
  </w:style>
  <w:style w:type="character" w:customStyle="1" w:styleId="apple-converted-space">
    <w:name w:val="apple-converted-space"/>
    <w:basedOn w:val="a0"/>
    <w:rsid w:val="000D2639"/>
    <w:rPr>
      <w:rFonts w:cs="Times New Roman"/>
    </w:rPr>
  </w:style>
  <w:style w:type="paragraph" w:customStyle="1" w:styleId="cn">
    <w:name w:val="cn"/>
    <w:basedOn w:val="a"/>
    <w:uiPriority w:val="99"/>
    <w:rsid w:val="000D2639"/>
    <w:pPr>
      <w:jc w:val="center"/>
    </w:pPr>
  </w:style>
  <w:style w:type="character" w:customStyle="1" w:styleId="docheader1">
    <w:name w:val="doc_header1"/>
    <w:basedOn w:val="a0"/>
    <w:uiPriority w:val="99"/>
    <w:rsid w:val="00862983"/>
    <w:rPr>
      <w:rFonts w:ascii="Times New Roman" w:hAnsi="Times New Roman" w:cs="Times New Roman"/>
      <w:b/>
      <w:bCs/>
      <w:color w:val="000000"/>
      <w:sz w:val="24"/>
      <w:szCs w:val="24"/>
    </w:rPr>
  </w:style>
  <w:style w:type="paragraph" w:styleId="ac">
    <w:name w:val="Balloon Text"/>
    <w:basedOn w:val="a"/>
    <w:link w:val="ad"/>
    <w:uiPriority w:val="99"/>
    <w:semiHidden/>
    <w:unhideWhenUsed/>
    <w:rsid w:val="0020271F"/>
    <w:rPr>
      <w:rFonts w:ascii="Tahoma" w:hAnsi="Tahoma" w:cs="Tahoma"/>
      <w:sz w:val="16"/>
      <w:szCs w:val="16"/>
    </w:rPr>
  </w:style>
  <w:style w:type="character" w:customStyle="1" w:styleId="ad">
    <w:name w:val="Текст выноски Знак"/>
    <w:basedOn w:val="a0"/>
    <w:link w:val="ac"/>
    <w:uiPriority w:val="99"/>
    <w:semiHidden/>
    <w:rsid w:val="0020271F"/>
    <w:rPr>
      <w:rFonts w:ascii="Tahoma" w:eastAsia="Times New Roman" w:hAnsi="Tahoma" w:cs="Tahoma"/>
      <w:sz w:val="16"/>
      <w:szCs w:val="16"/>
      <w:lang w:val="ru-RU" w:eastAsia="ru-RU"/>
    </w:rPr>
  </w:style>
  <w:style w:type="character" w:customStyle="1" w:styleId="ae">
    <w:name w:val="Основной текст_"/>
    <w:basedOn w:val="a0"/>
    <w:link w:val="10"/>
    <w:rsid w:val="000665EC"/>
    <w:rPr>
      <w:rFonts w:ascii="Times New Roman" w:eastAsia="Times New Roman" w:hAnsi="Times New Roman"/>
      <w:sz w:val="25"/>
      <w:szCs w:val="25"/>
      <w:shd w:val="clear" w:color="auto" w:fill="FFFFFF"/>
    </w:rPr>
  </w:style>
  <w:style w:type="character" w:customStyle="1" w:styleId="105pt0pt">
    <w:name w:val="Основной текст + 10;5 pt;Полужирный;Интервал 0 pt"/>
    <w:basedOn w:val="ae"/>
    <w:rsid w:val="000665EC"/>
    <w:rPr>
      <w:rFonts w:ascii="Times New Roman" w:eastAsia="Times New Roman" w:hAnsi="Times New Roman"/>
      <w:b/>
      <w:bCs/>
      <w:spacing w:val="10"/>
      <w:sz w:val="21"/>
      <w:szCs w:val="21"/>
      <w:shd w:val="clear" w:color="auto" w:fill="FFFFFF"/>
    </w:rPr>
  </w:style>
  <w:style w:type="character" w:customStyle="1" w:styleId="af">
    <w:name w:val="Основной текст + Полужирный"/>
    <w:basedOn w:val="ae"/>
    <w:rsid w:val="000665EC"/>
    <w:rPr>
      <w:rFonts w:ascii="Times New Roman" w:eastAsia="Times New Roman" w:hAnsi="Times New Roman"/>
      <w:b/>
      <w:bCs/>
      <w:sz w:val="25"/>
      <w:szCs w:val="25"/>
      <w:shd w:val="clear" w:color="auto" w:fill="FFFFFF"/>
    </w:rPr>
  </w:style>
  <w:style w:type="character" w:customStyle="1" w:styleId="13pt">
    <w:name w:val="Основной текст + 13 pt;Полужирный;Курсив"/>
    <w:basedOn w:val="ae"/>
    <w:rsid w:val="000665EC"/>
    <w:rPr>
      <w:rFonts w:ascii="Times New Roman" w:eastAsia="Times New Roman" w:hAnsi="Times New Roman"/>
      <w:b/>
      <w:bCs/>
      <w:i/>
      <w:iCs/>
      <w:sz w:val="26"/>
      <w:szCs w:val="26"/>
      <w:shd w:val="clear" w:color="auto" w:fill="FFFFFF"/>
    </w:rPr>
  </w:style>
  <w:style w:type="character" w:customStyle="1" w:styleId="115pt">
    <w:name w:val="Основной текст + 11;5 pt;Полужирный"/>
    <w:basedOn w:val="ae"/>
    <w:rsid w:val="000665EC"/>
    <w:rPr>
      <w:rFonts w:ascii="Times New Roman" w:eastAsia="Times New Roman" w:hAnsi="Times New Roman"/>
      <w:b/>
      <w:bCs/>
      <w:sz w:val="23"/>
      <w:szCs w:val="23"/>
      <w:shd w:val="clear" w:color="auto" w:fill="FFFFFF"/>
    </w:rPr>
  </w:style>
  <w:style w:type="paragraph" w:customStyle="1" w:styleId="10">
    <w:name w:val="Основной текст1"/>
    <w:basedOn w:val="a"/>
    <w:link w:val="ae"/>
    <w:rsid w:val="000665EC"/>
    <w:pPr>
      <w:shd w:val="clear" w:color="auto" w:fill="FFFFFF"/>
      <w:spacing w:before="300" w:line="307" w:lineRule="exact"/>
      <w:jc w:val="both"/>
    </w:pPr>
    <w:rPr>
      <w:sz w:val="25"/>
      <w:szCs w:val="25"/>
      <w:lang w:val="en-US" w:eastAsia="en-US"/>
    </w:rPr>
  </w:style>
  <w:style w:type="character" w:customStyle="1" w:styleId="12">
    <w:name w:val="Заголовок №1 (2)_"/>
    <w:basedOn w:val="a0"/>
    <w:rsid w:val="00012B7F"/>
    <w:rPr>
      <w:rFonts w:ascii="Times New Roman" w:eastAsia="Times New Roman" w:hAnsi="Times New Roman" w:cs="Times New Roman"/>
      <w:b w:val="0"/>
      <w:bCs w:val="0"/>
      <w:i w:val="0"/>
      <w:iCs w:val="0"/>
      <w:smallCaps w:val="0"/>
      <w:strike w:val="0"/>
      <w:spacing w:val="0"/>
      <w:sz w:val="27"/>
      <w:szCs w:val="27"/>
    </w:rPr>
  </w:style>
  <w:style w:type="character" w:customStyle="1" w:styleId="af0">
    <w:name w:val="Основной текст + Курсив"/>
    <w:basedOn w:val="ae"/>
    <w:rsid w:val="00012B7F"/>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6">
    <w:name w:val="Основной текст (6)_"/>
    <w:basedOn w:val="a0"/>
    <w:link w:val="60"/>
    <w:rsid w:val="00012B7F"/>
    <w:rPr>
      <w:rFonts w:ascii="Times New Roman" w:eastAsia="Times New Roman" w:hAnsi="Times New Roman"/>
      <w:sz w:val="27"/>
      <w:szCs w:val="27"/>
      <w:shd w:val="clear" w:color="auto" w:fill="FFFFFF"/>
    </w:rPr>
  </w:style>
  <w:style w:type="character" w:customStyle="1" w:styleId="120">
    <w:name w:val="Заголовок №1 (2)"/>
    <w:basedOn w:val="12"/>
    <w:rsid w:val="00012B7F"/>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60">
    <w:name w:val="Основной текст (6)"/>
    <w:basedOn w:val="a"/>
    <w:link w:val="6"/>
    <w:rsid w:val="00012B7F"/>
    <w:pPr>
      <w:shd w:val="clear" w:color="auto" w:fill="FFFFFF"/>
      <w:spacing w:line="350" w:lineRule="exact"/>
      <w:jc w:val="both"/>
    </w:pPr>
    <w:rPr>
      <w:sz w:val="27"/>
      <w:szCs w:val="27"/>
      <w:lang w:val="en-US" w:eastAsia="en-US"/>
    </w:rPr>
  </w:style>
  <w:style w:type="paragraph" w:customStyle="1" w:styleId="2">
    <w:name w:val="Абзац списка2"/>
    <w:basedOn w:val="a"/>
    <w:qFormat/>
    <w:rsid w:val="00034DFF"/>
    <w:pPr>
      <w:spacing w:after="200" w:line="276" w:lineRule="auto"/>
      <w:ind w:left="720"/>
      <w:contextualSpacing/>
    </w:pPr>
    <w:rPr>
      <w:rFonts w:ascii="Calibri" w:hAnsi="Calibri"/>
      <w:sz w:val="22"/>
      <w:szCs w:val="22"/>
    </w:rPr>
  </w:style>
  <w:style w:type="character" w:styleId="af1">
    <w:name w:val="Emphasis"/>
    <w:basedOn w:val="a0"/>
    <w:qFormat/>
    <w:locked/>
    <w:rsid w:val="00034DFF"/>
    <w:rPr>
      <w:i/>
      <w:iCs/>
    </w:rPr>
  </w:style>
  <w:style w:type="character" w:customStyle="1" w:styleId="20">
    <w:name w:val="Основной текст (2)_"/>
    <w:basedOn w:val="a0"/>
    <w:link w:val="21"/>
    <w:rsid w:val="003824E9"/>
    <w:rPr>
      <w:rFonts w:ascii="Franklin Gothic Book" w:eastAsia="Franklin Gothic Book" w:hAnsi="Franklin Gothic Book" w:cs="Franklin Gothic Book"/>
      <w:sz w:val="8"/>
      <w:szCs w:val="8"/>
      <w:shd w:val="clear" w:color="auto" w:fill="FFFFFF"/>
    </w:rPr>
  </w:style>
  <w:style w:type="paragraph" w:customStyle="1" w:styleId="21">
    <w:name w:val="Основной текст (2)"/>
    <w:basedOn w:val="a"/>
    <w:link w:val="20"/>
    <w:rsid w:val="003824E9"/>
    <w:pPr>
      <w:widowControl w:val="0"/>
      <w:shd w:val="clear" w:color="auto" w:fill="FFFFFF"/>
      <w:spacing w:line="0" w:lineRule="atLeast"/>
    </w:pPr>
    <w:rPr>
      <w:rFonts w:ascii="Franklin Gothic Book" w:eastAsia="Franklin Gothic Book" w:hAnsi="Franklin Gothic Book" w:cs="Franklin Gothic Book"/>
      <w:sz w:val="8"/>
      <w:szCs w:val="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639"/>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D2639"/>
    <w:pPr>
      <w:ind w:firstLine="567"/>
      <w:jc w:val="both"/>
    </w:pPr>
  </w:style>
  <w:style w:type="paragraph" w:customStyle="1" w:styleId="Default">
    <w:name w:val="Default"/>
    <w:uiPriority w:val="99"/>
    <w:rsid w:val="000D2639"/>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CM3">
    <w:name w:val="CM3"/>
    <w:basedOn w:val="Default"/>
    <w:next w:val="Default"/>
    <w:uiPriority w:val="99"/>
    <w:rsid w:val="000D2639"/>
    <w:pPr>
      <w:spacing w:line="371" w:lineRule="atLeast"/>
    </w:pPr>
    <w:rPr>
      <w:color w:val="auto"/>
    </w:rPr>
  </w:style>
  <w:style w:type="paragraph" w:customStyle="1" w:styleId="CM10">
    <w:name w:val="CM10"/>
    <w:basedOn w:val="Default"/>
    <w:next w:val="Default"/>
    <w:uiPriority w:val="99"/>
    <w:rsid w:val="000D2639"/>
    <w:rPr>
      <w:color w:val="auto"/>
    </w:rPr>
  </w:style>
  <w:style w:type="paragraph" w:customStyle="1" w:styleId="CM4">
    <w:name w:val="CM4"/>
    <w:basedOn w:val="Default"/>
    <w:next w:val="Default"/>
    <w:uiPriority w:val="99"/>
    <w:rsid w:val="000D2639"/>
    <w:pPr>
      <w:spacing w:line="373" w:lineRule="atLeast"/>
    </w:pPr>
    <w:rPr>
      <w:color w:val="auto"/>
    </w:rPr>
  </w:style>
  <w:style w:type="paragraph" w:customStyle="1" w:styleId="CM6">
    <w:name w:val="CM6"/>
    <w:basedOn w:val="Default"/>
    <w:next w:val="Default"/>
    <w:uiPriority w:val="99"/>
    <w:rsid w:val="000D2639"/>
    <w:rPr>
      <w:color w:val="auto"/>
    </w:rPr>
  </w:style>
  <w:style w:type="character" w:customStyle="1" w:styleId="docheader">
    <w:name w:val="doc_header"/>
    <w:basedOn w:val="a0"/>
    <w:rsid w:val="000D2639"/>
    <w:rPr>
      <w:rFonts w:cs="Times New Roman"/>
    </w:rPr>
  </w:style>
  <w:style w:type="character" w:styleId="a4">
    <w:name w:val="Strong"/>
    <w:basedOn w:val="a0"/>
    <w:qFormat/>
    <w:rsid w:val="000D2639"/>
    <w:rPr>
      <w:rFonts w:cs="Times New Roman"/>
      <w:b/>
      <w:bCs/>
    </w:rPr>
  </w:style>
  <w:style w:type="character" w:customStyle="1" w:styleId="hps">
    <w:name w:val="hps"/>
    <w:basedOn w:val="a0"/>
    <w:uiPriority w:val="99"/>
    <w:rsid w:val="000D2639"/>
    <w:rPr>
      <w:rFonts w:cs="Times New Roman"/>
    </w:rPr>
  </w:style>
  <w:style w:type="paragraph" w:styleId="a5">
    <w:name w:val="caption"/>
    <w:basedOn w:val="a"/>
    <w:uiPriority w:val="99"/>
    <w:qFormat/>
    <w:rsid w:val="000D2639"/>
    <w:pPr>
      <w:jc w:val="center"/>
    </w:pPr>
    <w:rPr>
      <w:b/>
      <w:sz w:val="28"/>
      <w:szCs w:val="20"/>
      <w:lang w:val="ro-RO"/>
    </w:rPr>
  </w:style>
  <w:style w:type="paragraph" w:styleId="a6">
    <w:name w:val="Body Text"/>
    <w:basedOn w:val="a"/>
    <w:link w:val="a7"/>
    <w:uiPriority w:val="99"/>
    <w:rsid w:val="000D2639"/>
    <w:rPr>
      <w:szCs w:val="20"/>
      <w:lang w:val="ro-RO"/>
    </w:rPr>
  </w:style>
  <w:style w:type="character" w:customStyle="1" w:styleId="a7">
    <w:name w:val="Основной текст Знак"/>
    <w:basedOn w:val="a0"/>
    <w:link w:val="a6"/>
    <w:uiPriority w:val="99"/>
    <w:locked/>
    <w:rsid w:val="000D2639"/>
    <w:rPr>
      <w:rFonts w:ascii="Times New Roman" w:hAnsi="Times New Roman" w:cs="Times New Roman"/>
      <w:sz w:val="20"/>
      <w:szCs w:val="20"/>
      <w:lang w:val="ro-RO" w:eastAsia="ru-RU"/>
    </w:rPr>
  </w:style>
  <w:style w:type="character" w:customStyle="1" w:styleId="longtext">
    <w:name w:val="long_text"/>
    <w:basedOn w:val="a0"/>
    <w:uiPriority w:val="99"/>
    <w:rsid w:val="000D2639"/>
    <w:rPr>
      <w:rFonts w:cs="Times New Roman"/>
    </w:rPr>
  </w:style>
  <w:style w:type="paragraph" w:styleId="a8">
    <w:name w:val="Body Text Indent"/>
    <w:basedOn w:val="a"/>
    <w:link w:val="a9"/>
    <w:uiPriority w:val="99"/>
    <w:rsid w:val="000D2639"/>
    <w:pPr>
      <w:spacing w:after="120" w:line="276" w:lineRule="auto"/>
      <w:ind w:left="283"/>
    </w:pPr>
    <w:rPr>
      <w:rFonts w:ascii="Calibri" w:eastAsia="Calibri" w:hAnsi="Calibri"/>
      <w:sz w:val="22"/>
      <w:szCs w:val="22"/>
      <w:lang w:eastAsia="en-US"/>
    </w:rPr>
  </w:style>
  <w:style w:type="character" w:customStyle="1" w:styleId="a9">
    <w:name w:val="Основной текст с отступом Знак"/>
    <w:basedOn w:val="a0"/>
    <w:link w:val="a8"/>
    <w:uiPriority w:val="99"/>
    <w:locked/>
    <w:rsid w:val="000D2639"/>
    <w:rPr>
      <w:rFonts w:ascii="Calibri" w:eastAsia="Times New Roman" w:hAnsi="Calibri" w:cs="Times New Roman"/>
    </w:rPr>
  </w:style>
  <w:style w:type="paragraph" w:styleId="aa">
    <w:name w:val="List Paragraph"/>
    <w:basedOn w:val="a"/>
    <w:qFormat/>
    <w:rsid w:val="000D2639"/>
    <w:pPr>
      <w:spacing w:after="200" w:line="276" w:lineRule="auto"/>
      <w:ind w:left="720"/>
      <w:contextualSpacing/>
    </w:pPr>
    <w:rPr>
      <w:rFonts w:eastAsia="Calibri"/>
      <w:lang w:val="ro-RO" w:eastAsia="en-US"/>
    </w:rPr>
  </w:style>
  <w:style w:type="paragraph" w:customStyle="1" w:styleId="1">
    <w:name w:val="Абзац списка1"/>
    <w:basedOn w:val="a"/>
    <w:uiPriority w:val="99"/>
    <w:rsid w:val="000D2639"/>
    <w:pPr>
      <w:spacing w:after="200" w:line="276" w:lineRule="auto"/>
      <w:ind w:left="720"/>
      <w:contextualSpacing/>
    </w:pPr>
    <w:rPr>
      <w:rFonts w:eastAsia="Calibri"/>
      <w:lang w:val="ro-RO" w:eastAsia="en-US"/>
    </w:rPr>
  </w:style>
  <w:style w:type="paragraph" w:styleId="3">
    <w:name w:val="Body Text Indent 3"/>
    <w:basedOn w:val="a"/>
    <w:link w:val="30"/>
    <w:uiPriority w:val="99"/>
    <w:semiHidden/>
    <w:rsid w:val="000D2639"/>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0D2639"/>
    <w:rPr>
      <w:rFonts w:ascii="Times New Roman" w:hAnsi="Times New Roman" w:cs="Times New Roman"/>
      <w:sz w:val="16"/>
      <w:szCs w:val="16"/>
      <w:lang w:eastAsia="ru-RU"/>
    </w:rPr>
  </w:style>
  <w:style w:type="paragraph" w:styleId="ab">
    <w:name w:val="No Spacing"/>
    <w:uiPriority w:val="1"/>
    <w:qFormat/>
    <w:rsid w:val="000D2639"/>
    <w:rPr>
      <w:lang w:val="ru-RU"/>
    </w:rPr>
  </w:style>
  <w:style w:type="paragraph" w:customStyle="1" w:styleId="Normal">
    <w:name w:val="[Normal]"/>
    <w:uiPriority w:val="99"/>
    <w:rsid w:val="000D2639"/>
    <w:pPr>
      <w:suppressAutoHyphens/>
      <w:autoSpaceDE w:val="0"/>
    </w:pPr>
    <w:rPr>
      <w:rFonts w:ascii="Arial" w:hAnsi="Arial" w:cs="Arial"/>
      <w:sz w:val="24"/>
      <w:szCs w:val="24"/>
      <w:lang w:val="ru-RU" w:eastAsia="ar-SA"/>
    </w:rPr>
  </w:style>
  <w:style w:type="character" w:customStyle="1" w:styleId="apple-converted-space">
    <w:name w:val="apple-converted-space"/>
    <w:basedOn w:val="a0"/>
    <w:rsid w:val="000D2639"/>
    <w:rPr>
      <w:rFonts w:cs="Times New Roman"/>
    </w:rPr>
  </w:style>
  <w:style w:type="paragraph" w:customStyle="1" w:styleId="cn">
    <w:name w:val="cn"/>
    <w:basedOn w:val="a"/>
    <w:uiPriority w:val="99"/>
    <w:rsid w:val="000D2639"/>
    <w:pPr>
      <w:jc w:val="center"/>
    </w:pPr>
  </w:style>
  <w:style w:type="character" w:customStyle="1" w:styleId="docheader1">
    <w:name w:val="doc_header1"/>
    <w:basedOn w:val="a0"/>
    <w:uiPriority w:val="99"/>
    <w:rsid w:val="00862983"/>
    <w:rPr>
      <w:rFonts w:ascii="Times New Roman" w:hAnsi="Times New Roman" w:cs="Times New Roman"/>
      <w:b/>
      <w:bCs/>
      <w:color w:val="000000"/>
      <w:sz w:val="24"/>
      <w:szCs w:val="24"/>
    </w:rPr>
  </w:style>
  <w:style w:type="paragraph" w:styleId="ac">
    <w:name w:val="Balloon Text"/>
    <w:basedOn w:val="a"/>
    <w:link w:val="ad"/>
    <w:uiPriority w:val="99"/>
    <w:semiHidden/>
    <w:unhideWhenUsed/>
    <w:rsid w:val="0020271F"/>
    <w:rPr>
      <w:rFonts w:ascii="Tahoma" w:hAnsi="Tahoma" w:cs="Tahoma"/>
      <w:sz w:val="16"/>
      <w:szCs w:val="16"/>
    </w:rPr>
  </w:style>
  <w:style w:type="character" w:customStyle="1" w:styleId="ad">
    <w:name w:val="Текст выноски Знак"/>
    <w:basedOn w:val="a0"/>
    <w:link w:val="ac"/>
    <w:uiPriority w:val="99"/>
    <w:semiHidden/>
    <w:rsid w:val="0020271F"/>
    <w:rPr>
      <w:rFonts w:ascii="Tahoma" w:eastAsia="Times New Roman" w:hAnsi="Tahoma" w:cs="Tahoma"/>
      <w:sz w:val="16"/>
      <w:szCs w:val="16"/>
      <w:lang w:val="ru-RU" w:eastAsia="ru-RU"/>
    </w:rPr>
  </w:style>
  <w:style w:type="character" w:customStyle="1" w:styleId="ae">
    <w:name w:val="Основной текст_"/>
    <w:basedOn w:val="a0"/>
    <w:link w:val="10"/>
    <w:rsid w:val="000665EC"/>
    <w:rPr>
      <w:rFonts w:ascii="Times New Roman" w:eastAsia="Times New Roman" w:hAnsi="Times New Roman"/>
      <w:sz w:val="25"/>
      <w:szCs w:val="25"/>
      <w:shd w:val="clear" w:color="auto" w:fill="FFFFFF"/>
    </w:rPr>
  </w:style>
  <w:style w:type="character" w:customStyle="1" w:styleId="105pt0pt">
    <w:name w:val="Основной текст + 10;5 pt;Полужирный;Интервал 0 pt"/>
    <w:basedOn w:val="ae"/>
    <w:rsid w:val="000665EC"/>
    <w:rPr>
      <w:rFonts w:ascii="Times New Roman" w:eastAsia="Times New Roman" w:hAnsi="Times New Roman"/>
      <w:b/>
      <w:bCs/>
      <w:spacing w:val="10"/>
      <w:sz w:val="21"/>
      <w:szCs w:val="21"/>
      <w:shd w:val="clear" w:color="auto" w:fill="FFFFFF"/>
    </w:rPr>
  </w:style>
  <w:style w:type="character" w:customStyle="1" w:styleId="af">
    <w:name w:val="Основной текст + Полужирный"/>
    <w:basedOn w:val="ae"/>
    <w:rsid w:val="000665EC"/>
    <w:rPr>
      <w:rFonts w:ascii="Times New Roman" w:eastAsia="Times New Roman" w:hAnsi="Times New Roman"/>
      <w:b/>
      <w:bCs/>
      <w:sz w:val="25"/>
      <w:szCs w:val="25"/>
      <w:shd w:val="clear" w:color="auto" w:fill="FFFFFF"/>
    </w:rPr>
  </w:style>
  <w:style w:type="character" w:customStyle="1" w:styleId="13pt">
    <w:name w:val="Основной текст + 13 pt;Полужирный;Курсив"/>
    <w:basedOn w:val="ae"/>
    <w:rsid w:val="000665EC"/>
    <w:rPr>
      <w:rFonts w:ascii="Times New Roman" w:eastAsia="Times New Roman" w:hAnsi="Times New Roman"/>
      <w:b/>
      <w:bCs/>
      <w:i/>
      <w:iCs/>
      <w:sz w:val="26"/>
      <w:szCs w:val="26"/>
      <w:shd w:val="clear" w:color="auto" w:fill="FFFFFF"/>
    </w:rPr>
  </w:style>
  <w:style w:type="character" w:customStyle="1" w:styleId="115pt">
    <w:name w:val="Основной текст + 11;5 pt;Полужирный"/>
    <w:basedOn w:val="ae"/>
    <w:rsid w:val="000665EC"/>
    <w:rPr>
      <w:rFonts w:ascii="Times New Roman" w:eastAsia="Times New Roman" w:hAnsi="Times New Roman"/>
      <w:b/>
      <w:bCs/>
      <w:sz w:val="23"/>
      <w:szCs w:val="23"/>
      <w:shd w:val="clear" w:color="auto" w:fill="FFFFFF"/>
    </w:rPr>
  </w:style>
  <w:style w:type="paragraph" w:customStyle="1" w:styleId="10">
    <w:name w:val="Основной текст1"/>
    <w:basedOn w:val="a"/>
    <w:link w:val="ae"/>
    <w:rsid w:val="000665EC"/>
    <w:pPr>
      <w:shd w:val="clear" w:color="auto" w:fill="FFFFFF"/>
      <w:spacing w:before="300" w:line="307" w:lineRule="exact"/>
      <w:jc w:val="both"/>
    </w:pPr>
    <w:rPr>
      <w:sz w:val="25"/>
      <w:szCs w:val="25"/>
      <w:lang w:val="en-US" w:eastAsia="en-US"/>
    </w:rPr>
  </w:style>
  <w:style w:type="character" w:customStyle="1" w:styleId="12">
    <w:name w:val="Заголовок №1 (2)_"/>
    <w:basedOn w:val="a0"/>
    <w:rsid w:val="00012B7F"/>
    <w:rPr>
      <w:rFonts w:ascii="Times New Roman" w:eastAsia="Times New Roman" w:hAnsi="Times New Roman" w:cs="Times New Roman"/>
      <w:b w:val="0"/>
      <w:bCs w:val="0"/>
      <w:i w:val="0"/>
      <w:iCs w:val="0"/>
      <w:smallCaps w:val="0"/>
      <w:strike w:val="0"/>
      <w:spacing w:val="0"/>
      <w:sz w:val="27"/>
      <w:szCs w:val="27"/>
    </w:rPr>
  </w:style>
  <w:style w:type="character" w:customStyle="1" w:styleId="af0">
    <w:name w:val="Основной текст + Курсив"/>
    <w:basedOn w:val="ae"/>
    <w:rsid w:val="00012B7F"/>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6">
    <w:name w:val="Основной текст (6)_"/>
    <w:basedOn w:val="a0"/>
    <w:link w:val="60"/>
    <w:rsid w:val="00012B7F"/>
    <w:rPr>
      <w:rFonts w:ascii="Times New Roman" w:eastAsia="Times New Roman" w:hAnsi="Times New Roman"/>
      <w:sz w:val="27"/>
      <w:szCs w:val="27"/>
      <w:shd w:val="clear" w:color="auto" w:fill="FFFFFF"/>
    </w:rPr>
  </w:style>
  <w:style w:type="character" w:customStyle="1" w:styleId="120">
    <w:name w:val="Заголовок №1 (2)"/>
    <w:basedOn w:val="12"/>
    <w:rsid w:val="00012B7F"/>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60">
    <w:name w:val="Основной текст (6)"/>
    <w:basedOn w:val="a"/>
    <w:link w:val="6"/>
    <w:rsid w:val="00012B7F"/>
    <w:pPr>
      <w:shd w:val="clear" w:color="auto" w:fill="FFFFFF"/>
      <w:spacing w:line="350" w:lineRule="exact"/>
      <w:jc w:val="both"/>
    </w:pPr>
    <w:rPr>
      <w:sz w:val="27"/>
      <w:szCs w:val="27"/>
      <w:lang w:val="en-US" w:eastAsia="en-US"/>
    </w:rPr>
  </w:style>
  <w:style w:type="paragraph" w:customStyle="1" w:styleId="2">
    <w:name w:val="Абзац списка2"/>
    <w:basedOn w:val="a"/>
    <w:qFormat/>
    <w:rsid w:val="00034DFF"/>
    <w:pPr>
      <w:spacing w:after="200" w:line="276" w:lineRule="auto"/>
      <w:ind w:left="720"/>
      <w:contextualSpacing/>
    </w:pPr>
    <w:rPr>
      <w:rFonts w:ascii="Calibri" w:hAnsi="Calibri"/>
      <w:sz w:val="22"/>
      <w:szCs w:val="22"/>
    </w:rPr>
  </w:style>
  <w:style w:type="character" w:styleId="af1">
    <w:name w:val="Emphasis"/>
    <w:basedOn w:val="a0"/>
    <w:qFormat/>
    <w:locked/>
    <w:rsid w:val="00034DFF"/>
    <w:rPr>
      <w:i/>
      <w:iCs/>
    </w:rPr>
  </w:style>
  <w:style w:type="character" w:customStyle="1" w:styleId="20">
    <w:name w:val="Основной текст (2)_"/>
    <w:basedOn w:val="a0"/>
    <w:link w:val="21"/>
    <w:rsid w:val="003824E9"/>
    <w:rPr>
      <w:rFonts w:ascii="Franklin Gothic Book" w:eastAsia="Franklin Gothic Book" w:hAnsi="Franklin Gothic Book" w:cs="Franklin Gothic Book"/>
      <w:sz w:val="8"/>
      <w:szCs w:val="8"/>
      <w:shd w:val="clear" w:color="auto" w:fill="FFFFFF"/>
    </w:rPr>
  </w:style>
  <w:style w:type="paragraph" w:customStyle="1" w:styleId="21">
    <w:name w:val="Основной текст (2)"/>
    <w:basedOn w:val="a"/>
    <w:link w:val="20"/>
    <w:rsid w:val="003824E9"/>
    <w:pPr>
      <w:widowControl w:val="0"/>
      <w:shd w:val="clear" w:color="auto" w:fill="FFFFFF"/>
      <w:spacing w:line="0" w:lineRule="atLeast"/>
    </w:pPr>
    <w:rPr>
      <w:rFonts w:ascii="Franklin Gothic Book" w:eastAsia="Franklin Gothic Book" w:hAnsi="Franklin Gothic Book" w:cs="Franklin Gothic Book"/>
      <w:sz w:val="8"/>
      <w:szCs w:val="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77526">
      <w:bodyDiv w:val="1"/>
      <w:marLeft w:val="0"/>
      <w:marRight w:val="0"/>
      <w:marTop w:val="0"/>
      <w:marBottom w:val="0"/>
      <w:divBdr>
        <w:top w:val="none" w:sz="0" w:space="0" w:color="auto"/>
        <w:left w:val="none" w:sz="0" w:space="0" w:color="auto"/>
        <w:bottom w:val="none" w:sz="0" w:space="0" w:color="auto"/>
        <w:right w:val="none" w:sz="0" w:space="0" w:color="auto"/>
      </w:divBdr>
    </w:div>
    <w:div w:id="919873687">
      <w:bodyDiv w:val="1"/>
      <w:marLeft w:val="0"/>
      <w:marRight w:val="0"/>
      <w:marTop w:val="0"/>
      <w:marBottom w:val="0"/>
      <w:divBdr>
        <w:top w:val="none" w:sz="0" w:space="0" w:color="auto"/>
        <w:left w:val="none" w:sz="0" w:space="0" w:color="auto"/>
        <w:bottom w:val="none" w:sz="0" w:space="0" w:color="auto"/>
        <w:right w:val="none" w:sz="0" w:space="0" w:color="auto"/>
      </w:divBdr>
    </w:div>
    <w:div w:id="1085372296">
      <w:bodyDiv w:val="1"/>
      <w:marLeft w:val="0"/>
      <w:marRight w:val="0"/>
      <w:marTop w:val="0"/>
      <w:marBottom w:val="0"/>
      <w:divBdr>
        <w:top w:val="none" w:sz="0" w:space="0" w:color="auto"/>
        <w:left w:val="none" w:sz="0" w:space="0" w:color="auto"/>
        <w:bottom w:val="none" w:sz="0" w:space="0" w:color="auto"/>
        <w:right w:val="none" w:sz="0" w:space="0" w:color="auto"/>
      </w:divBdr>
    </w:div>
    <w:div w:id="1276399000">
      <w:bodyDiv w:val="1"/>
      <w:marLeft w:val="0"/>
      <w:marRight w:val="0"/>
      <w:marTop w:val="0"/>
      <w:marBottom w:val="0"/>
      <w:divBdr>
        <w:top w:val="none" w:sz="0" w:space="0" w:color="auto"/>
        <w:left w:val="none" w:sz="0" w:space="0" w:color="auto"/>
        <w:bottom w:val="none" w:sz="0" w:space="0" w:color="auto"/>
        <w:right w:val="none" w:sz="0" w:space="0" w:color="auto"/>
      </w:divBdr>
    </w:div>
    <w:div w:id="1410226007">
      <w:marLeft w:val="0"/>
      <w:marRight w:val="0"/>
      <w:marTop w:val="0"/>
      <w:marBottom w:val="0"/>
      <w:divBdr>
        <w:top w:val="none" w:sz="0" w:space="0" w:color="auto"/>
        <w:left w:val="none" w:sz="0" w:space="0" w:color="auto"/>
        <w:bottom w:val="none" w:sz="0" w:space="0" w:color="auto"/>
        <w:right w:val="none" w:sz="0" w:space="0" w:color="auto"/>
      </w:divBdr>
    </w:div>
    <w:div w:id="209427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B793C-0A62-4A58-B50F-20A1B518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2901</Words>
  <Characters>16541</Characters>
  <Application>Microsoft Office Word</Application>
  <DocSecurity>0</DocSecurity>
  <Lines>137</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Analiza avizelor la proiectul Hotărîri de Guvern cu privire la reorganizarea prin fuziune (contopire) a</vt:lpstr>
      <vt:lpstr>Analiza avizelor la proiectul Hotărîri de Guvern cu privire la reorganizarea prin fuziune (contopire) a</vt:lpstr>
    </vt:vector>
  </TitlesOfParts>
  <Company>SPecialiST RePack</Company>
  <LinksUpToDate>false</LinksUpToDate>
  <CharactersWithSpaces>19404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avizelor la proiectul Hotărîri de Guvern cu privire la reorganizarea prin fuziune (contopire) a</dc:title>
  <dc:creator>PIU01</dc:creator>
  <cp:lastModifiedBy>Copaci</cp:lastModifiedBy>
  <cp:revision>2</cp:revision>
  <cp:lastPrinted>2016-04-04T08:17:00Z</cp:lastPrinted>
  <dcterms:created xsi:type="dcterms:W3CDTF">2016-04-12T06:30:00Z</dcterms:created>
  <dcterms:modified xsi:type="dcterms:W3CDTF">2016-04-12T06:30:00Z</dcterms:modified>
</cp:coreProperties>
</file>