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t>Anexa nr.1</w:t>
      </w:r>
    </w:p>
    <w:p w:rsidR="000A6606" w:rsidRPr="00E83173" w:rsidRDefault="000A6606" w:rsidP="000A6606">
      <w:pPr>
        <w:jc w:val="right"/>
        <w:rPr>
          <w:rFonts w:ascii="Times New Roman" w:eastAsia="Times New Roman" w:hAnsi="Times New Roman" w:cs="Times New Roman"/>
          <w:sz w:val="24"/>
          <w:szCs w:val="24"/>
          <w:lang w:val="ro-RO"/>
        </w:rPr>
      </w:pPr>
      <w:r w:rsidRPr="00E83173">
        <w:rPr>
          <w:rFonts w:ascii="Times New Roman" w:eastAsia="Times New Roman" w:hAnsi="Times New Roman" w:cs="Times New Roman"/>
          <w:i/>
          <w:sz w:val="24"/>
          <w:szCs w:val="24"/>
          <w:lang w:val="ro-RO" w:eastAsia="ru-RU"/>
        </w:rPr>
        <w:t>la ordinul ___ din _____</w:t>
      </w:r>
    </w:p>
    <w:p w:rsidR="000A6606" w:rsidRPr="00E83173" w:rsidRDefault="000A6606" w:rsidP="000A6606">
      <w:pPr>
        <w:pStyle w:val="af0"/>
        <w:jc w:val="center"/>
        <w:rPr>
          <w:b/>
          <w:sz w:val="24"/>
          <w:szCs w:val="24"/>
        </w:rPr>
      </w:pPr>
    </w:p>
    <w:p w:rsidR="000A6606" w:rsidRPr="00E83173" w:rsidRDefault="000A6606" w:rsidP="000A6606">
      <w:pPr>
        <w:pStyle w:val="af0"/>
        <w:jc w:val="center"/>
        <w:rPr>
          <w:b/>
          <w:sz w:val="24"/>
          <w:szCs w:val="24"/>
        </w:rPr>
      </w:pPr>
      <w:r w:rsidRPr="00E83173">
        <w:rPr>
          <w:b/>
          <w:sz w:val="24"/>
          <w:szCs w:val="24"/>
        </w:rPr>
        <w:t>CRITERIILE DE</w:t>
      </w:r>
      <w:r w:rsidRPr="00E83173">
        <w:rPr>
          <w:b/>
          <w:spacing w:val="-8"/>
          <w:sz w:val="24"/>
          <w:szCs w:val="24"/>
        </w:rPr>
        <w:t xml:space="preserve"> </w:t>
      </w:r>
      <w:r w:rsidRPr="00E83173">
        <w:rPr>
          <w:b/>
          <w:sz w:val="24"/>
          <w:szCs w:val="24"/>
        </w:rPr>
        <w:t>EVALUARE</w:t>
      </w:r>
    </w:p>
    <w:p w:rsidR="000A6606" w:rsidRPr="00E83173" w:rsidRDefault="000A6606" w:rsidP="000A6606">
      <w:pPr>
        <w:jc w:val="center"/>
        <w:rPr>
          <w:rFonts w:ascii="Times New Roman" w:hAnsi="Times New Roman" w:cs="Times New Roman"/>
          <w:b/>
          <w:sz w:val="24"/>
          <w:szCs w:val="24"/>
          <w:lang w:val="ro-RO"/>
        </w:rPr>
      </w:pPr>
      <w:r w:rsidRPr="00E83173">
        <w:rPr>
          <w:rFonts w:ascii="Times New Roman" w:hAnsi="Times New Roman" w:cs="Times New Roman"/>
          <w:b/>
          <w:sz w:val="24"/>
          <w:szCs w:val="24"/>
          <w:lang w:val="ro-RO"/>
        </w:rPr>
        <w:t xml:space="preserve">a tehnologiilor medicale privind includerea, extinderea indicaţiilor, neincluderea sau excluderea medicamentelor în/din </w:t>
      </w:r>
      <w:r w:rsidRPr="00E83173">
        <w:rPr>
          <w:rFonts w:ascii="Times New Roman" w:eastAsia="Times New Roman" w:hAnsi="Times New Roman" w:cs="Times New Roman"/>
          <w:b/>
          <w:sz w:val="24"/>
          <w:szCs w:val="24"/>
          <w:lang w:val="ro-RO" w:eastAsia="ru-RU"/>
        </w:rPr>
        <w:t>Lista medicamentelor compensate din fondurile asigurării obligatorii de asistenţă medicală</w:t>
      </w:r>
      <w:r w:rsidRPr="00E83173">
        <w:rPr>
          <w:rFonts w:ascii="Times New Roman" w:hAnsi="Times New Roman" w:cs="Times New Roman"/>
          <w:b/>
          <w:sz w:val="24"/>
          <w:szCs w:val="24"/>
          <w:lang w:val="ro-RO"/>
        </w:rPr>
        <w:t>, pe bază de prescripţie medicală, precum şi denumirile comune internaţionale corespunzătoare medicamentelor care se acordă în cadrul programelor naţionale de sănătate</w:t>
      </w:r>
    </w:p>
    <w:p w:rsidR="000A6606" w:rsidRPr="00E83173" w:rsidRDefault="000A6606" w:rsidP="000A6606">
      <w:pPr>
        <w:pStyle w:val="af0"/>
        <w:widowControl w:val="0"/>
        <w:numPr>
          <w:ilvl w:val="0"/>
          <w:numId w:val="18"/>
        </w:numPr>
        <w:spacing w:after="0"/>
        <w:jc w:val="both"/>
        <w:rPr>
          <w:sz w:val="24"/>
          <w:szCs w:val="24"/>
        </w:rPr>
      </w:pPr>
      <w:r w:rsidRPr="00E83173">
        <w:rPr>
          <w:sz w:val="24"/>
          <w:szCs w:val="24"/>
        </w:rPr>
        <w:t>În înţelesul prezentei anexe, următorii termeni au semnificaţiile de mai</w:t>
      </w:r>
      <w:r w:rsidRPr="00E83173">
        <w:rPr>
          <w:spacing w:val="-29"/>
          <w:sz w:val="24"/>
          <w:szCs w:val="24"/>
        </w:rPr>
        <w:t xml:space="preserve"> </w:t>
      </w:r>
      <w:r w:rsidRPr="00E83173">
        <w:rPr>
          <w:sz w:val="24"/>
          <w:szCs w:val="24"/>
        </w:rPr>
        <w:t>jos:</w:t>
      </w:r>
    </w:p>
    <w:p w:rsidR="000A6606" w:rsidRPr="00E83173" w:rsidRDefault="000A6606" w:rsidP="000A6606">
      <w:pPr>
        <w:pStyle w:val="af0"/>
        <w:widowControl w:val="0"/>
        <w:tabs>
          <w:tab w:val="left" w:pos="426"/>
        </w:tabs>
        <w:spacing w:after="0"/>
        <w:jc w:val="both"/>
        <w:rPr>
          <w:sz w:val="24"/>
          <w:szCs w:val="24"/>
        </w:rPr>
      </w:pPr>
      <w:r w:rsidRPr="00E83173">
        <w:rPr>
          <w:i/>
          <w:sz w:val="24"/>
          <w:szCs w:val="24"/>
        </w:rPr>
        <w:tab/>
        <w:t xml:space="preserve">BT - beneficiul terapeutic (fr. Service Medical </w:t>
      </w:r>
      <w:proofErr w:type="spellStart"/>
      <w:r w:rsidRPr="00E83173">
        <w:rPr>
          <w:i/>
          <w:sz w:val="24"/>
          <w:szCs w:val="24"/>
        </w:rPr>
        <w:t>Rendu</w:t>
      </w:r>
      <w:proofErr w:type="spellEnd"/>
      <w:r w:rsidRPr="00E83173">
        <w:rPr>
          <w:i/>
          <w:sz w:val="24"/>
          <w:szCs w:val="24"/>
        </w:rPr>
        <w:t>)</w:t>
      </w:r>
      <w:r w:rsidRPr="00E83173">
        <w:rPr>
          <w:sz w:val="24"/>
          <w:szCs w:val="24"/>
        </w:rPr>
        <w:t xml:space="preserve"> - criteriu utilizat de către instituţia ce realizează evaluarea tehnologiilor medicale în Franţa (</w:t>
      </w:r>
      <w:proofErr w:type="spellStart"/>
      <w:r w:rsidRPr="00E83173">
        <w:rPr>
          <w:sz w:val="24"/>
          <w:szCs w:val="24"/>
        </w:rPr>
        <w:t>Haute</w:t>
      </w:r>
      <w:proofErr w:type="spellEnd"/>
      <w:r w:rsidRPr="00E83173">
        <w:rPr>
          <w:sz w:val="24"/>
          <w:szCs w:val="24"/>
        </w:rPr>
        <w:t xml:space="preserve"> </w:t>
      </w:r>
      <w:proofErr w:type="spellStart"/>
      <w:r w:rsidRPr="00E83173">
        <w:rPr>
          <w:sz w:val="24"/>
          <w:szCs w:val="24"/>
        </w:rPr>
        <w:t>Autorite</w:t>
      </w:r>
      <w:proofErr w:type="spellEnd"/>
      <w:r w:rsidRPr="00E83173">
        <w:rPr>
          <w:sz w:val="24"/>
          <w:szCs w:val="24"/>
        </w:rPr>
        <w:t xml:space="preserve"> de </w:t>
      </w:r>
      <w:proofErr w:type="spellStart"/>
      <w:r w:rsidRPr="00E83173">
        <w:rPr>
          <w:sz w:val="24"/>
          <w:szCs w:val="24"/>
        </w:rPr>
        <w:t>Sante</w:t>
      </w:r>
      <w:proofErr w:type="spellEnd"/>
      <w:r w:rsidRPr="00E83173">
        <w:rPr>
          <w:sz w:val="24"/>
          <w:szCs w:val="24"/>
        </w:rPr>
        <w:t xml:space="preserve"> - HAS), în scopul includerii/excluderii medicamentelor în/din Lista medicamentelor compensate din fondurile asigurării obligatorii de asistenţă medicală, pe bază de prescripţie medicală, precum şi denumirile comune internaţionale corespunzătoare medicamentelor care se acordă în cadrul programelor naţionale de sănătate, denumită în continuare Lista, şi al stabilirii regimului de rambursare; există 3 nivele de BT: </w:t>
      </w:r>
      <w:proofErr w:type="spellStart"/>
      <w:r w:rsidRPr="00E83173">
        <w:rPr>
          <w:sz w:val="24"/>
          <w:szCs w:val="24"/>
        </w:rPr>
        <w:t>BT</w:t>
      </w:r>
      <w:proofErr w:type="spellEnd"/>
      <w:r w:rsidRPr="00E83173">
        <w:rPr>
          <w:sz w:val="24"/>
          <w:szCs w:val="24"/>
        </w:rPr>
        <w:t xml:space="preserve"> 1 - major/important; BT 2 - moderat/scăzut (dar care justifică rambursarea); BT 3 -</w:t>
      </w:r>
      <w:r w:rsidRPr="00E83173">
        <w:rPr>
          <w:spacing w:val="-8"/>
          <w:sz w:val="24"/>
          <w:szCs w:val="24"/>
        </w:rPr>
        <w:t xml:space="preserve"> </w:t>
      </w:r>
      <w:r w:rsidRPr="00E83173">
        <w:rPr>
          <w:sz w:val="24"/>
          <w:szCs w:val="24"/>
        </w:rPr>
        <w:t>insuficient;</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ab/>
      </w:r>
      <w:proofErr w:type="spellStart"/>
      <w:r w:rsidRPr="00E83173">
        <w:rPr>
          <w:i/>
          <w:sz w:val="24"/>
          <w:szCs w:val="24"/>
        </w:rPr>
        <w:t>biosimilar</w:t>
      </w:r>
      <w:proofErr w:type="spellEnd"/>
      <w:r w:rsidRPr="00E83173">
        <w:rPr>
          <w:sz w:val="24"/>
          <w:szCs w:val="24"/>
        </w:rPr>
        <w:t xml:space="preserve"> - produs similar unui alt produs biologic deja autorizat, numit produs biologic de referinţă şi înregistrat în baza procedurilor</w:t>
      </w:r>
      <w:r w:rsidRPr="00E83173">
        <w:rPr>
          <w:spacing w:val="-36"/>
          <w:sz w:val="24"/>
          <w:szCs w:val="24"/>
        </w:rPr>
        <w:t xml:space="preserve"> </w:t>
      </w:r>
      <w:r w:rsidRPr="00E83173">
        <w:rPr>
          <w:sz w:val="24"/>
          <w:szCs w:val="24"/>
        </w:rPr>
        <w:t>specifice;</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ab/>
      </w:r>
      <w:r w:rsidRPr="00E83173">
        <w:rPr>
          <w:i/>
          <w:sz w:val="24"/>
          <w:szCs w:val="24"/>
        </w:rPr>
        <w:t>comparator</w:t>
      </w:r>
      <w:r w:rsidRPr="00E83173">
        <w:rPr>
          <w:sz w:val="24"/>
          <w:szCs w:val="24"/>
        </w:rPr>
        <w:t xml:space="preserve"> - DCI care se află pe lista cu DCI corespunzătoare medicamentelor de care beneficiază asiguraţii, care are aceeaşi indicaţie aprobată, se adresează aceluiaşi segment populaţional şi are aceleaşi proprietăţi farmacodinamice cu DCI evaluate;</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DCI</w:t>
      </w:r>
      <w:r w:rsidRPr="00E83173">
        <w:rPr>
          <w:sz w:val="24"/>
          <w:szCs w:val="24"/>
        </w:rPr>
        <w:t xml:space="preserve"> - denumire comună internaţională recomandată de către Organizaţia Mondială a Sănătăţii (OMS);</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ab/>
      </w:r>
      <w:r w:rsidRPr="00E83173">
        <w:rPr>
          <w:i/>
          <w:sz w:val="24"/>
          <w:szCs w:val="24"/>
        </w:rPr>
        <w:t>DCI compensată</w:t>
      </w:r>
      <w:r w:rsidRPr="00E83173">
        <w:rPr>
          <w:sz w:val="24"/>
          <w:szCs w:val="24"/>
        </w:rPr>
        <w:t xml:space="preserve"> - denumire comună internaţională inclusă în Listă;</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ab/>
      </w:r>
      <w:r w:rsidRPr="00E83173">
        <w:rPr>
          <w:i/>
          <w:sz w:val="24"/>
          <w:szCs w:val="24"/>
        </w:rPr>
        <w:t>DCI nouă</w:t>
      </w:r>
      <w:r w:rsidRPr="00E83173">
        <w:rPr>
          <w:sz w:val="24"/>
          <w:szCs w:val="24"/>
        </w:rPr>
        <w:t xml:space="preserve"> - DCI care nu este introdusă în Listă;</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ab/>
      </w:r>
      <w:r w:rsidRPr="00E83173">
        <w:rPr>
          <w:i/>
          <w:sz w:val="24"/>
          <w:szCs w:val="24"/>
        </w:rPr>
        <w:t xml:space="preserve">DCI compensată cu extinderea indicaţiei </w:t>
      </w:r>
      <w:r w:rsidRPr="00E83173">
        <w:rPr>
          <w:sz w:val="24"/>
          <w:szCs w:val="24"/>
        </w:rPr>
        <w:t>- DCI care este cuprinsă în Listă şi pentru care se solicită evaluarea pentru includerea unei indicaţii noi;</w:t>
      </w:r>
    </w:p>
    <w:p w:rsidR="000A6606" w:rsidRPr="00E83173" w:rsidRDefault="000A6606" w:rsidP="000A6606">
      <w:pPr>
        <w:pStyle w:val="af0"/>
        <w:widowControl w:val="0"/>
        <w:tabs>
          <w:tab w:val="left" w:pos="426"/>
        </w:tabs>
        <w:spacing w:after="0"/>
        <w:jc w:val="both"/>
        <w:rPr>
          <w:sz w:val="24"/>
          <w:szCs w:val="24"/>
        </w:rPr>
      </w:pPr>
      <w:r w:rsidRPr="00E83173">
        <w:rPr>
          <w:i/>
          <w:sz w:val="24"/>
          <w:szCs w:val="24"/>
        </w:rPr>
        <w:t xml:space="preserve">      combinaţie în doză fixă</w:t>
      </w:r>
      <w:r w:rsidRPr="00E83173">
        <w:rPr>
          <w:sz w:val="24"/>
          <w:szCs w:val="24"/>
        </w:rPr>
        <w:t xml:space="preserve"> - asocieri de două sau mai multe </w:t>
      </w:r>
      <w:proofErr w:type="spellStart"/>
      <w:r w:rsidRPr="00E83173">
        <w:rPr>
          <w:sz w:val="24"/>
          <w:szCs w:val="24"/>
        </w:rPr>
        <w:t>DCI-uri</w:t>
      </w:r>
      <w:proofErr w:type="spellEnd"/>
      <w:r w:rsidRPr="00E83173">
        <w:rPr>
          <w:sz w:val="24"/>
          <w:szCs w:val="24"/>
        </w:rPr>
        <w:t xml:space="preserve"> compensate;</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DC</w:t>
      </w:r>
      <w:r w:rsidRPr="00E83173">
        <w:rPr>
          <w:sz w:val="24"/>
          <w:szCs w:val="24"/>
        </w:rPr>
        <w:t xml:space="preserve"> - denumire comercială;</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statut de compensare</w:t>
      </w:r>
      <w:r w:rsidRPr="00E83173">
        <w:rPr>
          <w:sz w:val="24"/>
          <w:szCs w:val="24"/>
        </w:rPr>
        <w:t xml:space="preserve"> - totalitatea informaţiilor referitoare la încadrarea unui medicament în </w:t>
      </w:r>
      <w:proofErr w:type="spellStart"/>
      <w:r w:rsidRPr="00E83173">
        <w:rPr>
          <w:sz w:val="24"/>
          <w:szCs w:val="24"/>
        </w:rPr>
        <w:t>sublistele</w:t>
      </w:r>
      <w:proofErr w:type="spellEnd"/>
      <w:r w:rsidRPr="00E83173">
        <w:rPr>
          <w:sz w:val="24"/>
          <w:szCs w:val="24"/>
        </w:rPr>
        <w:t xml:space="preserve"> şi secţiunile prevăzute în Listă, procentul de compensare, modul de prescriere; modificarea statutului de compensare a unui DCI compensat cuprinde: mutarea, adăugarea, excluderea sau eliminarea/adăugarea notării cu (*), (**), (***) sau (****);</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extinderea indicaţiei</w:t>
      </w:r>
      <w:r w:rsidRPr="00E83173">
        <w:rPr>
          <w:sz w:val="24"/>
          <w:szCs w:val="24"/>
        </w:rPr>
        <w:t xml:space="preserve"> - adăugarea unei noi patologii/boli în care DCI a demonstrat eficacitate şi siguranţă şi care este inclusă în rezumatul caracteristicilor produsului revizuit de Agenţia Europeană a Medicamentului sau Agenţia Medicamentului şi Dispozitivelor Medicale (nu reprezintă extinderea indicaţiei: modificarea grupei de vârstă, segment populaţional nou, modificarea liniei de tratament, mutarea/modificarea de linie de tratament);</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mutarea</w:t>
      </w:r>
      <w:r w:rsidRPr="00E83173">
        <w:rPr>
          <w:sz w:val="24"/>
          <w:szCs w:val="24"/>
        </w:rPr>
        <w:t xml:space="preserve"> - retragerea unei DCI compensate dintr-o </w:t>
      </w:r>
      <w:proofErr w:type="spellStart"/>
      <w:r w:rsidRPr="00E83173">
        <w:rPr>
          <w:sz w:val="24"/>
          <w:szCs w:val="24"/>
        </w:rPr>
        <w:t>sublistă</w:t>
      </w:r>
      <w:proofErr w:type="spellEnd"/>
      <w:r w:rsidRPr="00E83173">
        <w:rPr>
          <w:sz w:val="24"/>
          <w:szCs w:val="24"/>
        </w:rPr>
        <w:t xml:space="preserve">/secţiune a Listei şi adăugarea ei în altă </w:t>
      </w:r>
      <w:proofErr w:type="spellStart"/>
      <w:r w:rsidRPr="00E83173">
        <w:rPr>
          <w:sz w:val="24"/>
          <w:szCs w:val="24"/>
        </w:rPr>
        <w:t>sublistă</w:t>
      </w:r>
      <w:proofErr w:type="spellEnd"/>
      <w:r w:rsidRPr="00E83173">
        <w:rPr>
          <w:sz w:val="24"/>
          <w:szCs w:val="24"/>
        </w:rPr>
        <w:t>/secţiune a Listei;</w:t>
      </w:r>
    </w:p>
    <w:p w:rsidR="000A6606" w:rsidRPr="00E83173" w:rsidRDefault="000A6606" w:rsidP="000A6606">
      <w:pPr>
        <w:pStyle w:val="af0"/>
        <w:widowControl w:val="0"/>
        <w:tabs>
          <w:tab w:val="left" w:pos="426"/>
        </w:tabs>
        <w:spacing w:after="0"/>
        <w:jc w:val="both"/>
        <w:rPr>
          <w:sz w:val="24"/>
          <w:szCs w:val="24"/>
        </w:rPr>
      </w:pPr>
      <w:r w:rsidRPr="00E83173">
        <w:rPr>
          <w:i/>
          <w:sz w:val="24"/>
          <w:szCs w:val="24"/>
        </w:rPr>
        <w:t xml:space="preserve">     adăugarea</w:t>
      </w:r>
      <w:r w:rsidRPr="00E83173">
        <w:rPr>
          <w:sz w:val="24"/>
          <w:szCs w:val="24"/>
        </w:rPr>
        <w:t xml:space="preserve"> - includerea unei DCI compensate şi în altă </w:t>
      </w:r>
      <w:proofErr w:type="spellStart"/>
      <w:r w:rsidRPr="00E83173">
        <w:rPr>
          <w:sz w:val="24"/>
          <w:szCs w:val="24"/>
        </w:rPr>
        <w:t>sublistă</w:t>
      </w:r>
      <w:proofErr w:type="spellEnd"/>
      <w:r w:rsidRPr="00E83173">
        <w:rPr>
          <w:sz w:val="24"/>
          <w:szCs w:val="24"/>
        </w:rPr>
        <w:t>/secţiune decât cea în care se regăsea anterior în cadrul Listei;</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excluderea</w:t>
      </w:r>
      <w:r w:rsidRPr="00E83173">
        <w:rPr>
          <w:sz w:val="24"/>
          <w:szCs w:val="24"/>
        </w:rPr>
        <w:t xml:space="preserve"> - retragerea statutului de compensare a unei DCI compensate din cadrul Listei;</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ab/>
      </w:r>
      <w:r w:rsidRPr="00E83173">
        <w:rPr>
          <w:i/>
          <w:sz w:val="24"/>
          <w:szCs w:val="24"/>
        </w:rPr>
        <w:t>eliminarea/adăugarea notării cu (*), (**), (***) sau (****)</w:t>
      </w:r>
      <w:r w:rsidRPr="00E83173">
        <w:rPr>
          <w:sz w:val="24"/>
          <w:szCs w:val="24"/>
        </w:rPr>
        <w:t xml:space="preserve"> - modificarea condiţiilor de prescriere a tratamentului cu medicamentele corespunzătoare denumirilor comune internaţionale compensate incluse în Listă;</w:t>
      </w:r>
    </w:p>
    <w:p w:rsidR="000A6606" w:rsidRPr="00E83173" w:rsidRDefault="000A6606" w:rsidP="000A6606">
      <w:pPr>
        <w:pStyle w:val="af0"/>
        <w:widowControl w:val="0"/>
        <w:tabs>
          <w:tab w:val="left" w:pos="426"/>
        </w:tabs>
        <w:spacing w:after="0"/>
        <w:jc w:val="both"/>
        <w:rPr>
          <w:sz w:val="24"/>
          <w:szCs w:val="24"/>
        </w:rPr>
      </w:pPr>
      <w:r w:rsidRPr="00E83173">
        <w:rPr>
          <w:i/>
          <w:sz w:val="24"/>
          <w:szCs w:val="24"/>
        </w:rPr>
        <w:tab/>
        <w:t>linia de tratament</w:t>
      </w:r>
      <w:r w:rsidRPr="00E83173">
        <w:rPr>
          <w:sz w:val="24"/>
          <w:szCs w:val="24"/>
        </w:rPr>
        <w:t xml:space="preserve"> - regim terapeutic efectuat cu o singură DCI sau cu o combinaţie de </w:t>
      </w:r>
      <w:r w:rsidRPr="00E83173">
        <w:rPr>
          <w:sz w:val="24"/>
          <w:szCs w:val="24"/>
        </w:rPr>
        <w:lastRenderedPageBreak/>
        <w:t>DCI, cu un număr variabil de cicluri şi cu o durată variabilă. Iniţierea tratamentului se face cu prima linie de tratament, iar liniile ulterioare de tratament (a doua, a treia şi următoarele) se pot institui de fiecare dată când se documentează progresia bolii;</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ab/>
      </w:r>
      <w:r w:rsidRPr="00E83173">
        <w:rPr>
          <w:i/>
          <w:sz w:val="24"/>
          <w:szCs w:val="24"/>
        </w:rPr>
        <w:t>ciclul de tratament</w:t>
      </w:r>
      <w:r w:rsidRPr="00E83173">
        <w:rPr>
          <w:sz w:val="24"/>
          <w:szCs w:val="24"/>
        </w:rPr>
        <w:t xml:space="preserve"> - perioada de timp ce cuprinde administrarea unui DCI (aceasta poate fi făcută într-o singură zi sau în mai multe zile, succesive ori diferite) şi perioada liberă de tratament până la administrarea ulterioară;</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 xml:space="preserve">ETM </w:t>
      </w:r>
      <w:r w:rsidRPr="00E83173">
        <w:rPr>
          <w:sz w:val="24"/>
          <w:szCs w:val="24"/>
        </w:rPr>
        <w:t>- evaluarea tehnologiilor medicale;</w:t>
      </w:r>
    </w:p>
    <w:p w:rsidR="000A6606" w:rsidRPr="00E83173" w:rsidRDefault="000A6606" w:rsidP="000A6606">
      <w:pPr>
        <w:pStyle w:val="af0"/>
        <w:widowControl w:val="0"/>
        <w:tabs>
          <w:tab w:val="left" w:pos="426"/>
        </w:tabs>
        <w:spacing w:after="0"/>
        <w:jc w:val="both"/>
        <w:rPr>
          <w:sz w:val="24"/>
          <w:szCs w:val="24"/>
        </w:rPr>
      </w:pPr>
      <w:r w:rsidRPr="00E83173">
        <w:rPr>
          <w:i/>
          <w:sz w:val="24"/>
          <w:szCs w:val="24"/>
        </w:rPr>
        <w:t xml:space="preserve">      HAS</w:t>
      </w:r>
      <w:r w:rsidRPr="00E83173">
        <w:rPr>
          <w:sz w:val="24"/>
          <w:szCs w:val="24"/>
        </w:rPr>
        <w:t xml:space="preserve"> - </w:t>
      </w:r>
      <w:proofErr w:type="spellStart"/>
      <w:r w:rsidRPr="00E83173">
        <w:rPr>
          <w:sz w:val="24"/>
          <w:szCs w:val="24"/>
        </w:rPr>
        <w:t>Haute</w:t>
      </w:r>
      <w:proofErr w:type="spellEnd"/>
      <w:r w:rsidRPr="00E83173">
        <w:rPr>
          <w:sz w:val="24"/>
          <w:szCs w:val="24"/>
        </w:rPr>
        <w:t xml:space="preserve"> </w:t>
      </w:r>
      <w:proofErr w:type="spellStart"/>
      <w:r w:rsidRPr="00E83173">
        <w:rPr>
          <w:sz w:val="24"/>
          <w:szCs w:val="24"/>
        </w:rPr>
        <w:t>Autorite</w:t>
      </w:r>
      <w:proofErr w:type="spellEnd"/>
      <w:r w:rsidRPr="00E83173">
        <w:rPr>
          <w:sz w:val="24"/>
          <w:szCs w:val="24"/>
        </w:rPr>
        <w:t xml:space="preserve"> de </w:t>
      </w:r>
      <w:proofErr w:type="spellStart"/>
      <w:r w:rsidRPr="00E83173">
        <w:rPr>
          <w:sz w:val="24"/>
          <w:szCs w:val="24"/>
        </w:rPr>
        <w:t>Sante</w:t>
      </w:r>
      <w:proofErr w:type="spellEnd"/>
      <w:r w:rsidRPr="00E83173">
        <w:rPr>
          <w:sz w:val="24"/>
          <w:szCs w:val="24"/>
        </w:rPr>
        <w:t>, instituţia care realizează evaluarea tehnologiilor medicale în Franţa;</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IQWIG</w:t>
      </w:r>
      <w:r w:rsidRPr="00E83173">
        <w:rPr>
          <w:sz w:val="24"/>
          <w:szCs w:val="24"/>
        </w:rPr>
        <w:t xml:space="preserve"> - Institut fur </w:t>
      </w:r>
      <w:proofErr w:type="spellStart"/>
      <w:r w:rsidRPr="00E83173">
        <w:rPr>
          <w:sz w:val="24"/>
          <w:szCs w:val="24"/>
        </w:rPr>
        <w:t>Qualitat</w:t>
      </w:r>
      <w:proofErr w:type="spellEnd"/>
      <w:r w:rsidRPr="00E83173">
        <w:rPr>
          <w:sz w:val="24"/>
          <w:szCs w:val="24"/>
        </w:rPr>
        <w:t xml:space="preserve"> </w:t>
      </w:r>
      <w:proofErr w:type="spellStart"/>
      <w:r w:rsidRPr="00E83173">
        <w:rPr>
          <w:sz w:val="24"/>
          <w:szCs w:val="24"/>
        </w:rPr>
        <w:t>und</w:t>
      </w:r>
      <w:proofErr w:type="spellEnd"/>
      <w:r w:rsidRPr="00E83173">
        <w:rPr>
          <w:sz w:val="24"/>
          <w:szCs w:val="24"/>
        </w:rPr>
        <w:t xml:space="preserve"> </w:t>
      </w:r>
      <w:proofErr w:type="spellStart"/>
      <w:r w:rsidRPr="00E83173">
        <w:rPr>
          <w:sz w:val="24"/>
          <w:szCs w:val="24"/>
        </w:rPr>
        <w:t>Wirtschaftlichkeit</w:t>
      </w:r>
      <w:proofErr w:type="spellEnd"/>
      <w:r w:rsidRPr="00E83173">
        <w:rPr>
          <w:sz w:val="24"/>
          <w:szCs w:val="24"/>
        </w:rPr>
        <w:t xml:space="preserve"> im </w:t>
      </w:r>
      <w:proofErr w:type="spellStart"/>
      <w:r w:rsidRPr="00E83173">
        <w:rPr>
          <w:sz w:val="24"/>
          <w:szCs w:val="24"/>
        </w:rPr>
        <w:t>Gesundheitswesen</w:t>
      </w:r>
      <w:proofErr w:type="spellEnd"/>
      <w:r w:rsidRPr="00E83173">
        <w:rPr>
          <w:sz w:val="24"/>
          <w:szCs w:val="24"/>
        </w:rPr>
        <w:t>, instituţia care realizează evaluarea tehnologiilor medicale în Germania;</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G-BA:</w:t>
      </w:r>
      <w:r w:rsidRPr="00E83173">
        <w:rPr>
          <w:sz w:val="24"/>
          <w:szCs w:val="24"/>
        </w:rPr>
        <w:t xml:space="preserve"> </w:t>
      </w:r>
      <w:proofErr w:type="spellStart"/>
      <w:r w:rsidRPr="00E83173">
        <w:rPr>
          <w:sz w:val="24"/>
          <w:szCs w:val="24"/>
        </w:rPr>
        <w:t>der</w:t>
      </w:r>
      <w:proofErr w:type="spellEnd"/>
      <w:r w:rsidRPr="00E83173">
        <w:rPr>
          <w:sz w:val="24"/>
          <w:szCs w:val="24"/>
        </w:rPr>
        <w:t xml:space="preserve"> </w:t>
      </w:r>
      <w:proofErr w:type="spellStart"/>
      <w:r w:rsidRPr="00E83173">
        <w:rPr>
          <w:sz w:val="24"/>
          <w:szCs w:val="24"/>
        </w:rPr>
        <w:t>Gemeinsame</w:t>
      </w:r>
      <w:proofErr w:type="spellEnd"/>
      <w:r w:rsidRPr="00E83173">
        <w:rPr>
          <w:sz w:val="24"/>
          <w:szCs w:val="24"/>
        </w:rPr>
        <w:t xml:space="preserve"> </w:t>
      </w:r>
      <w:proofErr w:type="spellStart"/>
      <w:r w:rsidRPr="00E83173">
        <w:rPr>
          <w:sz w:val="24"/>
          <w:szCs w:val="24"/>
        </w:rPr>
        <w:t>Bundesausschuss</w:t>
      </w:r>
      <w:proofErr w:type="spellEnd"/>
      <w:r w:rsidRPr="00E83173">
        <w:rPr>
          <w:sz w:val="24"/>
          <w:szCs w:val="24"/>
        </w:rPr>
        <w:t xml:space="preserve"> (G-BA), instituţia care realizează evaluarea tehnologiilor medicale în Germania;</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NICE</w:t>
      </w:r>
      <w:r w:rsidRPr="00E83173">
        <w:rPr>
          <w:sz w:val="24"/>
          <w:szCs w:val="24"/>
        </w:rPr>
        <w:t xml:space="preserve"> - National Institute of </w:t>
      </w:r>
      <w:proofErr w:type="spellStart"/>
      <w:r w:rsidRPr="00E83173">
        <w:rPr>
          <w:sz w:val="24"/>
          <w:szCs w:val="24"/>
        </w:rPr>
        <w:t>Health</w:t>
      </w:r>
      <w:proofErr w:type="spellEnd"/>
      <w:r w:rsidRPr="00E83173">
        <w:rPr>
          <w:sz w:val="24"/>
          <w:szCs w:val="24"/>
        </w:rPr>
        <w:t xml:space="preserve"> </w:t>
      </w:r>
      <w:proofErr w:type="spellStart"/>
      <w:r w:rsidRPr="00E83173">
        <w:rPr>
          <w:sz w:val="24"/>
          <w:szCs w:val="24"/>
        </w:rPr>
        <w:t>and</w:t>
      </w:r>
      <w:proofErr w:type="spellEnd"/>
      <w:r w:rsidRPr="00E83173">
        <w:rPr>
          <w:sz w:val="24"/>
          <w:szCs w:val="24"/>
        </w:rPr>
        <w:t xml:space="preserve"> Care Excellence, instituţia care realizează evaluarea tehnologiilor medicale în Anglia, Irlanda de Nord şi Ţara Galilor;</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r w:rsidRPr="00E83173">
        <w:rPr>
          <w:i/>
          <w:sz w:val="24"/>
          <w:szCs w:val="24"/>
        </w:rPr>
        <w:t>PIB</w:t>
      </w:r>
      <w:r w:rsidRPr="00E83173">
        <w:rPr>
          <w:sz w:val="24"/>
          <w:szCs w:val="24"/>
        </w:rPr>
        <w:t xml:space="preserve"> - produsul intern brut, exprimat în lei şi publicat de către Biroul  Naţional de Statistică a Republica Moldova;</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RCP - rezumatul caracteristicilor produsului;</w:t>
      </w:r>
    </w:p>
    <w:p w:rsidR="000A6606" w:rsidRPr="00E83173" w:rsidRDefault="000A6606" w:rsidP="000A6606">
      <w:pPr>
        <w:pStyle w:val="af0"/>
        <w:widowControl w:val="0"/>
        <w:tabs>
          <w:tab w:val="left" w:pos="426"/>
        </w:tabs>
        <w:spacing w:after="0"/>
        <w:jc w:val="both"/>
        <w:rPr>
          <w:sz w:val="24"/>
          <w:szCs w:val="24"/>
        </w:rPr>
      </w:pPr>
      <w:r w:rsidRPr="00E83173">
        <w:rPr>
          <w:sz w:val="24"/>
          <w:szCs w:val="24"/>
        </w:rPr>
        <w:t xml:space="preserve">     </w:t>
      </w:r>
      <w:proofErr w:type="spellStart"/>
      <w:r w:rsidRPr="00E83173">
        <w:rPr>
          <w:sz w:val="24"/>
          <w:szCs w:val="24"/>
        </w:rPr>
        <w:t>Scottish</w:t>
      </w:r>
      <w:proofErr w:type="spellEnd"/>
      <w:r w:rsidRPr="00E83173">
        <w:rPr>
          <w:sz w:val="24"/>
          <w:szCs w:val="24"/>
        </w:rPr>
        <w:t xml:space="preserve"> </w:t>
      </w:r>
      <w:proofErr w:type="spellStart"/>
      <w:r w:rsidRPr="00E83173">
        <w:rPr>
          <w:sz w:val="24"/>
          <w:szCs w:val="24"/>
        </w:rPr>
        <w:t>Medicines</w:t>
      </w:r>
      <w:proofErr w:type="spellEnd"/>
      <w:r w:rsidRPr="00E83173">
        <w:rPr>
          <w:sz w:val="24"/>
          <w:szCs w:val="24"/>
        </w:rPr>
        <w:t xml:space="preserve"> </w:t>
      </w:r>
      <w:proofErr w:type="spellStart"/>
      <w:r w:rsidRPr="00E83173">
        <w:rPr>
          <w:sz w:val="24"/>
          <w:szCs w:val="24"/>
        </w:rPr>
        <w:t>Consortium</w:t>
      </w:r>
      <w:proofErr w:type="spellEnd"/>
      <w:r w:rsidRPr="00E83173">
        <w:rPr>
          <w:sz w:val="24"/>
          <w:szCs w:val="24"/>
        </w:rPr>
        <w:t xml:space="preserve"> (SMC) - instituţia care realizează evaluarea tehnologiilor medicale în Scoţia.</w:t>
      </w:r>
    </w:p>
    <w:p w:rsidR="00AF59FA" w:rsidRPr="00E83173" w:rsidRDefault="00AF59FA" w:rsidP="000A6606">
      <w:pPr>
        <w:pStyle w:val="af0"/>
        <w:widowControl w:val="0"/>
        <w:tabs>
          <w:tab w:val="left" w:pos="426"/>
        </w:tabs>
        <w:spacing w:after="0"/>
        <w:jc w:val="both"/>
        <w:rPr>
          <w:sz w:val="24"/>
          <w:szCs w:val="24"/>
        </w:rPr>
      </w:pPr>
      <w:r w:rsidRPr="00E83173">
        <w:rPr>
          <w:sz w:val="24"/>
          <w:szCs w:val="24"/>
        </w:rPr>
        <w:t>2. Criteriile de evaluare a tehnologiilor medicale</w:t>
      </w:r>
      <w:r w:rsidR="00573783" w:rsidRPr="00E83173">
        <w:rPr>
          <w:sz w:val="24"/>
          <w:szCs w:val="24"/>
        </w:rPr>
        <w:t xml:space="preserve"> sunt </w:t>
      </w:r>
      <w:proofErr w:type="spellStart"/>
      <w:r w:rsidR="00573783" w:rsidRPr="00E83173">
        <w:rPr>
          <w:sz w:val="24"/>
          <w:szCs w:val="24"/>
        </w:rPr>
        <w:t>expluse</w:t>
      </w:r>
      <w:proofErr w:type="spellEnd"/>
      <w:r w:rsidR="00573783" w:rsidRPr="00E83173">
        <w:rPr>
          <w:sz w:val="24"/>
          <w:szCs w:val="24"/>
        </w:rPr>
        <w:t xml:space="preserve"> în tabelele 1-6 a prezentei anexe și se </w:t>
      </w:r>
      <w:r w:rsidR="00892A95" w:rsidRPr="00E83173">
        <w:rPr>
          <w:sz w:val="24"/>
          <w:szCs w:val="24"/>
        </w:rPr>
        <w:t>delimitează în:</w:t>
      </w:r>
    </w:p>
    <w:p w:rsidR="00AF59FA" w:rsidRPr="00E83173" w:rsidRDefault="00DF7273" w:rsidP="00892A95">
      <w:pPr>
        <w:pStyle w:val="af0"/>
        <w:widowControl w:val="0"/>
        <w:numPr>
          <w:ilvl w:val="0"/>
          <w:numId w:val="24"/>
        </w:numPr>
        <w:tabs>
          <w:tab w:val="left" w:pos="426"/>
        </w:tabs>
        <w:spacing w:after="0"/>
        <w:jc w:val="both"/>
        <w:rPr>
          <w:sz w:val="24"/>
          <w:szCs w:val="24"/>
        </w:rPr>
      </w:pPr>
      <w:r w:rsidRPr="00E83173">
        <w:rPr>
          <w:sz w:val="24"/>
          <w:szCs w:val="24"/>
        </w:rPr>
        <w:t>Criteriile pentru adăugarea/mutarea unei DCI</w:t>
      </w:r>
      <w:r w:rsidRPr="00E83173">
        <w:rPr>
          <w:spacing w:val="-30"/>
          <w:sz w:val="24"/>
          <w:szCs w:val="24"/>
        </w:rPr>
        <w:t xml:space="preserve"> </w:t>
      </w:r>
      <w:r w:rsidRPr="00E83173">
        <w:rPr>
          <w:sz w:val="24"/>
          <w:szCs w:val="24"/>
        </w:rPr>
        <w:t>compensate</w:t>
      </w:r>
      <w:r w:rsidR="00573783" w:rsidRPr="00E83173">
        <w:rPr>
          <w:sz w:val="24"/>
          <w:szCs w:val="24"/>
        </w:rPr>
        <w:t xml:space="preserve"> (t</w:t>
      </w:r>
      <w:r w:rsidRPr="00E83173">
        <w:rPr>
          <w:sz w:val="24"/>
          <w:szCs w:val="24"/>
        </w:rPr>
        <w:t>abelul nr. 1</w:t>
      </w:r>
      <w:r w:rsidR="00573783" w:rsidRPr="00E83173">
        <w:rPr>
          <w:sz w:val="24"/>
          <w:szCs w:val="24"/>
        </w:rPr>
        <w:t>)</w:t>
      </w:r>
    </w:p>
    <w:p w:rsidR="00573783" w:rsidRPr="00E83173" w:rsidRDefault="00DF7273" w:rsidP="00892A95">
      <w:pPr>
        <w:pStyle w:val="af0"/>
        <w:widowControl w:val="0"/>
        <w:numPr>
          <w:ilvl w:val="0"/>
          <w:numId w:val="24"/>
        </w:numPr>
        <w:tabs>
          <w:tab w:val="left" w:pos="426"/>
        </w:tabs>
        <w:spacing w:after="0"/>
        <w:jc w:val="both"/>
        <w:rPr>
          <w:sz w:val="24"/>
          <w:szCs w:val="24"/>
        </w:rPr>
      </w:pPr>
      <w:r w:rsidRPr="00E83173">
        <w:rPr>
          <w:sz w:val="24"/>
          <w:szCs w:val="24"/>
        </w:rPr>
        <w:t xml:space="preserve">Criteriile pentru notarea </w:t>
      </w:r>
      <w:proofErr w:type="spellStart"/>
      <w:r w:rsidRPr="00E83173">
        <w:rPr>
          <w:sz w:val="24"/>
          <w:szCs w:val="24"/>
        </w:rPr>
        <w:t>DCI-urilor</w:t>
      </w:r>
      <w:proofErr w:type="spellEnd"/>
      <w:r w:rsidRPr="00E83173">
        <w:rPr>
          <w:sz w:val="24"/>
          <w:szCs w:val="24"/>
        </w:rPr>
        <w:t xml:space="preserve"> compensate cu (*), (**), (***) sau</w:t>
      </w:r>
      <w:r w:rsidRPr="00E83173">
        <w:rPr>
          <w:spacing w:val="-6"/>
          <w:sz w:val="24"/>
          <w:szCs w:val="24"/>
        </w:rPr>
        <w:t xml:space="preserve"> </w:t>
      </w:r>
      <w:r w:rsidRPr="00E83173">
        <w:rPr>
          <w:sz w:val="24"/>
          <w:szCs w:val="24"/>
        </w:rPr>
        <w:t>(****)</w:t>
      </w:r>
      <w:r w:rsidR="00573783" w:rsidRPr="00E83173">
        <w:rPr>
          <w:sz w:val="24"/>
          <w:szCs w:val="24"/>
        </w:rPr>
        <w:t xml:space="preserve"> (tabelul nr. 2 )</w:t>
      </w:r>
    </w:p>
    <w:p w:rsidR="00DF7273" w:rsidRPr="00E83173" w:rsidRDefault="00DF7273" w:rsidP="00892A95">
      <w:pPr>
        <w:pStyle w:val="af0"/>
        <w:widowControl w:val="0"/>
        <w:numPr>
          <w:ilvl w:val="0"/>
          <w:numId w:val="24"/>
        </w:numPr>
        <w:tabs>
          <w:tab w:val="left" w:pos="426"/>
        </w:tabs>
        <w:spacing w:after="0"/>
        <w:jc w:val="both"/>
        <w:rPr>
          <w:sz w:val="24"/>
          <w:szCs w:val="24"/>
        </w:rPr>
      </w:pPr>
      <w:r w:rsidRPr="00E83173">
        <w:rPr>
          <w:sz w:val="24"/>
          <w:szCs w:val="24"/>
        </w:rPr>
        <w:t xml:space="preserve">Criteriile de evaluare a </w:t>
      </w:r>
      <w:proofErr w:type="spellStart"/>
      <w:r w:rsidRPr="00E83173">
        <w:rPr>
          <w:sz w:val="24"/>
          <w:szCs w:val="24"/>
        </w:rPr>
        <w:t>DCI-urilor</w:t>
      </w:r>
      <w:proofErr w:type="spellEnd"/>
      <w:r w:rsidRPr="00E83173">
        <w:rPr>
          <w:sz w:val="24"/>
          <w:szCs w:val="24"/>
        </w:rPr>
        <w:t xml:space="preserve"> compensate din</w:t>
      </w:r>
      <w:r w:rsidRPr="00E83173">
        <w:rPr>
          <w:spacing w:val="-25"/>
          <w:sz w:val="24"/>
          <w:szCs w:val="24"/>
        </w:rPr>
        <w:t xml:space="preserve"> </w:t>
      </w:r>
      <w:r w:rsidRPr="00E83173">
        <w:rPr>
          <w:sz w:val="24"/>
          <w:szCs w:val="24"/>
        </w:rPr>
        <w:t>Listă</w:t>
      </w:r>
      <w:r w:rsidR="00573783" w:rsidRPr="00E83173">
        <w:rPr>
          <w:sz w:val="24"/>
          <w:szCs w:val="24"/>
        </w:rPr>
        <w:t xml:space="preserve"> (tabelul nr. 3)</w:t>
      </w:r>
    </w:p>
    <w:p w:rsidR="00DF7273" w:rsidRPr="00E83173" w:rsidRDefault="00DF7273" w:rsidP="00892A95">
      <w:pPr>
        <w:pStyle w:val="af"/>
        <w:numPr>
          <w:ilvl w:val="0"/>
          <w:numId w:val="24"/>
        </w:numPr>
        <w:spacing w:after="0"/>
        <w:rPr>
          <w:rFonts w:ascii="Times New Roman" w:hAnsi="Times New Roman"/>
          <w:sz w:val="24"/>
          <w:szCs w:val="24"/>
        </w:rPr>
      </w:pPr>
      <w:r w:rsidRPr="00E83173">
        <w:rPr>
          <w:rFonts w:ascii="Times New Roman" w:hAnsi="Times New Roman"/>
          <w:sz w:val="24"/>
          <w:szCs w:val="24"/>
        </w:rPr>
        <w:t xml:space="preserve">Criteriile de evaluare a </w:t>
      </w:r>
      <w:proofErr w:type="spellStart"/>
      <w:r w:rsidRPr="00E83173">
        <w:rPr>
          <w:rFonts w:ascii="Times New Roman" w:hAnsi="Times New Roman"/>
          <w:sz w:val="24"/>
          <w:szCs w:val="24"/>
        </w:rPr>
        <w:t>DCI-urilor</w:t>
      </w:r>
      <w:proofErr w:type="spellEnd"/>
      <w:r w:rsidRPr="00E83173">
        <w:rPr>
          <w:rFonts w:ascii="Times New Roman" w:hAnsi="Times New Roman"/>
          <w:spacing w:val="-23"/>
          <w:sz w:val="24"/>
          <w:szCs w:val="24"/>
        </w:rPr>
        <w:t xml:space="preserve"> </w:t>
      </w:r>
      <w:r w:rsidRPr="00E83173">
        <w:rPr>
          <w:rFonts w:ascii="Times New Roman" w:hAnsi="Times New Roman"/>
          <w:sz w:val="24"/>
          <w:szCs w:val="24"/>
        </w:rPr>
        <w:t>noi</w:t>
      </w:r>
      <w:r w:rsidR="00573783" w:rsidRPr="00E83173">
        <w:rPr>
          <w:rFonts w:ascii="Times New Roman" w:hAnsi="Times New Roman"/>
          <w:sz w:val="24"/>
          <w:szCs w:val="24"/>
        </w:rPr>
        <w:t xml:space="preserve"> (tabelul nr.4)</w:t>
      </w:r>
    </w:p>
    <w:p w:rsidR="00DF7273" w:rsidRPr="00E83173" w:rsidRDefault="00DF7273" w:rsidP="00892A95">
      <w:pPr>
        <w:pStyle w:val="af"/>
        <w:numPr>
          <w:ilvl w:val="0"/>
          <w:numId w:val="24"/>
        </w:numPr>
        <w:spacing w:after="0"/>
        <w:rPr>
          <w:rFonts w:ascii="Times New Roman" w:eastAsia="Times New Roman" w:hAnsi="Times New Roman"/>
          <w:bCs/>
          <w:iCs/>
          <w:sz w:val="24"/>
          <w:szCs w:val="24"/>
          <w:lang w:eastAsia="ru-RU"/>
        </w:rPr>
      </w:pPr>
      <w:r w:rsidRPr="00E83173">
        <w:rPr>
          <w:rFonts w:ascii="Times New Roman" w:eastAsia="Times New Roman" w:hAnsi="Times New Roman"/>
          <w:bCs/>
          <w:iCs/>
          <w:sz w:val="24"/>
          <w:szCs w:val="24"/>
          <w:lang w:eastAsia="ru-RU"/>
        </w:rPr>
        <w:t xml:space="preserve">Criteriile de evaluare a </w:t>
      </w:r>
      <w:proofErr w:type="spellStart"/>
      <w:r w:rsidRPr="00E83173">
        <w:rPr>
          <w:rFonts w:ascii="Times New Roman" w:eastAsia="Times New Roman" w:hAnsi="Times New Roman"/>
          <w:bCs/>
          <w:iCs/>
          <w:sz w:val="24"/>
          <w:szCs w:val="24"/>
          <w:lang w:eastAsia="ru-RU"/>
        </w:rPr>
        <w:t>DCI-urilor</w:t>
      </w:r>
      <w:proofErr w:type="spellEnd"/>
      <w:r w:rsidRPr="00E83173">
        <w:rPr>
          <w:rFonts w:ascii="Times New Roman" w:eastAsia="Times New Roman" w:hAnsi="Times New Roman"/>
          <w:bCs/>
          <w:iCs/>
          <w:sz w:val="24"/>
          <w:szCs w:val="24"/>
          <w:lang w:eastAsia="ru-RU"/>
        </w:rPr>
        <w:t xml:space="preserve"> noi aprobate de către Agenţia Europeană a Medicamentului cu statut de medicament orfan</w:t>
      </w:r>
      <w:r w:rsidR="00573783" w:rsidRPr="00E83173">
        <w:rPr>
          <w:rFonts w:ascii="Times New Roman" w:eastAsia="Times New Roman" w:hAnsi="Times New Roman"/>
          <w:bCs/>
          <w:iCs/>
          <w:sz w:val="24"/>
          <w:szCs w:val="24"/>
          <w:lang w:eastAsia="ru-RU"/>
        </w:rPr>
        <w:t xml:space="preserve"> (tabelul nr. 5)</w:t>
      </w:r>
    </w:p>
    <w:p w:rsidR="00DF7273" w:rsidRPr="00E83173" w:rsidRDefault="00DF7273" w:rsidP="00892A95">
      <w:pPr>
        <w:pStyle w:val="af"/>
        <w:numPr>
          <w:ilvl w:val="0"/>
          <w:numId w:val="24"/>
        </w:numPr>
        <w:spacing w:after="0"/>
        <w:rPr>
          <w:rFonts w:ascii="Times New Roman" w:eastAsia="Courier New" w:hAnsi="Times New Roman"/>
          <w:sz w:val="24"/>
          <w:szCs w:val="24"/>
        </w:rPr>
      </w:pPr>
      <w:r w:rsidRPr="00E83173">
        <w:rPr>
          <w:rFonts w:ascii="Times New Roman" w:eastAsia="Times New Roman" w:hAnsi="Times New Roman"/>
          <w:bCs/>
          <w:iCs/>
          <w:sz w:val="24"/>
          <w:szCs w:val="24"/>
          <w:lang w:eastAsia="ru-RU"/>
        </w:rPr>
        <w:t xml:space="preserve">Criteriile de evaluare a </w:t>
      </w:r>
      <w:proofErr w:type="spellStart"/>
      <w:r w:rsidRPr="00E83173">
        <w:rPr>
          <w:rFonts w:ascii="Times New Roman" w:eastAsia="Times New Roman" w:hAnsi="Times New Roman"/>
          <w:bCs/>
          <w:iCs/>
          <w:sz w:val="24"/>
          <w:szCs w:val="24"/>
          <w:lang w:eastAsia="ru-RU"/>
        </w:rPr>
        <w:t>DCI-urilor</w:t>
      </w:r>
      <w:proofErr w:type="spellEnd"/>
      <w:r w:rsidRPr="00E83173">
        <w:rPr>
          <w:rFonts w:ascii="Times New Roman" w:eastAsia="Times New Roman" w:hAnsi="Times New Roman"/>
          <w:bCs/>
          <w:iCs/>
          <w:sz w:val="24"/>
          <w:szCs w:val="24"/>
          <w:lang w:eastAsia="ru-RU"/>
        </w:rPr>
        <w:t xml:space="preserve"> noi curative care se adresează unor patologii infecţioase, transmisibile, cu impact major asupra sănătăţii publice</w:t>
      </w:r>
      <w:r w:rsidR="00573783" w:rsidRPr="00E83173">
        <w:rPr>
          <w:rFonts w:ascii="Times New Roman" w:eastAsia="Times New Roman" w:hAnsi="Times New Roman"/>
          <w:bCs/>
          <w:iCs/>
          <w:sz w:val="24"/>
          <w:szCs w:val="24"/>
          <w:lang w:eastAsia="ru-RU"/>
        </w:rPr>
        <w:t xml:space="preserve"> (tabelul nr. 6)</w:t>
      </w:r>
    </w:p>
    <w:p w:rsidR="000A6606" w:rsidRPr="00E83173" w:rsidRDefault="00DF7273" w:rsidP="000A6606">
      <w:pPr>
        <w:widowControl w:val="0"/>
        <w:tabs>
          <w:tab w:val="left" w:pos="698"/>
        </w:tabs>
        <w:spacing w:after="0" w:line="240" w:lineRule="auto"/>
        <w:jc w:val="both"/>
        <w:rPr>
          <w:rFonts w:ascii="Times New Roman" w:hAnsi="Times New Roman" w:cs="Times New Roman"/>
          <w:iCs/>
          <w:sz w:val="24"/>
          <w:szCs w:val="24"/>
          <w:lang w:val="ro-RO"/>
        </w:rPr>
      </w:pPr>
      <w:r w:rsidRPr="00E83173">
        <w:rPr>
          <w:rFonts w:ascii="Times New Roman" w:hAnsi="Times New Roman" w:cs="Times New Roman"/>
          <w:iCs/>
          <w:sz w:val="24"/>
          <w:szCs w:val="24"/>
          <w:lang w:val="ro-RO"/>
        </w:rPr>
        <w:t>3</w:t>
      </w:r>
      <w:r w:rsidR="000A6606" w:rsidRPr="00E83173">
        <w:rPr>
          <w:rFonts w:ascii="Times New Roman" w:hAnsi="Times New Roman" w:cs="Times New Roman"/>
          <w:iCs/>
          <w:sz w:val="24"/>
          <w:szCs w:val="24"/>
          <w:lang w:val="ro-RO"/>
        </w:rPr>
        <w:t xml:space="preserve">. Includerea, extinderea indicaţiilor, neincluderea, excluderea medicamentelor, adăugarea/mutarea unei DCI compensate, notarea unei DCI compensante cu (*), (**), (***) sau (****) în/din Listă se efectuează în condiţiile prezentei anexe, prin decizie a Ministerului Sănătăţii, în baza raportului </w:t>
      </w:r>
      <w:r w:rsidR="00AF59FA" w:rsidRPr="00E83173">
        <w:rPr>
          <w:rFonts w:ascii="Times New Roman" w:hAnsi="Times New Roman" w:cs="Times New Roman"/>
          <w:iCs/>
          <w:sz w:val="24"/>
          <w:szCs w:val="24"/>
          <w:lang w:val="ro-RO"/>
        </w:rPr>
        <w:t>de evaluare a</w:t>
      </w:r>
      <w:r w:rsidR="000A6606" w:rsidRPr="00E83173">
        <w:rPr>
          <w:rFonts w:ascii="Times New Roman" w:hAnsi="Times New Roman" w:cs="Times New Roman"/>
          <w:iCs/>
          <w:sz w:val="24"/>
          <w:szCs w:val="24"/>
          <w:lang w:val="ro-RO"/>
        </w:rPr>
        <w:t xml:space="preserve"> tehnologiilor medicale;</w:t>
      </w:r>
    </w:p>
    <w:p w:rsidR="000A6606" w:rsidRPr="00E83173" w:rsidRDefault="000A6606" w:rsidP="000A6606">
      <w:pPr>
        <w:widowControl w:val="0"/>
        <w:tabs>
          <w:tab w:val="left" w:pos="698"/>
        </w:tabs>
        <w:spacing w:after="0" w:line="240" w:lineRule="auto"/>
        <w:jc w:val="both"/>
        <w:rPr>
          <w:rFonts w:ascii="Times New Roman" w:hAnsi="Times New Roman" w:cs="Times New Roman"/>
          <w:sz w:val="24"/>
          <w:szCs w:val="24"/>
          <w:lang w:val="ro-RO"/>
        </w:rPr>
      </w:pPr>
      <w:r w:rsidRPr="00E83173">
        <w:rPr>
          <w:rFonts w:ascii="Times New Roman" w:hAnsi="Times New Roman" w:cs="Times New Roman"/>
          <w:iCs/>
          <w:sz w:val="24"/>
          <w:szCs w:val="24"/>
          <w:lang w:val="ro-RO"/>
        </w:rPr>
        <w:t xml:space="preserve">3. Ministerului Sănătăţii </w:t>
      </w:r>
      <w:r w:rsidRPr="00E83173">
        <w:rPr>
          <w:rFonts w:ascii="Times New Roman" w:hAnsi="Times New Roman" w:cs="Times New Roman"/>
          <w:sz w:val="24"/>
          <w:szCs w:val="24"/>
          <w:lang w:val="ro-RO"/>
        </w:rPr>
        <w:t xml:space="preserve">solicită comisiilor de specialitate ale Ministerului Sănătăţii elaborarea protocoalelor terapeutice corespunzător cu decizia de mutare, adăugare, excludere sau eliminare/adăugare a notării cu (*), (**), (***) sau (****) privind </w:t>
      </w:r>
      <w:proofErr w:type="spellStart"/>
      <w:r w:rsidRPr="00E83173">
        <w:rPr>
          <w:rFonts w:ascii="Times New Roman" w:hAnsi="Times New Roman" w:cs="Times New Roman"/>
          <w:sz w:val="24"/>
          <w:szCs w:val="24"/>
          <w:lang w:val="ro-RO"/>
        </w:rPr>
        <w:t>DCI-urile</w:t>
      </w:r>
      <w:proofErr w:type="spellEnd"/>
      <w:r w:rsidRPr="00E83173">
        <w:rPr>
          <w:rFonts w:ascii="Times New Roman" w:hAnsi="Times New Roman" w:cs="Times New Roman"/>
          <w:sz w:val="24"/>
          <w:szCs w:val="24"/>
          <w:lang w:val="ro-RO"/>
        </w:rPr>
        <w:t xml:space="preserve"> compensate incluse în</w:t>
      </w:r>
      <w:r w:rsidRPr="00E83173">
        <w:rPr>
          <w:rFonts w:ascii="Times New Roman" w:hAnsi="Times New Roman" w:cs="Times New Roman"/>
          <w:spacing w:val="-11"/>
          <w:sz w:val="24"/>
          <w:szCs w:val="24"/>
          <w:lang w:val="ro-RO"/>
        </w:rPr>
        <w:t xml:space="preserve"> </w:t>
      </w:r>
      <w:r w:rsidRPr="00E83173">
        <w:rPr>
          <w:rFonts w:ascii="Times New Roman" w:hAnsi="Times New Roman" w:cs="Times New Roman"/>
          <w:sz w:val="24"/>
          <w:szCs w:val="24"/>
          <w:lang w:val="ro-RO"/>
        </w:rPr>
        <w:t>Listă.</w:t>
      </w:r>
    </w:p>
    <w:p w:rsidR="000A6606" w:rsidRPr="00E83173" w:rsidRDefault="000A6606" w:rsidP="000A6606">
      <w:pPr>
        <w:widowControl w:val="0"/>
        <w:tabs>
          <w:tab w:val="left" w:pos="698"/>
        </w:tabs>
        <w:spacing w:after="0" w:line="240" w:lineRule="auto"/>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4. Comisiile de specialitate ale Ministerului Sănătăţii elaborează protocoalele terapeutice prevăzute la pct. </w:t>
      </w:r>
      <w:r w:rsidR="00892A95" w:rsidRPr="00E83173">
        <w:rPr>
          <w:rFonts w:ascii="Times New Roman" w:hAnsi="Times New Roman" w:cs="Times New Roman"/>
          <w:sz w:val="24"/>
          <w:szCs w:val="24"/>
          <w:lang w:val="ro-RO"/>
        </w:rPr>
        <w:t>4</w:t>
      </w:r>
      <w:r w:rsidRPr="00E83173">
        <w:rPr>
          <w:rFonts w:ascii="Times New Roman" w:hAnsi="Times New Roman" w:cs="Times New Roman"/>
          <w:sz w:val="24"/>
          <w:szCs w:val="24"/>
          <w:lang w:val="ro-RO"/>
        </w:rPr>
        <w:t xml:space="preserve"> în termen de maximum 30 de zile de la data primirii solicitării </w:t>
      </w:r>
      <w:r w:rsidRPr="00E83173">
        <w:rPr>
          <w:rFonts w:ascii="Times New Roman" w:hAnsi="Times New Roman" w:cs="Times New Roman"/>
          <w:iCs/>
          <w:sz w:val="24"/>
          <w:szCs w:val="24"/>
          <w:lang w:val="ro-RO"/>
        </w:rPr>
        <w:t>Ministerului Sănătăţii</w:t>
      </w:r>
      <w:r w:rsidRPr="00E83173">
        <w:rPr>
          <w:rFonts w:ascii="Times New Roman" w:hAnsi="Times New Roman" w:cs="Times New Roman"/>
          <w:sz w:val="24"/>
          <w:szCs w:val="24"/>
          <w:lang w:val="ro-RO"/>
        </w:rPr>
        <w:t>.</w:t>
      </w:r>
    </w:p>
    <w:p w:rsidR="000A6606" w:rsidRPr="00E83173" w:rsidRDefault="000A6606" w:rsidP="000A6606">
      <w:pPr>
        <w:widowControl w:val="0"/>
        <w:tabs>
          <w:tab w:val="left" w:pos="698"/>
        </w:tabs>
        <w:spacing w:after="0" w:line="240" w:lineRule="auto"/>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t>5. Criteriile de evaluare prevăzute în tabelul nr. 4 se aplică în următoarele situaţii:</w:t>
      </w:r>
    </w:p>
    <w:p w:rsidR="000A6606" w:rsidRPr="00E83173" w:rsidRDefault="000A6606" w:rsidP="000A6606">
      <w:pPr>
        <w:pStyle w:val="af"/>
        <w:widowControl w:val="0"/>
        <w:numPr>
          <w:ilvl w:val="0"/>
          <w:numId w:val="14"/>
        </w:numPr>
        <w:tabs>
          <w:tab w:val="left" w:pos="684"/>
        </w:tabs>
        <w:spacing w:after="0" w:line="240" w:lineRule="auto"/>
        <w:ind w:left="0"/>
        <w:contextualSpacing w:val="0"/>
        <w:jc w:val="both"/>
        <w:rPr>
          <w:rFonts w:ascii="Times New Roman" w:eastAsia="Times New Roman" w:hAnsi="Times New Roman"/>
          <w:sz w:val="24"/>
          <w:szCs w:val="24"/>
        </w:rPr>
      </w:pPr>
      <w:r w:rsidRPr="00E83173">
        <w:rPr>
          <w:rFonts w:ascii="Times New Roman" w:hAnsi="Times New Roman"/>
          <w:sz w:val="24"/>
          <w:szCs w:val="24"/>
        </w:rPr>
        <w:t>DCI nouă;</w:t>
      </w:r>
    </w:p>
    <w:p w:rsidR="000A6606" w:rsidRPr="00E83173" w:rsidRDefault="000A6606" w:rsidP="000A6606">
      <w:pPr>
        <w:pStyle w:val="af"/>
        <w:widowControl w:val="0"/>
        <w:numPr>
          <w:ilvl w:val="0"/>
          <w:numId w:val="14"/>
        </w:numPr>
        <w:tabs>
          <w:tab w:val="left" w:pos="700"/>
        </w:tabs>
        <w:spacing w:after="0" w:line="240" w:lineRule="auto"/>
        <w:ind w:left="0" w:hanging="305"/>
        <w:contextualSpacing w:val="0"/>
        <w:jc w:val="both"/>
        <w:rPr>
          <w:rFonts w:ascii="Times New Roman" w:eastAsia="Times New Roman" w:hAnsi="Times New Roman"/>
          <w:sz w:val="24"/>
          <w:szCs w:val="24"/>
        </w:rPr>
      </w:pPr>
      <w:r w:rsidRPr="00E83173">
        <w:rPr>
          <w:rFonts w:ascii="Times New Roman" w:hAnsi="Times New Roman"/>
          <w:sz w:val="24"/>
          <w:szCs w:val="24"/>
        </w:rPr>
        <w:t>DCI compensată cu indicaţie</w:t>
      </w:r>
      <w:r w:rsidRPr="00E83173">
        <w:rPr>
          <w:rFonts w:ascii="Times New Roman" w:hAnsi="Times New Roman"/>
          <w:spacing w:val="-17"/>
          <w:sz w:val="24"/>
          <w:szCs w:val="24"/>
        </w:rPr>
        <w:t xml:space="preserve"> </w:t>
      </w:r>
      <w:r w:rsidRPr="00E83173">
        <w:rPr>
          <w:rFonts w:ascii="Times New Roman" w:hAnsi="Times New Roman"/>
          <w:sz w:val="24"/>
          <w:szCs w:val="24"/>
        </w:rPr>
        <w:t>nouă;</w:t>
      </w:r>
    </w:p>
    <w:p w:rsidR="000A6606" w:rsidRPr="00E83173" w:rsidRDefault="000A6606" w:rsidP="000A6606">
      <w:pPr>
        <w:pStyle w:val="af"/>
        <w:widowControl w:val="0"/>
        <w:numPr>
          <w:ilvl w:val="0"/>
          <w:numId w:val="14"/>
        </w:numPr>
        <w:tabs>
          <w:tab w:val="left" w:pos="684"/>
        </w:tabs>
        <w:spacing w:after="0" w:line="240" w:lineRule="auto"/>
        <w:ind w:left="0"/>
        <w:contextualSpacing w:val="0"/>
        <w:jc w:val="both"/>
        <w:rPr>
          <w:rFonts w:ascii="Times New Roman" w:eastAsia="Times New Roman" w:hAnsi="Times New Roman"/>
          <w:sz w:val="24"/>
          <w:szCs w:val="24"/>
        </w:rPr>
      </w:pPr>
      <w:r w:rsidRPr="00E83173">
        <w:rPr>
          <w:rFonts w:ascii="Times New Roman" w:hAnsi="Times New Roman"/>
          <w:sz w:val="24"/>
          <w:szCs w:val="24"/>
        </w:rPr>
        <w:t>generice care nu au DCI compensată în</w:t>
      </w:r>
      <w:r w:rsidRPr="00E83173">
        <w:rPr>
          <w:rFonts w:ascii="Times New Roman" w:hAnsi="Times New Roman"/>
          <w:spacing w:val="-15"/>
          <w:sz w:val="24"/>
          <w:szCs w:val="24"/>
        </w:rPr>
        <w:t xml:space="preserve"> </w:t>
      </w:r>
      <w:r w:rsidRPr="00E83173">
        <w:rPr>
          <w:rFonts w:ascii="Times New Roman" w:hAnsi="Times New Roman"/>
          <w:sz w:val="24"/>
          <w:szCs w:val="24"/>
        </w:rPr>
        <w:t>Listă;</w:t>
      </w:r>
    </w:p>
    <w:p w:rsidR="000A6606" w:rsidRPr="00E83173" w:rsidRDefault="000A6606" w:rsidP="000A6606">
      <w:pPr>
        <w:pStyle w:val="af"/>
        <w:widowControl w:val="0"/>
        <w:numPr>
          <w:ilvl w:val="0"/>
          <w:numId w:val="14"/>
        </w:numPr>
        <w:tabs>
          <w:tab w:val="left" w:pos="700"/>
        </w:tabs>
        <w:spacing w:after="0" w:line="240" w:lineRule="auto"/>
        <w:ind w:left="0" w:hanging="305"/>
        <w:contextualSpacing w:val="0"/>
        <w:jc w:val="both"/>
        <w:rPr>
          <w:rFonts w:ascii="Times New Roman" w:eastAsia="Times New Roman" w:hAnsi="Times New Roman"/>
          <w:sz w:val="24"/>
          <w:szCs w:val="24"/>
        </w:rPr>
      </w:pPr>
      <w:proofErr w:type="spellStart"/>
      <w:r w:rsidRPr="00E83173">
        <w:rPr>
          <w:rFonts w:ascii="Times New Roman" w:hAnsi="Times New Roman"/>
          <w:sz w:val="24"/>
          <w:szCs w:val="24"/>
        </w:rPr>
        <w:t>biosimilare</w:t>
      </w:r>
      <w:proofErr w:type="spellEnd"/>
      <w:r w:rsidRPr="00E83173">
        <w:rPr>
          <w:rFonts w:ascii="Times New Roman" w:hAnsi="Times New Roman"/>
          <w:sz w:val="24"/>
          <w:szCs w:val="24"/>
        </w:rPr>
        <w:t xml:space="preserve"> care nu au DCI compensată în</w:t>
      </w:r>
      <w:r w:rsidRPr="00E83173">
        <w:rPr>
          <w:rFonts w:ascii="Times New Roman" w:hAnsi="Times New Roman"/>
          <w:spacing w:val="-14"/>
          <w:sz w:val="24"/>
          <w:szCs w:val="24"/>
        </w:rPr>
        <w:t xml:space="preserve"> </w:t>
      </w:r>
      <w:r w:rsidRPr="00E83173">
        <w:rPr>
          <w:rFonts w:ascii="Times New Roman" w:hAnsi="Times New Roman"/>
          <w:sz w:val="24"/>
          <w:szCs w:val="24"/>
        </w:rPr>
        <w:t>Listă;</w:t>
      </w:r>
    </w:p>
    <w:p w:rsidR="000A6606" w:rsidRPr="00E83173" w:rsidRDefault="000A6606" w:rsidP="000A6606">
      <w:pPr>
        <w:pStyle w:val="af"/>
        <w:widowControl w:val="0"/>
        <w:numPr>
          <w:ilvl w:val="0"/>
          <w:numId w:val="14"/>
        </w:numPr>
        <w:tabs>
          <w:tab w:val="left" w:pos="684"/>
        </w:tabs>
        <w:spacing w:after="0" w:line="240" w:lineRule="auto"/>
        <w:ind w:left="0"/>
        <w:contextualSpacing w:val="0"/>
        <w:jc w:val="both"/>
        <w:rPr>
          <w:rFonts w:ascii="Times New Roman" w:eastAsia="Times New Roman" w:hAnsi="Times New Roman"/>
          <w:sz w:val="24"/>
          <w:szCs w:val="24"/>
        </w:rPr>
      </w:pPr>
      <w:r w:rsidRPr="00E83173">
        <w:rPr>
          <w:rFonts w:ascii="Times New Roman" w:hAnsi="Times New Roman"/>
          <w:sz w:val="24"/>
          <w:szCs w:val="24"/>
        </w:rPr>
        <w:t>combinaţii în doză</w:t>
      </w:r>
      <w:r w:rsidRPr="00E83173">
        <w:rPr>
          <w:rFonts w:ascii="Times New Roman" w:hAnsi="Times New Roman"/>
          <w:spacing w:val="-8"/>
          <w:sz w:val="24"/>
          <w:szCs w:val="24"/>
        </w:rPr>
        <w:t xml:space="preserve"> </w:t>
      </w:r>
      <w:r w:rsidRPr="00E83173">
        <w:rPr>
          <w:rFonts w:ascii="Times New Roman" w:hAnsi="Times New Roman"/>
          <w:sz w:val="24"/>
          <w:szCs w:val="24"/>
        </w:rPr>
        <w:t>fixă.</w:t>
      </w:r>
    </w:p>
    <w:p w:rsidR="000A6606" w:rsidRPr="00E83173" w:rsidRDefault="000A6606" w:rsidP="000A6606">
      <w:pPr>
        <w:pStyle w:val="af0"/>
        <w:jc w:val="center"/>
        <w:rPr>
          <w:sz w:val="24"/>
          <w:szCs w:val="24"/>
        </w:rPr>
      </w:pPr>
    </w:p>
    <w:p w:rsidR="000A6606" w:rsidRPr="00E83173" w:rsidRDefault="000A6606" w:rsidP="000A6606">
      <w:pPr>
        <w:pStyle w:val="af0"/>
        <w:jc w:val="center"/>
        <w:rPr>
          <w:b/>
          <w:sz w:val="24"/>
          <w:szCs w:val="24"/>
        </w:rPr>
      </w:pPr>
      <w:r w:rsidRPr="00E83173">
        <w:rPr>
          <w:b/>
          <w:sz w:val="24"/>
          <w:szCs w:val="24"/>
        </w:rPr>
        <w:t>Tabelul nr. 1 - Criteriile pentru adăugarea/mutarea unei DCI</w:t>
      </w:r>
      <w:r w:rsidRPr="00E83173">
        <w:rPr>
          <w:b/>
          <w:spacing w:val="-30"/>
          <w:sz w:val="24"/>
          <w:szCs w:val="24"/>
        </w:rPr>
        <w:t xml:space="preserve"> </w:t>
      </w:r>
      <w:r w:rsidRPr="00E83173">
        <w:rPr>
          <w:b/>
          <w:sz w:val="24"/>
          <w:szCs w:val="24"/>
        </w:rPr>
        <w:t>compensate</w:t>
      </w:r>
    </w:p>
    <w:tbl>
      <w:tblPr>
        <w:tblW w:w="9358" w:type="dxa"/>
        <w:jc w:val="center"/>
        <w:tblInd w:w="-845" w:type="dxa"/>
        <w:tblCellMar>
          <w:top w:w="15" w:type="dxa"/>
          <w:left w:w="15" w:type="dxa"/>
          <w:bottom w:w="15" w:type="dxa"/>
          <w:right w:w="15" w:type="dxa"/>
        </w:tblCellMar>
        <w:tblLook w:val="04A0" w:firstRow="1" w:lastRow="0" w:firstColumn="1" w:lastColumn="0" w:noHBand="0" w:noVBand="1"/>
      </w:tblPr>
      <w:tblGrid>
        <w:gridCol w:w="50"/>
        <w:gridCol w:w="803"/>
        <w:gridCol w:w="2445"/>
        <w:gridCol w:w="6060"/>
      </w:tblGrid>
      <w:tr w:rsidR="00E83173" w:rsidRPr="00E83173" w:rsidTr="00AF59FA">
        <w:trPr>
          <w:trHeight w:val="345"/>
          <w:jc w:val="center"/>
        </w:trPr>
        <w:tc>
          <w:tcPr>
            <w:tcW w:w="50"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c>
          <w:tcPr>
            <w:tcW w:w="8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Nr. crt.</w:t>
            </w:r>
          </w:p>
        </w:tc>
        <w:tc>
          <w:tcPr>
            <w:tcW w:w="24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Criterii</w:t>
            </w:r>
          </w:p>
        </w:tc>
        <w:tc>
          <w:tcPr>
            <w:tcW w:w="60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Detalii</w:t>
            </w:r>
          </w:p>
        </w:tc>
      </w:tr>
      <w:tr w:rsidR="00E83173" w:rsidRPr="00E83173" w:rsidTr="00AF59FA">
        <w:trPr>
          <w:trHeight w:val="345"/>
          <w:jc w:val="center"/>
        </w:trPr>
        <w:tc>
          <w:tcPr>
            <w:tcW w:w="50"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c>
          <w:tcPr>
            <w:tcW w:w="8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w:t>
            </w:r>
          </w:p>
        </w:tc>
        <w:tc>
          <w:tcPr>
            <w:tcW w:w="24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B334FB" w:rsidP="00AF59FA">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Adresarea către  pacient</w:t>
            </w:r>
          </w:p>
        </w:tc>
        <w:tc>
          <w:tcPr>
            <w:tcW w:w="60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Se va arăta cum se va rezolva prin adăugare/mutare lipsa accesului la tratament al unor categorii de pacienţi, segmente populaţionale sau stadii de boală.</w:t>
            </w:r>
          </w:p>
        </w:tc>
      </w:tr>
      <w:tr w:rsidR="00E83173" w:rsidRPr="00E83173" w:rsidTr="00AF59FA">
        <w:trPr>
          <w:trHeight w:val="345"/>
          <w:jc w:val="center"/>
        </w:trPr>
        <w:tc>
          <w:tcPr>
            <w:tcW w:w="50"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c>
          <w:tcPr>
            <w:tcW w:w="8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w:t>
            </w:r>
          </w:p>
        </w:tc>
        <w:tc>
          <w:tcPr>
            <w:tcW w:w="24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Nivel de compensare similar</w:t>
            </w:r>
          </w:p>
        </w:tc>
        <w:tc>
          <w:tcPr>
            <w:tcW w:w="60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Se vor lua în calcul adăugări/mutări maxim în cadrul aceluiaşi nivel de compensare, de exemplu de la 100% la 100% etc.</w:t>
            </w:r>
          </w:p>
        </w:tc>
      </w:tr>
      <w:tr w:rsidR="00E83173" w:rsidRPr="00E83173" w:rsidTr="00AF59FA">
        <w:trPr>
          <w:trHeight w:val="345"/>
          <w:jc w:val="center"/>
        </w:trPr>
        <w:tc>
          <w:tcPr>
            <w:tcW w:w="50"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c>
          <w:tcPr>
            <w:tcW w:w="80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3.</w:t>
            </w:r>
          </w:p>
        </w:tc>
        <w:tc>
          <w:tcPr>
            <w:tcW w:w="2445"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Dovada compensării în ţările UE</w:t>
            </w:r>
          </w:p>
        </w:tc>
        <w:tc>
          <w:tcPr>
            <w:tcW w:w="60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hideMark/>
          </w:tcPr>
          <w:p w:rsidR="000A6606" w:rsidRPr="00E83173" w:rsidRDefault="000A6606" w:rsidP="00AF59FA">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Este necesară pentru a demonstra utilizarea produsului pe scară largă la nivelul statelor membre ale Uniunii Europene </w:t>
            </w:r>
          </w:p>
        </w:tc>
      </w:tr>
    </w:tbl>
    <w:p w:rsidR="000A6606" w:rsidRPr="00E83173" w:rsidRDefault="000A6606" w:rsidP="000A6606">
      <w:pPr>
        <w:pStyle w:val="af0"/>
        <w:jc w:val="both"/>
        <w:rPr>
          <w:i/>
          <w:sz w:val="24"/>
          <w:szCs w:val="24"/>
        </w:rPr>
      </w:pPr>
      <w:r w:rsidRPr="00E83173">
        <w:rPr>
          <w:b/>
          <w:i/>
          <w:sz w:val="24"/>
          <w:szCs w:val="24"/>
        </w:rPr>
        <w:t>Notă:</w:t>
      </w:r>
      <w:r w:rsidRPr="00E83173">
        <w:rPr>
          <w:i/>
          <w:sz w:val="24"/>
          <w:szCs w:val="24"/>
        </w:rPr>
        <w:t xml:space="preserve"> În vederea emiterii deciziei de modificare a statutului de compensare de către </w:t>
      </w:r>
      <w:r w:rsidRPr="00E83173">
        <w:rPr>
          <w:i/>
          <w:iCs/>
          <w:sz w:val="24"/>
          <w:szCs w:val="24"/>
        </w:rPr>
        <w:t>Ministerului Sănătăţii</w:t>
      </w:r>
      <w:r w:rsidRPr="00E83173">
        <w:rPr>
          <w:i/>
          <w:sz w:val="24"/>
          <w:szCs w:val="24"/>
        </w:rPr>
        <w:t>, trebuie îndeplinite cumulativ toate criteriile prevăzute în tabelul nr.</w:t>
      </w:r>
      <w:r w:rsidRPr="00E83173">
        <w:rPr>
          <w:i/>
          <w:spacing w:val="-33"/>
          <w:sz w:val="24"/>
          <w:szCs w:val="24"/>
        </w:rPr>
        <w:t xml:space="preserve"> </w:t>
      </w:r>
      <w:r w:rsidRPr="00E83173">
        <w:rPr>
          <w:i/>
          <w:sz w:val="24"/>
          <w:szCs w:val="24"/>
        </w:rPr>
        <w:t>1.</w:t>
      </w:r>
    </w:p>
    <w:p w:rsidR="00D153D4" w:rsidRPr="00E83173" w:rsidRDefault="00D153D4" w:rsidP="000A6606">
      <w:pPr>
        <w:pStyle w:val="af0"/>
        <w:jc w:val="center"/>
        <w:rPr>
          <w:sz w:val="24"/>
          <w:szCs w:val="24"/>
        </w:rPr>
      </w:pPr>
    </w:p>
    <w:p w:rsidR="00D153D4" w:rsidRPr="00E83173" w:rsidRDefault="000A6606" w:rsidP="000A6606">
      <w:pPr>
        <w:pStyle w:val="af0"/>
        <w:jc w:val="center"/>
        <w:rPr>
          <w:b/>
          <w:sz w:val="24"/>
          <w:szCs w:val="24"/>
        </w:rPr>
      </w:pPr>
      <w:r w:rsidRPr="00E83173">
        <w:rPr>
          <w:b/>
          <w:sz w:val="24"/>
          <w:szCs w:val="24"/>
        </w:rPr>
        <w:t xml:space="preserve">Tabelul nr. 2 - Criteriile pentru notarea </w:t>
      </w:r>
      <w:proofErr w:type="spellStart"/>
      <w:r w:rsidRPr="00E83173">
        <w:rPr>
          <w:b/>
          <w:sz w:val="24"/>
          <w:szCs w:val="24"/>
        </w:rPr>
        <w:t>DCI-urilor</w:t>
      </w:r>
      <w:proofErr w:type="spellEnd"/>
      <w:r w:rsidRPr="00E83173">
        <w:rPr>
          <w:b/>
          <w:sz w:val="24"/>
          <w:szCs w:val="24"/>
        </w:rPr>
        <w:t xml:space="preserve"> compensate </w:t>
      </w:r>
    </w:p>
    <w:p w:rsidR="000A6606" w:rsidRPr="00E83173" w:rsidRDefault="000A6606" w:rsidP="000A6606">
      <w:pPr>
        <w:pStyle w:val="af0"/>
        <w:jc w:val="center"/>
        <w:rPr>
          <w:b/>
          <w:sz w:val="24"/>
          <w:szCs w:val="24"/>
        </w:rPr>
      </w:pPr>
      <w:r w:rsidRPr="00E83173">
        <w:rPr>
          <w:b/>
          <w:sz w:val="24"/>
          <w:szCs w:val="24"/>
        </w:rPr>
        <w:t>cu (*), (**), (***) sau</w:t>
      </w:r>
      <w:r w:rsidRPr="00E83173">
        <w:rPr>
          <w:b/>
          <w:spacing w:val="-6"/>
          <w:sz w:val="24"/>
          <w:szCs w:val="24"/>
        </w:rPr>
        <w:t xml:space="preserve"> </w:t>
      </w:r>
      <w:r w:rsidRPr="00E83173">
        <w:rPr>
          <w:b/>
          <w:sz w:val="24"/>
          <w:szCs w:val="24"/>
        </w:rPr>
        <w:t>(****)</w:t>
      </w:r>
    </w:p>
    <w:tbl>
      <w:tblPr>
        <w:tblW w:w="9214" w:type="dxa"/>
        <w:shd w:val="clear" w:color="auto" w:fill="FFFFFF"/>
        <w:tblCellMar>
          <w:top w:w="15" w:type="dxa"/>
          <w:left w:w="15" w:type="dxa"/>
          <w:bottom w:w="15" w:type="dxa"/>
          <w:right w:w="15" w:type="dxa"/>
        </w:tblCellMar>
        <w:tblLook w:val="04A0" w:firstRow="1" w:lastRow="0" w:firstColumn="1" w:lastColumn="0" w:noHBand="0" w:noVBand="1"/>
      </w:tblPr>
      <w:tblGrid>
        <w:gridCol w:w="14"/>
        <w:gridCol w:w="349"/>
        <w:gridCol w:w="4173"/>
        <w:gridCol w:w="4678"/>
      </w:tblGrid>
      <w:tr w:rsidR="00E83173" w:rsidRPr="00E83173" w:rsidTr="00AF59FA">
        <w:trPr>
          <w:trHeight w:val="284"/>
        </w:trPr>
        <w:tc>
          <w:tcPr>
            <w:tcW w:w="0" w:type="auto"/>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Nr. crt.</w:t>
            </w:r>
          </w:p>
        </w:tc>
        <w:tc>
          <w:tcPr>
            <w:tcW w:w="417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Criterii</w:t>
            </w:r>
          </w:p>
        </w:tc>
        <w:tc>
          <w:tcPr>
            <w:tcW w:w="467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Detalii</w:t>
            </w:r>
          </w:p>
        </w:tc>
      </w:tr>
      <w:tr w:rsidR="00E83173" w:rsidRPr="00E83173" w:rsidTr="00AF59FA">
        <w:trPr>
          <w:trHeight w:val="284"/>
        </w:trPr>
        <w:tc>
          <w:tcPr>
            <w:tcW w:w="0" w:type="auto"/>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w:t>
            </w:r>
          </w:p>
        </w:tc>
        <w:tc>
          <w:tcPr>
            <w:tcW w:w="417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D153D4">
            <w:pPr>
              <w:spacing w:after="0"/>
              <w:rPr>
                <w:rFonts w:ascii="Times New Roman" w:eastAsia="Times New Roman" w:hAnsi="Times New Roman" w:cs="Times New Roman"/>
                <w:sz w:val="24"/>
                <w:szCs w:val="24"/>
                <w:lang w:val="ro-RO" w:eastAsia="ru-RU"/>
              </w:rPr>
            </w:pPr>
            <w:proofErr w:type="spellStart"/>
            <w:r w:rsidRPr="00E83173">
              <w:rPr>
                <w:rFonts w:ascii="Times New Roman" w:eastAsia="Times New Roman" w:hAnsi="Times New Roman" w:cs="Times New Roman"/>
                <w:sz w:val="24"/>
                <w:szCs w:val="24"/>
                <w:lang w:val="ro-RO" w:eastAsia="ru-RU"/>
              </w:rPr>
              <w:t>DCI-uri</w:t>
            </w:r>
            <w:proofErr w:type="spellEnd"/>
            <w:r w:rsidRPr="00E83173">
              <w:rPr>
                <w:rFonts w:ascii="Times New Roman" w:eastAsia="Times New Roman" w:hAnsi="Times New Roman" w:cs="Times New Roman"/>
                <w:sz w:val="24"/>
                <w:szCs w:val="24"/>
                <w:lang w:val="ro-RO" w:eastAsia="ru-RU"/>
              </w:rPr>
              <w:t xml:space="preserve"> cu cost ridicat (i) ale căror prescriere şi eliberare necesită aprobarea prealabilă a comisiilor de specialitate </w:t>
            </w:r>
            <w:r w:rsidR="00D153D4" w:rsidRPr="00E83173">
              <w:rPr>
                <w:rFonts w:ascii="Times New Roman" w:eastAsia="Times New Roman" w:hAnsi="Times New Roman" w:cs="Times New Roman"/>
                <w:sz w:val="24"/>
                <w:szCs w:val="24"/>
                <w:lang w:val="ro-RO" w:eastAsia="ru-RU"/>
              </w:rPr>
              <w:t>ale</w:t>
            </w:r>
            <w:r w:rsidRPr="00E83173">
              <w:rPr>
                <w:rFonts w:ascii="Times New Roman" w:eastAsia="Times New Roman" w:hAnsi="Times New Roman" w:cs="Times New Roman"/>
                <w:sz w:val="24"/>
                <w:szCs w:val="24"/>
                <w:lang w:val="ro-RO" w:eastAsia="ru-RU"/>
              </w:rPr>
              <w:t xml:space="preserve"> </w:t>
            </w:r>
            <w:r w:rsidRPr="00E83173">
              <w:rPr>
                <w:rFonts w:ascii="Times New Roman" w:hAnsi="Times New Roman" w:cs="Times New Roman"/>
                <w:sz w:val="24"/>
                <w:szCs w:val="24"/>
                <w:lang w:val="ro-RO"/>
              </w:rPr>
              <w:t>Ministerului Sănătății</w:t>
            </w:r>
            <w:r w:rsidRPr="00E83173">
              <w:rPr>
                <w:rFonts w:ascii="Times New Roman" w:eastAsia="Times New Roman" w:hAnsi="Times New Roman" w:cs="Times New Roman"/>
                <w:sz w:val="24"/>
                <w:szCs w:val="24"/>
                <w:lang w:val="ro-RO" w:eastAsia="ru-RU"/>
              </w:rPr>
              <w:t xml:space="preserve">, în conformitate cu protocoalele terapeutice privind prescrierea medicamentelor aferente </w:t>
            </w:r>
            <w:proofErr w:type="spellStart"/>
            <w:r w:rsidRPr="00E83173">
              <w:rPr>
                <w:rFonts w:ascii="Times New Roman" w:eastAsia="Times New Roman" w:hAnsi="Times New Roman" w:cs="Times New Roman"/>
                <w:sz w:val="24"/>
                <w:szCs w:val="24"/>
                <w:lang w:val="ro-RO" w:eastAsia="ru-RU"/>
              </w:rPr>
              <w:t>DCI-urilor</w:t>
            </w:r>
            <w:proofErr w:type="spellEnd"/>
            <w:r w:rsidRPr="00E83173">
              <w:rPr>
                <w:rFonts w:ascii="Times New Roman" w:eastAsia="Times New Roman" w:hAnsi="Times New Roman" w:cs="Times New Roman"/>
                <w:sz w:val="24"/>
                <w:szCs w:val="24"/>
                <w:lang w:val="ro-RO" w:eastAsia="ru-RU"/>
              </w:rPr>
              <w:t xml:space="preserve"> cuprinse în Listă, și cu aprobarea </w:t>
            </w:r>
            <w:r w:rsidRPr="00E83173">
              <w:rPr>
                <w:rFonts w:ascii="Times New Roman" w:hAnsi="Times New Roman" w:cs="Times New Roman"/>
                <w:sz w:val="24"/>
                <w:szCs w:val="24"/>
                <w:lang w:val="ro-RO"/>
              </w:rPr>
              <w:t>Companiei Naţionale de Asigurări în Medicină</w:t>
            </w:r>
            <w:r w:rsidRPr="00E83173">
              <w:rPr>
                <w:rFonts w:ascii="Times New Roman" w:eastAsia="Times New Roman" w:hAnsi="Times New Roman" w:cs="Times New Roman"/>
                <w:sz w:val="24"/>
                <w:szCs w:val="24"/>
                <w:lang w:val="ro-RO" w:eastAsia="ru-RU"/>
              </w:rPr>
              <w:t>.</w:t>
            </w:r>
          </w:p>
        </w:tc>
        <w:tc>
          <w:tcPr>
            <w:tcW w:w="467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4**** Tratamentul cu medicamentele corespunzătoare </w:t>
            </w:r>
            <w:proofErr w:type="spellStart"/>
            <w:r w:rsidRPr="00E83173">
              <w:rPr>
                <w:rFonts w:ascii="Times New Roman" w:eastAsia="Times New Roman" w:hAnsi="Times New Roman" w:cs="Times New Roman"/>
                <w:sz w:val="24"/>
                <w:szCs w:val="24"/>
                <w:lang w:val="ro-RO" w:eastAsia="ru-RU"/>
              </w:rPr>
              <w:t>DCI-urilor</w:t>
            </w:r>
            <w:proofErr w:type="spellEnd"/>
            <w:r w:rsidRPr="00E83173">
              <w:rPr>
                <w:rFonts w:ascii="Times New Roman" w:eastAsia="Times New Roman" w:hAnsi="Times New Roman" w:cs="Times New Roman"/>
                <w:sz w:val="24"/>
                <w:szCs w:val="24"/>
                <w:lang w:val="ro-RO" w:eastAsia="ru-RU"/>
              </w:rPr>
              <w:t xml:space="preserve"> notate cu (****) se efectuează pe baza protocoalelor terapeutice elaborate de comisiile de specialitate ale Ministerului Sănătăţii şi cu aprobarea </w:t>
            </w:r>
            <w:r w:rsidRPr="00E83173">
              <w:rPr>
                <w:rFonts w:ascii="Times New Roman" w:hAnsi="Times New Roman" w:cs="Times New Roman"/>
                <w:sz w:val="24"/>
                <w:szCs w:val="24"/>
                <w:lang w:val="ro-RO"/>
              </w:rPr>
              <w:t>Companiei Naţionale de Asigurări în Medicină</w:t>
            </w:r>
            <w:r w:rsidRPr="00E83173">
              <w:rPr>
                <w:rFonts w:ascii="Times New Roman" w:eastAsia="Times New Roman" w:hAnsi="Times New Roman" w:cs="Times New Roman"/>
                <w:sz w:val="24"/>
                <w:szCs w:val="24"/>
                <w:lang w:val="ro-RO" w:eastAsia="ru-RU"/>
              </w:rPr>
              <w:t>.</w:t>
            </w:r>
          </w:p>
        </w:tc>
      </w:tr>
      <w:tr w:rsidR="00E83173" w:rsidRPr="00E83173" w:rsidTr="00AF59FA">
        <w:trPr>
          <w:trHeight w:val="284"/>
        </w:trPr>
        <w:tc>
          <w:tcPr>
            <w:tcW w:w="0" w:type="auto"/>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w:t>
            </w:r>
          </w:p>
        </w:tc>
        <w:tc>
          <w:tcPr>
            <w:tcW w:w="417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D153D4">
            <w:pPr>
              <w:spacing w:after="0"/>
              <w:rPr>
                <w:rFonts w:ascii="Times New Roman" w:eastAsia="Times New Roman" w:hAnsi="Times New Roman" w:cs="Times New Roman"/>
                <w:sz w:val="24"/>
                <w:szCs w:val="24"/>
                <w:lang w:val="ro-RO" w:eastAsia="ru-RU"/>
              </w:rPr>
            </w:pPr>
            <w:proofErr w:type="spellStart"/>
            <w:r w:rsidRPr="00E83173">
              <w:rPr>
                <w:rFonts w:ascii="Times New Roman" w:eastAsia="Times New Roman" w:hAnsi="Times New Roman" w:cs="Times New Roman"/>
                <w:sz w:val="24"/>
                <w:szCs w:val="24"/>
                <w:lang w:val="ro-RO" w:eastAsia="ru-RU"/>
              </w:rPr>
              <w:t>DCI-uri</w:t>
            </w:r>
            <w:proofErr w:type="spellEnd"/>
            <w:r w:rsidRPr="00E83173">
              <w:rPr>
                <w:rFonts w:ascii="Times New Roman" w:eastAsia="Times New Roman" w:hAnsi="Times New Roman" w:cs="Times New Roman"/>
                <w:sz w:val="24"/>
                <w:szCs w:val="24"/>
                <w:lang w:val="ro-RO" w:eastAsia="ru-RU"/>
              </w:rPr>
              <w:t xml:space="preserve"> cu cost mediu (ii) care se adresează unor categorii populaţionale mai largi şi ale căror prescriere şi eliberare necesită aprobarea prealabilă a comisiilor de specialitate </w:t>
            </w:r>
            <w:r w:rsidR="00D153D4" w:rsidRPr="00E83173">
              <w:rPr>
                <w:rFonts w:ascii="Times New Roman" w:eastAsia="Times New Roman" w:hAnsi="Times New Roman" w:cs="Times New Roman"/>
                <w:sz w:val="24"/>
                <w:szCs w:val="24"/>
                <w:lang w:val="ro-RO" w:eastAsia="ru-RU"/>
              </w:rPr>
              <w:t>ale</w:t>
            </w:r>
            <w:r w:rsidRPr="00E83173">
              <w:rPr>
                <w:rFonts w:ascii="Times New Roman" w:eastAsia="Times New Roman" w:hAnsi="Times New Roman" w:cs="Times New Roman"/>
                <w:sz w:val="24"/>
                <w:szCs w:val="24"/>
                <w:lang w:val="ro-RO" w:eastAsia="ru-RU"/>
              </w:rPr>
              <w:t xml:space="preserve"> </w:t>
            </w:r>
            <w:r w:rsidRPr="00E83173">
              <w:rPr>
                <w:rFonts w:ascii="Times New Roman" w:hAnsi="Times New Roman" w:cs="Times New Roman"/>
                <w:sz w:val="24"/>
                <w:szCs w:val="24"/>
                <w:lang w:val="ro-RO"/>
              </w:rPr>
              <w:t>Ministerului Sănătății</w:t>
            </w:r>
            <w:r w:rsidRPr="00E83173">
              <w:rPr>
                <w:rFonts w:ascii="Times New Roman" w:eastAsia="Times New Roman" w:hAnsi="Times New Roman" w:cs="Times New Roman"/>
                <w:sz w:val="24"/>
                <w:szCs w:val="24"/>
                <w:lang w:val="ro-RO" w:eastAsia="ru-RU"/>
              </w:rPr>
              <w:t xml:space="preserve">, în conformitate cu protocoalele terapeutice privind prescrierea medicamentelor aferente </w:t>
            </w:r>
            <w:proofErr w:type="spellStart"/>
            <w:r w:rsidRPr="00E83173">
              <w:rPr>
                <w:rFonts w:ascii="Times New Roman" w:eastAsia="Times New Roman" w:hAnsi="Times New Roman" w:cs="Times New Roman"/>
                <w:sz w:val="24"/>
                <w:szCs w:val="24"/>
                <w:lang w:val="ro-RO" w:eastAsia="ru-RU"/>
              </w:rPr>
              <w:t>DCI-urilor</w:t>
            </w:r>
            <w:proofErr w:type="spellEnd"/>
            <w:r w:rsidRPr="00E83173">
              <w:rPr>
                <w:rFonts w:ascii="Times New Roman" w:eastAsia="Times New Roman" w:hAnsi="Times New Roman" w:cs="Times New Roman"/>
                <w:sz w:val="24"/>
                <w:szCs w:val="24"/>
                <w:lang w:val="ro-RO" w:eastAsia="ru-RU"/>
              </w:rPr>
              <w:t xml:space="preserve"> cuprinse în Listă, şi cu aprobarea </w:t>
            </w:r>
            <w:r w:rsidRPr="00E83173">
              <w:rPr>
                <w:rFonts w:ascii="Times New Roman" w:hAnsi="Times New Roman" w:cs="Times New Roman"/>
                <w:sz w:val="24"/>
                <w:szCs w:val="24"/>
                <w:lang w:val="ro-RO"/>
              </w:rPr>
              <w:t>Companiei Naţionale de Asigurări în Medicină</w:t>
            </w:r>
          </w:p>
        </w:tc>
        <w:tc>
          <w:tcPr>
            <w:tcW w:w="467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3***Tratamentul cu medicamentele corespunzătoare </w:t>
            </w:r>
            <w:proofErr w:type="spellStart"/>
            <w:r w:rsidRPr="00E83173">
              <w:rPr>
                <w:rFonts w:ascii="Times New Roman" w:eastAsia="Times New Roman" w:hAnsi="Times New Roman" w:cs="Times New Roman"/>
                <w:sz w:val="24"/>
                <w:szCs w:val="24"/>
                <w:lang w:val="ro-RO" w:eastAsia="ru-RU"/>
              </w:rPr>
              <w:t>DCI-urilor</w:t>
            </w:r>
            <w:proofErr w:type="spellEnd"/>
            <w:r w:rsidRPr="00E83173">
              <w:rPr>
                <w:rFonts w:ascii="Times New Roman" w:eastAsia="Times New Roman" w:hAnsi="Times New Roman" w:cs="Times New Roman"/>
                <w:sz w:val="24"/>
                <w:szCs w:val="24"/>
                <w:lang w:val="ro-RO" w:eastAsia="ru-RU"/>
              </w:rPr>
              <w:t xml:space="preserve"> notate cu (***) se efectuează pe baza protocoalelor terapeutice elaborate de comisiile de specialitate ale Ministerului Sănătăţii şi cu aprobarea </w:t>
            </w:r>
            <w:r w:rsidRPr="00E83173">
              <w:rPr>
                <w:rFonts w:ascii="Times New Roman" w:hAnsi="Times New Roman" w:cs="Times New Roman"/>
                <w:sz w:val="24"/>
                <w:szCs w:val="24"/>
                <w:lang w:val="ro-RO"/>
              </w:rPr>
              <w:t>Companiei Naţionale de Asigurări în Medicină</w:t>
            </w:r>
          </w:p>
        </w:tc>
      </w:tr>
      <w:tr w:rsidR="00E83173" w:rsidRPr="00E83173" w:rsidTr="00AF59FA">
        <w:trPr>
          <w:trHeight w:val="284"/>
        </w:trPr>
        <w:tc>
          <w:tcPr>
            <w:tcW w:w="0" w:type="auto"/>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3.</w:t>
            </w:r>
          </w:p>
        </w:tc>
        <w:tc>
          <w:tcPr>
            <w:tcW w:w="417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D153D4" w:rsidRPr="00E83173" w:rsidRDefault="000A6606" w:rsidP="00D153D4">
            <w:pPr>
              <w:tabs>
                <w:tab w:val="left" w:pos="740"/>
              </w:tabs>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3.1. </w:t>
            </w:r>
            <w:proofErr w:type="spellStart"/>
            <w:r w:rsidRPr="00E83173">
              <w:rPr>
                <w:rFonts w:ascii="Times New Roman" w:eastAsia="Times New Roman" w:hAnsi="Times New Roman" w:cs="Times New Roman"/>
                <w:sz w:val="24"/>
                <w:szCs w:val="24"/>
                <w:lang w:val="ro-RO" w:eastAsia="ru-RU"/>
              </w:rPr>
              <w:t>DCI-uri</w:t>
            </w:r>
            <w:proofErr w:type="spellEnd"/>
            <w:r w:rsidRPr="00E83173">
              <w:rPr>
                <w:rFonts w:ascii="Times New Roman" w:eastAsia="Times New Roman" w:hAnsi="Times New Roman" w:cs="Times New Roman"/>
                <w:sz w:val="24"/>
                <w:szCs w:val="24"/>
                <w:lang w:val="ro-RO" w:eastAsia="ru-RU"/>
              </w:rPr>
              <w:t xml:space="preserve"> a căror prescriere se face de către medicul desemnat doar în baza unui protocol terapeutic şi având următoarele caracteristici: </w:t>
            </w:r>
            <w:r w:rsidRPr="00E83173">
              <w:rPr>
                <w:rFonts w:ascii="Times New Roman" w:eastAsia="Times New Roman" w:hAnsi="Times New Roman" w:cs="Times New Roman"/>
                <w:sz w:val="24"/>
                <w:szCs w:val="24"/>
                <w:lang w:val="ro-RO" w:eastAsia="ru-RU"/>
              </w:rPr>
              <w:br/>
              <w:t>a) un nivel de cost redus (</w:t>
            </w:r>
            <w:proofErr w:type="spellStart"/>
            <w:r w:rsidRPr="00E83173">
              <w:rPr>
                <w:rFonts w:ascii="Times New Roman" w:eastAsia="Times New Roman" w:hAnsi="Times New Roman" w:cs="Times New Roman"/>
                <w:sz w:val="24"/>
                <w:szCs w:val="24"/>
                <w:lang w:val="ro-RO" w:eastAsia="ru-RU"/>
              </w:rPr>
              <w:t>iii</w:t>
            </w:r>
            <w:proofErr w:type="spellEnd"/>
            <w:r w:rsidRPr="00E83173">
              <w:rPr>
                <w:rFonts w:ascii="Times New Roman" w:eastAsia="Times New Roman" w:hAnsi="Times New Roman" w:cs="Times New Roman"/>
                <w:sz w:val="24"/>
                <w:szCs w:val="24"/>
                <w:lang w:val="ro-RO" w:eastAsia="ru-RU"/>
              </w:rPr>
              <w:t>);</w:t>
            </w:r>
            <w:r w:rsidRPr="00E83173">
              <w:rPr>
                <w:rFonts w:ascii="Times New Roman" w:eastAsia="Times New Roman" w:hAnsi="Times New Roman" w:cs="Times New Roman"/>
                <w:sz w:val="24"/>
                <w:szCs w:val="24"/>
                <w:lang w:val="ro-RO" w:eastAsia="ru-RU"/>
              </w:rPr>
              <w:br/>
              <w:t>b) se adresează unor categorii populaţionale largi. </w:t>
            </w:r>
            <w:r w:rsidRPr="00E83173">
              <w:rPr>
                <w:rFonts w:ascii="Times New Roman" w:eastAsia="Times New Roman" w:hAnsi="Times New Roman" w:cs="Times New Roman"/>
                <w:sz w:val="24"/>
                <w:szCs w:val="24"/>
                <w:lang w:val="ro-RO" w:eastAsia="ru-RU"/>
              </w:rPr>
              <w:br/>
              <w:t xml:space="preserve">3.2. </w:t>
            </w:r>
            <w:proofErr w:type="spellStart"/>
            <w:r w:rsidRPr="00E83173">
              <w:rPr>
                <w:rFonts w:ascii="Times New Roman" w:eastAsia="Times New Roman" w:hAnsi="Times New Roman" w:cs="Times New Roman"/>
                <w:sz w:val="24"/>
                <w:szCs w:val="24"/>
                <w:lang w:val="ro-RO" w:eastAsia="ru-RU"/>
              </w:rPr>
              <w:t>DCI-uri</w:t>
            </w:r>
            <w:proofErr w:type="spellEnd"/>
            <w:r w:rsidRPr="00E83173">
              <w:rPr>
                <w:rFonts w:ascii="Times New Roman" w:eastAsia="Times New Roman" w:hAnsi="Times New Roman" w:cs="Times New Roman"/>
                <w:sz w:val="24"/>
                <w:szCs w:val="24"/>
                <w:lang w:val="ro-RO" w:eastAsia="ru-RU"/>
              </w:rPr>
              <w:t xml:space="preserve"> care se adresează unor situaţii </w:t>
            </w:r>
            <w:r w:rsidRPr="00E83173">
              <w:rPr>
                <w:rFonts w:ascii="Times New Roman" w:eastAsia="Times New Roman" w:hAnsi="Times New Roman" w:cs="Times New Roman"/>
                <w:sz w:val="24"/>
                <w:szCs w:val="24"/>
                <w:lang w:val="ro-RO" w:eastAsia="ru-RU"/>
              </w:rPr>
              <w:lastRenderedPageBreak/>
              <w:t>de urgenţă, boli grave şi/sau supravieţuire limitată </w:t>
            </w:r>
            <w:r w:rsidRPr="00E83173">
              <w:rPr>
                <w:rFonts w:ascii="Times New Roman" w:eastAsia="Times New Roman" w:hAnsi="Times New Roman" w:cs="Times New Roman"/>
                <w:sz w:val="24"/>
                <w:szCs w:val="24"/>
                <w:lang w:val="ro-RO" w:eastAsia="ru-RU"/>
              </w:rPr>
              <w:br/>
              <w:t xml:space="preserve">3.3. </w:t>
            </w:r>
            <w:proofErr w:type="spellStart"/>
            <w:r w:rsidRPr="00E83173">
              <w:rPr>
                <w:rFonts w:ascii="Times New Roman" w:eastAsia="Times New Roman" w:hAnsi="Times New Roman" w:cs="Times New Roman"/>
                <w:sz w:val="24"/>
                <w:szCs w:val="24"/>
                <w:lang w:val="ro-RO" w:eastAsia="ru-RU"/>
              </w:rPr>
              <w:t>DCI-uri</w:t>
            </w:r>
            <w:proofErr w:type="spellEnd"/>
            <w:r w:rsidRPr="00E83173">
              <w:rPr>
                <w:rFonts w:ascii="Times New Roman" w:eastAsia="Times New Roman" w:hAnsi="Times New Roman" w:cs="Times New Roman"/>
                <w:sz w:val="24"/>
                <w:szCs w:val="24"/>
                <w:lang w:val="ro-RO" w:eastAsia="ru-RU"/>
              </w:rPr>
              <w:t xml:space="preserve"> standard de terapie, conform ghidurilor </w:t>
            </w:r>
            <w:proofErr w:type="spellStart"/>
            <w:r w:rsidR="00D153D4" w:rsidRPr="00E83173">
              <w:rPr>
                <w:rFonts w:ascii="Times New Roman" w:eastAsia="Times New Roman" w:hAnsi="Times New Roman" w:cs="Times New Roman"/>
                <w:sz w:val="24"/>
                <w:szCs w:val="24"/>
                <w:lang w:val="ro-RO" w:eastAsia="ru-RU"/>
              </w:rPr>
              <w:t>învigoare</w:t>
            </w:r>
            <w:proofErr w:type="spellEnd"/>
            <w:r w:rsidR="00D153D4" w:rsidRPr="00E83173">
              <w:rPr>
                <w:rFonts w:ascii="Times New Roman" w:eastAsia="Times New Roman" w:hAnsi="Times New Roman" w:cs="Times New Roman"/>
                <w:sz w:val="24"/>
                <w:szCs w:val="24"/>
                <w:lang w:val="ro-RO" w:eastAsia="ru-RU"/>
              </w:rPr>
              <w:t xml:space="preserve">  </w:t>
            </w:r>
          </w:p>
          <w:p w:rsidR="000A6606" w:rsidRPr="00E83173" w:rsidRDefault="000A6606" w:rsidP="00D153D4">
            <w:pPr>
              <w:tabs>
                <w:tab w:val="left" w:pos="740"/>
              </w:tabs>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europene/internaţionale</w:t>
            </w:r>
          </w:p>
        </w:tc>
        <w:tc>
          <w:tcPr>
            <w:tcW w:w="467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lastRenderedPageBreak/>
              <w:t xml:space="preserve">2** Tratamentul cu medicamentele corespunzătoare </w:t>
            </w:r>
            <w:proofErr w:type="spellStart"/>
            <w:r w:rsidRPr="00E83173">
              <w:rPr>
                <w:rFonts w:ascii="Times New Roman" w:eastAsia="Times New Roman" w:hAnsi="Times New Roman" w:cs="Times New Roman"/>
                <w:sz w:val="24"/>
                <w:szCs w:val="24"/>
                <w:lang w:val="ro-RO" w:eastAsia="ru-RU"/>
              </w:rPr>
              <w:t>DCI-urilor</w:t>
            </w:r>
            <w:proofErr w:type="spellEnd"/>
            <w:r w:rsidRPr="00E83173">
              <w:rPr>
                <w:rFonts w:ascii="Times New Roman" w:eastAsia="Times New Roman" w:hAnsi="Times New Roman" w:cs="Times New Roman"/>
                <w:sz w:val="24"/>
                <w:szCs w:val="24"/>
                <w:lang w:val="ro-RO" w:eastAsia="ru-RU"/>
              </w:rPr>
              <w:t xml:space="preserve"> notate cu (**) se efectuează pe baza protocoalelor terapeutice elaborate de comisiile de specialitate ale Ministerului Sănătăţii.</w:t>
            </w:r>
          </w:p>
        </w:tc>
      </w:tr>
      <w:tr w:rsidR="00E83173" w:rsidRPr="00E83173" w:rsidTr="00AF59FA">
        <w:trPr>
          <w:trHeight w:val="284"/>
        </w:trPr>
        <w:tc>
          <w:tcPr>
            <w:tcW w:w="0" w:type="auto"/>
            <w:shd w:val="clear" w:color="auto" w:fill="FFFFFF"/>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4.</w:t>
            </w:r>
          </w:p>
        </w:tc>
        <w:tc>
          <w:tcPr>
            <w:tcW w:w="4173"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rPr>
                <w:rFonts w:ascii="Times New Roman" w:eastAsia="Times New Roman" w:hAnsi="Times New Roman" w:cs="Times New Roman"/>
                <w:sz w:val="24"/>
                <w:szCs w:val="24"/>
                <w:lang w:val="ro-RO" w:eastAsia="ru-RU"/>
              </w:rPr>
            </w:pPr>
            <w:proofErr w:type="spellStart"/>
            <w:r w:rsidRPr="00E83173">
              <w:rPr>
                <w:rFonts w:ascii="Times New Roman" w:eastAsia="Times New Roman" w:hAnsi="Times New Roman" w:cs="Times New Roman"/>
                <w:sz w:val="24"/>
                <w:szCs w:val="24"/>
                <w:lang w:val="ro-RO" w:eastAsia="ru-RU"/>
              </w:rPr>
              <w:t>DCI-uri</w:t>
            </w:r>
            <w:proofErr w:type="spellEnd"/>
            <w:r w:rsidRPr="00E83173">
              <w:rPr>
                <w:rFonts w:ascii="Times New Roman" w:eastAsia="Times New Roman" w:hAnsi="Times New Roman" w:cs="Times New Roman"/>
                <w:sz w:val="24"/>
                <w:szCs w:val="24"/>
                <w:lang w:val="ro-RO" w:eastAsia="ru-RU"/>
              </w:rPr>
              <w:t xml:space="preserve"> cu cost mic (</w:t>
            </w:r>
            <w:proofErr w:type="spellStart"/>
            <w:r w:rsidRPr="00E83173">
              <w:rPr>
                <w:rFonts w:ascii="Times New Roman" w:eastAsia="Times New Roman" w:hAnsi="Times New Roman" w:cs="Times New Roman"/>
                <w:sz w:val="24"/>
                <w:szCs w:val="24"/>
                <w:lang w:val="ro-RO" w:eastAsia="ru-RU"/>
              </w:rPr>
              <w:t>iv</w:t>
            </w:r>
            <w:proofErr w:type="spellEnd"/>
            <w:r w:rsidRPr="00E83173">
              <w:rPr>
                <w:rFonts w:ascii="Times New Roman" w:eastAsia="Times New Roman" w:hAnsi="Times New Roman" w:cs="Times New Roman"/>
                <w:sz w:val="24"/>
                <w:szCs w:val="24"/>
                <w:lang w:val="ro-RO" w:eastAsia="ru-RU"/>
              </w:rPr>
              <w:t>) ce necesită prescripţie medicală conform RCP</w:t>
            </w:r>
          </w:p>
        </w:tc>
        <w:tc>
          <w:tcPr>
            <w:tcW w:w="4678" w:type="dxa"/>
            <w:tcBorders>
              <w:top w:val="single" w:sz="6" w:space="0" w:color="333333"/>
              <w:left w:val="single" w:sz="6" w:space="0" w:color="333333"/>
              <w:bottom w:val="single" w:sz="6" w:space="0" w:color="333333"/>
              <w:right w:val="single" w:sz="6" w:space="0" w:color="333333"/>
            </w:tcBorders>
            <w:shd w:val="clear" w:color="auto" w:fill="FFFFFF"/>
            <w:tcMar>
              <w:top w:w="0" w:type="dxa"/>
              <w:left w:w="0" w:type="dxa"/>
              <w:bottom w:w="0" w:type="dxa"/>
              <w:right w:w="0" w:type="dxa"/>
            </w:tcMa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1* Tratamentul cu medicamentele corespunzătoare </w:t>
            </w:r>
            <w:proofErr w:type="spellStart"/>
            <w:r w:rsidRPr="00E83173">
              <w:rPr>
                <w:rFonts w:ascii="Times New Roman" w:eastAsia="Times New Roman" w:hAnsi="Times New Roman" w:cs="Times New Roman"/>
                <w:sz w:val="24"/>
                <w:szCs w:val="24"/>
                <w:lang w:val="ro-RO" w:eastAsia="ru-RU"/>
              </w:rPr>
              <w:t>DCI-urilor</w:t>
            </w:r>
            <w:proofErr w:type="spellEnd"/>
            <w:r w:rsidRPr="00E83173">
              <w:rPr>
                <w:rFonts w:ascii="Times New Roman" w:eastAsia="Times New Roman" w:hAnsi="Times New Roman" w:cs="Times New Roman"/>
                <w:sz w:val="24"/>
                <w:szCs w:val="24"/>
                <w:lang w:val="ro-RO" w:eastAsia="ru-RU"/>
              </w:rPr>
              <w:t xml:space="preserve"> notate cu (*) se iniţiază de către medicul de specialitate în limita competenţei şi poate fi prescris în continuare de medicul de familie pe baza scrisorii medicale emise de medicul de specialitate.</w:t>
            </w:r>
          </w:p>
        </w:tc>
      </w:tr>
    </w:tbl>
    <w:p w:rsidR="00D153D4" w:rsidRPr="00E83173" w:rsidRDefault="00D153D4" w:rsidP="000A6606">
      <w:pPr>
        <w:shd w:val="clear" w:color="auto" w:fill="FFFFFF"/>
        <w:spacing w:after="0"/>
        <w:jc w:val="both"/>
        <w:rPr>
          <w:rFonts w:ascii="Times New Roman" w:eastAsia="Times New Roman" w:hAnsi="Times New Roman" w:cs="Times New Roman"/>
          <w:b/>
          <w:bCs/>
          <w:i/>
          <w:iCs/>
          <w:sz w:val="24"/>
          <w:szCs w:val="24"/>
          <w:lang w:val="ro-RO" w:eastAsia="ru-RU"/>
        </w:rPr>
      </w:pPr>
      <w:r w:rsidRPr="00E83173">
        <w:rPr>
          <w:rFonts w:ascii="Times New Roman" w:eastAsia="Times New Roman" w:hAnsi="Times New Roman" w:cs="Times New Roman"/>
          <w:b/>
          <w:bCs/>
          <w:i/>
          <w:iCs/>
          <w:sz w:val="24"/>
          <w:szCs w:val="24"/>
          <w:lang w:val="ro-RO" w:eastAsia="ru-RU"/>
        </w:rPr>
        <w:t>Notă:</w:t>
      </w:r>
    </w:p>
    <w:p w:rsidR="000A6606" w:rsidRPr="00E83173" w:rsidRDefault="000A6606" w:rsidP="000A6606">
      <w:pPr>
        <w:shd w:val="clear" w:color="auto" w:fill="FFFFFF"/>
        <w:spacing w:after="0"/>
        <w:jc w:val="both"/>
        <w:rPr>
          <w:rFonts w:ascii="Times New Roman" w:eastAsia="Times New Roman" w:hAnsi="Times New Roman" w:cs="Times New Roman"/>
          <w:i/>
          <w:iCs/>
          <w:sz w:val="24"/>
          <w:szCs w:val="24"/>
          <w:lang w:val="ro-RO" w:eastAsia="ru-RU"/>
        </w:rPr>
      </w:pPr>
      <w:r w:rsidRPr="00E83173">
        <w:rPr>
          <w:rFonts w:ascii="Times New Roman" w:eastAsia="Times New Roman" w:hAnsi="Times New Roman" w:cs="Times New Roman"/>
          <w:b/>
          <w:bCs/>
          <w:i/>
          <w:iCs/>
          <w:sz w:val="24"/>
          <w:szCs w:val="24"/>
          <w:lang w:val="ro-RO" w:eastAsia="ru-RU"/>
        </w:rPr>
        <w:t>(i)</w:t>
      </w:r>
      <w:r w:rsidRPr="00E83173">
        <w:rPr>
          <w:rFonts w:ascii="Times New Roman" w:eastAsia="Times New Roman" w:hAnsi="Times New Roman" w:cs="Times New Roman"/>
          <w:i/>
          <w:iCs/>
          <w:sz w:val="24"/>
          <w:szCs w:val="24"/>
          <w:lang w:val="ro-RO" w:eastAsia="ru-RU"/>
        </w:rPr>
        <w:t> Produse al căror cost lunar de tratament calculat este &gt; de 2 x PIB/cap/lună;</w:t>
      </w:r>
    </w:p>
    <w:p w:rsidR="000A6606" w:rsidRPr="00E83173" w:rsidRDefault="000A6606" w:rsidP="000A6606">
      <w:pPr>
        <w:shd w:val="clear" w:color="auto" w:fill="FFFFFF"/>
        <w:spacing w:after="0"/>
        <w:jc w:val="both"/>
        <w:rPr>
          <w:rFonts w:ascii="Times New Roman" w:eastAsia="Times New Roman" w:hAnsi="Times New Roman" w:cs="Times New Roman"/>
          <w:i/>
          <w:iCs/>
          <w:sz w:val="24"/>
          <w:szCs w:val="24"/>
          <w:lang w:val="ro-RO" w:eastAsia="ru-RU"/>
        </w:rPr>
      </w:pPr>
      <w:r w:rsidRPr="00E83173">
        <w:rPr>
          <w:rFonts w:ascii="Times New Roman" w:eastAsia="Times New Roman" w:hAnsi="Times New Roman" w:cs="Times New Roman"/>
          <w:b/>
          <w:bCs/>
          <w:i/>
          <w:iCs/>
          <w:sz w:val="24"/>
          <w:szCs w:val="24"/>
          <w:lang w:val="ro-RO" w:eastAsia="ru-RU"/>
        </w:rPr>
        <w:t>(ii)</w:t>
      </w:r>
      <w:r w:rsidRPr="00E83173">
        <w:rPr>
          <w:rFonts w:ascii="Times New Roman" w:eastAsia="Times New Roman" w:hAnsi="Times New Roman" w:cs="Times New Roman"/>
          <w:i/>
          <w:iCs/>
          <w:sz w:val="24"/>
          <w:szCs w:val="24"/>
          <w:lang w:val="ro-RO" w:eastAsia="ru-RU"/>
        </w:rPr>
        <w:t> Produse al căror cost lunar de tratament calculat este între 1 x şi 2 x PIB/cap/lună;</w:t>
      </w:r>
    </w:p>
    <w:p w:rsidR="000A6606" w:rsidRPr="00E83173" w:rsidRDefault="000A6606" w:rsidP="000A6606">
      <w:pPr>
        <w:shd w:val="clear" w:color="auto" w:fill="FFFFFF"/>
        <w:spacing w:after="0"/>
        <w:jc w:val="both"/>
        <w:rPr>
          <w:rFonts w:ascii="Times New Roman" w:eastAsia="Times New Roman" w:hAnsi="Times New Roman" w:cs="Times New Roman"/>
          <w:i/>
          <w:iCs/>
          <w:sz w:val="24"/>
          <w:szCs w:val="24"/>
          <w:lang w:val="ro-RO" w:eastAsia="ru-RU"/>
        </w:rPr>
      </w:pPr>
      <w:r w:rsidRPr="00E83173">
        <w:rPr>
          <w:rFonts w:ascii="Times New Roman" w:eastAsia="Times New Roman" w:hAnsi="Times New Roman" w:cs="Times New Roman"/>
          <w:b/>
          <w:bCs/>
          <w:i/>
          <w:iCs/>
          <w:sz w:val="24"/>
          <w:szCs w:val="24"/>
          <w:lang w:val="ro-RO" w:eastAsia="ru-RU"/>
        </w:rPr>
        <w:t>(</w:t>
      </w:r>
      <w:proofErr w:type="spellStart"/>
      <w:r w:rsidRPr="00E83173">
        <w:rPr>
          <w:rFonts w:ascii="Times New Roman" w:eastAsia="Times New Roman" w:hAnsi="Times New Roman" w:cs="Times New Roman"/>
          <w:b/>
          <w:bCs/>
          <w:i/>
          <w:iCs/>
          <w:sz w:val="24"/>
          <w:szCs w:val="24"/>
          <w:lang w:val="ro-RO" w:eastAsia="ru-RU"/>
        </w:rPr>
        <w:t>iii</w:t>
      </w:r>
      <w:proofErr w:type="spellEnd"/>
      <w:r w:rsidRPr="00E83173">
        <w:rPr>
          <w:rFonts w:ascii="Times New Roman" w:eastAsia="Times New Roman" w:hAnsi="Times New Roman" w:cs="Times New Roman"/>
          <w:b/>
          <w:bCs/>
          <w:i/>
          <w:iCs/>
          <w:sz w:val="24"/>
          <w:szCs w:val="24"/>
          <w:lang w:val="ro-RO" w:eastAsia="ru-RU"/>
        </w:rPr>
        <w:t>)</w:t>
      </w:r>
      <w:r w:rsidRPr="00E83173">
        <w:rPr>
          <w:rFonts w:ascii="Times New Roman" w:eastAsia="Times New Roman" w:hAnsi="Times New Roman" w:cs="Times New Roman"/>
          <w:i/>
          <w:iCs/>
          <w:sz w:val="24"/>
          <w:szCs w:val="24"/>
          <w:lang w:val="ro-RO" w:eastAsia="ru-RU"/>
        </w:rPr>
        <w:t> Produse al căror cost lunar de tratament calculat este între 1 x PIB/cap/lună şi salariul minim brut la data emiterii deciziei de includere în Listă;</w:t>
      </w:r>
    </w:p>
    <w:p w:rsidR="000A6606" w:rsidRPr="00E83173" w:rsidRDefault="000A6606" w:rsidP="000A6606">
      <w:pPr>
        <w:shd w:val="clear" w:color="auto" w:fill="FFFFFF"/>
        <w:spacing w:after="0"/>
        <w:jc w:val="both"/>
        <w:rPr>
          <w:rFonts w:ascii="Times New Roman" w:eastAsia="Times New Roman" w:hAnsi="Times New Roman" w:cs="Times New Roman"/>
          <w:i/>
          <w:iCs/>
          <w:sz w:val="24"/>
          <w:szCs w:val="24"/>
          <w:lang w:val="ro-RO" w:eastAsia="ru-RU"/>
        </w:rPr>
      </w:pPr>
      <w:r w:rsidRPr="00E83173">
        <w:rPr>
          <w:rFonts w:ascii="Times New Roman" w:eastAsia="Times New Roman" w:hAnsi="Times New Roman" w:cs="Times New Roman"/>
          <w:b/>
          <w:bCs/>
          <w:i/>
          <w:iCs/>
          <w:sz w:val="24"/>
          <w:szCs w:val="24"/>
          <w:lang w:val="ro-RO" w:eastAsia="ru-RU"/>
        </w:rPr>
        <w:t>(</w:t>
      </w:r>
      <w:proofErr w:type="spellStart"/>
      <w:r w:rsidRPr="00E83173">
        <w:rPr>
          <w:rFonts w:ascii="Times New Roman" w:eastAsia="Times New Roman" w:hAnsi="Times New Roman" w:cs="Times New Roman"/>
          <w:b/>
          <w:bCs/>
          <w:i/>
          <w:iCs/>
          <w:sz w:val="24"/>
          <w:szCs w:val="24"/>
          <w:lang w:val="ro-RO" w:eastAsia="ru-RU"/>
        </w:rPr>
        <w:t>iv</w:t>
      </w:r>
      <w:proofErr w:type="spellEnd"/>
      <w:r w:rsidRPr="00E83173">
        <w:rPr>
          <w:rFonts w:ascii="Times New Roman" w:eastAsia="Times New Roman" w:hAnsi="Times New Roman" w:cs="Times New Roman"/>
          <w:b/>
          <w:bCs/>
          <w:i/>
          <w:iCs/>
          <w:sz w:val="24"/>
          <w:szCs w:val="24"/>
          <w:lang w:val="ro-RO" w:eastAsia="ru-RU"/>
        </w:rPr>
        <w:t>)</w:t>
      </w:r>
      <w:r w:rsidRPr="00E83173">
        <w:rPr>
          <w:rFonts w:ascii="Times New Roman" w:eastAsia="Times New Roman" w:hAnsi="Times New Roman" w:cs="Times New Roman"/>
          <w:i/>
          <w:iCs/>
          <w:sz w:val="24"/>
          <w:szCs w:val="24"/>
          <w:lang w:val="ro-RO" w:eastAsia="ru-RU"/>
        </w:rPr>
        <w:t> Produse al căror cost lunar de tratament calculat este sub salariul minim brut la data emiterii deciziei de includere în Listă."</w:t>
      </w:r>
    </w:p>
    <w:p w:rsidR="000A6606" w:rsidRPr="00E83173" w:rsidRDefault="000A6606" w:rsidP="000A6606">
      <w:pPr>
        <w:pStyle w:val="af0"/>
        <w:jc w:val="both"/>
        <w:rPr>
          <w:i/>
          <w:sz w:val="24"/>
          <w:szCs w:val="24"/>
        </w:rPr>
      </w:pPr>
      <w:r w:rsidRPr="00E83173">
        <w:rPr>
          <w:i/>
          <w:sz w:val="24"/>
          <w:szCs w:val="24"/>
        </w:rPr>
        <w:t>Referinţă pentru PIB: Biroul  Naţional de Statistică  a Republicii Moldova</w:t>
      </w:r>
    </w:p>
    <w:p w:rsidR="000A6606" w:rsidRPr="00E83173" w:rsidRDefault="000A6606" w:rsidP="000A6606">
      <w:pPr>
        <w:shd w:val="clear" w:color="auto" w:fill="FFFFFF"/>
        <w:jc w:val="both"/>
        <w:rPr>
          <w:rFonts w:ascii="Times New Roman" w:eastAsia="Times New Roman" w:hAnsi="Times New Roman" w:cs="Times New Roman"/>
          <w:i/>
          <w:iCs/>
          <w:sz w:val="24"/>
          <w:szCs w:val="24"/>
          <w:lang w:val="ro-RO" w:eastAsia="ru-RU"/>
        </w:rPr>
      </w:pPr>
      <w:r w:rsidRPr="00E83173">
        <w:rPr>
          <w:rFonts w:ascii="Times New Roman" w:eastAsia="Times New Roman" w:hAnsi="Times New Roman" w:cs="Times New Roman"/>
          <w:i/>
          <w:iCs/>
          <w:sz w:val="24"/>
          <w:szCs w:val="24"/>
          <w:lang w:val="ro-RO" w:eastAsia="ru-RU"/>
        </w:rPr>
        <w:t xml:space="preserve">Costul lunar de tratament - preţul total al DCI calculat la nivel de preţ cu amănuntul maximal cu TVA, </w:t>
      </w:r>
      <w:proofErr w:type="spellStart"/>
      <w:r w:rsidRPr="00E83173">
        <w:rPr>
          <w:rFonts w:ascii="Times New Roman" w:eastAsia="Times New Roman" w:hAnsi="Times New Roman" w:cs="Times New Roman"/>
          <w:i/>
          <w:iCs/>
          <w:sz w:val="24"/>
          <w:szCs w:val="24"/>
          <w:lang w:val="ro-RO" w:eastAsia="ru-RU"/>
        </w:rPr>
        <w:t>reișind</w:t>
      </w:r>
      <w:proofErr w:type="spellEnd"/>
      <w:r w:rsidRPr="00E83173">
        <w:rPr>
          <w:rFonts w:ascii="Times New Roman" w:eastAsia="Times New Roman" w:hAnsi="Times New Roman" w:cs="Times New Roman"/>
          <w:i/>
          <w:iCs/>
          <w:sz w:val="24"/>
          <w:szCs w:val="24"/>
          <w:lang w:val="ro-RO" w:eastAsia="ru-RU"/>
        </w:rPr>
        <w:t xml:space="preserve"> din prețul prezent în Catalogul naţional al preţurilor medicamentelor aprobat la data evaluării, în funcţie de dozele şi durata administrării prevăzute în RCP, pentru o lună calendaristică. Calculul costului lunar de tratament se face pentru fiecare concentraţie, formă farmaceutică sau cale de administrare a DCI. Forma farmaceutică cu cea mai mare valoare a costului lunar de tratament va determina notarea </w:t>
      </w:r>
      <w:proofErr w:type="spellStart"/>
      <w:r w:rsidRPr="00E83173">
        <w:rPr>
          <w:rFonts w:ascii="Times New Roman" w:eastAsia="Times New Roman" w:hAnsi="Times New Roman" w:cs="Times New Roman"/>
          <w:i/>
          <w:iCs/>
          <w:sz w:val="24"/>
          <w:szCs w:val="24"/>
          <w:lang w:val="ro-RO" w:eastAsia="ru-RU"/>
        </w:rPr>
        <w:t>DCI-urilor</w:t>
      </w:r>
      <w:proofErr w:type="spellEnd"/>
      <w:r w:rsidRPr="00E83173">
        <w:rPr>
          <w:rFonts w:ascii="Times New Roman" w:eastAsia="Times New Roman" w:hAnsi="Times New Roman" w:cs="Times New Roman"/>
          <w:i/>
          <w:iCs/>
          <w:sz w:val="24"/>
          <w:szCs w:val="24"/>
          <w:lang w:val="ro-RO" w:eastAsia="ru-RU"/>
        </w:rPr>
        <w:t xml:space="preserve"> compensate cu (*), (**), (***) sau (****).</w:t>
      </w:r>
    </w:p>
    <w:p w:rsidR="000A6606" w:rsidRPr="00E83173" w:rsidRDefault="000A6606" w:rsidP="000A6606">
      <w:pPr>
        <w:pStyle w:val="af0"/>
        <w:jc w:val="center"/>
        <w:rPr>
          <w:b/>
          <w:sz w:val="24"/>
          <w:szCs w:val="24"/>
        </w:rPr>
      </w:pPr>
      <w:r w:rsidRPr="00E83173">
        <w:rPr>
          <w:b/>
          <w:sz w:val="24"/>
          <w:szCs w:val="24"/>
        </w:rPr>
        <w:t xml:space="preserve">Tabelul nr. 3 - Criteriile de evaluare a </w:t>
      </w:r>
      <w:proofErr w:type="spellStart"/>
      <w:r w:rsidRPr="00E83173">
        <w:rPr>
          <w:b/>
          <w:sz w:val="24"/>
          <w:szCs w:val="24"/>
        </w:rPr>
        <w:t>DCI-urilor</w:t>
      </w:r>
      <w:proofErr w:type="spellEnd"/>
      <w:r w:rsidRPr="00E83173">
        <w:rPr>
          <w:b/>
          <w:sz w:val="24"/>
          <w:szCs w:val="24"/>
        </w:rPr>
        <w:t xml:space="preserve"> compensate din</w:t>
      </w:r>
      <w:r w:rsidRPr="00E83173">
        <w:rPr>
          <w:b/>
          <w:spacing w:val="-25"/>
          <w:sz w:val="24"/>
          <w:szCs w:val="24"/>
        </w:rPr>
        <w:t xml:space="preserve"> </w:t>
      </w:r>
      <w:r w:rsidRPr="00E83173">
        <w:rPr>
          <w:b/>
          <w:sz w:val="24"/>
          <w:szCs w:val="24"/>
        </w:rPr>
        <w:t>Listă</w:t>
      </w:r>
    </w:p>
    <w:tbl>
      <w:tblPr>
        <w:tblW w:w="9608" w:type="dxa"/>
        <w:jc w:val="center"/>
        <w:tblInd w:w="-3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79"/>
        <w:gridCol w:w="915"/>
        <w:gridCol w:w="1158"/>
        <w:gridCol w:w="1156"/>
      </w:tblGrid>
      <w:tr w:rsidR="00E83173" w:rsidRPr="00E83173" w:rsidTr="00AF59FA">
        <w:trPr>
          <w:trHeight w:val="555"/>
          <w:jc w:val="center"/>
        </w:trPr>
        <w:tc>
          <w:tcPr>
            <w:tcW w:w="6379"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Criterii de evaluare</w:t>
            </w:r>
          </w:p>
        </w:tc>
        <w:tc>
          <w:tcPr>
            <w:tcW w:w="915" w:type="dxa"/>
            <w:tcMar>
              <w:top w:w="0" w:type="dxa"/>
              <w:left w:w="0" w:type="dxa"/>
              <w:bottom w:w="0" w:type="dxa"/>
              <w:right w:w="0" w:type="dxa"/>
            </w:tcMar>
            <w:vAlign w:val="cente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Punctaj</w:t>
            </w:r>
          </w:p>
        </w:tc>
        <w:tc>
          <w:tcPr>
            <w:tcW w:w="1158" w:type="dxa"/>
            <w:tcMar>
              <w:top w:w="0" w:type="dxa"/>
              <w:left w:w="0" w:type="dxa"/>
              <w:bottom w:w="0" w:type="dxa"/>
              <w:right w:w="0" w:type="dxa"/>
            </w:tcMar>
            <w:vAlign w:val="cente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Se alege doar un punctaj.</w:t>
            </w:r>
          </w:p>
        </w:tc>
        <w:tc>
          <w:tcPr>
            <w:tcW w:w="1156" w:type="dxa"/>
            <w:tcMar>
              <w:top w:w="0" w:type="dxa"/>
              <w:left w:w="0" w:type="dxa"/>
              <w:bottom w:w="0" w:type="dxa"/>
              <w:right w:w="0" w:type="dxa"/>
            </w:tcMar>
            <w:vAlign w:val="cente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Se pot aduna punctele.</w:t>
            </w:r>
          </w:p>
        </w:tc>
      </w:tr>
      <w:tr w:rsidR="00E83173" w:rsidRPr="00E83173" w:rsidTr="00AF59FA">
        <w:trPr>
          <w:trHeight w:val="345"/>
          <w:jc w:val="center"/>
        </w:trPr>
        <w:tc>
          <w:tcPr>
            <w:tcW w:w="9608" w:type="dxa"/>
            <w:gridSpan w:val="4"/>
            <w:tcMar>
              <w:top w:w="0" w:type="dxa"/>
              <w:left w:w="0" w:type="dxa"/>
              <w:bottom w:w="0" w:type="dxa"/>
              <w:right w:w="0" w:type="dxa"/>
            </w:tcMa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 ETM bazată pe estimarea beneficiului terapeutic (SMR)</w:t>
            </w:r>
          </w:p>
        </w:tc>
      </w:tr>
      <w:tr w:rsidR="00E83173" w:rsidRPr="00E83173" w:rsidTr="00AF59FA">
        <w:trPr>
          <w:trHeight w:val="555"/>
          <w:jc w:val="center"/>
        </w:trPr>
        <w:tc>
          <w:tcPr>
            <w:tcW w:w="6379"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1.1. DCI evaluată de HAS cu SMR nivel major/important (BT 1)</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0</w:t>
            </w:r>
          </w:p>
        </w:tc>
        <w:tc>
          <w:tcPr>
            <w:tcW w:w="1158" w:type="dxa"/>
            <w:vMerge w:val="restart"/>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Se pot obţine maximum 25 de puncte.</w:t>
            </w: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r w:rsidR="00E83173" w:rsidRPr="00E83173" w:rsidTr="00AF59FA">
        <w:trPr>
          <w:trHeight w:val="345"/>
          <w:jc w:val="center"/>
        </w:trPr>
        <w:tc>
          <w:tcPr>
            <w:tcW w:w="6379"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1.2. DCI care nu a fost evaluată de HAS</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10</w:t>
            </w:r>
          </w:p>
        </w:tc>
        <w:tc>
          <w:tcPr>
            <w:tcW w:w="0" w:type="auto"/>
            <w:vMerge/>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r w:rsidR="00E83173" w:rsidRPr="00E83173" w:rsidTr="00AF59FA">
        <w:trPr>
          <w:trHeight w:val="555"/>
          <w:jc w:val="center"/>
        </w:trPr>
        <w:tc>
          <w:tcPr>
            <w:tcW w:w="6379"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1.3. DCI evaluată de HAS cu SMR nivel moderat/scăzut (BT 2)</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15</w:t>
            </w:r>
          </w:p>
        </w:tc>
        <w:tc>
          <w:tcPr>
            <w:tcW w:w="0" w:type="auto"/>
            <w:vMerge/>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r w:rsidR="00E83173" w:rsidRPr="00E83173" w:rsidTr="00AF59FA">
        <w:trPr>
          <w:trHeight w:val="765"/>
          <w:jc w:val="center"/>
        </w:trPr>
        <w:tc>
          <w:tcPr>
            <w:tcW w:w="6379"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1.4. DCI evaluată de HAS cu SMR nivel insuficient (BT 3) sau este retras din Lista de medicamente rambursate de sistemul de asigurări sociale din Franţa</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25</w:t>
            </w:r>
          </w:p>
        </w:tc>
        <w:tc>
          <w:tcPr>
            <w:tcW w:w="0" w:type="auto"/>
            <w:vMerge/>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r w:rsidR="00E83173" w:rsidRPr="00E83173" w:rsidTr="00AF59FA">
        <w:trPr>
          <w:trHeight w:val="345"/>
          <w:jc w:val="center"/>
        </w:trPr>
        <w:tc>
          <w:tcPr>
            <w:tcW w:w="9608" w:type="dxa"/>
            <w:gridSpan w:val="4"/>
            <w:tcMar>
              <w:top w:w="0" w:type="dxa"/>
              <w:left w:w="0" w:type="dxa"/>
              <w:bottom w:w="0" w:type="dxa"/>
              <w:right w:w="0" w:type="dxa"/>
            </w:tcMa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 ETM bazată pe cost-eficacitate - Marea Britanie (NICE/SMC)</w:t>
            </w:r>
          </w:p>
        </w:tc>
      </w:tr>
      <w:tr w:rsidR="00E83173" w:rsidRPr="00E83173" w:rsidTr="00AF59FA">
        <w:trPr>
          <w:trHeight w:val="765"/>
          <w:jc w:val="center"/>
        </w:trPr>
        <w:tc>
          <w:tcPr>
            <w:tcW w:w="6379" w:type="dxa"/>
            <w:tcMar>
              <w:top w:w="0" w:type="dxa"/>
              <w:left w:w="0" w:type="dxa"/>
              <w:bottom w:w="0" w:type="dxa"/>
              <w:right w:w="0" w:type="dxa"/>
            </w:tcMar>
            <w:vAlign w:val="cente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2.1. DCI a primit avizul pozitiv, fără restricţii, din partea autorităţii de evaluare a tehnologiilor medicale din Marea Britanie.</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0</w:t>
            </w:r>
          </w:p>
        </w:tc>
        <w:tc>
          <w:tcPr>
            <w:tcW w:w="1158" w:type="dxa"/>
            <w:vMerge w:val="restart"/>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Se pot obţine maximum </w:t>
            </w:r>
            <w:r w:rsidRPr="00E83173">
              <w:rPr>
                <w:rFonts w:ascii="Times New Roman" w:eastAsia="Times New Roman" w:hAnsi="Times New Roman" w:cs="Times New Roman"/>
                <w:sz w:val="24"/>
                <w:szCs w:val="24"/>
                <w:lang w:val="ro-RO" w:eastAsia="ru-RU"/>
              </w:rPr>
              <w:lastRenderedPageBreak/>
              <w:t>25 de puncte."</w:t>
            </w: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r w:rsidR="00E83173" w:rsidRPr="00E83173" w:rsidTr="00AF59FA">
        <w:trPr>
          <w:trHeight w:val="555"/>
          <w:jc w:val="center"/>
        </w:trPr>
        <w:tc>
          <w:tcPr>
            <w:tcW w:w="6379" w:type="dxa"/>
            <w:tcMar>
              <w:top w:w="0" w:type="dxa"/>
              <w:left w:w="0" w:type="dxa"/>
              <w:bottom w:w="0" w:type="dxa"/>
              <w:right w:w="0" w:type="dxa"/>
            </w:tcMar>
            <w:vAlign w:val="cente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lastRenderedPageBreak/>
              <w:t>2.2. DCI nu a fost evaluată de autorităţi de evaluare a tehnologiilor medicale din Marea Britanie (NICE/SMC).</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10</w:t>
            </w:r>
          </w:p>
        </w:tc>
        <w:tc>
          <w:tcPr>
            <w:tcW w:w="0" w:type="auto"/>
            <w:vMerge/>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r w:rsidR="00E83173" w:rsidRPr="00E83173" w:rsidTr="00AF59FA">
        <w:trPr>
          <w:trHeight w:val="765"/>
          <w:jc w:val="center"/>
        </w:trPr>
        <w:tc>
          <w:tcPr>
            <w:tcW w:w="6379" w:type="dxa"/>
            <w:tcMar>
              <w:top w:w="0" w:type="dxa"/>
              <w:left w:w="0" w:type="dxa"/>
              <w:bottom w:w="0" w:type="dxa"/>
              <w:right w:w="0" w:type="dxa"/>
            </w:tcMar>
            <w:vAlign w:val="cente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lastRenderedPageBreak/>
              <w:t>2.3. DCI a primit la revizuire avizul pozitiv, cu restricţii comparativ cu RCP, din partea autorităţii de evaluare a tehnologiilor medicale din Marea Britanie (NICE/SMC).</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15</w:t>
            </w:r>
          </w:p>
        </w:tc>
        <w:tc>
          <w:tcPr>
            <w:tcW w:w="0" w:type="auto"/>
            <w:vMerge/>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r w:rsidR="00E83173" w:rsidRPr="00E83173" w:rsidTr="00AF59FA">
        <w:trPr>
          <w:trHeight w:val="2040"/>
          <w:jc w:val="center"/>
        </w:trPr>
        <w:tc>
          <w:tcPr>
            <w:tcW w:w="6379" w:type="dxa"/>
            <w:tcMar>
              <w:top w:w="0" w:type="dxa"/>
              <w:left w:w="0" w:type="dxa"/>
              <w:bottom w:w="0" w:type="dxa"/>
              <w:right w:w="0" w:type="dxa"/>
            </w:tcMar>
            <w:vAlign w:val="center"/>
            <w:hideMark/>
          </w:tcPr>
          <w:p w:rsidR="000A6606" w:rsidRPr="00E83173" w:rsidRDefault="000A6606" w:rsidP="00AF59FA">
            <w:pPr>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2.4. DCI nu a primit avizul de includere în sistemul de rambursare din partea autorităţii de evaluare a tehnologiilor medicale din Marea Britanie (NICE/SMC)/Avizul de includere în sistem a fost retras/este cuprins în lista negativă a Serviciului medical public de sănătate din Marea Britanie (NHS)/a fost retras din lista de medicamente rambursate a Serviciului medical public de sănătate din Marea Britanie.</w:t>
            </w:r>
          </w:p>
        </w:tc>
        <w:tc>
          <w:tcPr>
            <w:tcW w:w="915" w:type="dxa"/>
            <w:tcMar>
              <w:top w:w="0" w:type="dxa"/>
              <w:left w:w="0" w:type="dxa"/>
              <w:bottom w:w="0" w:type="dxa"/>
              <w:right w:w="0" w:type="dxa"/>
            </w:tcMar>
            <w:hideMark/>
          </w:tcPr>
          <w:p w:rsidR="000A6606" w:rsidRPr="00E83173" w:rsidRDefault="000A6606" w:rsidP="00AF59FA">
            <w:pPr>
              <w:spacing w:after="0"/>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25</w:t>
            </w:r>
          </w:p>
        </w:tc>
        <w:tc>
          <w:tcPr>
            <w:tcW w:w="0" w:type="auto"/>
            <w:vMerge/>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c>
          <w:tcPr>
            <w:tcW w:w="1156"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eastAsia="Times New Roman" w:hAnsi="Times New Roman" w:cs="Times New Roman"/>
                <w:sz w:val="24"/>
                <w:szCs w:val="24"/>
                <w:lang w:val="ro-RO" w:eastAsia="ru-RU"/>
              </w:rPr>
            </w:pPr>
          </w:p>
        </w:tc>
      </w:tr>
    </w:tbl>
    <w:p w:rsidR="000A6606" w:rsidRPr="00E83173" w:rsidRDefault="000A6606" w:rsidP="000A6606">
      <w:pPr>
        <w:jc w:val="both"/>
        <w:rPr>
          <w:rFonts w:ascii="Times New Roman" w:eastAsia="Courier New" w:hAnsi="Times New Roman" w:cs="Times New Roman"/>
          <w:sz w:val="24"/>
          <w:szCs w:val="24"/>
          <w:lang w:val="ro-RO"/>
        </w:rPr>
      </w:pPr>
    </w:p>
    <w:p w:rsidR="000A6606" w:rsidRPr="00E83173" w:rsidRDefault="000A6606" w:rsidP="000A6606">
      <w:pPr>
        <w:spacing w:after="0"/>
        <w:jc w:val="center"/>
        <w:rPr>
          <w:rFonts w:ascii="Times New Roman" w:eastAsia="Courier New" w:hAnsi="Times New Roman" w:cs="Times New Roman"/>
          <w:sz w:val="24"/>
          <w:szCs w:val="24"/>
          <w:lang w:val="ro-RO"/>
        </w:rPr>
      </w:pPr>
      <w:r w:rsidRPr="00E83173">
        <w:rPr>
          <w:rFonts w:ascii="Times New Roman" w:hAnsi="Times New Roman" w:cs="Times New Roman"/>
          <w:sz w:val="24"/>
          <w:szCs w:val="24"/>
          <w:lang w:val="ro-RO"/>
        </w:rPr>
        <w:t xml:space="preserve">Tabelul nr. 4 - Criteriile de evaluare a </w:t>
      </w:r>
      <w:proofErr w:type="spellStart"/>
      <w:r w:rsidRPr="00E83173">
        <w:rPr>
          <w:rFonts w:ascii="Times New Roman" w:hAnsi="Times New Roman" w:cs="Times New Roman"/>
          <w:sz w:val="24"/>
          <w:szCs w:val="24"/>
          <w:lang w:val="ro-RO"/>
        </w:rPr>
        <w:t>DCI-urilor</w:t>
      </w:r>
      <w:proofErr w:type="spellEnd"/>
      <w:r w:rsidRPr="00E83173">
        <w:rPr>
          <w:rFonts w:ascii="Times New Roman" w:hAnsi="Times New Roman" w:cs="Times New Roman"/>
          <w:spacing w:val="-23"/>
          <w:sz w:val="24"/>
          <w:szCs w:val="24"/>
          <w:lang w:val="ro-RO"/>
        </w:rPr>
        <w:t xml:space="preserve"> </w:t>
      </w:r>
      <w:r w:rsidRPr="00E83173">
        <w:rPr>
          <w:rFonts w:ascii="Times New Roman" w:hAnsi="Times New Roman" w:cs="Times New Roman"/>
          <w:sz w:val="24"/>
          <w:szCs w:val="24"/>
          <w:lang w:val="ro-RO"/>
        </w:rPr>
        <w:t>noi</w:t>
      </w:r>
    </w:p>
    <w:tbl>
      <w:tblPr>
        <w:tblW w:w="9551" w:type="dxa"/>
        <w:jc w:val="center"/>
        <w:tblInd w:w="-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70"/>
        <w:gridCol w:w="784"/>
        <w:gridCol w:w="1137"/>
        <w:gridCol w:w="1060"/>
      </w:tblGrid>
      <w:tr w:rsidR="00E83173" w:rsidRPr="00E83173" w:rsidTr="00AF59FA">
        <w:trPr>
          <w:trHeight w:val="765"/>
          <w:jc w:val="center"/>
        </w:trPr>
        <w:tc>
          <w:tcPr>
            <w:tcW w:w="6570"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t>Criterii de evaluare</w:t>
            </w:r>
          </w:p>
        </w:tc>
        <w:tc>
          <w:tcPr>
            <w:tcW w:w="784"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t>Punctaj</w:t>
            </w:r>
          </w:p>
        </w:tc>
        <w:tc>
          <w:tcPr>
            <w:tcW w:w="1137" w:type="dxa"/>
            <w:tcMar>
              <w:top w:w="0" w:type="dxa"/>
              <w:left w:w="0" w:type="dxa"/>
              <w:bottom w:w="0" w:type="dxa"/>
              <w:right w:w="0" w:type="dxa"/>
            </w:tcMar>
            <w:vAlign w:val="cente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Se alege numai un punctaj.</w:t>
            </w:r>
          </w:p>
        </w:tc>
        <w:tc>
          <w:tcPr>
            <w:tcW w:w="1060" w:type="dxa"/>
            <w:tcMar>
              <w:top w:w="0" w:type="dxa"/>
              <w:left w:w="0" w:type="dxa"/>
              <w:bottom w:w="0" w:type="dxa"/>
              <w:right w:w="0" w:type="dxa"/>
            </w:tcMar>
            <w:vAlign w:val="center"/>
            <w:hideMark/>
          </w:tcPr>
          <w:p w:rsidR="000A6606" w:rsidRPr="00E83173" w:rsidRDefault="000A6606" w:rsidP="00AF59FA">
            <w:pPr>
              <w:spacing w:after="0"/>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t>Se adună punctele.</w:t>
            </w:r>
          </w:p>
        </w:tc>
      </w:tr>
      <w:tr w:rsidR="00E83173" w:rsidRPr="00E83173" w:rsidTr="00AF59FA">
        <w:trPr>
          <w:trHeight w:val="345"/>
          <w:jc w:val="center"/>
        </w:trPr>
        <w:tc>
          <w:tcPr>
            <w:tcW w:w="9551" w:type="dxa"/>
            <w:gridSpan w:val="4"/>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1.</w:t>
            </w:r>
            <w:r w:rsidRPr="00E83173">
              <w:rPr>
                <w:rStyle w:val="apple-converted-space"/>
                <w:rFonts w:ascii="Times New Roman" w:hAnsi="Times New Roman" w:cs="Times New Roman"/>
                <w:sz w:val="24"/>
                <w:szCs w:val="24"/>
                <w:lang w:val="ro-RO"/>
              </w:rPr>
              <w:t> </w:t>
            </w:r>
            <w:r w:rsidRPr="00E83173">
              <w:rPr>
                <w:rStyle w:val="ab"/>
                <w:rFonts w:ascii="Times New Roman" w:hAnsi="Times New Roman" w:cs="Times New Roman"/>
                <w:sz w:val="24"/>
                <w:szCs w:val="24"/>
                <w:lang w:val="ro-RO"/>
              </w:rPr>
              <w:t>ETM bazată pe estimarea beneficiului terapeutic (SMR)</w:t>
            </w:r>
          </w:p>
        </w:tc>
      </w:tr>
      <w:tr w:rsidR="00E83173" w:rsidRPr="00E83173" w:rsidTr="00AF59FA">
        <w:trPr>
          <w:trHeight w:val="97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1.1.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Lista, care au primit clasificarea BT 1 - major/important din partea HAS</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15</w:t>
            </w:r>
          </w:p>
        </w:tc>
        <w:tc>
          <w:tcPr>
            <w:tcW w:w="1137" w:type="dxa"/>
            <w:vMerge w:val="restart"/>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Se pot obţine maximum 15 puncte.</w:t>
            </w: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118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1.2.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care au primit clasificarea BT 2 - moderat/scăzut (dar care justifică rambursarea) din partea HAS</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7</w:t>
            </w:r>
          </w:p>
        </w:tc>
        <w:tc>
          <w:tcPr>
            <w:tcW w:w="0" w:type="auto"/>
            <w:vMerge/>
            <w:vAlign w:val="center"/>
            <w:hideMark/>
          </w:tcPr>
          <w:p w:rsidR="000A6606" w:rsidRPr="00E83173" w:rsidRDefault="000A6606" w:rsidP="00AF59FA">
            <w:pPr>
              <w:spacing w:after="0"/>
              <w:jc w:val="center"/>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345"/>
          <w:jc w:val="center"/>
        </w:trPr>
        <w:tc>
          <w:tcPr>
            <w:tcW w:w="9551" w:type="dxa"/>
            <w:gridSpan w:val="4"/>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2.</w:t>
            </w:r>
            <w:r w:rsidRPr="00E83173">
              <w:rPr>
                <w:rStyle w:val="apple-converted-space"/>
                <w:rFonts w:ascii="Times New Roman" w:hAnsi="Times New Roman" w:cs="Times New Roman"/>
                <w:sz w:val="24"/>
                <w:szCs w:val="24"/>
                <w:lang w:val="ro-RO"/>
              </w:rPr>
              <w:t> </w:t>
            </w:r>
            <w:r w:rsidRPr="00E83173">
              <w:rPr>
                <w:rStyle w:val="ab"/>
                <w:rFonts w:ascii="Times New Roman" w:hAnsi="Times New Roman" w:cs="Times New Roman"/>
                <w:sz w:val="24"/>
                <w:szCs w:val="24"/>
                <w:lang w:val="ro-RO"/>
              </w:rPr>
              <w:t>ETM bazată pe cost-eficacitate</w:t>
            </w:r>
          </w:p>
        </w:tc>
      </w:tr>
      <w:tr w:rsidR="00E83173" w:rsidRPr="00E83173" w:rsidTr="00AF59FA">
        <w:trPr>
          <w:trHeight w:val="139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2.1.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care au primit avizul pozitiv, fără restricţii comparativ cu RCP, din partea autorităţilor de evaluare a tehnologiilor medicale din Marea Britanie (NICE/SMC)</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15</w:t>
            </w:r>
          </w:p>
        </w:tc>
        <w:tc>
          <w:tcPr>
            <w:tcW w:w="1137" w:type="dxa"/>
            <w:vMerge w:val="restart"/>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Se pot obţine maximum 15 puncte.</w:t>
            </w: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139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2.2.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care au primit avizul pozitiv, cu restricţii comparativ cu RCP, din partea autorităţii de evaluare a tehnologiilor medicale din Marea Britanie (NICE/SMC)</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7</w:t>
            </w:r>
          </w:p>
        </w:tc>
        <w:tc>
          <w:tcPr>
            <w:tcW w:w="0" w:type="auto"/>
            <w:vMerge/>
            <w:vAlign w:val="center"/>
            <w:hideMark/>
          </w:tcPr>
          <w:p w:rsidR="000A6606" w:rsidRPr="00E83173" w:rsidRDefault="000A6606" w:rsidP="00AF59FA">
            <w:pPr>
              <w:spacing w:after="0"/>
              <w:jc w:val="center"/>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139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2.3.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care au primit avizul pozitiv, fără restricţii comparativ cu RCP, din partea autorităţilor de evaluare a tehnologiilor medicale din Germania (IQWIG/G-BA)</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15</w:t>
            </w:r>
          </w:p>
        </w:tc>
        <w:tc>
          <w:tcPr>
            <w:tcW w:w="1137" w:type="dxa"/>
            <w:vMerge w:val="restart"/>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Se pot obţine maximum 15 puncte.</w:t>
            </w: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1395"/>
          <w:jc w:val="center"/>
        </w:trPr>
        <w:tc>
          <w:tcPr>
            <w:tcW w:w="657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lastRenderedPageBreak/>
              <w:t xml:space="preserve">2.4.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care au primit avizul pozitiv, cu restricţii comparativ cu RCP, din partea autorităţii de evaluare a tehnologiilor medicale din Germania (IQWIG/G-BA)</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7</w:t>
            </w:r>
          </w:p>
        </w:tc>
        <w:tc>
          <w:tcPr>
            <w:tcW w:w="0" w:type="auto"/>
            <w:vMerge/>
            <w:vAlign w:val="center"/>
            <w:hideMark/>
          </w:tcPr>
          <w:p w:rsidR="000A6606" w:rsidRPr="00E83173" w:rsidRDefault="000A6606" w:rsidP="00AF59FA">
            <w:pPr>
              <w:spacing w:after="0"/>
              <w:jc w:val="center"/>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555"/>
          <w:jc w:val="center"/>
        </w:trPr>
        <w:tc>
          <w:tcPr>
            <w:tcW w:w="9551" w:type="dxa"/>
            <w:gridSpan w:val="4"/>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3.</w:t>
            </w:r>
            <w:r w:rsidRPr="00E83173">
              <w:rPr>
                <w:rStyle w:val="apple-converted-space"/>
                <w:rFonts w:ascii="Times New Roman" w:hAnsi="Times New Roman" w:cs="Times New Roman"/>
                <w:sz w:val="24"/>
                <w:szCs w:val="24"/>
                <w:lang w:val="ro-RO"/>
              </w:rPr>
              <w:t> </w:t>
            </w:r>
            <w:r w:rsidRPr="00E83173">
              <w:rPr>
                <w:rStyle w:val="ab"/>
                <w:rFonts w:ascii="Times New Roman" w:hAnsi="Times New Roman" w:cs="Times New Roman"/>
                <w:sz w:val="24"/>
                <w:szCs w:val="24"/>
                <w:lang w:val="ro-RO"/>
              </w:rPr>
              <w:t>Statutul de compensare al DCI în statele membre ale UE</w:t>
            </w:r>
          </w:p>
        </w:tc>
      </w:tr>
      <w:tr w:rsidR="00E83173" w:rsidRPr="00E83173" w:rsidTr="00AF59FA">
        <w:trPr>
          <w:trHeight w:val="118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3.1.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pentru care se solicită includerea noii indicaţii terapeutice în Listă compensate în minimum 14 din statele membre ale UE</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25</w:t>
            </w:r>
          </w:p>
        </w:tc>
        <w:tc>
          <w:tcPr>
            <w:tcW w:w="1137" w:type="dxa"/>
            <w:vMerge w:val="restart"/>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Se pot obţine maximum 25 de puncte.</w:t>
            </w: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97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3.2.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compensate în 8- 13 state membre ale UE</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20</w:t>
            </w:r>
          </w:p>
        </w:tc>
        <w:tc>
          <w:tcPr>
            <w:tcW w:w="0" w:type="auto"/>
            <w:vMerge/>
            <w:vAlign w:val="center"/>
            <w:hideMark/>
          </w:tcPr>
          <w:p w:rsidR="000A6606" w:rsidRPr="00E83173" w:rsidRDefault="000A6606" w:rsidP="00AF59FA">
            <w:pPr>
              <w:spacing w:after="0"/>
              <w:jc w:val="center"/>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97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3.3.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compensate în 3- 7 state membre ale UE</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10</w:t>
            </w:r>
          </w:p>
        </w:tc>
        <w:tc>
          <w:tcPr>
            <w:tcW w:w="0" w:type="auto"/>
            <w:vMerge/>
            <w:vAlign w:val="center"/>
            <w:hideMark/>
          </w:tcPr>
          <w:p w:rsidR="000A6606" w:rsidRPr="00E83173" w:rsidRDefault="000A6606" w:rsidP="00AF59FA">
            <w:pPr>
              <w:spacing w:after="0"/>
              <w:jc w:val="center"/>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97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3.4.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compensate în mai puţin de 3 state membre ale UE</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0</w:t>
            </w:r>
          </w:p>
        </w:tc>
        <w:tc>
          <w:tcPr>
            <w:tcW w:w="0" w:type="auto"/>
            <w:vMerge/>
            <w:vAlign w:val="center"/>
            <w:hideMark/>
          </w:tcPr>
          <w:p w:rsidR="000A6606" w:rsidRPr="00E83173" w:rsidRDefault="000A6606" w:rsidP="00AF59FA">
            <w:pPr>
              <w:spacing w:after="0"/>
              <w:jc w:val="center"/>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2445"/>
          <w:jc w:val="center"/>
        </w:trPr>
        <w:tc>
          <w:tcPr>
            <w:tcW w:w="6570" w:type="dxa"/>
            <w:tcMar>
              <w:top w:w="0" w:type="dxa"/>
              <w:left w:w="0" w:type="dxa"/>
              <w:bottom w:w="0" w:type="dxa"/>
              <w:right w:w="0" w:type="dxa"/>
            </w:tcMar>
            <w:hideMark/>
          </w:tcPr>
          <w:p w:rsidR="000A6606" w:rsidRPr="00E83173" w:rsidRDefault="000A6606" w:rsidP="00892A95">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3.5.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sau combinaţii în doză fixă a </w:t>
            </w:r>
            <w:proofErr w:type="spellStart"/>
            <w:r w:rsidRPr="00E83173">
              <w:rPr>
                <w:rFonts w:ascii="Times New Roman" w:hAnsi="Times New Roman" w:cs="Times New Roman"/>
                <w:sz w:val="24"/>
                <w:szCs w:val="24"/>
                <w:lang w:val="ro-RO"/>
              </w:rPr>
              <w:t>DCI-urilor</w:t>
            </w:r>
            <w:proofErr w:type="spellEnd"/>
            <w:r w:rsidRPr="00E83173">
              <w:rPr>
                <w:rFonts w:ascii="Times New Roman" w:hAnsi="Times New Roman" w:cs="Times New Roman"/>
                <w:sz w:val="24"/>
                <w:szCs w:val="24"/>
                <w:lang w:val="ro-RO"/>
              </w:rPr>
              <w:t xml:space="preserve"> deja compensate, pentru care deţinătorul certificatului de înregistrare a medicamentului a efectuat colectarea de date reale în conformitate cu metodologii acceptate de către Ministerul Sănătății  pe o perioadă de minimum un an în Republica Moldova, date în baza cărora</w:t>
            </w:r>
            <w:r w:rsidR="00892A95" w:rsidRPr="00E83173">
              <w:rPr>
                <w:rFonts w:ascii="Times New Roman" w:hAnsi="Times New Roman" w:cs="Times New Roman"/>
                <w:sz w:val="24"/>
                <w:szCs w:val="24"/>
                <w:lang w:val="ro-RO"/>
              </w:rPr>
              <w:t xml:space="preserve"> Ministerului Sănătății </w:t>
            </w:r>
            <w:r w:rsidRPr="00E83173">
              <w:rPr>
                <w:rFonts w:ascii="Times New Roman" w:hAnsi="Times New Roman" w:cs="Times New Roman"/>
                <w:sz w:val="24"/>
                <w:szCs w:val="24"/>
                <w:lang w:val="ro-RO"/>
              </w:rPr>
              <w:t>a emis un raport de evaluare pozitiv pentru includerea în Listă</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45</w:t>
            </w:r>
          </w:p>
        </w:tc>
        <w:tc>
          <w:tcPr>
            <w:tcW w:w="1137"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Se pot obţine maximum 45 de puncte.</w:t>
            </w: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345"/>
          <w:jc w:val="center"/>
        </w:trPr>
        <w:tc>
          <w:tcPr>
            <w:tcW w:w="9551" w:type="dxa"/>
            <w:gridSpan w:val="4"/>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4.</w:t>
            </w:r>
            <w:r w:rsidRPr="00E83173">
              <w:rPr>
                <w:rStyle w:val="apple-converted-space"/>
                <w:rFonts w:ascii="Times New Roman" w:hAnsi="Times New Roman" w:cs="Times New Roman"/>
                <w:sz w:val="24"/>
                <w:szCs w:val="24"/>
                <w:lang w:val="ro-RO"/>
              </w:rPr>
              <w:t> </w:t>
            </w:r>
            <w:r w:rsidRPr="00E83173">
              <w:rPr>
                <w:rStyle w:val="ab"/>
                <w:rFonts w:ascii="Times New Roman" w:hAnsi="Times New Roman" w:cs="Times New Roman"/>
                <w:sz w:val="24"/>
                <w:szCs w:val="24"/>
                <w:lang w:val="ro-RO"/>
              </w:rPr>
              <w:t>Costurile terapiei</w:t>
            </w:r>
          </w:p>
        </w:tc>
      </w:tr>
      <w:tr w:rsidR="00E83173" w:rsidRPr="00E83173" w:rsidTr="00AF59FA">
        <w:trPr>
          <w:trHeight w:val="118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4.1.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care generează mai mult de 5% economii faţă de comparator la bugetul anului în care se face evaluarea alocat medicamentelor.</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30</w:t>
            </w:r>
          </w:p>
        </w:tc>
        <w:tc>
          <w:tcPr>
            <w:tcW w:w="1137" w:type="dxa"/>
            <w:vMerge w:val="restart"/>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Se pot obţine maximum 30 de puncte.</w:t>
            </w: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1185"/>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4.2.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cu impact bugetar neutru faţă de comparator (+/- 5% din bugetul anului în care se face evaluarea alocat medicamentelor)</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15</w:t>
            </w:r>
          </w:p>
        </w:tc>
        <w:tc>
          <w:tcPr>
            <w:tcW w:w="0" w:type="auto"/>
            <w:vMerge/>
            <w:vAlign w:val="center"/>
            <w:hideMark/>
          </w:tcPr>
          <w:p w:rsidR="000A6606" w:rsidRPr="00E83173" w:rsidRDefault="000A6606" w:rsidP="00AF59FA">
            <w:pPr>
              <w:spacing w:after="0"/>
              <w:jc w:val="both"/>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r w:rsidR="00E83173" w:rsidRPr="00E83173" w:rsidTr="00AF59FA">
        <w:trPr>
          <w:trHeight w:val="1410"/>
          <w:jc w:val="center"/>
        </w:trPr>
        <w:tc>
          <w:tcPr>
            <w:tcW w:w="6570" w:type="dxa"/>
            <w:tcMar>
              <w:top w:w="0" w:type="dxa"/>
              <w:left w:w="0" w:type="dxa"/>
              <w:bottom w:w="0" w:type="dxa"/>
              <w:right w:w="0" w:type="dxa"/>
            </w:tcMar>
            <w:hideMark/>
          </w:tcPr>
          <w:p w:rsidR="000A6606" w:rsidRPr="00E83173" w:rsidRDefault="000A6606" w:rsidP="00AF59FA">
            <w:pPr>
              <w:spacing w:after="0"/>
              <w:rPr>
                <w:rFonts w:ascii="Times New Roman" w:hAnsi="Times New Roman" w:cs="Times New Roman"/>
                <w:sz w:val="24"/>
                <w:szCs w:val="24"/>
                <w:lang w:val="ro-RO"/>
              </w:rPr>
            </w:pPr>
            <w:r w:rsidRPr="00E83173">
              <w:rPr>
                <w:rFonts w:ascii="Times New Roman" w:hAnsi="Times New Roman" w:cs="Times New Roman"/>
                <w:sz w:val="24"/>
                <w:szCs w:val="24"/>
                <w:lang w:val="ro-RO"/>
              </w:rPr>
              <w:lastRenderedPageBreak/>
              <w:t xml:space="preserve">4.3. </w:t>
            </w:r>
            <w:proofErr w:type="spellStart"/>
            <w:r w:rsidRPr="00E83173">
              <w:rPr>
                <w:rFonts w:ascii="Times New Roman" w:hAnsi="Times New Roman" w:cs="Times New Roman"/>
                <w:sz w:val="24"/>
                <w:szCs w:val="24"/>
                <w:lang w:val="ro-RO"/>
              </w:rPr>
              <w:t>DCI-uri</w:t>
            </w:r>
            <w:proofErr w:type="spellEnd"/>
            <w:r w:rsidRPr="00E83173">
              <w:rPr>
                <w:rFonts w:ascii="Times New Roman" w:hAnsi="Times New Roman" w:cs="Times New Roman"/>
                <w:sz w:val="24"/>
                <w:szCs w:val="24"/>
                <w:lang w:val="ro-RO"/>
              </w:rPr>
              <w:t xml:space="preserve"> noi, DCI compensată cu extindere de indicaţie, generice care nu au DCI compensată în Listă, </w:t>
            </w:r>
            <w:proofErr w:type="spellStart"/>
            <w:r w:rsidRPr="00E83173">
              <w:rPr>
                <w:rFonts w:ascii="Times New Roman" w:hAnsi="Times New Roman" w:cs="Times New Roman"/>
                <w:sz w:val="24"/>
                <w:szCs w:val="24"/>
                <w:lang w:val="ro-RO"/>
              </w:rPr>
              <w:t>biosimilare</w:t>
            </w:r>
            <w:proofErr w:type="spellEnd"/>
            <w:r w:rsidRPr="00E83173">
              <w:rPr>
                <w:rFonts w:ascii="Times New Roman" w:hAnsi="Times New Roman" w:cs="Times New Roman"/>
                <w:sz w:val="24"/>
                <w:szCs w:val="24"/>
                <w:lang w:val="ro-RO"/>
              </w:rPr>
              <w:t xml:space="preserve"> care nu au DCI compensată în Listă, care generează cheltuieli mai mari cu cel puţin 5% faţă de comparator din bugetul anului în care se face evaluarea alocat medicamentelor</w:t>
            </w:r>
          </w:p>
        </w:tc>
        <w:tc>
          <w:tcPr>
            <w:tcW w:w="784" w:type="dxa"/>
            <w:tcMar>
              <w:top w:w="0" w:type="dxa"/>
              <w:left w:w="0" w:type="dxa"/>
              <w:bottom w:w="0" w:type="dxa"/>
              <w:right w:w="0" w:type="dxa"/>
            </w:tcMar>
            <w:hideMark/>
          </w:tcPr>
          <w:p w:rsidR="000A6606" w:rsidRPr="00E83173" w:rsidRDefault="000A6606" w:rsidP="00AF59FA">
            <w:pPr>
              <w:spacing w:after="0"/>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0</w:t>
            </w:r>
          </w:p>
        </w:tc>
        <w:tc>
          <w:tcPr>
            <w:tcW w:w="0" w:type="auto"/>
            <w:vMerge/>
            <w:vAlign w:val="center"/>
            <w:hideMark/>
          </w:tcPr>
          <w:p w:rsidR="000A6606" w:rsidRPr="00E83173" w:rsidRDefault="000A6606" w:rsidP="00AF59FA">
            <w:pPr>
              <w:spacing w:after="0"/>
              <w:jc w:val="both"/>
              <w:rPr>
                <w:rFonts w:ascii="Times New Roman" w:hAnsi="Times New Roman" w:cs="Times New Roman"/>
                <w:sz w:val="24"/>
                <w:szCs w:val="24"/>
                <w:lang w:val="ro-RO"/>
              </w:rPr>
            </w:pPr>
          </w:p>
        </w:tc>
        <w:tc>
          <w:tcPr>
            <w:tcW w:w="1060" w:type="dxa"/>
            <w:tcMar>
              <w:top w:w="0" w:type="dxa"/>
              <w:left w:w="0" w:type="dxa"/>
              <w:bottom w:w="0" w:type="dxa"/>
              <w:right w:w="0" w:type="dxa"/>
            </w:tcMar>
            <w:hideMark/>
          </w:tcPr>
          <w:p w:rsidR="000A6606" w:rsidRPr="00E83173" w:rsidRDefault="000A6606" w:rsidP="00AF59FA">
            <w:pPr>
              <w:spacing w:after="0"/>
              <w:jc w:val="both"/>
              <w:rPr>
                <w:rFonts w:ascii="Times New Roman" w:hAnsi="Times New Roman" w:cs="Times New Roman"/>
                <w:sz w:val="24"/>
                <w:szCs w:val="24"/>
                <w:lang w:val="ro-RO"/>
              </w:rPr>
            </w:pPr>
          </w:p>
        </w:tc>
      </w:tr>
    </w:tbl>
    <w:p w:rsidR="000A6606" w:rsidRPr="00E83173" w:rsidRDefault="000A6606" w:rsidP="00D153D4">
      <w:pPr>
        <w:pStyle w:val="af"/>
        <w:shd w:val="clear" w:color="auto" w:fill="FFFFFF"/>
        <w:ind w:left="0"/>
        <w:jc w:val="both"/>
        <w:rPr>
          <w:rFonts w:ascii="Times New Roman" w:eastAsia="Times New Roman" w:hAnsi="Times New Roman"/>
          <w:i/>
          <w:iCs/>
          <w:sz w:val="24"/>
          <w:szCs w:val="24"/>
          <w:lang w:eastAsia="ru-RU"/>
        </w:rPr>
      </w:pPr>
      <w:r w:rsidRPr="00E83173">
        <w:rPr>
          <w:rFonts w:ascii="Times New Roman" w:eastAsia="Times New Roman" w:hAnsi="Times New Roman"/>
          <w:b/>
          <w:bCs/>
          <w:i/>
          <w:iCs/>
          <w:sz w:val="24"/>
          <w:szCs w:val="24"/>
          <w:lang w:eastAsia="ru-RU"/>
        </w:rPr>
        <w:t>Notă:</w:t>
      </w:r>
      <w:r w:rsidRPr="00E83173">
        <w:rPr>
          <w:rFonts w:ascii="Times New Roman" w:eastAsia="Times New Roman" w:hAnsi="Times New Roman"/>
          <w:i/>
          <w:iCs/>
          <w:sz w:val="24"/>
          <w:szCs w:val="24"/>
          <w:lang w:eastAsia="ru-RU"/>
        </w:rPr>
        <w:t> În cazul combinaţiilor cu doze fixe în care componentele sunt deja incluse în Listă, se prezintă doar analiza de minimizare a costurilor, în care costurile/doza zilnică recomandată (DDD anuale)* sunt comparate cu costurile/DDD anuale, luate separat pentru componentele combinaţiei. Combinaţia se va introduce în Listă numai în condiţia în care costurile/DDD anuale ale acesteia sunt mai mici sau cel mult egale cu suma costurilor/DDD anuale ale componentelor luate separat.</w:t>
      </w:r>
    </w:p>
    <w:p w:rsidR="000A6606" w:rsidRPr="00E83173" w:rsidRDefault="000A6606" w:rsidP="00D153D4">
      <w:pPr>
        <w:pStyle w:val="af"/>
        <w:shd w:val="clear" w:color="auto" w:fill="FFFFFF"/>
        <w:ind w:left="0" w:firstLine="708"/>
        <w:jc w:val="both"/>
        <w:rPr>
          <w:rFonts w:ascii="Times New Roman" w:eastAsia="Times New Roman" w:hAnsi="Times New Roman"/>
          <w:i/>
          <w:iCs/>
          <w:sz w:val="24"/>
          <w:szCs w:val="24"/>
          <w:lang w:eastAsia="ru-RU"/>
        </w:rPr>
      </w:pPr>
      <w:r w:rsidRPr="00E83173">
        <w:rPr>
          <w:rFonts w:ascii="Times New Roman" w:eastAsia="Times New Roman" w:hAnsi="Times New Roman"/>
          <w:b/>
          <w:bCs/>
          <w:i/>
          <w:iCs/>
          <w:sz w:val="24"/>
          <w:szCs w:val="24"/>
          <w:lang w:eastAsia="ru-RU"/>
        </w:rPr>
        <w:t>*</w:t>
      </w:r>
      <w:r w:rsidRPr="00E83173">
        <w:rPr>
          <w:rFonts w:ascii="Times New Roman" w:eastAsia="Times New Roman" w:hAnsi="Times New Roman"/>
          <w:i/>
          <w:iCs/>
          <w:sz w:val="24"/>
          <w:szCs w:val="24"/>
          <w:lang w:eastAsia="ru-RU"/>
        </w:rPr>
        <w:t xml:space="preserve"> Costul/doza zilnică recomandată (DDD anuale) - preţul total al DCI calculat la nivel de preţ cu amănuntul maximal cu TVA, </w:t>
      </w:r>
      <w:r w:rsidR="00C30B0A" w:rsidRPr="00E83173">
        <w:rPr>
          <w:rFonts w:ascii="Times New Roman" w:eastAsia="Times New Roman" w:hAnsi="Times New Roman"/>
          <w:i/>
          <w:iCs/>
          <w:sz w:val="24"/>
          <w:szCs w:val="24"/>
          <w:lang w:eastAsia="ru-RU"/>
        </w:rPr>
        <w:t xml:space="preserve">reieșind din prețul prezent în Catalogul naţional al preţurilor medicamentelor </w:t>
      </w:r>
      <w:r w:rsidRPr="00E83173">
        <w:rPr>
          <w:rFonts w:ascii="Times New Roman" w:eastAsia="Times New Roman" w:hAnsi="Times New Roman"/>
          <w:i/>
          <w:iCs/>
          <w:sz w:val="24"/>
          <w:szCs w:val="24"/>
          <w:lang w:eastAsia="ru-RU"/>
        </w:rPr>
        <w:t xml:space="preserve">aprobat la data evaluării, în funcţie de dozele şi durata administrării prevăzute în RCP, pentru un an calendaristic. Costul/doza zilnică recomandată (DDD anuale) se face pentru aceeaşi concentraţie, formă farmaceutică sau cale de administrare a DCI, iar, în cazul în care există pe piaţă atât medicamentul inovator, cât şi genericele pentru componentele combinaţiei fixe, suma costurilor/DDD anuale ale componentelor luate separat se face la nivelul medicamentelor generice cu cele mai mici preţuri cu amănuntul maximal cu TVA </w:t>
      </w:r>
      <w:r w:rsidR="00C30B0A" w:rsidRPr="00E83173">
        <w:rPr>
          <w:rFonts w:ascii="Times New Roman" w:eastAsia="Times New Roman" w:hAnsi="Times New Roman"/>
          <w:i/>
          <w:iCs/>
          <w:sz w:val="24"/>
          <w:szCs w:val="24"/>
          <w:lang w:eastAsia="ru-RU"/>
        </w:rPr>
        <w:t>reieșind din prețul prezent în Catalogul naţional al preţurilor medicamentelor</w:t>
      </w:r>
      <w:r w:rsidRPr="00E83173">
        <w:rPr>
          <w:rFonts w:ascii="Times New Roman" w:eastAsia="Times New Roman" w:hAnsi="Times New Roman"/>
          <w:i/>
          <w:iCs/>
          <w:sz w:val="24"/>
          <w:szCs w:val="24"/>
          <w:lang w:eastAsia="ru-RU"/>
        </w:rPr>
        <w:t>, aprobat la data evaluării.</w:t>
      </w:r>
    </w:p>
    <w:p w:rsidR="000A6606" w:rsidRPr="00E83173" w:rsidRDefault="000A6606" w:rsidP="00D153D4">
      <w:pPr>
        <w:jc w:val="both"/>
        <w:rPr>
          <w:rFonts w:ascii="Times New Roman" w:eastAsia="Times New Roman" w:hAnsi="Times New Roman" w:cs="Times New Roman"/>
          <w:iCs/>
          <w:sz w:val="24"/>
          <w:szCs w:val="24"/>
          <w:lang w:val="ro-RO" w:eastAsia="ru-RU"/>
        </w:rPr>
      </w:pPr>
      <w:r w:rsidRPr="00E83173">
        <w:rPr>
          <w:rFonts w:ascii="Times New Roman" w:eastAsia="Times New Roman" w:hAnsi="Times New Roman" w:cs="Times New Roman"/>
          <w:i/>
          <w:iCs/>
          <w:sz w:val="24"/>
          <w:szCs w:val="24"/>
          <w:lang w:val="ro-RO" w:eastAsia="ru-RU"/>
        </w:rPr>
        <w:t>Cele 27 de state membre ale Uniunii Europene pentru care trebuie dovedită compensarea sunt: Austria, Belgia, Bulgaria, Cipru, Croaţia, Republica Cehă, Danemarca, Estonia, Finlanda, Franţa, Germania, Grecia, Ungaria, Irlanda, Italia, Letonia, Lituania, Luxemburg,  Malta, Marea Britanie, Olanda, Polonia, Portugalia, Slovacia, Slovenia, Spania, Suedia.</w:t>
      </w:r>
    </w:p>
    <w:p w:rsidR="000A6606" w:rsidRPr="00E83173" w:rsidRDefault="000A6606" w:rsidP="00D153D4">
      <w:pPr>
        <w:shd w:val="clear" w:color="auto" w:fill="FFFFFF"/>
        <w:jc w:val="center"/>
        <w:outlineLvl w:val="3"/>
        <w:rPr>
          <w:rFonts w:ascii="Times New Roman" w:eastAsia="Times New Roman" w:hAnsi="Times New Roman" w:cs="Times New Roman"/>
          <w:b/>
          <w:bCs/>
          <w:iCs/>
          <w:sz w:val="24"/>
          <w:szCs w:val="24"/>
          <w:lang w:val="ro-RO" w:eastAsia="ru-RU"/>
        </w:rPr>
      </w:pPr>
      <w:r w:rsidRPr="00E83173">
        <w:rPr>
          <w:rFonts w:ascii="Times New Roman" w:eastAsia="Times New Roman" w:hAnsi="Times New Roman" w:cs="Times New Roman"/>
          <w:b/>
          <w:bCs/>
          <w:iCs/>
          <w:sz w:val="24"/>
          <w:szCs w:val="24"/>
          <w:lang w:val="ro-RO" w:eastAsia="ru-RU"/>
        </w:rPr>
        <w:t xml:space="preserve">Tabelul nr. 5. - Criteriile de evaluare a </w:t>
      </w:r>
      <w:proofErr w:type="spellStart"/>
      <w:r w:rsidRPr="00E83173">
        <w:rPr>
          <w:rFonts w:ascii="Times New Roman" w:eastAsia="Times New Roman" w:hAnsi="Times New Roman" w:cs="Times New Roman"/>
          <w:b/>
          <w:bCs/>
          <w:iCs/>
          <w:sz w:val="24"/>
          <w:szCs w:val="24"/>
          <w:lang w:val="ro-RO" w:eastAsia="ru-RU"/>
        </w:rPr>
        <w:t>DCI-urilor</w:t>
      </w:r>
      <w:proofErr w:type="spellEnd"/>
      <w:r w:rsidRPr="00E83173">
        <w:rPr>
          <w:rFonts w:ascii="Times New Roman" w:eastAsia="Times New Roman" w:hAnsi="Times New Roman" w:cs="Times New Roman"/>
          <w:b/>
          <w:bCs/>
          <w:iCs/>
          <w:sz w:val="24"/>
          <w:szCs w:val="24"/>
          <w:lang w:val="ro-RO" w:eastAsia="ru-RU"/>
        </w:rPr>
        <w:t xml:space="preserve"> noi aprobate de către Agenţia Europeană a Medicamentului cu statut de medicament orfan</w:t>
      </w:r>
    </w:p>
    <w:tbl>
      <w:tblPr>
        <w:tblW w:w="9928" w:type="dxa"/>
        <w:jc w:val="center"/>
        <w:tblInd w:w="-4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89"/>
        <w:gridCol w:w="1239"/>
      </w:tblGrid>
      <w:tr w:rsidR="00E83173" w:rsidRPr="00E83173" w:rsidTr="00AF59FA">
        <w:trPr>
          <w:trHeight w:val="15"/>
          <w:jc w:val="center"/>
        </w:trPr>
        <w:tc>
          <w:tcPr>
            <w:tcW w:w="8689"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c>
          <w:tcPr>
            <w:tcW w:w="0" w:type="auto"/>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r>
      <w:tr w:rsidR="00E83173" w:rsidRPr="00E83173" w:rsidTr="00AF59FA">
        <w:trPr>
          <w:trHeight w:val="555"/>
          <w:jc w:val="center"/>
        </w:trPr>
        <w:tc>
          <w:tcPr>
            <w:tcW w:w="8689"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Criteriu</w:t>
            </w:r>
          </w:p>
        </w:tc>
        <w:tc>
          <w:tcPr>
            <w:tcW w:w="1239" w:type="dxa"/>
            <w:tcMar>
              <w:top w:w="0" w:type="dxa"/>
              <w:left w:w="0" w:type="dxa"/>
              <w:bottom w:w="0" w:type="dxa"/>
              <w:right w:w="0" w:type="dxa"/>
            </w:tcMar>
            <w:vAlign w:val="center"/>
            <w:hideMark/>
          </w:tcPr>
          <w:p w:rsidR="000A6606" w:rsidRPr="00E83173" w:rsidRDefault="000A6606" w:rsidP="00D153D4">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Nr. de puncte</w:t>
            </w:r>
          </w:p>
        </w:tc>
      </w:tr>
      <w:tr w:rsidR="00E83173" w:rsidRPr="00E83173" w:rsidTr="00AF59FA">
        <w:trPr>
          <w:trHeight w:val="1605"/>
          <w:jc w:val="center"/>
        </w:trPr>
        <w:tc>
          <w:tcPr>
            <w:tcW w:w="8689" w:type="dxa"/>
            <w:tcMar>
              <w:top w:w="0" w:type="dxa"/>
              <w:left w:w="0" w:type="dxa"/>
              <w:bottom w:w="0" w:type="dxa"/>
              <w:right w:w="0" w:type="dxa"/>
            </w:tcMar>
            <w:hideMark/>
          </w:tcPr>
          <w:p w:rsidR="000A6606" w:rsidRPr="00E83173" w:rsidRDefault="000A6606" w:rsidP="00AF59FA">
            <w:pP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Tratamentul, prevenirea sau diagnosticarea unor afecţiuni care nu afectează mai mult de 5 din 10.000 de persoane din UE sau care pun în pericol viaţa, sunt cronic debilitante sau reprezintă afecţiuni grave şi cronice ale organismului. În plus pentru aceste boli nu există </w:t>
            </w:r>
            <w:proofErr w:type="spellStart"/>
            <w:r w:rsidRPr="00E83173">
              <w:rPr>
                <w:rFonts w:ascii="Times New Roman" w:eastAsia="Times New Roman" w:hAnsi="Times New Roman" w:cs="Times New Roman"/>
                <w:sz w:val="24"/>
                <w:szCs w:val="24"/>
                <w:lang w:val="ro-RO" w:eastAsia="ru-RU"/>
              </w:rPr>
              <w:t>nicio</w:t>
            </w:r>
            <w:proofErr w:type="spellEnd"/>
            <w:r w:rsidRPr="00E83173">
              <w:rPr>
                <w:rFonts w:ascii="Times New Roman" w:eastAsia="Times New Roman" w:hAnsi="Times New Roman" w:cs="Times New Roman"/>
                <w:sz w:val="24"/>
                <w:szCs w:val="24"/>
                <w:lang w:val="ro-RO" w:eastAsia="ru-RU"/>
              </w:rPr>
              <w:t xml:space="preserve"> metodă satisfăcătoare de diagnosticare, prevenire sau tratament autorizată în UE sau, dacă această metodă există, medicamentul aduce un beneficiu semnificativ celor care suferă de această acţiune.</w:t>
            </w:r>
          </w:p>
        </w:tc>
        <w:tc>
          <w:tcPr>
            <w:tcW w:w="1239" w:type="dxa"/>
            <w:tcMar>
              <w:top w:w="0" w:type="dxa"/>
              <w:left w:w="0" w:type="dxa"/>
              <w:bottom w:w="0" w:type="dxa"/>
              <w:right w:w="0" w:type="dxa"/>
            </w:tcMar>
            <w:hideMark/>
          </w:tcPr>
          <w:p w:rsidR="000A6606" w:rsidRPr="00E83173" w:rsidRDefault="000A6606" w:rsidP="00AF59FA">
            <w:pPr>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55</w:t>
            </w:r>
          </w:p>
        </w:tc>
      </w:tr>
      <w:tr w:rsidR="00E83173" w:rsidRPr="00E83173" w:rsidTr="00AF59FA">
        <w:trPr>
          <w:trHeight w:val="345"/>
          <w:jc w:val="center"/>
        </w:trPr>
        <w:tc>
          <w:tcPr>
            <w:tcW w:w="8689" w:type="dxa"/>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Numărul de state membre UE în care produsul este compensat (din 27)</w:t>
            </w:r>
          </w:p>
        </w:tc>
        <w:tc>
          <w:tcPr>
            <w:tcW w:w="1239" w:type="dxa"/>
            <w:tcMar>
              <w:top w:w="0" w:type="dxa"/>
              <w:left w:w="0" w:type="dxa"/>
              <w:bottom w:w="0" w:type="dxa"/>
              <w:right w:w="0" w:type="dxa"/>
            </w:tcMar>
            <w:hideMark/>
          </w:tcPr>
          <w:p w:rsidR="000A6606" w:rsidRPr="00E83173" w:rsidRDefault="000A6606" w:rsidP="00AF59FA">
            <w:pPr>
              <w:jc w:val="center"/>
              <w:rPr>
                <w:rFonts w:ascii="Times New Roman" w:eastAsia="Times New Roman" w:hAnsi="Times New Roman" w:cs="Times New Roman"/>
                <w:sz w:val="24"/>
                <w:szCs w:val="24"/>
                <w:lang w:val="ro-RO" w:eastAsia="ru-RU"/>
              </w:rPr>
            </w:pPr>
          </w:p>
        </w:tc>
      </w:tr>
      <w:tr w:rsidR="00E83173" w:rsidRPr="00E83173" w:rsidTr="00AF59FA">
        <w:trPr>
          <w:trHeight w:val="345"/>
          <w:jc w:val="center"/>
        </w:trPr>
        <w:tc>
          <w:tcPr>
            <w:tcW w:w="8689" w:type="dxa"/>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0-2 state</w:t>
            </w:r>
          </w:p>
        </w:tc>
        <w:tc>
          <w:tcPr>
            <w:tcW w:w="1239" w:type="dxa"/>
            <w:tcMar>
              <w:top w:w="0" w:type="dxa"/>
              <w:left w:w="0" w:type="dxa"/>
              <w:bottom w:w="0" w:type="dxa"/>
              <w:right w:w="0" w:type="dxa"/>
            </w:tcMar>
            <w:hideMark/>
          </w:tcPr>
          <w:p w:rsidR="000A6606" w:rsidRPr="00E83173" w:rsidRDefault="000A6606" w:rsidP="00AF59FA">
            <w:pPr>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0</w:t>
            </w:r>
          </w:p>
        </w:tc>
      </w:tr>
      <w:tr w:rsidR="00E83173" w:rsidRPr="00E83173" w:rsidTr="00AF59FA">
        <w:trPr>
          <w:trHeight w:val="345"/>
          <w:jc w:val="center"/>
        </w:trPr>
        <w:tc>
          <w:tcPr>
            <w:tcW w:w="8689" w:type="dxa"/>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3-7 state</w:t>
            </w:r>
          </w:p>
        </w:tc>
        <w:tc>
          <w:tcPr>
            <w:tcW w:w="1239" w:type="dxa"/>
            <w:tcMar>
              <w:top w:w="0" w:type="dxa"/>
              <w:left w:w="0" w:type="dxa"/>
              <w:bottom w:w="0" w:type="dxa"/>
              <w:right w:w="0" w:type="dxa"/>
            </w:tcMar>
            <w:hideMark/>
          </w:tcPr>
          <w:p w:rsidR="000A6606" w:rsidRPr="00E83173" w:rsidRDefault="000A6606" w:rsidP="00AF59FA">
            <w:pPr>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10</w:t>
            </w:r>
          </w:p>
        </w:tc>
      </w:tr>
      <w:tr w:rsidR="00E83173" w:rsidRPr="00E83173" w:rsidTr="00AF59FA">
        <w:trPr>
          <w:trHeight w:val="345"/>
          <w:jc w:val="center"/>
        </w:trPr>
        <w:tc>
          <w:tcPr>
            <w:tcW w:w="8689" w:type="dxa"/>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8-13 state</w:t>
            </w:r>
          </w:p>
        </w:tc>
        <w:tc>
          <w:tcPr>
            <w:tcW w:w="1239" w:type="dxa"/>
            <w:tcMar>
              <w:top w:w="0" w:type="dxa"/>
              <w:left w:w="0" w:type="dxa"/>
              <w:bottom w:w="0" w:type="dxa"/>
              <w:right w:w="0" w:type="dxa"/>
            </w:tcMar>
            <w:hideMark/>
          </w:tcPr>
          <w:p w:rsidR="000A6606" w:rsidRPr="00E83173" w:rsidRDefault="000A6606" w:rsidP="00AF59FA">
            <w:pPr>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20</w:t>
            </w:r>
          </w:p>
        </w:tc>
      </w:tr>
      <w:tr w:rsidR="00E83173" w:rsidRPr="00E83173" w:rsidTr="00AF59FA">
        <w:trPr>
          <w:trHeight w:val="360"/>
          <w:jc w:val="center"/>
        </w:trPr>
        <w:tc>
          <w:tcPr>
            <w:tcW w:w="8689" w:type="dxa"/>
            <w:tcMar>
              <w:top w:w="0" w:type="dxa"/>
              <w:left w:w="0" w:type="dxa"/>
              <w:bottom w:w="0" w:type="dxa"/>
              <w:right w:w="0" w:type="dxa"/>
            </w:tcMa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lastRenderedPageBreak/>
              <w:t>14-27 de state</w:t>
            </w:r>
          </w:p>
        </w:tc>
        <w:tc>
          <w:tcPr>
            <w:tcW w:w="1239" w:type="dxa"/>
            <w:tcMar>
              <w:top w:w="0" w:type="dxa"/>
              <w:left w:w="0" w:type="dxa"/>
              <w:bottom w:w="0" w:type="dxa"/>
              <w:right w:w="0" w:type="dxa"/>
            </w:tcMar>
            <w:hideMark/>
          </w:tcPr>
          <w:p w:rsidR="000A6606" w:rsidRPr="00E83173" w:rsidRDefault="000A6606" w:rsidP="00AF59FA">
            <w:pPr>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25</w:t>
            </w:r>
          </w:p>
        </w:tc>
      </w:tr>
    </w:tbl>
    <w:p w:rsidR="000A6606" w:rsidRPr="00E83173" w:rsidRDefault="000A6606" w:rsidP="000A6606">
      <w:pPr>
        <w:shd w:val="clear" w:color="auto" w:fill="FFFFFF"/>
        <w:spacing w:after="0"/>
        <w:jc w:val="both"/>
        <w:rPr>
          <w:rFonts w:ascii="Times New Roman" w:eastAsia="Times New Roman" w:hAnsi="Times New Roman" w:cs="Times New Roman"/>
          <w:iCs/>
          <w:sz w:val="24"/>
          <w:szCs w:val="24"/>
          <w:lang w:val="ro-RO" w:eastAsia="ru-RU"/>
        </w:rPr>
      </w:pPr>
      <w:r w:rsidRPr="00E83173">
        <w:rPr>
          <w:rFonts w:ascii="Times New Roman" w:eastAsia="Times New Roman" w:hAnsi="Times New Roman" w:cs="Times New Roman"/>
          <w:b/>
          <w:bCs/>
          <w:i/>
          <w:iCs/>
          <w:sz w:val="24"/>
          <w:szCs w:val="24"/>
          <w:lang w:val="ro-RO" w:eastAsia="ru-RU"/>
        </w:rPr>
        <w:t>Notă:</w:t>
      </w:r>
      <w:r w:rsidRPr="00E83173">
        <w:rPr>
          <w:rFonts w:ascii="Times New Roman" w:eastAsia="Times New Roman" w:hAnsi="Times New Roman" w:cs="Times New Roman"/>
          <w:iCs/>
          <w:sz w:val="24"/>
          <w:szCs w:val="24"/>
          <w:lang w:val="ro-RO" w:eastAsia="ru-RU"/>
        </w:rPr>
        <w:t> </w:t>
      </w:r>
      <w:r w:rsidRPr="00E83173">
        <w:rPr>
          <w:rFonts w:ascii="Times New Roman" w:eastAsia="Times New Roman" w:hAnsi="Times New Roman" w:cs="Times New Roman"/>
          <w:i/>
          <w:iCs/>
          <w:sz w:val="24"/>
          <w:szCs w:val="24"/>
          <w:lang w:val="ro-RO" w:eastAsia="ru-RU"/>
        </w:rPr>
        <w:t>Criteriile privind emiterea deciziei de includere, extinderea indicaţiilor sau neincluderea medicamentelor aprobate de către Agenţia Europeană a Medicamentului cu statut de medicament orfan sunt aceleaşi cu cele prevăzute în anexa nr. 2 la ordin, capitolul I, pct. 2, subpct.1), 2).</w:t>
      </w:r>
    </w:p>
    <w:p w:rsidR="000A6606" w:rsidRPr="00E83173" w:rsidRDefault="000A6606" w:rsidP="000A6606">
      <w:pPr>
        <w:shd w:val="clear" w:color="auto" w:fill="FFFFFF"/>
        <w:spacing w:after="0"/>
        <w:jc w:val="both"/>
        <w:outlineLvl w:val="3"/>
        <w:rPr>
          <w:rFonts w:ascii="Times New Roman" w:eastAsia="Times New Roman" w:hAnsi="Times New Roman" w:cs="Times New Roman"/>
          <w:bCs/>
          <w:iCs/>
          <w:sz w:val="24"/>
          <w:szCs w:val="24"/>
          <w:lang w:val="ro-RO" w:eastAsia="ru-RU"/>
        </w:rPr>
      </w:pPr>
    </w:p>
    <w:p w:rsidR="000A6606" w:rsidRPr="00E83173" w:rsidRDefault="000A6606" w:rsidP="00D153D4">
      <w:pPr>
        <w:shd w:val="clear" w:color="auto" w:fill="FFFFFF"/>
        <w:spacing w:after="0"/>
        <w:jc w:val="center"/>
        <w:outlineLvl w:val="3"/>
        <w:rPr>
          <w:rFonts w:ascii="Times New Roman" w:eastAsia="Times New Roman" w:hAnsi="Times New Roman" w:cs="Times New Roman"/>
          <w:b/>
          <w:bCs/>
          <w:iCs/>
          <w:sz w:val="24"/>
          <w:szCs w:val="24"/>
          <w:lang w:val="ro-RO" w:eastAsia="ru-RU"/>
        </w:rPr>
      </w:pPr>
      <w:r w:rsidRPr="00E83173">
        <w:rPr>
          <w:rFonts w:ascii="Times New Roman" w:eastAsia="Times New Roman" w:hAnsi="Times New Roman" w:cs="Times New Roman"/>
          <w:b/>
          <w:bCs/>
          <w:iCs/>
          <w:sz w:val="24"/>
          <w:szCs w:val="24"/>
          <w:lang w:val="ro-RO" w:eastAsia="ru-RU"/>
        </w:rPr>
        <w:t xml:space="preserve">Tabelul nr. 6 - Criteriile de evaluare a </w:t>
      </w:r>
      <w:proofErr w:type="spellStart"/>
      <w:r w:rsidRPr="00E83173">
        <w:rPr>
          <w:rFonts w:ascii="Times New Roman" w:eastAsia="Times New Roman" w:hAnsi="Times New Roman" w:cs="Times New Roman"/>
          <w:b/>
          <w:bCs/>
          <w:iCs/>
          <w:sz w:val="24"/>
          <w:szCs w:val="24"/>
          <w:lang w:val="ro-RO" w:eastAsia="ru-RU"/>
        </w:rPr>
        <w:t>DCI-urilor</w:t>
      </w:r>
      <w:proofErr w:type="spellEnd"/>
      <w:r w:rsidRPr="00E83173">
        <w:rPr>
          <w:rFonts w:ascii="Times New Roman" w:eastAsia="Times New Roman" w:hAnsi="Times New Roman" w:cs="Times New Roman"/>
          <w:b/>
          <w:bCs/>
          <w:iCs/>
          <w:sz w:val="24"/>
          <w:szCs w:val="24"/>
          <w:lang w:val="ro-RO" w:eastAsia="ru-RU"/>
        </w:rPr>
        <w:t xml:space="preserve"> noi curative care se adresează unor patologii infecţioase, transmisibile, cu impact major asupra sănătăţii publice</w:t>
      </w:r>
    </w:p>
    <w:tbl>
      <w:tblPr>
        <w:tblW w:w="9568" w:type="dxa"/>
        <w:jc w:val="center"/>
        <w:tblInd w:w="-3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24"/>
        <w:gridCol w:w="1244"/>
      </w:tblGrid>
      <w:tr w:rsidR="00E83173" w:rsidRPr="00E83173" w:rsidTr="00AF59FA">
        <w:trPr>
          <w:trHeight w:val="15"/>
          <w:jc w:val="center"/>
        </w:trPr>
        <w:tc>
          <w:tcPr>
            <w:tcW w:w="8324"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c>
          <w:tcPr>
            <w:tcW w:w="0" w:type="auto"/>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p>
        </w:tc>
      </w:tr>
      <w:tr w:rsidR="00E83173" w:rsidRPr="00E83173" w:rsidTr="00AF59FA">
        <w:trPr>
          <w:trHeight w:val="555"/>
          <w:jc w:val="center"/>
        </w:trPr>
        <w:tc>
          <w:tcPr>
            <w:tcW w:w="8324"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Criteriu</w:t>
            </w:r>
          </w:p>
        </w:tc>
        <w:tc>
          <w:tcPr>
            <w:tcW w:w="1244" w:type="dxa"/>
            <w:tcMar>
              <w:top w:w="0" w:type="dxa"/>
              <w:left w:w="0" w:type="dxa"/>
              <w:bottom w:w="0" w:type="dxa"/>
              <w:right w:w="0" w:type="dxa"/>
            </w:tcMar>
            <w:vAlign w:val="center"/>
            <w:hideMark/>
          </w:tcPr>
          <w:p w:rsidR="000A6606" w:rsidRPr="00E83173" w:rsidRDefault="000A6606" w:rsidP="00AF59FA">
            <w:pPr>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Nr. de puncte</w:t>
            </w:r>
          </w:p>
        </w:tc>
      </w:tr>
      <w:tr w:rsidR="00E83173" w:rsidRPr="00E83173" w:rsidTr="00AF59FA">
        <w:trPr>
          <w:trHeight w:val="570"/>
          <w:jc w:val="center"/>
        </w:trPr>
        <w:tc>
          <w:tcPr>
            <w:tcW w:w="8324" w:type="dxa"/>
            <w:tcMar>
              <w:top w:w="0" w:type="dxa"/>
              <w:left w:w="0" w:type="dxa"/>
              <w:bottom w:w="0" w:type="dxa"/>
              <w:right w:w="0" w:type="dxa"/>
            </w:tcMar>
            <w:vAlign w:val="center"/>
            <w:hideMark/>
          </w:tcPr>
          <w:p w:rsidR="000A6606" w:rsidRPr="00E83173" w:rsidRDefault="000A6606" w:rsidP="00AF59FA">
            <w:pPr>
              <w:jc w:val="both"/>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DCI noi curative care se adresează unei patologii infecţioase, transmisibile, cu impact major asupra sănătăţii publice</w:t>
            </w:r>
          </w:p>
        </w:tc>
        <w:tc>
          <w:tcPr>
            <w:tcW w:w="1244" w:type="dxa"/>
            <w:tcMar>
              <w:top w:w="0" w:type="dxa"/>
              <w:left w:w="0" w:type="dxa"/>
              <w:bottom w:w="0" w:type="dxa"/>
              <w:right w:w="0" w:type="dxa"/>
            </w:tcMar>
            <w:vAlign w:val="center"/>
            <w:hideMark/>
          </w:tcPr>
          <w:p w:rsidR="000A6606" w:rsidRPr="00E83173" w:rsidRDefault="000A6606" w:rsidP="00AF59FA">
            <w:pPr>
              <w:jc w:val="center"/>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60</w:t>
            </w:r>
          </w:p>
        </w:tc>
      </w:tr>
    </w:tbl>
    <w:p w:rsidR="000A6606" w:rsidRPr="00E83173" w:rsidRDefault="000A6606" w:rsidP="000A6606">
      <w:pPr>
        <w:shd w:val="clear" w:color="auto" w:fill="FFFFFF"/>
        <w:jc w:val="both"/>
        <w:rPr>
          <w:rFonts w:ascii="Times New Roman" w:eastAsia="Times New Roman" w:hAnsi="Times New Roman" w:cs="Times New Roman"/>
          <w:iCs/>
          <w:sz w:val="24"/>
          <w:szCs w:val="24"/>
          <w:lang w:val="ro-RO" w:eastAsia="ru-RU"/>
        </w:rPr>
      </w:pPr>
      <w:r w:rsidRPr="00E83173">
        <w:rPr>
          <w:rFonts w:ascii="Times New Roman" w:eastAsia="Times New Roman" w:hAnsi="Times New Roman" w:cs="Times New Roman"/>
          <w:b/>
          <w:bCs/>
          <w:i/>
          <w:iCs/>
          <w:sz w:val="24"/>
          <w:szCs w:val="24"/>
          <w:lang w:val="ro-RO" w:eastAsia="ru-RU"/>
        </w:rPr>
        <w:t>Notă:</w:t>
      </w:r>
      <w:r w:rsidRPr="00E83173">
        <w:rPr>
          <w:rFonts w:ascii="Times New Roman" w:eastAsia="Times New Roman" w:hAnsi="Times New Roman" w:cs="Times New Roman"/>
          <w:b/>
          <w:i/>
          <w:iCs/>
          <w:sz w:val="24"/>
          <w:szCs w:val="24"/>
          <w:lang w:val="ro-RO" w:eastAsia="ru-RU"/>
        </w:rPr>
        <w:t> </w:t>
      </w:r>
      <w:proofErr w:type="spellStart"/>
      <w:r w:rsidRPr="00E83173">
        <w:rPr>
          <w:rFonts w:ascii="Times New Roman" w:eastAsia="Times New Roman" w:hAnsi="Times New Roman" w:cs="Times New Roman"/>
          <w:i/>
          <w:iCs/>
          <w:sz w:val="24"/>
          <w:szCs w:val="24"/>
          <w:lang w:val="ro-RO" w:eastAsia="ru-RU"/>
        </w:rPr>
        <w:t>Patologiile</w:t>
      </w:r>
      <w:proofErr w:type="spellEnd"/>
      <w:r w:rsidRPr="00E83173">
        <w:rPr>
          <w:rFonts w:ascii="Times New Roman" w:eastAsia="Times New Roman" w:hAnsi="Times New Roman" w:cs="Times New Roman"/>
          <w:i/>
          <w:iCs/>
          <w:sz w:val="24"/>
          <w:szCs w:val="24"/>
          <w:lang w:val="ro-RO" w:eastAsia="ru-RU"/>
        </w:rPr>
        <w:t xml:space="preserve"> infecţioase, transmisibile, cu impact major asupra sănătăţii publice se stabilesc prin ordin al ministrului sănătăţii.</w:t>
      </w:r>
    </w:p>
    <w:p w:rsidR="000A6606" w:rsidRPr="00E83173" w:rsidRDefault="000A6606" w:rsidP="000A6606">
      <w:pPr>
        <w:pStyle w:val="af"/>
        <w:shd w:val="clear" w:color="auto" w:fill="FFFFFF"/>
        <w:rPr>
          <w:rFonts w:ascii="Times New Roman" w:eastAsia="Times New Roman" w:hAnsi="Times New Roman"/>
          <w:i/>
          <w:iCs/>
          <w:sz w:val="24"/>
          <w:szCs w:val="24"/>
          <w:lang w:eastAsia="ru-RU"/>
        </w:rPr>
      </w:pPr>
    </w:p>
    <w:p w:rsidR="000A6606" w:rsidRPr="00E83173" w:rsidRDefault="000A6606" w:rsidP="000A6606">
      <w:pPr>
        <w:pStyle w:val="af"/>
        <w:tabs>
          <w:tab w:val="left" w:pos="817"/>
          <w:tab w:val="left" w:pos="9781"/>
        </w:tabs>
        <w:jc w:val="right"/>
        <w:rPr>
          <w:rFonts w:ascii="Times New Roman" w:hAnsi="Times New Roman"/>
          <w:b/>
          <w:sz w:val="24"/>
          <w:szCs w:val="24"/>
        </w:rPr>
      </w:pPr>
      <w:r w:rsidRPr="00E83173">
        <w:rPr>
          <w:rFonts w:ascii="Times New Roman" w:hAnsi="Times New Roman"/>
          <w:b/>
          <w:sz w:val="24"/>
          <w:szCs w:val="24"/>
        </w:rPr>
        <w:t xml:space="preserve">                             </w:t>
      </w:r>
    </w:p>
    <w:p w:rsidR="000A6606" w:rsidRPr="00E83173" w:rsidRDefault="000A6606" w:rsidP="000A6606">
      <w:pPr>
        <w:pStyle w:val="af"/>
        <w:tabs>
          <w:tab w:val="left" w:pos="817"/>
          <w:tab w:val="left" w:pos="9781"/>
        </w:tabs>
        <w:jc w:val="right"/>
        <w:rPr>
          <w:rFonts w:ascii="Times New Roman" w:hAnsi="Times New Roman"/>
          <w:b/>
          <w:sz w:val="24"/>
          <w:szCs w:val="24"/>
        </w:rPr>
      </w:pPr>
    </w:p>
    <w:p w:rsidR="00E116E6" w:rsidRPr="00E83173" w:rsidRDefault="00E116E6" w:rsidP="000A6606">
      <w:pPr>
        <w:pStyle w:val="af"/>
        <w:tabs>
          <w:tab w:val="left" w:pos="817"/>
          <w:tab w:val="left" w:pos="9781"/>
        </w:tabs>
        <w:jc w:val="right"/>
        <w:rPr>
          <w:rFonts w:ascii="Times New Roman" w:hAnsi="Times New Roman"/>
          <w:b/>
          <w:sz w:val="24"/>
          <w:szCs w:val="24"/>
        </w:rPr>
      </w:pPr>
    </w:p>
    <w:p w:rsidR="00E116E6" w:rsidRPr="00E83173" w:rsidRDefault="00E116E6" w:rsidP="000A6606">
      <w:pPr>
        <w:pStyle w:val="af"/>
        <w:tabs>
          <w:tab w:val="left" w:pos="817"/>
          <w:tab w:val="left" w:pos="9781"/>
        </w:tabs>
        <w:jc w:val="right"/>
        <w:rPr>
          <w:rFonts w:ascii="Times New Roman" w:hAnsi="Times New Roman"/>
          <w:b/>
          <w:sz w:val="24"/>
          <w:szCs w:val="24"/>
        </w:rPr>
      </w:pPr>
    </w:p>
    <w:p w:rsidR="00E116E6" w:rsidRPr="00E83173" w:rsidRDefault="00E116E6" w:rsidP="000A6606">
      <w:pPr>
        <w:pStyle w:val="af"/>
        <w:tabs>
          <w:tab w:val="left" w:pos="817"/>
          <w:tab w:val="left" w:pos="9781"/>
        </w:tabs>
        <w:jc w:val="right"/>
        <w:rPr>
          <w:rFonts w:ascii="Times New Roman" w:hAnsi="Times New Roman"/>
          <w:b/>
          <w:sz w:val="24"/>
          <w:szCs w:val="24"/>
        </w:rPr>
      </w:pPr>
    </w:p>
    <w:p w:rsidR="00E116E6" w:rsidRPr="00E83173" w:rsidRDefault="00E116E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AB2B26" w:rsidRDefault="00AB2B26" w:rsidP="000A6606">
      <w:pPr>
        <w:pStyle w:val="af"/>
        <w:tabs>
          <w:tab w:val="left" w:pos="817"/>
          <w:tab w:val="left" w:pos="9781"/>
        </w:tabs>
        <w:jc w:val="right"/>
        <w:rPr>
          <w:rFonts w:ascii="Times New Roman" w:hAnsi="Times New Roman"/>
          <w:b/>
          <w:sz w:val="24"/>
          <w:szCs w:val="24"/>
        </w:rPr>
      </w:pPr>
    </w:p>
    <w:p w:rsidR="00D862A3" w:rsidRDefault="00D862A3" w:rsidP="000A6606">
      <w:pPr>
        <w:pStyle w:val="af"/>
        <w:tabs>
          <w:tab w:val="left" w:pos="817"/>
          <w:tab w:val="left" w:pos="9781"/>
        </w:tabs>
        <w:jc w:val="right"/>
        <w:rPr>
          <w:rFonts w:ascii="Times New Roman" w:hAnsi="Times New Roman"/>
          <w:b/>
          <w:sz w:val="24"/>
          <w:szCs w:val="24"/>
        </w:rPr>
      </w:pPr>
    </w:p>
    <w:p w:rsidR="00D862A3" w:rsidRDefault="00D862A3" w:rsidP="000A6606">
      <w:pPr>
        <w:pStyle w:val="af"/>
        <w:tabs>
          <w:tab w:val="left" w:pos="817"/>
          <w:tab w:val="left" w:pos="9781"/>
        </w:tabs>
        <w:jc w:val="right"/>
        <w:rPr>
          <w:rFonts w:ascii="Times New Roman" w:hAnsi="Times New Roman"/>
          <w:b/>
          <w:sz w:val="24"/>
          <w:szCs w:val="24"/>
        </w:rPr>
      </w:pPr>
    </w:p>
    <w:p w:rsidR="00D862A3" w:rsidRDefault="00D862A3" w:rsidP="000A6606">
      <w:pPr>
        <w:pStyle w:val="af"/>
        <w:tabs>
          <w:tab w:val="left" w:pos="817"/>
          <w:tab w:val="left" w:pos="9781"/>
        </w:tabs>
        <w:jc w:val="right"/>
        <w:rPr>
          <w:rFonts w:ascii="Times New Roman" w:hAnsi="Times New Roman"/>
          <w:b/>
          <w:sz w:val="24"/>
          <w:szCs w:val="24"/>
        </w:rPr>
      </w:pPr>
    </w:p>
    <w:p w:rsidR="00D862A3" w:rsidRDefault="00D862A3" w:rsidP="000A6606">
      <w:pPr>
        <w:pStyle w:val="af"/>
        <w:tabs>
          <w:tab w:val="left" w:pos="817"/>
          <w:tab w:val="left" w:pos="9781"/>
        </w:tabs>
        <w:jc w:val="right"/>
        <w:rPr>
          <w:rFonts w:ascii="Times New Roman" w:hAnsi="Times New Roman"/>
          <w:b/>
          <w:sz w:val="24"/>
          <w:szCs w:val="24"/>
        </w:rPr>
      </w:pPr>
    </w:p>
    <w:p w:rsidR="00D862A3" w:rsidRPr="00E83173" w:rsidRDefault="00D862A3" w:rsidP="000A6606">
      <w:pPr>
        <w:pStyle w:val="af"/>
        <w:tabs>
          <w:tab w:val="left" w:pos="817"/>
          <w:tab w:val="left" w:pos="9781"/>
        </w:tabs>
        <w:jc w:val="right"/>
        <w:rPr>
          <w:rFonts w:ascii="Times New Roman" w:hAnsi="Times New Roman"/>
          <w:b/>
          <w:sz w:val="24"/>
          <w:szCs w:val="24"/>
        </w:rPr>
      </w:pPr>
    </w:p>
    <w:p w:rsidR="00AB2B26" w:rsidRPr="00E83173" w:rsidRDefault="00AB2B26" w:rsidP="000A6606">
      <w:pPr>
        <w:pStyle w:val="af"/>
        <w:tabs>
          <w:tab w:val="left" w:pos="817"/>
          <w:tab w:val="left" w:pos="9781"/>
        </w:tabs>
        <w:jc w:val="right"/>
        <w:rPr>
          <w:rFonts w:ascii="Times New Roman" w:hAnsi="Times New Roman"/>
          <w:b/>
          <w:sz w:val="24"/>
          <w:szCs w:val="24"/>
        </w:rPr>
      </w:pPr>
    </w:p>
    <w:p w:rsidR="00E116E6" w:rsidRPr="00E83173" w:rsidRDefault="00E116E6" w:rsidP="000A6606">
      <w:pPr>
        <w:pStyle w:val="af"/>
        <w:tabs>
          <w:tab w:val="left" w:pos="817"/>
          <w:tab w:val="left" w:pos="9781"/>
        </w:tabs>
        <w:jc w:val="right"/>
        <w:rPr>
          <w:rFonts w:ascii="Times New Roman" w:hAnsi="Times New Roman"/>
          <w:b/>
          <w:sz w:val="24"/>
          <w:szCs w:val="24"/>
        </w:rPr>
      </w:pPr>
    </w:p>
    <w:p w:rsidR="00E116E6" w:rsidRPr="00E83173" w:rsidRDefault="00E116E6" w:rsidP="000A6606">
      <w:pPr>
        <w:pStyle w:val="af"/>
        <w:tabs>
          <w:tab w:val="left" w:pos="817"/>
          <w:tab w:val="left" w:pos="9781"/>
        </w:tabs>
        <w:jc w:val="right"/>
        <w:rPr>
          <w:rFonts w:ascii="Times New Roman" w:hAnsi="Times New Roman"/>
          <w:b/>
          <w:sz w:val="24"/>
          <w:szCs w:val="24"/>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lastRenderedPageBreak/>
        <w:t>Anexa nr.2</w:t>
      </w:r>
    </w:p>
    <w:p w:rsidR="000A6606" w:rsidRPr="00E83173" w:rsidRDefault="000A6606" w:rsidP="000A6606">
      <w:pPr>
        <w:pStyle w:val="af0"/>
        <w:jc w:val="right"/>
        <w:rPr>
          <w:i/>
          <w:sz w:val="24"/>
          <w:szCs w:val="24"/>
        </w:rPr>
      </w:pPr>
      <w:r w:rsidRPr="00E83173">
        <w:rPr>
          <w:i/>
          <w:sz w:val="24"/>
          <w:szCs w:val="24"/>
        </w:rPr>
        <w:t>la ordinul ___ din _____</w:t>
      </w:r>
    </w:p>
    <w:p w:rsidR="000A6606" w:rsidRPr="00E83173" w:rsidRDefault="000A6606" w:rsidP="000A6606">
      <w:pPr>
        <w:pStyle w:val="af0"/>
        <w:jc w:val="center"/>
        <w:rPr>
          <w:b/>
          <w:sz w:val="24"/>
          <w:szCs w:val="24"/>
        </w:rPr>
      </w:pPr>
      <w:r w:rsidRPr="00E83173">
        <w:rPr>
          <w:b/>
          <w:sz w:val="24"/>
          <w:szCs w:val="24"/>
        </w:rPr>
        <w:t>METODOLOGIA DE</w:t>
      </w:r>
      <w:r w:rsidRPr="00E83173">
        <w:rPr>
          <w:b/>
          <w:spacing w:val="-12"/>
          <w:sz w:val="24"/>
          <w:szCs w:val="24"/>
        </w:rPr>
        <w:t xml:space="preserve"> </w:t>
      </w:r>
      <w:r w:rsidRPr="00E83173">
        <w:rPr>
          <w:b/>
          <w:sz w:val="24"/>
          <w:szCs w:val="24"/>
        </w:rPr>
        <w:t>EVALUARE</w:t>
      </w:r>
    </w:p>
    <w:p w:rsidR="000A6606" w:rsidRPr="00E83173" w:rsidRDefault="000A6606" w:rsidP="000A6606">
      <w:pPr>
        <w:pStyle w:val="af0"/>
        <w:jc w:val="center"/>
        <w:rPr>
          <w:b/>
          <w:sz w:val="24"/>
          <w:szCs w:val="24"/>
        </w:rPr>
      </w:pPr>
      <w:r w:rsidRPr="00E83173">
        <w:rPr>
          <w:b/>
          <w:sz w:val="24"/>
          <w:szCs w:val="24"/>
        </w:rPr>
        <w:t>a tehnologiilor medicale privind includerea, extinderea indicaţiilor, neincluderea sau excluderea medicamentelor în/din Lista medicamentelor compensate din fondurile asigurării obligatorii de asistenţă medicală, pe bază de prescripţie medicală, precum şi denumirile comune internaţionale corespunzătoare medicamentelor care se acordă în cadrul programelor naţionale de sănătate, precum şi căile de</w:t>
      </w:r>
      <w:r w:rsidRPr="00E83173">
        <w:rPr>
          <w:b/>
          <w:spacing w:val="-14"/>
          <w:sz w:val="24"/>
          <w:szCs w:val="24"/>
        </w:rPr>
        <w:t xml:space="preserve"> </w:t>
      </w:r>
      <w:r w:rsidRPr="00E83173">
        <w:rPr>
          <w:b/>
          <w:sz w:val="24"/>
          <w:szCs w:val="24"/>
        </w:rPr>
        <w:t>atac</w:t>
      </w:r>
    </w:p>
    <w:p w:rsidR="00F91C7D" w:rsidRPr="00E83173" w:rsidRDefault="00F91C7D" w:rsidP="00F91C7D">
      <w:pPr>
        <w:pStyle w:val="af"/>
        <w:widowControl w:val="0"/>
        <w:tabs>
          <w:tab w:val="left" w:pos="628"/>
        </w:tabs>
        <w:spacing w:after="0" w:line="240" w:lineRule="auto"/>
        <w:ind w:left="644"/>
        <w:contextualSpacing w:val="0"/>
        <w:rPr>
          <w:rFonts w:ascii="Times New Roman" w:hAnsi="Times New Roman"/>
          <w:b/>
          <w:sz w:val="24"/>
          <w:szCs w:val="24"/>
        </w:rPr>
      </w:pPr>
    </w:p>
    <w:p w:rsidR="00F91C7D" w:rsidRPr="00E83173" w:rsidRDefault="00F91C7D" w:rsidP="00F91C7D">
      <w:pPr>
        <w:pStyle w:val="af"/>
        <w:widowControl w:val="0"/>
        <w:tabs>
          <w:tab w:val="left" w:pos="628"/>
        </w:tabs>
        <w:spacing w:after="0" w:line="240" w:lineRule="auto"/>
        <w:ind w:left="644"/>
        <w:contextualSpacing w:val="0"/>
        <w:jc w:val="center"/>
        <w:rPr>
          <w:rFonts w:ascii="Times New Roman" w:hAnsi="Times New Roman"/>
          <w:b/>
          <w:sz w:val="24"/>
          <w:szCs w:val="24"/>
        </w:rPr>
      </w:pPr>
      <w:r w:rsidRPr="00E83173">
        <w:rPr>
          <w:rFonts w:ascii="Times New Roman" w:hAnsi="Times New Roman"/>
          <w:b/>
          <w:sz w:val="24"/>
          <w:szCs w:val="24"/>
        </w:rPr>
        <w:t>Capitolul I.</w:t>
      </w:r>
    </w:p>
    <w:p w:rsidR="000A6606" w:rsidRPr="00E83173" w:rsidRDefault="00F91C7D" w:rsidP="008A30A5">
      <w:pPr>
        <w:pStyle w:val="af"/>
        <w:ind w:left="644"/>
        <w:jc w:val="center"/>
        <w:rPr>
          <w:rFonts w:ascii="Times New Roman" w:eastAsia="Times New Roman" w:hAnsi="Times New Roman"/>
          <w:sz w:val="24"/>
          <w:szCs w:val="24"/>
        </w:rPr>
      </w:pPr>
      <w:r w:rsidRPr="00E83173">
        <w:rPr>
          <w:rFonts w:ascii="Times New Roman" w:hAnsi="Times New Roman"/>
          <w:b/>
          <w:sz w:val="24"/>
          <w:szCs w:val="24"/>
        </w:rPr>
        <w:t xml:space="preserve">Metodologia de evaluare a tehnologiilor medicale privind includerea în Lista </w:t>
      </w:r>
      <w:r w:rsidRPr="00E83173">
        <w:rPr>
          <w:b/>
          <w:sz w:val="24"/>
          <w:szCs w:val="24"/>
        </w:rPr>
        <w:t>a</w:t>
      </w:r>
      <w:r w:rsidRPr="00E83173">
        <w:rPr>
          <w:rFonts w:ascii="Times New Roman" w:hAnsi="Times New Roman"/>
          <w:b/>
          <w:sz w:val="24"/>
          <w:szCs w:val="24"/>
        </w:rPr>
        <w:t xml:space="preserve"> </w:t>
      </w:r>
      <w:proofErr w:type="spellStart"/>
      <w:r w:rsidRPr="00E83173">
        <w:rPr>
          <w:rFonts w:ascii="Times New Roman" w:hAnsi="Times New Roman"/>
          <w:b/>
          <w:sz w:val="24"/>
          <w:szCs w:val="24"/>
        </w:rPr>
        <w:t>DCI-urilor</w:t>
      </w:r>
      <w:proofErr w:type="spellEnd"/>
      <w:r w:rsidRPr="00E83173">
        <w:rPr>
          <w:rFonts w:ascii="Times New Roman" w:hAnsi="Times New Roman"/>
          <w:b/>
          <w:sz w:val="24"/>
          <w:szCs w:val="24"/>
        </w:rPr>
        <w:t xml:space="preserve"> noi, precum şi privind extinderea indicaţiilor medicamentelor</w:t>
      </w:r>
      <w:r w:rsidR="008A30A5" w:rsidRPr="00E83173">
        <w:rPr>
          <w:rFonts w:ascii="Times New Roman" w:hAnsi="Times New Roman"/>
          <w:b/>
          <w:sz w:val="24"/>
          <w:szCs w:val="24"/>
        </w:rPr>
        <w:t>.</w:t>
      </w:r>
    </w:p>
    <w:p w:rsidR="000A6606" w:rsidRPr="00E83173" w:rsidRDefault="000A6606" w:rsidP="000A6606">
      <w:pPr>
        <w:pStyle w:val="af"/>
        <w:widowControl w:val="0"/>
        <w:numPr>
          <w:ilvl w:val="1"/>
          <w:numId w:val="12"/>
        </w:numPr>
        <w:tabs>
          <w:tab w:val="left" w:pos="738"/>
        </w:tabs>
        <w:spacing w:after="0" w:line="240" w:lineRule="auto"/>
        <w:jc w:val="both"/>
        <w:rPr>
          <w:rFonts w:ascii="Times New Roman" w:eastAsia="Times New Roman" w:hAnsi="Times New Roman"/>
          <w:sz w:val="24"/>
          <w:szCs w:val="24"/>
        </w:rPr>
      </w:pPr>
      <w:r w:rsidRPr="00E83173">
        <w:rPr>
          <w:rFonts w:ascii="Times New Roman" w:hAnsi="Times New Roman"/>
          <w:sz w:val="24"/>
          <w:szCs w:val="24"/>
        </w:rPr>
        <w:t>Etapele procesului de evaluare a medicamentelor corespunzătoare DCI- urilor noi pentru includerea în Lista:</w:t>
      </w:r>
    </w:p>
    <w:p w:rsidR="000A6606" w:rsidRPr="00E83173" w:rsidRDefault="000A6606" w:rsidP="008A30A5">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 Solicitantul depune la sediul Ministerului Sănătății</w:t>
      </w:r>
      <w:r w:rsidR="008A30A5" w:rsidRPr="00E83173">
        <w:rPr>
          <w:rFonts w:ascii="Times New Roman" w:hAnsi="Times New Roman"/>
          <w:sz w:val="24"/>
          <w:szCs w:val="24"/>
        </w:rPr>
        <w:t xml:space="preserve"> </w:t>
      </w:r>
      <w:r w:rsidRPr="00E83173">
        <w:rPr>
          <w:rFonts w:ascii="Times New Roman" w:hAnsi="Times New Roman"/>
          <w:sz w:val="24"/>
          <w:szCs w:val="24"/>
        </w:rPr>
        <w:t>o cerere</w:t>
      </w:r>
      <w:r w:rsidR="00572042" w:rsidRPr="00E83173">
        <w:rPr>
          <w:rFonts w:ascii="Times New Roman" w:hAnsi="Times New Roman"/>
          <w:sz w:val="24"/>
          <w:szCs w:val="24"/>
        </w:rPr>
        <w:t xml:space="preserve">, </w:t>
      </w:r>
      <w:r w:rsidRPr="00E83173">
        <w:rPr>
          <w:rFonts w:ascii="Times New Roman" w:hAnsi="Times New Roman"/>
          <w:sz w:val="24"/>
          <w:szCs w:val="24"/>
        </w:rPr>
        <w:t>conform modelului prevăzut în anexa nr. 4</w:t>
      </w:r>
      <w:r w:rsidR="00572042" w:rsidRPr="00E83173">
        <w:rPr>
          <w:rFonts w:ascii="Times New Roman" w:hAnsi="Times New Roman"/>
          <w:sz w:val="24"/>
          <w:szCs w:val="24"/>
        </w:rPr>
        <w:t xml:space="preserve">, însoțită de </w:t>
      </w:r>
      <w:r w:rsidRPr="00E83173">
        <w:rPr>
          <w:rFonts w:ascii="Times New Roman" w:hAnsi="Times New Roman"/>
          <w:sz w:val="24"/>
          <w:szCs w:val="24"/>
        </w:rPr>
        <w:t xml:space="preserve">documentaţia prevăzută în anexa nr. 3 la </w:t>
      </w:r>
      <w:r w:rsidR="008A30A5" w:rsidRPr="00E83173">
        <w:rPr>
          <w:rFonts w:ascii="Times New Roman" w:hAnsi="Times New Roman"/>
          <w:sz w:val="24"/>
          <w:szCs w:val="24"/>
        </w:rPr>
        <w:t xml:space="preserve">prezentul </w:t>
      </w:r>
      <w:r w:rsidRPr="00E83173">
        <w:rPr>
          <w:rFonts w:ascii="Times New Roman" w:hAnsi="Times New Roman"/>
          <w:sz w:val="24"/>
          <w:szCs w:val="24"/>
        </w:rPr>
        <w:t>ordin, atât în format electronic, (CD sau DVD) cât şi pe suport</w:t>
      </w:r>
      <w:r w:rsidRPr="00E83173">
        <w:rPr>
          <w:rFonts w:ascii="Times New Roman" w:hAnsi="Times New Roman"/>
          <w:spacing w:val="-28"/>
          <w:sz w:val="24"/>
          <w:szCs w:val="24"/>
        </w:rPr>
        <w:t xml:space="preserve"> </w:t>
      </w:r>
      <w:r w:rsidRPr="00E83173">
        <w:rPr>
          <w:rFonts w:ascii="Times New Roman" w:hAnsi="Times New Roman"/>
          <w:sz w:val="24"/>
          <w:szCs w:val="24"/>
        </w:rPr>
        <w:t>hârtie.</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 xml:space="preserve">3) Cererea primeşte un număr de înregistrare şi medicamentul intră în procedura de evaluare, urmând ca decizia să fie comunicată solicitantului în termen de maximum 45 de zile </w:t>
      </w:r>
      <w:r w:rsidR="008A30A5" w:rsidRPr="00E83173">
        <w:rPr>
          <w:rFonts w:ascii="Times New Roman" w:hAnsi="Times New Roman"/>
          <w:sz w:val="24"/>
          <w:szCs w:val="24"/>
        </w:rPr>
        <w:t>lucrătoare</w:t>
      </w:r>
      <w:r w:rsidRPr="00E83173">
        <w:rPr>
          <w:rFonts w:ascii="Times New Roman" w:hAnsi="Times New Roman"/>
          <w:sz w:val="24"/>
          <w:szCs w:val="24"/>
        </w:rPr>
        <w:t xml:space="preserve"> de la data primirii documentaţiei complete în susţinerea</w:t>
      </w:r>
      <w:r w:rsidRPr="00E83173">
        <w:rPr>
          <w:rFonts w:ascii="Times New Roman" w:hAnsi="Times New Roman"/>
          <w:spacing w:val="-12"/>
          <w:sz w:val="24"/>
          <w:szCs w:val="24"/>
        </w:rPr>
        <w:t xml:space="preserve"> </w:t>
      </w:r>
      <w:r w:rsidRPr="00E83173">
        <w:rPr>
          <w:rFonts w:ascii="Times New Roman" w:hAnsi="Times New Roman"/>
          <w:sz w:val="24"/>
          <w:szCs w:val="24"/>
        </w:rPr>
        <w:t>cererii.</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4) În cazul în care medicamentul pentru care se solicită evaluarea nu are</w:t>
      </w:r>
      <w:r w:rsidRPr="00E83173">
        <w:rPr>
          <w:rFonts w:ascii="Times New Roman" w:hAnsi="Times New Roman"/>
          <w:spacing w:val="-35"/>
          <w:sz w:val="24"/>
          <w:szCs w:val="24"/>
        </w:rPr>
        <w:t xml:space="preserve"> </w:t>
      </w:r>
      <w:r w:rsidRPr="00E83173">
        <w:rPr>
          <w:rFonts w:ascii="Times New Roman" w:hAnsi="Times New Roman"/>
          <w:sz w:val="24"/>
          <w:szCs w:val="24"/>
        </w:rPr>
        <w:t xml:space="preserve">preţul aprobat la data depunerii solicitării, sau dacă informaţiile care susţin cererea nu sunt adecvate, termenul-limită prevăzut la </w:t>
      </w:r>
      <w:proofErr w:type="spellStart"/>
      <w:r w:rsidRPr="00E83173">
        <w:rPr>
          <w:rFonts w:ascii="Times New Roman" w:hAnsi="Times New Roman"/>
          <w:sz w:val="24"/>
          <w:szCs w:val="24"/>
        </w:rPr>
        <w:t>subpct</w:t>
      </w:r>
      <w:proofErr w:type="spellEnd"/>
      <w:r w:rsidRPr="00E83173">
        <w:rPr>
          <w:rFonts w:ascii="Times New Roman" w:hAnsi="Times New Roman"/>
          <w:sz w:val="24"/>
          <w:szCs w:val="24"/>
        </w:rPr>
        <w:t>. 3) se prelungeşte cu încă 45 de zile. Ministerul Sănătății informează imediat solicitantul cu privire la informaţiile suplimentare detaliate care sunt necesare.</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5) Ministerul Sănătății, trimite confirmarea primirii cererii şi documentaţiei care a</w:t>
      </w:r>
      <w:r w:rsidRPr="00E83173">
        <w:rPr>
          <w:rFonts w:ascii="Times New Roman" w:hAnsi="Times New Roman"/>
          <w:spacing w:val="-34"/>
          <w:sz w:val="24"/>
          <w:szCs w:val="24"/>
        </w:rPr>
        <w:t xml:space="preserve"> </w:t>
      </w:r>
      <w:r w:rsidRPr="00E83173">
        <w:rPr>
          <w:rFonts w:ascii="Times New Roman" w:hAnsi="Times New Roman"/>
          <w:sz w:val="24"/>
          <w:szCs w:val="24"/>
        </w:rPr>
        <w:t xml:space="preserve">fost depusă de către solicitant, în termen de maximum 5 zile </w:t>
      </w:r>
      <w:r w:rsidR="00770C28" w:rsidRPr="00E83173">
        <w:rPr>
          <w:rFonts w:ascii="Times New Roman" w:hAnsi="Times New Roman"/>
          <w:sz w:val="24"/>
          <w:szCs w:val="24"/>
        </w:rPr>
        <w:t>lucrătoare</w:t>
      </w:r>
      <w:r w:rsidRPr="00E83173">
        <w:rPr>
          <w:rFonts w:ascii="Times New Roman" w:hAnsi="Times New Roman"/>
          <w:sz w:val="24"/>
          <w:szCs w:val="24"/>
        </w:rPr>
        <w:t xml:space="preserve"> de la depunerea</w:t>
      </w:r>
      <w:r w:rsidRPr="00E83173">
        <w:rPr>
          <w:rFonts w:ascii="Times New Roman" w:hAnsi="Times New Roman"/>
          <w:spacing w:val="-6"/>
          <w:sz w:val="24"/>
          <w:szCs w:val="24"/>
        </w:rPr>
        <w:t xml:space="preserve"> </w:t>
      </w:r>
      <w:r w:rsidRPr="00E83173">
        <w:rPr>
          <w:rFonts w:ascii="Times New Roman" w:hAnsi="Times New Roman"/>
          <w:sz w:val="24"/>
          <w:szCs w:val="24"/>
        </w:rPr>
        <w:t>acestora</w:t>
      </w:r>
      <w:r w:rsidR="00572042" w:rsidRPr="00E83173">
        <w:rPr>
          <w:rFonts w:ascii="Times New Roman" w:hAnsi="Times New Roman"/>
          <w:sz w:val="24"/>
          <w:szCs w:val="24"/>
        </w:rPr>
        <w:t>,</w:t>
      </w:r>
      <w:r w:rsidRPr="00E83173">
        <w:rPr>
          <w:rFonts w:ascii="Times New Roman" w:hAnsi="Times New Roman"/>
          <w:sz w:val="24"/>
          <w:szCs w:val="24"/>
        </w:rPr>
        <w:t xml:space="preserve"> prin poştă electronică (</w:t>
      </w:r>
      <w:proofErr w:type="spellStart"/>
      <w:r w:rsidRPr="00E83173">
        <w:rPr>
          <w:rFonts w:ascii="Times New Roman" w:hAnsi="Times New Roman"/>
          <w:sz w:val="24"/>
          <w:szCs w:val="24"/>
        </w:rPr>
        <w:t>e-</w:t>
      </w:r>
      <w:proofErr w:type="spellEnd"/>
      <w:r w:rsidRPr="00E83173">
        <w:rPr>
          <w:rFonts w:ascii="Times New Roman" w:hAnsi="Times New Roman"/>
          <w:sz w:val="24"/>
          <w:szCs w:val="24"/>
        </w:rPr>
        <w:t xml:space="preserve"> mail), cu solicitarea confirmării de primire şi de lectură din partea</w:t>
      </w:r>
      <w:r w:rsidRPr="00E83173">
        <w:rPr>
          <w:rFonts w:ascii="Times New Roman" w:hAnsi="Times New Roman"/>
          <w:spacing w:val="-41"/>
          <w:sz w:val="24"/>
          <w:szCs w:val="24"/>
        </w:rPr>
        <w:t xml:space="preserve"> </w:t>
      </w:r>
      <w:r w:rsidRPr="00E83173">
        <w:rPr>
          <w:rFonts w:ascii="Times New Roman" w:hAnsi="Times New Roman"/>
          <w:sz w:val="24"/>
          <w:szCs w:val="24"/>
        </w:rPr>
        <w:t>destinatarului.</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 xml:space="preserve">7) Ministerul Sănătăţii va analiza rapoartelor de evaluare a tehnologiilor medicale depuse de către solicitant, dovezile de compensare din statele membre ale Uniunii Europene, și va calcula şi analiza costul terapiei în termen de maximum 30 de zile </w:t>
      </w:r>
      <w:r w:rsidR="00770C28" w:rsidRPr="00E83173">
        <w:rPr>
          <w:rFonts w:ascii="Times New Roman" w:hAnsi="Times New Roman"/>
          <w:sz w:val="24"/>
          <w:szCs w:val="24"/>
        </w:rPr>
        <w:t>lucrătoare</w:t>
      </w:r>
      <w:r w:rsidRPr="00E83173">
        <w:rPr>
          <w:rFonts w:ascii="Times New Roman" w:hAnsi="Times New Roman"/>
          <w:sz w:val="24"/>
          <w:szCs w:val="24"/>
        </w:rPr>
        <w:t xml:space="preserve"> de la depunerea</w:t>
      </w:r>
      <w:r w:rsidRPr="00E83173">
        <w:rPr>
          <w:rFonts w:ascii="Times New Roman" w:hAnsi="Times New Roman"/>
          <w:spacing w:val="-32"/>
          <w:sz w:val="24"/>
          <w:szCs w:val="24"/>
        </w:rPr>
        <w:t xml:space="preserve"> </w:t>
      </w:r>
      <w:r w:rsidRPr="00E83173">
        <w:rPr>
          <w:rFonts w:ascii="Times New Roman" w:hAnsi="Times New Roman"/>
          <w:sz w:val="24"/>
          <w:szCs w:val="24"/>
        </w:rPr>
        <w:t>documentelor.</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 xml:space="preserve">8) După finalizarea analizei </w:t>
      </w:r>
      <w:r w:rsidR="00155917" w:rsidRPr="00E83173">
        <w:rPr>
          <w:rFonts w:ascii="Times New Roman" w:hAnsi="Times New Roman"/>
          <w:sz w:val="24"/>
          <w:szCs w:val="24"/>
        </w:rPr>
        <w:t xml:space="preserve">menționată la </w:t>
      </w:r>
      <w:proofErr w:type="spellStart"/>
      <w:r w:rsidR="00770C28" w:rsidRPr="00E83173">
        <w:rPr>
          <w:rFonts w:ascii="Times New Roman" w:hAnsi="Times New Roman"/>
          <w:sz w:val="24"/>
          <w:szCs w:val="24"/>
        </w:rPr>
        <w:t>subpct</w:t>
      </w:r>
      <w:proofErr w:type="spellEnd"/>
      <w:r w:rsidR="00770C28" w:rsidRPr="00E83173">
        <w:rPr>
          <w:rFonts w:ascii="Times New Roman" w:hAnsi="Times New Roman"/>
          <w:sz w:val="24"/>
          <w:szCs w:val="24"/>
        </w:rPr>
        <w:t>. 7)</w:t>
      </w:r>
      <w:r w:rsidRPr="00E83173">
        <w:rPr>
          <w:rFonts w:ascii="Times New Roman" w:hAnsi="Times New Roman"/>
          <w:sz w:val="24"/>
          <w:szCs w:val="24"/>
        </w:rPr>
        <w:t>, Ministerul Sănătăţii trimite solicitantului confirmarea referitoare la documentaţia completă sau, după caz, informarea solicitantului cu privire la informaţiile şi/sau documentele suplimentare care sunt necesare, precum</w:t>
      </w:r>
      <w:r w:rsidRPr="00E83173">
        <w:rPr>
          <w:rFonts w:ascii="Times New Roman" w:hAnsi="Times New Roman"/>
          <w:spacing w:val="-30"/>
          <w:sz w:val="24"/>
          <w:szCs w:val="24"/>
        </w:rPr>
        <w:t xml:space="preserve"> </w:t>
      </w:r>
      <w:r w:rsidRPr="00E83173">
        <w:rPr>
          <w:rFonts w:ascii="Times New Roman" w:hAnsi="Times New Roman"/>
          <w:sz w:val="24"/>
          <w:szCs w:val="24"/>
        </w:rPr>
        <w:t>şi stabilirea unor întâlniri tehnice cu reprezentanţii deţinătorilor certificatelor de înregistrare a medicamentului (CÎM), dacă este</w:t>
      </w:r>
      <w:r w:rsidRPr="00E83173">
        <w:rPr>
          <w:rFonts w:ascii="Times New Roman" w:hAnsi="Times New Roman"/>
          <w:spacing w:val="-11"/>
          <w:sz w:val="24"/>
          <w:szCs w:val="24"/>
        </w:rPr>
        <w:t xml:space="preserve"> </w:t>
      </w:r>
      <w:r w:rsidRPr="00E83173">
        <w:rPr>
          <w:rFonts w:ascii="Times New Roman" w:hAnsi="Times New Roman"/>
          <w:sz w:val="24"/>
          <w:szCs w:val="24"/>
        </w:rPr>
        <w:t>cazul.</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 xml:space="preserve">9) În cazul în care documentaţia depusă este incompletă sau s-a utilizat pentru calculul costului terapiei un comparator nerelevant pentru practica medicală din Republica Moldova, Ministerul Sănătăţii trimite solicitantului, în termen de maximum 30 de zile </w:t>
      </w:r>
      <w:r w:rsidR="00770C28" w:rsidRPr="00E83173">
        <w:rPr>
          <w:rFonts w:ascii="Times New Roman" w:hAnsi="Times New Roman"/>
          <w:sz w:val="24"/>
          <w:szCs w:val="24"/>
        </w:rPr>
        <w:t>lucrătoare</w:t>
      </w:r>
      <w:r w:rsidRPr="00E83173">
        <w:rPr>
          <w:rFonts w:ascii="Times New Roman" w:hAnsi="Times New Roman"/>
          <w:sz w:val="24"/>
          <w:szCs w:val="24"/>
        </w:rPr>
        <w:t xml:space="preserve"> de la depunerea documentaţiei, un raport intermediar prin care se solicită depunerea unei documentaţii suplimentare sau completarea documentaţiei depuse, după caz.</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10) Raportul intermediar conţine analiza critică a documentaţiei depuse şi propunerile de modificare sau completare a acesteia, după caz, inclusiv comparatorul considerat relevant pentru practica medicală din</w:t>
      </w:r>
      <w:r w:rsidRPr="00E83173">
        <w:rPr>
          <w:rFonts w:ascii="Times New Roman" w:hAnsi="Times New Roman"/>
          <w:spacing w:val="-30"/>
          <w:sz w:val="24"/>
          <w:szCs w:val="24"/>
        </w:rPr>
        <w:t xml:space="preserve"> </w:t>
      </w:r>
      <w:r w:rsidRPr="00E83173">
        <w:rPr>
          <w:rFonts w:ascii="Times New Roman" w:hAnsi="Times New Roman"/>
          <w:sz w:val="24"/>
          <w:szCs w:val="24"/>
        </w:rPr>
        <w:t>Republica Moldova.</w:t>
      </w:r>
    </w:p>
    <w:p w:rsidR="000A6606" w:rsidRPr="00E83173" w:rsidRDefault="000A6606" w:rsidP="000A6606">
      <w:pPr>
        <w:pStyle w:val="af"/>
        <w:widowControl w:val="0"/>
        <w:tabs>
          <w:tab w:val="left" w:pos="738"/>
        </w:tabs>
        <w:spacing w:after="0" w:line="240" w:lineRule="auto"/>
        <w:ind w:left="116"/>
        <w:jc w:val="both"/>
        <w:rPr>
          <w:rFonts w:ascii="Times New Roman" w:eastAsia="Times New Roman" w:hAnsi="Times New Roman"/>
          <w:iCs/>
          <w:sz w:val="24"/>
          <w:szCs w:val="24"/>
          <w:lang w:eastAsia="ru-RU"/>
        </w:rPr>
      </w:pPr>
      <w:r w:rsidRPr="00E83173">
        <w:rPr>
          <w:rFonts w:ascii="Times New Roman" w:hAnsi="Times New Roman"/>
          <w:sz w:val="24"/>
          <w:szCs w:val="24"/>
        </w:rPr>
        <w:t>11)</w:t>
      </w:r>
      <w:r w:rsidRPr="00E83173">
        <w:rPr>
          <w:rFonts w:ascii="Times New Roman" w:eastAsia="Times New Roman" w:hAnsi="Times New Roman"/>
          <w:iCs/>
          <w:sz w:val="24"/>
          <w:szCs w:val="24"/>
          <w:lang w:eastAsia="ru-RU"/>
        </w:rPr>
        <w:t xml:space="preserve"> În vederea fundamentării alegerii comparatorului relevant pentru practica medicală din Republica Moldova, Ministerul Sănătății solicita avizul comisiilor de specialitate ale Ministerului Sănătăţii, în termen de maximum 5 zile </w:t>
      </w:r>
      <w:r w:rsidR="00770C28" w:rsidRPr="00E83173">
        <w:rPr>
          <w:rFonts w:ascii="Times New Roman" w:eastAsia="Times New Roman" w:hAnsi="Times New Roman"/>
          <w:iCs/>
          <w:sz w:val="24"/>
          <w:szCs w:val="24"/>
          <w:lang w:eastAsia="ru-RU"/>
        </w:rPr>
        <w:t>lucrătoare</w:t>
      </w:r>
      <w:r w:rsidRPr="00E83173">
        <w:rPr>
          <w:rFonts w:ascii="Times New Roman" w:eastAsia="Times New Roman" w:hAnsi="Times New Roman"/>
          <w:iCs/>
          <w:sz w:val="24"/>
          <w:szCs w:val="24"/>
          <w:lang w:eastAsia="ru-RU"/>
        </w:rPr>
        <w:t xml:space="preserve"> de la depunerea documentaţiei de către solicitant.</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 xml:space="preserve">12) Comisiile de </w:t>
      </w:r>
      <w:proofErr w:type="spellStart"/>
      <w:r w:rsidRPr="00E83173">
        <w:rPr>
          <w:rFonts w:ascii="Times New Roman" w:hAnsi="Times New Roman"/>
          <w:sz w:val="24"/>
          <w:szCs w:val="24"/>
        </w:rPr>
        <w:t>specialiate</w:t>
      </w:r>
      <w:proofErr w:type="spellEnd"/>
      <w:r w:rsidRPr="00E83173">
        <w:rPr>
          <w:rFonts w:ascii="Times New Roman" w:hAnsi="Times New Roman"/>
          <w:sz w:val="24"/>
          <w:szCs w:val="24"/>
        </w:rPr>
        <w:t xml:space="preserve"> ale Ministerului Sănătăţii sunt obligate să</w:t>
      </w:r>
      <w:r w:rsidRPr="00E83173">
        <w:rPr>
          <w:rFonts w:ascii="Times New Roman" w:hAnsi="Times New Roman"/>
          <w:spacing w:val="-44"/>
          <w:sz w:val="24"/>
          <w:szCs w:val="24"/>
        </w:rPr>
        <w:t xml:space="preserve"> </w:t>
      </w:r>
      <w:r w:rsidRPr="00E83173">
        <w:rPr>
          <w:rFonts w:ascii="Times New Roman" w:hAnsi="Times New Roman"/>
          <w:sz w:val="24"/>
          <w:szCs w:val="24"/>
        </w:rPr>
        <w:t xml:space="preserve">transmită Ministerului </w:t>
      </w:r>
      <w:r w:rsidRPr="00E83173">
        <w:rPr>
          <w:rFonts w:ascii="Times New Roman" w:hAnsi="Times New Roman"/>
          <w:sz w:val="24"/>
          <w:szCs w:val="24"/>
        </w:rPr>
        <w:lastRenderedPageBreak/>
        <w:t xml:space="preserve">Sănătății avizul cu privire la alegerea comparatorului relevant pentru practica medicală din Republica Moldova în termen de maximum 5 zile </w:t>
      </w:r>
      <w:r w:rsidR="00770C28" w:rsidRPr="00E83173">
        <w:rPr>
          <w:rFonts w:ascii="Times New Roman" w:hAnsi="Times New Roman"/>
          <w:sz w:val="24"/>
          <w:szCs w:val="24"/>
        </w:rPr>
        <w:t>lucrătoare</w:t>
      </w:r>
      <w:r w:rsidRPr="00E83173">
        <w:rPr>
          <w:rFonts w:ascii="Times New Roman" w:hAnsi="Times New Roman"/>
          <w:sz w:val="24"/>
          <w:szCs w:val="24"/>
        </w:rPr>
        <w:t xml:space="preserve"> de la solicitarea</w:t>
      </w:r>
      <w:r w:rsidRPr="00E83173">
        <w:rPr>
          <w:rFonts w:ascii="Times New Roman" w:hAnsi="Times New Roman"/>
          <w:spacing w:val="-30"/>
          <w:sz w:val="24"/>
          <w:szCs w:val="24"/>
        </w:rPr>
        <w:t xml:space="preserve"> </w:t>
      </w:r>
      <w:r w:rsidRPr="00E83173">
        <w:rPr>
          <w:rFonts w:ascii="Times New Roman" w:hAnsi="Times New Roman"/>
          <w:sz w:val="24"/>
          <w:szCs w:val="24"/>
        </w:rPr>
        <w:t>acestuia.</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13) În situaţia în care este necesară solicitarea de informaţii/documente suplimentare şi/sau organizarea unor întâlniri tehnice cu reprezentantul deţinătorului CÎM, termenul-limită se suspendă pe perioada în care se aşteaptă documentaţia suplimentară sau în care au loc întâlnirile.</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14) În cazul în care solicitantul depune documentaţie suplimentară, termenul</w:t>
      </w:r>
      <w:r w:rsidR="00BD14E8" w:rsidRPr="00E83173">
        <w:rPr>
          <w:rFonts w:ascii="Times New Roman" w:hAnsi="Times New Roman"/>
          <w:sz w:val="24"/>
          <w:szCs w:val="24"/>
        </w:rPr>
        <w:t xml:space="preserve"> </w:t>
      </w:r>
      <w:r w:rsidRPr="00E83173">
        <w:rPr>
          <w:rFonts w:ascii="Times New Roman" w:hAnsi="Times New Roman"/>
          <w:sz w:val="24"/>
          <w:szCs w:val="24"/>
        </w:rPr>
        <w:t>- limită pentru emiterea deciziei de către Ministerul Sănătății se prelungeşte cu perioada calculată de la momentul suspendării până la data depunerii documentaţiei</w:t>
      </w:r>
      <w:r w:rsidRPr="00E83173">
        <w:rPr>
          <w:rFonts w:ascii="Times New Roman" w:hAnsi="Times New Roman"/>
          <w:spacing w:val="-34"/>
          <w:sz w:val="24"/>
          <w:szCs w:val="24"/>
        </w:rPr>
        <w:t xml:space="preserve"> </w:t>
      </w:r>
      <w:r w:rsidRPr="00E83173">
        <w:rPr>
          <w:rFonts w:ascii="Times New Roman" w:hAnsi="Times New Roman"/>
          <w:sz w:val="24"/>
          <w:szCs w:val="24"/>
        </w:rPr>
        <w:t>suplimentare.</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15) Dacă nu sunt necesare documente suplimentare, în termen de maximum 45 de zile de la primirea cererilor, Ministerul Sănătății publică raportul tehnic pe site-ul său, în secţiunea rezervată evaluării tehnologiilor medicale şi comunică oficial decizia solicitantului.</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16) Dacă un medicament nu a obţinut punctajul minim necesar includerii sale în Listă necondiţionat sau condiţionat, după caz, şi obţine în cursul anului în care s-a depus solicitarea elemente care pot duce la creşterea punctajului obţinut iniţial, deţinătorul CÎM mai poate depune o nouă solicitare însoţită de documentaţia extinsă cel mult o dată în cursul aceluiaşi an calendaristic.</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17) În cursul perioadei de evaluare, deţinătorul  CÎM are dreptul să depună documente</w:t>
      </w:r>
      <w:r w:rsidR="00BD14E8" w:rsidRPr="00E83173">
        <w:rPr>
          <w:rFonts w:ascii="Times New Roman" w:hAnsi="Times New Roman"/>
          <w:sz w:val="24"/>
          <w:szCs w:val="24"/>
        </w:rPr>
        <w:t xml:space="preserve"> </w:t>
      </w:r>
      <w:r w:rsidRPr="00E83173">
        <w:rPr>
          <w:rFonts w:ascii="Times New Roman" w:hAnsi="Times New Roman"/>
          <w:sz w:val="24"/>
          <w:szCs w:val="24"/>
        </w:rPr>
        <w:t xml:space="preserve">suplimentare </w:t>
      </w:r>
      <w:r w:rsidR="00BD14E8" w:rsidRPr="00E83173">
        <w:rPr>
          <w:rFonts w:ascii="Times New Roman" w:hAnsi="Times New Roman"/>
          <w:sz w:val="24"/>
          <w:szCs w:val="24"/>
        </w:rPr>
        <w:t>în cazul în care</w:t>
      </w:r>
      <w:r w:rsidRPr="00E83173">
        <w:rPr>
          <w:rFonts w:ascii="Times New Roman" w:hAnsi="Times New Roman"/>
          <w:sz w:val="24"/>
          <w:szCs w:val="24"/>
        </w:rPr>
        <w:t xml:space="preserve"> apar elemente noi</w:t>
      </w:r>
      <w:r w:rsidR="00BD14E8" w:rsidRPr="00E83173">
        <w:rPr>
          <w:rFonts w:ascii="Times New Roman" w:hAnsi="Times New Roman"/>
          <w:sz w:val="24"/>
          <w:szCs w:val="24"/>
        </w:rPr>
        <w:t>,</w:t>
      </w:r>
      <w:r w:rsidRPr="00E83173">
        <w:rPr>
          <w:rFonts w:ascii="Times New Roman" w:hAnsi="Times New Roman"/>
          <w:sz w:val="24"/>
          <w:szCs w:val="24"/>
        </w:rPr>
        <w:t xml:space="preserve"> legate de criteriile prevăzute în prezenta metodologie</w:t>
      </w:r>
      <w:r w:rsidR="00BD14E8" w:rsidRPr="00E83173">
        <w:rPr>
          <w:rFonts w:ascii="Times New Roman" w:hAnsi="Times New Roman"/>
          <w:sz w:val="24"/>
          <w:szCs w:val="24"/>
        </w:rPr>
        <w:t>,</w:t>
      </w:r>
      <w:r w:rsidRPr="00E83173">
        <w:rPr>
          <w:rFonts w:ascii="Times New Roman" w:hAnsi="Times New Roman"/>
          <w:sz w:val="24"/>
          <w:szCs w:val="24"/>
        </w:rPr>
        <w:t xml:space="preserve"> care pot duce la creşterea numărului</w:t>
      </w:r>
      <w:r w:rsidRPr="00E83173">
        <w:rPr>
          <w:rFonts w:ascii="Times New Roman" w:hAnsi="Times New Roman"/>
          <w:spacing w:val="-25"/>
          <w:sz w:val="24"/>
          <w:szCs w:val="24"/>
        </w:rPr>
        <w:t xml:space="preserve"> </w:t>
      </w:r>
      <w:r w:rsidRPr="00E83173">
        <w:rPr>
          <w:rFonts w:ascii="Times New Roman" w:hAnsi="Times New Roman"/>
          <w:sz w:val="24"/>
          <w:szCs w:val="24"/>
        </w:rPr>
        <w:t>de puncte ce se poate obţine în cadrul procesului de evaluare a tehnologiilor medicale.</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18) Cererile şi documentaţia primite sunt analizate în ordinea cronologică în care au fost depuse solicitările de</w:t>
      </w:r>
      <w:r w:rsidRPr="00E83173">
        <w:rPr>
          <w:rFonts w:ascii="Times New Roman" w:hAnsi="Times New Roman"/>
          <w:spacing w:val="-32"/>
          <w:sz w:val="24"/>
          <w:szCs w:val="24"/>
        </w:rPr>
        <w:t xml:space="preserve"> </w:t>
      </w:r>
      <w:r w:rsidRPr="00E83173">
        <w:rPr>
          <w:rFonts w:ascii="Times New Roman" w:hAnsi="Times New Roman"/>
          <w:sz w:val="24"/>
          <w:szCs w:val="24"/>
        </w:rPr>
        <w:t>evaluare.</w:t>
      </w:r>
    </w:p>
    <w:p w:rsidR="000A6606" w:rsidRPr="00E83173" w:rsidRDefault="000A6606" w:rsidP="000A6606">
      <w:pPr>
        <w:pStyle w:val="af"/>
        <w:widowControl w:val="0"/>
        <w:tabs>
          <w:tab w:val="left" w:pos="738"/>
        </w:tabs>
        <w:spacing w:after="0" w:line="240" w:lineRule="auto"/>
        <w:ind w:left="116"/>
        <w:jc w:val="both"/>
        <w:rPr>
          <w:rFonts w:ascii="Times New Roman" w:hAnsi="Times New Roman"/>
          <w:sz w:val="24"/>
          <w:szCs w:val="24"/>
        </w:rPr>
      </w:pPr>
      <w:r w:rsidRPr="00E83173">
        <w:rPr>
          <w:rFonts w:ascii="Times New Roman" w:hAnsi="Times New Roman"/>
          <w:sz w:val="24"/>
          <w:szCs w:val="24"/>
        </w:rPr>
        <w:t xml:space="preserve">19) Solicitările depuse pentru includerea în Listă a medicamentelor corespunzătoare </w:t>
      </w:r>
      <w:proofErr w:type="spellStart"/>
      <w:r w:rsidRPr="00E83173">
        <w:rPr>
          <w:rFonts w:ascii="Times New Roman" w:hAnsi="Times New Roman"/>
          <w:sz w:val="24"/>
          <w:szCs w:val="24"/>
        </w:rPr>
        <w:t>DCI-urilor</w:t>
      </w:r>
      <w:proofErr w:type="spellEnd"/>
      <w:r w:rsidRPr="00E83173">
        <w:rPr>
          <w:rFonts w:ascii="Times New Roman" w:hAnsi="Times New Roman"/>
          <w:sz w:val="24"/>
          <w:szCs w:val="24"/>
        </w:rPr>
        <w:t xml:space="preserve"> noi şi pentru extinderea indicaţiilor</w:t>
      </w:r>
      <w:r w:rsidRPr="00E83173">
        <w:rPr>
          <w:rFonts w:ascii="Times New Roman" w:hAnsi="Times New Roman"/>
          <w:spacing w:val="-33"/>
          <w:sz w:val="24"/>
          <w:szCs w:val="24"/>
        </w:rPr>
        <w:t xml:space="preserve"> </w:t>
      </w:r>
      <w:r w:rsidRPr="00E83173">
        <w:rPr>
          <w:rFonts w:ascii="Times New Roman" w:hAnsi="Times New Roman"/>
          <w:sz w:val="24"/>
          <w:szCs w:val="24"/>
        </w:rPr>
        <w:t>unui</w:t>
      </w:r>
      <w:r w:rsidRPr="00E83173">
        <w:rPr>
          <w:rFonts w:ascii="Times New Roman" w:hAnsi="Times New Roman"/>
          <w:spacing w:val="-5"/>
          <w:sz w:val="24"/>
          <w:szCs w:val="24"/>
        </w:rPr>
        <w:t xml:space="preserve"> </w:t>
      </w:r>
      <w:r w:rsidRPr="00E83173">
        <w:rPr>
          <w:rFonts w:ascii="Times New Roman" w:hAnsi="Times New Roman"/>
          <w:sz w:val="24"/>
          <w:szCs w:val="24"/>
        </w:rPr>
        <w:t>medicament</w:t>
      </w:r>
      <w:r w:rsidRPr="00E83173">
        <w:rPr>
          <w:rFonts w:ascii="Times New Roman" w:hAnsi="Times New Roman"/>
          <w:spacing w:val="1"/>
          <w:sz w:val="24"/>
          <w:szCs w:val="24"/>
        </w:rPr>
        <w:t xml:space="preserve"> </w:t>
      </w:r>
      <w:r w:rsidRPr="00E83173">
        <w:rPr>
          <w:rFonts w:ascii="Times New Roman" w:hAnsi="Times New Roman"/>
          <w:sz w:val="24"/>
          <w:szCs w:val="24"/>
        </w:rPr>
        <w:t xml:space="preserve">corespunzător unei DCI compensate, inclusiv modificarea statutului de compensare actual, se publică pe site-ul Ministerului Sănătății, în spaţiul rezervat evaluării tehnologiilor medicale, în ordinea înregistrării lor. </w:t>
      </w:r>
    </w:p>
    <w:p w:rsidR="000A6606" w:rsidRPr="00E83173" w:rsidRDefault="000A6606" w:rsidP="000A6606">
      <w:pPr>
        <w:pStyle w:val="af"/>
        <w:widowControl w:val="0"/>
        <w:tabs>
          <w:tab w:val="left" w:pos="738"/>
        </w:tabs>
        <w:spacing w:after="0" w:line="240" w:lineRule="auto"/>
        <w:ind w:left="116"/>
        <w:jc w:val="both"/>
        <w:rPr>
          <w:rFonts w:ascii="Times New Roman" w:eastAsia="Times New Roman" w:hAnsi="Times New Roman"/>
          <w:sz w:val="24"/>
          <w:szCs w:val="24"/>
        </w:rPr>
      </w:pPr>
      <w:r w:rsidRPr="00E83173">
        <w:rPr>
          <w:rFonts w:ascii="Times New Roman" w:hAnsi="Times New Roman"/>
          <w:sz w:val="24"/>
          <w:szCs w:val="24"/>
        </w:rPr>
        <w:t>20) În tabelul de prezentare a solicitărilor depuse se includ următoarele</w:t>
      </w:r>
      <w:r w:rsidRPr="00E83173">
        <w:rPr>
          <w:rFonts w:ascii="Times New Roman" w:hAnsi="Times New Roman"/>
          <w:spacing w:val="-28"/>
          <w:sz w:val="24"/>
          <w:szCs w:val="24"/>
        </w:rPr>
        <w:t xml:space="preserve"> </w:t>
      </w:r>
      <w:r w:rsidRPr="00E83173">
        <w:rPr>
          <w:rFonts w:ascii="Times New Roman" w:hAnsi="Times New Roman"/>
          <w:sz w:val="24"/>
          <w:szCs w:val="24"/>
        </w:rPr>
        <w:t>date:</w:t>
      </w:r>
    </w:p>
    <w:p w:rsidR="000A6606" w:rsidRPr="00E83173" w:rsidRDefault="000A6606" w:rsidP="000A6606">
      <w:pPr>
        <w:pStyle w:val="af"/>
        <w:widowControl w:val="0"/>
        <w:numPr>
          <w:ilvl w:val="0"/>
          <w:numId w:val="10"/>
        </w:numPr>
        <w:tabs>
          <w:tab w:val="left" w:pos="684"/>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DCI;</w:t>
      </w:r>
    </w:p>
    <w:p w:rsidR="000A6606" w:rsidRPr="00E83173" w:rsidRDefault="000A6606" w:rsidP="000A6606">
      <w:pPr>
        <w:pStyle w:val="af"/>
        <w:widowControl w:val="0"/>
        <w:numPr>
          <w:ilvl w:val="0"/>
          <w:numId w:val="10"/>
        </w:numPr>
        <w:tabs>
          <w:tab w:val="left" w:pos="700"/>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denumirea</w:t>
      </w:r>
      <w:r w:rsidRPr="00E83173">
        <w:rPr>
          <w:rFonts w:ascii="Times New Roman" w:hAnsi="Times New Roman"/>
          <w:spacing w:val="-10"/>
          <w:sz w:val="24"/>
          <w:szCs w:val="24"/>
        </w:rPr>
        <w:t xml:space="preserve"> </w:t>
      </w:r>
      <w:r w:rsidRPr="00E83173">
        <w:rPr>
          <w:rFonts w:ascii="Times New Roman" w:hAnsi="Times New Roman"/>
          <w:sz w:val="24"/>
          <w:szCs w:val="24"/>
        </w:rPr>
        <w:t>comercială;</w:t>
      </w:r>
    </w:p>
    <w:p w:rsidR="000A6606" w:rsidRPr="00E83173" w:rsidRDefault="000A6606" w:rsidP="000A6606">
      <w:pPr>
        <w:pStyle w:val="af"/>
        <w:widowControl w:val="0"/>
        <w:numPr>
          <w:ilvl w:val="0"/>
          <w:numId w:val="10"/>
        </w:numPr>
        <w:tabs>
          <w:tab w:val="left" w:pos="684"/>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indicaţia;</w:t>
      </w:r>
    </w:p>
    <w:p w:rsidR="000A6606" w:rsidRPr="00E83173" w:rsidRDefault="000A6606" w:rsidP="000A6606">
      <w:pPr>
        <w:pStyle w:val="af"/>
        <w:widowControl w:val="0"/>
        <w:numPr>
          <w:ilvl w:val="0"/>
          <w:numId w:val="10"/>
        </w:numPr>
        <w:tabs>
          <w:tab w:val="left" w:pos="700"/>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data la care a fost depusă</w:t>
      </w:r>
      <w:r w:rsidRPr="00E83173">
        <w:rPr>
          <w:rFonts w:ascii="Times New Roman" w:hAnsi="Times New Roman"/>
          <w:spacing w:val="-18"/>
          <w:sz w:val="24"/>
          <w:szCs w:val="24"/>
        </w:rPr>
        <w:t xml:space="preserve"> </w:t>
      </w:r>
      <w:r w:rsidRPr="00E83173">
        <w:rPr>
          <w:rFonts w:ascii="Times New Roman" w:hAnsi="Times New Roman"/>
          <w:sz w:val="24"/>
          <w:szCs w:val="24"/>
        </w:rPr>
        <w:t>solicitarea;</w:t>
      </w:r>
    </w:p>
    <w:p w:rsidR="000A6606" w:rsidRPr="00E83173" w:rsidRDefault="000A6606" w:rsidP="000A6606">
      <w:pPr>
        <w:pStyle w:val="af"/>
        <w:widowControl w:val="0"/>
        <w:numPr>
          <w:ilvl w:val="0"/>
          <w:numId w:val="10"/>
        </w:numPr>
        <w:tabs>
          <w:tab w:val="left" w:pos="684"/>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data la care </w:t>
      </w:r>
      <w:proofErr w:type="spellStart"/>
      <w:r w:rsidRPr="00E83173">
        <w:rPr>
          <w:rFonts w:ascii="Times New Roman" w:hAnsi="Times New Roman"/>
          <w:sz w:val="24"/>
          <w:szCs w:val="24"/>
        </w:rPr>
        <w:t>Minsterul</w:t>
      </w:r>
      <w:proofErr w:type="spellEnd"/>
      <w:r w:rsidRPr="00E83173">
        <w:rPr>
          <w:rFonts w:ascii="Times New Roman" w:hAnsi="Times New Roman"/>
          <w:sz w:val="24"/>
          <w:szCs w:val="24"/>
        </w:rPr>
        <w:t xml:space="preserve"> Sănătății transmite răspunsul</w:t>
      </w:r>
      <w:r w:rsidRPr="00E83173">
        <w:rPr>
          <w:rFonts w:ascii="Times New Roman" w:hAnsi="Times New Roman"/>
          <w:spacing w:val="-25"/>
          <w:sz w:val="24"/>
          <w:szCs w:val="24"/>
        </w:rPr>
        <w:t xml:space="preserve"> </w:t>
      </w:r>
      <w:r w:rsidRPr="00E83173">
        <w:rPr>
          <w:rFonts w:ascii="Times New Roman" w:hAnsi="Times New Roman"/>
          <w:sz w:val="24"/>
          <w:szCs w:val="24"/>
        </w:rPr>
        <w:t>solicitantului.</w:t>
      </w:r>
    </w:p>
    <w:p w:rsidR="000A6606" w:rsidRPr="00E83173" w:rsidRDefault="000A6606" w:rsidP="000A6606">
      <w:pPr>
        <w:widowControl w:val="0"/>
        <w:tabs>
          <w:tab w:val="left" w:pos="817"/>
        </w:tabs>
        <w:spacing w:after="0" w:line="240" w:lineRule="auto"/>
        <w:jc w:val="both"/>
        <w:rPr>
          <w:rFonts w:ascii="Times New Roman" w:eastAsia="Times New Roman" w:hAnsi="Times New Roman" w:cs="Times New Roman"/>
          <w:sz w:val="24"/>
          <w:szCs w:val="24"/>
          <w:lang w:val="ro-RO"/>
        </w:rPr>
      </w:pPr>
      <w:r w:rsidRPr="00E83173">
        <w:rPr>
          <w:rFonts w:ascii="Times New Roman" w:hAnsi="Times New Roman" w:cs="Times New Roman"/>
          <w:sz w:val="24"/>
          <w:szCs w:val="24"/>
          <w:lang w:val="ro-RO"/>
        </w:rPr>
        <w:t>21) Punctajul stabilit pentru fiecare criteriu prevăzut în anexa nr. 1 la prezentul ordin</w:t>
      </w:r>
      <w:r w:rsidRPr="00E83173">
        <w:rPr>
          <w:rFonts w:ascii="Times New Roman" w:hAnsi="Times New Roman" w:cs="Times New Roman"/>
          <w:spacing w:val="-40"/>
          <w:sz w:val="24"/>
          <w:szCs w:val="24"/>
          <w:lang w:val="ro-RO"/>
        </w:rPr>
        <w:t xml:space="preserve"> </w:t>
      </w:r>
      <w:r w:rsidRPr="00E83173">
        <w:rPr>
          <w:rFonts w:ascii="Times New Roman" w:hAnsi="Times New Roman" w:cs="Times New Roman"/>
          <w:sz w:val="24"/>
          <w:szCs w:val="24"/>
          <w:lang w:val="ro-RO"/>
        </w:rPr>
        <w:t>va fi acordat numai dacă documentaţia depusă este</w:t>
      </w:r>
      <w:r w:rsidRPr="00E83173">
        <w:rPr>
          <w:rFonts w:ascii="Times New Roman" w:hAnsi="Times New Roman" w:cs="Times New Roman"/>
          <w:spacing w:val="-27"/>
          <w:sz w:val="24"/>
          <w:szCs w:val="24"/>
          <w:lang w:val="ro-RO"/>
        </w:rPr>
        <w:t xml:space="preserve"> </w:t>
      </w:r>
      <w:r w:rsidRPr="00E83173">
        <w:rPr>
          <w:rFonts w:ascii="Times New Roman" w:hAnsi="Times New Roman" w:cs="Times New Roman"/>
          <w:sz w:val="24"/>
          <w:szCs w:val="24"/>
          <w:lang w:val="ro-RO"/>
        </w:rPr>
        <w:t>completă.</w:t>
      </w:r>
    </w:p>
    <w:p w:rsidR="00C30B0A" w:rsidRPr="00E83173" w:rsidRDefault="000A6606" w:rsidP="00C30B0A">
      <w:pPr>
        <w:widowControl w:val="0"/>
        <w:tabs>
          <w:tab w:val="left" w:pos="817"/>
        </w:tabs>
        <w:spacing w:after="0" w:line="240" w:lineRule="auto"/>
        <w:jc w:val="both"/>
        <w:rPr>
          <w:rFonts w:ascii="Times New Roman" w:hAnsi="Times New Roman" w:cs="Times New Roman"/>
          <w:sz w:val="24"/>
          <w:szCs w:val="24"/>
          <w:lang w:val="ro-RO"/>
        </w:rPr>
      </w:pPr>
      <w:r w:rsidRPr="00E83173">
        <w:rPr>
          <w:rFonts w:ascii="Times New Roman" w:eastAsia="Times New Roman" w:hAnsi="Times New Roman" w:cs="Times New Roman"/>
          <w:iCs/>
          <w:sz w:val="24"/>
          <w:szCs w:val="24"/>
          <w:lang w:val="ro-RO" w:eastAsia="ru-RU"/>
        </w:rPr>
        <w:t xml:space="preserve">22) Costurile terapiei sunt estimate în funcţie de comparatorul relevant pentru practica medicală din Republica Moldova. În situaţia în care comparatorul relevant pentru practica medicală din Republica Moldova nu se regăseşte în documentaţia depusă de către solicitant, acesta este menţionat în raportul intermediar întocmit de </w:t>
      </w:r>
      <w:r w:rsidRPr="00E83173">
        <w:rPr>
          <w:rFonts w:ascii="Times New Roman" w:hAnsi="Times New Roman" w:cs="Times New Roman"/>
          <w:sz w:val="24"/>
          <w:szCs w:val="24"/>
          <w:lang w:val="ro-RO"/>
        </w:rPr>
        <w:t>Ministerul Sănătății</w:t>
      </w:r>
      <w:r w:rsidRPr="00E83173">
        <w:rPr>
          <w:rFonts w:ascii="Times New Roman" w:eastAsia="Times New Roman" w:hAnsi="Times New Roman" w:cs="Times New Roman"/>
          <w:iCs/>
          <w:sz w:val="24"/>
          <w:szCs w:val="24"/>
          <w:lang w:val="ro-RO" w:eastAsia="ru-RU"/>
        </w:rPr>
        <w:t>, alături de avizul comisiilor de specialitate ale Ministerului Sănătăţii acordat pentru fundamentarea alegerii comparatorului relevant.</w:t>
      </w:r>
      <w:r w:rsidR="00C30B0A" w:rsidRPr="00E83173">
        <w:rPr>
          <w:rFonts w:ascii="Times New Roman" w:eastAsia="Times New Roman" w:hAnsi="Times New Roman" w:cs="Times New Roman"/>
          <w:iCs/>
          <w:sz w:val="24"/>
          <w:szCs w:val="24"/>
          <w:lang w:val="ro-RO" w:eastAsia="ru-RU"/>
        </w:rPr>
        <w:t xml:space="preserve"> </w:t>
      </w:r>
      <w:r w:rsidRPr="00E83173">
        <w:rPr>
          <w:rFonts w:ascii="Times New Roman" w:hAnsi="Times New Roman" w:cs="Times New Roman"/>
          <w:sz w:val="24"/>
          <w:szCs w:val="24"/>
          <w:lang w:val="ro-RO"/>
        </w:rPr>
        <w:t>Costurile terapiei sunt calculate de către Ministerul Sănătății, pe baza date</w:t>
      </w:r>
      <w:r w:rsidR="00155917" w:rsidRPr="00E83173">
        <w:rPr>
          <w:rFonts w:ascii="Times New Roman" w:hAnsi="Times New Roman" w:cs="Times New Roman"/>
          <w:sz w:val="24"/>
          <w:szCs w:val="24"/>
          <w:lang w:val="ro-RO"/>
        </w:rPr>
        <w:t>lor prezen</w:t>
      </w:r>
      <w:r w:rsidR="005F5F43" w:rsidRPr="00E83173">
        <w:rPr>
          <w:rFonts w:ascii="Times New Roman" w:hAnsi="Times New Roman" w:cs="Times New Roman"/>
          <w:sz w:val="24"/>
          <w:szCs w:val="24"/>
          <w:lang w:val="ro-RO"/>
        </w:rPr>
        <w:t xml:space="preserve">tate </w:t>
      </w:r>
      <w:r w:rsidR="00155917" w:rsidRPr="00E83173">
        <w:rPr>
          <w:rFonts w:ascii="Times New Roman" w:hAnsi="Times New Roman" w:cs="Times New Roman"/>
          <w:sz w:val="24"/>
          <w:szCs w:val="24"/>
          <w:lang w:val="ro-RO"/>
        </w:rPr>
        <w:t xml:space="preserve">în tabelul 1 </w:t>
      </w:r>
      <w:r w:rsidR="00155917" w:rsidRPr="00E83173">
        <w:rPr>
          <w:rFonts w:ascii="Times New Roman" w:hAnsi="Times New Roman"/>
          <w:sz w:val="24"/>
          <w:szCs w:val="24"/>
          <w:lang w:val="en-US"/>
        </w:rPr>
        <w:t xml:space="preserve">a </w:t>
      </w:r>
      <w:proofErr w:type="spellStart"/>
      <w:r w:rsidR="00155917" w:rsidRPr="00E83173">
        <w:rPr>
          <w:rFonts w:ascii="Times New Roman" w:hAnsi="Times New Roman"/>
          <w:sz w:val="24"/>
          <w:szCs w:val="24"/>
          <w:lang w:val="en-US"/>
        </w:rPr>
        <w:t>prezentei</w:t>
      </w:r>
      <w:proofErr w:type="spellEnd"/>
      <w:r w:rsidR="00155917" w:rsidRPr="00E83173">
        <w:rPr>
          <w:rFonts w:ascii="Times New Roman" w:hAnsi="Times New Roman"/>
          <w:sz w:val="24"/>
          <w:szCs w:val="24"/>
          <w:lang w:val="en-US"/>
        </w:rPr>
        <w:t xml:space="preserve"> </w:t>
      </w:r>
      <w:proofErr w:type="spellStart"/>
      <w:r w:rsidR="00155917" w:rsidRPr="00E83173">
        <w:rPr>
          <w:rFonts w:ascii="Times New Roman" w:hAnsi="Times New Roman"/>
          <w:sz w:val="24"/>
          <w:szCs w:val="24"/>
          <w:lang w:val="en-US"/>
        </w:rPr>
        <w:t>metodologii</w:t>
      </w:r>
      <w:proofErr w:type="spellEnd"/>
      <w:r w:rsidR="00C30B0A" w:rsidRPr="00E83173">
        <w:rPr>
          <w:rFonts w:ascii="Times New Roman" w:hAnsi="Times New Roman" w:cs="Times New Roman"/>
          <w:sz w:val="24"/>
          <w:szCs w:val="24"/>
          <w:lang w:val="ro-RO"/>
        </w:rPr>
        <w:t>.</w:t>
      </w:r>
    </w:p>
    <w:p w:rsidR="00C30B0A" w:rsidRPr="00E83173" w:rsidRDefault="00C30B0A" w:rsidP="00C30B0A">
      <w:pPr>
        <w:widowControl w:val="0"/>
        <w:tabs>
          <w:tab w:val="left" w:pos="817"/>
        </w:tabs>
        <w:spacing w:after="0" w:line="240" w:lineRule="auto"/>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t xml:space="preserve">23) </w:t>
      </w:r>
      <w:r w:rsidRPr="00E83173">
        <w:rPr>
          <w:rFonts w:ascii="Times New Roman" w:hAnsi="Times New Roman" w:cs="Times New Roman"/>
          <w:lang w:val="ro-RO"/>
        </w:rPr>
        <w:t>Ministerul Sănătăţii  poate iniţia, din oficiu, procedura de evaluare a tehnologiilor medicale pentru includerea, extinderea indicaţiilor, neincluderea sau excluderea medicamentelor în/din Listă în următoarele</w:t>
      </w:r>
      <w:r w:rsidRPr="00E83173">
        <w:rPr>
          <w:rFonts w:ascii="Times New Roman" w:hAnsi="Times New Roman" w:cs="Times New Roman"/>
          <w:spacing w:val="-13"/>
          <w:lang w:val="ro-RO"/>
        </w:rPr>
        <w:t xml:space="preserve"> </w:t>
      </w:r>
      <w:r w:rsidRPr="00E83173">
        <w:rPr>
          <w:rFonts w:ascii="Times New Roman" w:hAnsi="Times New Roman" w:cs="Times New Roman"/>
          <w:lang w:val="ro-RO"/>
        </w:rPr>
        <w:t>situaţii:</w:t>
      </w:r>
    </w:p>
    <w:p w:rsidR="00C30B0A" w:rsidRPr="00E83173" w:rsidRDefault="00C30B0A" w:rsidP="00E116E6">
      <w:pPr>
        <w:pStyle w:val="a3"/>
        <w:numPr>
          <w:ilvl w:val="0"/>
          <w:numId w:val="26"/>
        </w:numPr>
        <w:spacing w:before="0" w:beforeAutospacing="0" w:after="0" w:afterAutospacing="0"/>
        <w:ind w:left="567" w:hanging="283"/>
        <w:jc w:val="both"/>
        <w:rPr>
          <w:lang w:val="ro-RO"/>
        </w:rPr>
      </w:pPr>
      <w:proofErr w:type="spellStart"/>
      <w:r w:rsidRPr="00E83173">
        <w:rPr>
          <w:lang w:val="ro-RO"/>
        </w:rPr>
        <w:t>DCI-uri</w:t>
      </w:r>
      <w:proofErr w:type="spellEnd"/>
      <w:r w:rsidRPr="00E83173">
        <w:rPr>
          <w:lang w:val="ro-RO"/>
        </w:rPr>
        <w:t xml:space="preserve"> corespunzătoare medicamentelor care prezintă modificări în ceea ce priveşte</w:t>
      </w:r>
      <w:r w:rsidRPr="00E83173">
        <w:rPr>
          <w:spacing w:val="-13"/>
          <w:lang w:val="ro-RO"/>
        </w:rPr>
        <w:t xml:space="preserve"> </w:t>
      </w:r>
      <w:r w:rsidRPr="00E83173">
        <w:rPr>
          <w:lang w:val="ro-RO"/>
        </w:rPr>
        <w:t>siguranţa;</w:t>
      </w:r>
    </w:p>
    <w:p w:rsidR="00C30B0A" w:rsidRPr="00E83173" w:rsidRDefault="00C30B0A" w:rsidP="00C30B0A">
      <w:pPr>
        <w:pStyle w:val="a3"/>
        <w:numPr>
          <w:ilvl w:val="0"/>
          <w:numId w:val="26"/>
        </w:numPr>
        <w:ind w:left="567" w:hanging="283"/>
        <w:jc w:val="both"/>
        <w:rPr>
          <w:lang w:val="ro-RO"/>
        </w:rPr>
      </w:pPr>
      <w:proofErr w:type="spellStart"/>
      <w:r w:rsidRPr="00E83173">
        <w:rPr>
          <w:lang w:val="ro-RO"/>
        </w:rPr>
        <w:t>DCI-uri</w:t>
      </w:r>
      <w:proofErr w:type="spellEnd"/>
      <w:r w:rsidRPr="00E83173">
        <w:rPr>
          <w:lang w:val="ro-RO"/>
        </w:rPr>
        <w:t xml:space="preserve"> corespunzătoare medicamentelor care şi-au schimbat statutul la eliberare, de la medicamente eliberate numai pe bază de prescripţie medicală la medicamente eliberate fără prescripţie</w:t>
      </w:r>
      <w:r w:rsidRPr="00E83173">
        <w:rPr>
          <w:spacing w:val="-15"/>
          <w:lang w:val="ro-RO"/>
        </w:rPr>
        <w:t xml:space="preserve"> </w:t>
      </w:r>
      <w:r w:rsidRPr="00E83173">
        <w:rPr>
          <w:lang w:val="ro-RO"/>
        </w:rPr>
        <w:t>medicală;</w:t>
      </w:r>
    </w:p>
    <w:p w:rsidR="00C30B0A" w:rsidRPr="00E83173" w:rsidRDefault="00C30B0A" w:rsidP="00C30B0A">
      <w:pPr>
        <w:pStyle w:val="a3"/>
        <w:numPr>
          <w:ilvl w:val="0"/>
          <w:numId w:val="26"/>
        </w:numPr>
        <w:ind w:left="567" w:hanging="283"/>
        <w:jc w:val="both"/>
        <w:rPr>
          <w:lang w:val="ro-RO"/>
        </w:rPr>
      </w:pPr>
      <w:proofErr w:type="spellStart"/>
      <w:r w:rsidRPr="00E83173">
        <w:rPr>
          <w:lang w:val="ro-RO"/>
        </w:rPr>
        <w:t>DCI-uri</w:t>
      </w:r>
      <w:proofErr w:type="spellEnd"/>
      <w:r w:rsidRPr="00E83173">
        <w:rPr>
          <w:lang w:val="ro-RO"/>
        </w:rPr>
        <w:t xml:space="preserve"> noi, altele decât cele pentru care solicitanţii au depus</w:t>
      </w:r>
      <w:r w:rsidRPr="00E83173">
        <w:rPr>
          <w:spacing w:val="-27"/>
          <w:lang w:val="ro-RO"/>
        </w:rPr>
        <w:t xml:space="preserve"> </w:t>
      </w:r>
      <w:r w:rsidRPr="00E83173">
        <w:rPr>
          <w:lang w:val="ro-RO"/>
        </w:rPr>
        <w:t>cerere;</w:t>
      </w:r>
    </w:p>
    <w:p w:rsidR="00C30B0A" w:rsidRPr="00E83173" w:rsidRDefault="00C30B0A" w:rsidP="00C30B0A">
      <w:pPr>
        <w:pStyle w:val="a3"/>
        <w:numPr>
          <w:ilvl w:val="0"/>
          <w:numId w:val="26"/>
        </w:numPr>
        <w:ind w:left="567" w:hanging="283"/>
        <w:jc w:val="both"/>
        <w:rPr>
          <w:lang w:val="ro-RO"/>
        </w:rPr>
      </w:pPr>
      <w:proofErr w:type="spellStart"/>
      <w:r w:rsidRPr="00E83173">
        <w:rPr>
          <w:lang w:val="ro-RO"/>
        </w:rPr>
        <w:lastRenderedPageBreak/>
        <w:t>DCI-uri</w:t>
      </w:r>
      <w:proofErr w:type="spellEnd"/>
      <w:r w:rsidRPr="00E83173">
        <w:rPr>
          <w:lang w:val="ro-RO"/>
        </w:rPr>
        <w:t xml:space="preserve"> compensate corespunzătoare medicamentelor cu indicaţie nouă, altele decât cele pentru care solicitanţii au depus</w:t>
      </w:r>
      <w:r w:rsidRPr="00E83173">
        <w:rPr>
          <w:spacing w:val="-21"/>
          <w:lang w:val="ro-RO"/>
        </w:rPr>
        <w:t xml:space="preserve"> </w:t>
      </w:r>
      <w:r w:rsidRPr="00E83173">
        <w:rPr>
          <w:lang w:val="ro-RO"/>
        </w:rPr>
        <w:t>cerere;</w:t>
      </w:r>
    </w:p>
    <w:p w:rsidR="00C30B0A" w:rsidRPr="00E83173" w:rsidRDefault="00C30B0A" w:rsidP="00C30B0A">
      <w:pPr>
        <w:pStyle w:val="a3"/>
        <w:numPr>
          <w:ilvl w:val="0"/>
          <w:numId w:val="26"/>
        </w:numPr>
        <w:spacing w:before="0" w:beforeAutospacing="0" w:after="0" w:afterAutospacing="0"/>
        <w:ind w:left="567" w:hanging="283"/>
        <w:jc w:val="both"/>
        <w:rPr>
          <w:lang w:val="ro-RO"/>
        </w:rPr>
      </w:pPr>
      <w:proofErr w:type="spellStart"/>
      <w:r w:rsidRPr="00E83173">
        <w:rPr>
          <w:lang w:val="ro-RO"/>
        </w:rPr>
        <w:t>DCI-uri</w:t>
      </w:r>
      <w:proofErr w:type="spellEnd"/>
      <w:r w:rsidRPr="00E83173">
        <w:rPr>
          <w:lang w:val="ro-RO"/>
        </w:rPr>
        <w:t xml:space="preserve"> deja compensate în ordinea valorică (a impactului bugetar) şi a numărului de unităţi (la impact egal) de medicamente eliberate şi decontate numai pe bază de prescripţie medicală la nivelul anului precedent, din</w:t>
      </w:r>
      <w:r w:rsidRPr="00E83173">
        <w:rPr>
          <w:spacing w:val="-39"/>
          <w:lang w:val="ro-RO"/>
        </w:rPr>
        <w:t xml:space="preserve"> </w:t>
      </w:r>
      <w:r w:rsidRPr="00E83173">
        <w:rPr>
          <w:lang w:val="ro-RO"/>
        </w:rPr>
        <w:t>bugetul alocat (Companiei Naţionale de Asigurări în Medicină).</w:t>
      </w:r>
    </w:p>
    <w:p w:rsidR="000A6606" w:rsidRPr="00E83173" w:rsidRDefault="000A6606" w:rsidP="000A6606">
      <w:pPr>
        <w:widowControl w:val="0"/>
        <w:tabs>
          <w:tab w:val="left" w:pos="837"/>
        </w:tabs>
        <w:spacing w:after="0" w:line="240" w:lineRule="auto"/>
        <w:jc w:val="both"/>
        <w:rPr>
          <w:rFonts w:ascii="Times New Roman" w:eastAsia="Times New Roman" w:hAnsi="Times New Roman" w:cs="Times New Roman"/>
          <w:sz w:val="24"/>
          <w:szCs w:val="24"/>
          <w:lang w:val="ro-RO"/>
        </w:rPr>
      </w:pPr>
      <w:r w:rsidRPr="00E83173">
        <w:rPr>
          <w:rFonts w:ascii="Times New Roman" w:hAnsi="Times New Roman" w:cs="Times New Roman"/>
          <w:sz w:val="24"/>
          <w:szCs w:val="24"/>
          <w:lang w:val="ro-RO"/>
        </w:rPr>
        <w:t>23) În vederea exercitării atribuţiilor sale în domeniul evaluării tehnologiilor medicale, Ministerul Sănătății poate solicita opinii şi informaţii din partea comisiilor de specialitate ale Ministerului Sănătăţii, Companiei Naţionale de Asigurări în Medicină</w:t>
      </w:r>
      <w:r w:rsidR="00155917" w:rsidRPr="00E83173">
        <w:rPr>
          <w:rFonts w:ascii="Times New Roman" w:hAnsi="Times New Roman" w:cs="Times New Roman"/>
          <w:sz w:val="24"/>
          <w:szCs w:val="24"/>
          <w:lang w:val="ro-RO"/>
        </w:rPr>
        <w:t xml:space="preserve">, </w:t>
      </w:r>
      <w:r w:rsidRPr="00E83173">
        <w:rPr>
          <w:rFonts w:ascii="Times New Roman" w:hAnsi="Times New Roman" w:cs="Times New Roman"/>
          <w:sz w:val="24"/>
          <w:szCs w:val="24"/>
          <w:lang w:val="ro-RO"/>
        </w:rPr>
        <w:t>Agenției Medicamentului și Dispozitivelor Medicale şi oricăror instituţii aflate în subordinea sau coordonarea Ministerului</w:t>
      </w:r>
      <w:r w:rsidRPr="00E83173">
        <w:rPr>
          <w:rFonts w:ascii="Times New Roman" w:hAnsi="Times New Roman" w:cs="Times New Roman"/>
          <w:spacing w:val="-19"/>
          <w:sz w:val="24"/>
          <w:szCs w:val="24"/>
          <w:lang w:val="ro-RO"/>
        </w:rPr>
        <w:t xml:space="preserve"> </w:t>
      </w:r>
      <w:r w:rsidRPr="00E83173">
        <w:rPr>
          <w:rFonts w:ascii="Times New Roman" w:hAnsi="Times New Roman" w:cs="Times New Roman"/>
          <w:sz w:val="24"/>
          <w:szCs w:val="24"/>
          <w:lang w:val="ro-RO"/>
        </w:rPr>
        <w:t>Sănătăţii.</w:t>
      </w:r>
    </w:p>
    <w:p w:rsidR="000A6606" w:rsidRPr="00E83173" w:rsidRDefault="000A6606" w:rsidP="000A6606">
      <w:pPr>
        <w:widowControl w:val="0"/>
        <w:tabs>
          <w:tab w:val="left" w:pos="837"/>
        </w:tabs>
        <w:spacing w:after="0" w:line="240" w:lineRule="auto"/>
        <w:jc w:val="both"/>
        <w:rPr>
          <w:rFonts w:ascii="Times New Roman" w:eastAsia="Times New Roman" w:hAnsi="Times New Roman" w:cs="Times New Roman"/>
          <w:sz w:val="24"/>
          <w:szCs w:val="24"/>
          <w:lang w:val="ro-RO"/>
        </w:rPr>
      </w:pPr>
      <w:r w:rsidRPr="00E83173">
        <w:rPr>
          <w:rFonts w:ascii="Times New Roman" w:hAnsi="Times New Roman" w:cs="Times New Roman"/>
          <w:sz w:val="24"/>
          <w:szCs w:val="24"/>
          <w:lang w:val="ro-RO"/>
        </w:rPr>
        <w:t xml:space="preserve">24) Raportul final de evaluare se publică pe site-ul propriu </w:t>
      </w:r>
      <w:r w:rsidRPr="00E83173">
        <w:rPr>
          <w:rFonts w:ascii="Times New Roman" w:hAnsi="Times New Roman" w:cs="Times New Roman"/>
          <w:sz w:val="24"/>
          <w:szCs w:val="24"/>
          <w:highlight w:val="yellow"/>
          <w:lang w:val="ro-RO"/>
        </w:rPr>
        <w:t xml:space="preserve">al </w:t>
      </w:r>
      <w:r w:rsidRPr="00E83173">
        <w:rPr>
          <w:rFonts w:ascii="Times New Roman" w:hAnsi="Times New Roman" w:cs="Times New Roman"/>
          <w:sz w:val="24"/>
          <w:szCs w:val="24"/>
          <w:lang w:val="ro-RO"/>
        </w:rPr>
        <w:t>Ministerului Sănătății, la secţiunea rezervată evaluării tehnologiilor</w:t>
      </w:r>
      <w:r w:rsidRPr="00E83173">
        <w:rPr>
          <w:rFonts w:ascii="Times New Roman" w:hAnsi="Times New Roman" w:cs="Times New Roman"/>
          <w:spacing w:val="-17"/>
          <w:sz w:val="24"/>
          <w:szCs w:val="24"/>
          <w:lang w:val="ro-RO"/>
        </w:rPr>
        <w:t xml:space="preserve"> </w:t>
      </w:r>
      <w:r w:rsidRPr="00E83173">
        <w:rPr>
          <w:rFonts w:ascii="Times New Roman" w:hAnsi="Times New Roman" w:cs="Times New Roman"/>
          <w:sz w:val="24"/>
          <w:szCs w:val="24"/>
          <w:lang w:val="ro-RO"/>
        </w:rPr>
        <w:t>medicale.</w:t>
      </w:r>
    </w:p>
    <w:p w:rsidR="000A6606" w:rsidRPr="00E83173" w:rsidRDefault="000A6606" w:rsidP="000A6606">
      <w:pPr>
        <w:widowControl w:val="0"/>
        <w:tabs>
          <w:tab w:val="left" w:pos="837"/>
        </w:tabs>
        <w:spacing w:after="0" w:line="240" w:lineRule="auto"/>
        <w:jc w:val="both"/>
        <w:rPr>
          <w:rFonts w:ascii="Times New Roman" w:eastAsia="Times New Roman" w:hAnsi="Times New Roman" w:cs="Times New Roman"/>
          <w:sz w:val="24"/>
          <w:szCs w:val="24"/>
          <w:lang w:val="ro-RO"/>
        </w:rPr>
      </w:pPr>
      <w:r w:rsidRPr="00E83173">
        <w:rPr>
          <w:rFonts w:ascii="Times New Roman" w:hAnsi="Times New Roman" w:cs="Times New Roman"/>
          <w:sz w:val="24"/>
          <w:szCs w:val="24"/>
          <w:lang w:val="ro-RO"/>
        </w:rPr>
        <w:t>25) Pentru includerea în Listă a unui medicament corespunzător unei DCI noi, precum şi pentru extinderea indicaţiilor unui medicament corespunzător unei DCI compensate, punctajul maxim care poate fi obţinut în urma evaluării efectuate în condiţiile prezentei metodologii este de 145 de</w:t>
      </w:r>
      <w:r w:rsidRPr="00E83173">
        <w:rPr>
          <w:rFonts w:ascii="Times New Roman" w:hAnsi="Times New Roman" w:cs="Times New Roman"/>
          <w:spacing w:val="-33"/>
          <w:sz w:val="24"/>
          <w:szCs w:val="24"/>
          <w:lang w:val="ro-RO"/>
        </w:rPr>
        <w:t xml:space="preserve"> </w:t>
      </w:r>
      <w:r w:rsidRPr="00E83173">
        <w:rPr>
          <w:rFonts w:ascii="Times New Roman" w:hAnsi="Times New Roman" w:cs="Times New Roman"/>
          <w:sz w:val="24"/>
          <w:szCs w:val="24"/>
          <w:lang w:val="ro-RO"/>
        </w:rPr>
        <w:t>puncte.</w:t>
      </w:r>
    </w:p>
    <w:p w:rsidR="000A6606" w:rsidRPr="00E83173" w:rsidRDefault="000A6606" w:rsidP="000A6606">
      <w:pPr>
        <w:widowControl w:val="0"/>
        <w:tabs>
          <w:tab w:val="left" w:pos="837"/>
        </w:tabs>
        <w:spacing w:after="0" w:line="240" w:lineRule="auto"/>
        <w:jc w:val="both"/>
        <w:rPr>
          <w:rFonts w:ascii="Times New Roman" w:eastAsia="Times New Roman" w:hAnsi="Times New Roman" w:cs="Times New Roman"/>
          <w:sz w:val="24"/>
          <w:szCs w:val="24"/>
          <w:lang w:val="ro-RO"/>
        </w:rPr>
      </w:pPr>
      <w:r w:rsidRPr="00E83173">
        <w:rPr>
          <w:rFonts w:ascii="Times New Roman" w:hAnsi="Times New Roman" w:cs="Times New Roman"/>
          <w:sz w:val="24"/>
          <w:szCs w:val="24"/>
          <w:lang w:val="ro-RO"/>
        </w:rPr>
        <w:t>26) Punctajul maxim care poate fi obţinut de un medicament corespunzător unei DCI compensate existente în Listă în urma evaluării efectuate în condiţiile prezentei metodologii este de 80 de</w:t>
      </w:r>
      <w:r w:rsidRPr="00E83173">
        <w:rPr>
          <w:rFonts w:ascii="Times New Roman" w:hAnsi="Times New Roman" w:cs="Times New Roman"/>
          <w:spacing w:val="-21"/>
          <w:sz w:val="24"/>
          <w:szCs w:val="24"/>
          <w:lang w:val="ro-RO"/>
        </w:rPr>
        <w:t xml:space="preserve"> </w:t>
      </w:r>
      <w:r w:rsidRPr="00E83173">
        <w:rPr>
          <w:rFonts w:ascii="Times New Roman" w:hAnsi="Times New Roman" w:cs="Times New Roman"/>
          <w:sz w:val="24"/>
          <w:szCs w:val="24"/>
          <w:lang w:val="ro-RO"/>
        </w:rPr>
        <w:t>puncte.</w:t>
      </w:r>
    </w:p>
    <w:p w:rsidR="000A6606" w:rsidRPr="00E83173" w:rsidRDefault="000A6606" w:rsidP="000A6606">
      <w:pPr>
        <w:widowControl w:val="0"/>
        <w:tabs>
          <w:tab w:val="left" w:pos="837"/>
        </w:tabs>
        <w:spacing w:after="0" w:line="240" w:lineRule="auto"/>
        <w:jc w:val="both"/>
        <w:rPr>
          <w:rFonts w:ascii="Times New Roman" w:hAnsi="Times New Roman" w:cs="Times New Roman"/>
          <w:sz w:val="24"/>
          <w:szCs w:val="24"/>
          <w:lang w:val="ro-RO"/>
        </w:rPr>
      </w:pPr>
      <w:r w:rsidRPr="00E83173">
        <w:rPr>
          <w:rFonts w:ascii="Times New Roman" w:hAnsi="Times New Roman" w:cs="Times New Roman"/>
          <w:sz w:val="24"/>
          <w:szCs w:val="24"/>
          <w:lang w:val="ro-RO"/>
        </w:rPr>
        <w:t>27) În vederea punerii în aplicare a deciziilor emise în condiţiile prezentei metodologii, se  aprobă Lista prin ordin comun Minister Sănătăţii și Compania Națională de asigurări în Medicină, în condiţiile</w:t>
      </w:r>
      <w:r w:rsidRPr="00E83173">
        <w:rPr>
          <w:rFonts w:ascii="Times New Roman" w:hAnsi="Times New Roman" w:cs="Times New Roman"/>
          <w:spacing w:val="-20"/>
          <w:sz w:val="24"/>
          <w:szCs w:val="24"/>
          <w:lang w:val="ro-RO"/>
        </w:rPr>
        <w:t xml:space="preserve"> </w:t>
      </w:r>
      <w:r w:rsidRPr="00E83173">
        <w:rPr>
          <w:rFonts w:ascii="Times New Roman" w:hAnsi="Times New Roman" w:cs="Times New Roman"/>
          <w:sz w:val="24"/>
          <w:szCs w:val="24"/>
          <w:lang w:val="ro-RO"/>
        </w:rPr>
        <w:t>legii.</w:t>
      </w:r>
    </w:p>
    <w:p w:rsidR="008A30A5" w:rsidRPr="00E83173" w:rsidRDefault="008A30A5" w:rsidP="000A6606">
      <w:pPr>
        <w:widowControl w:val="0"/>
        <w:tabs>
          <w:tab w:val="left" w:pos="837"/>
        </w:tabs>
        <w:spacing w:after="0" w:line="240" w:lineRule="auto"/>
        <w:jc w:val="both"/>
        <w:rPr>
          <w:rFonts w:ascii="Times New Roman" w:hAnsi="Times New Roman" w:cs="Times New Roman"/>
          <w:sz w:val="24"/>
          <w:szCs w:val="24"/>
          <w:lang w:val="ro-RO"/>
        </w:rPr>
      </w:pPr>
    </w:p>
    <w:p w:rsidR="000A6606" w:rsidRPr="00E83173" w:rsidRDefault="000A6606" w:rsidP="000A6606">
      <w:pPr>
        <w:pStyle w:val="af"/>
        <w:widowControl w:val="0"/>
        <w:numPr>
          <w:ilvl w:val="1"/>
          <w:numId w:val="12"/>
        </w:numPr>
        <w:tabs>
          <w:tab w:val="left" w:pos="742"/>
        </w:tabs>
        <w:spacing w:after="0" w:line="240" w:lineRule="auto"/>
        <w:jc w:val="both"/>
        <w:rPr>
          <w:rFonts w:ascii="Times New Roman" w:eastAsia="Times New Roman" w:hAnsi="Times New Roman"/>
          <w:sz w:val="24"/>
          <w:szCs w:val="24"/>
        </w:rPr>
      </w:pPr>
      <w:r w:rsidRPr="00E83173">
        <w:rPr>
          <w:rFonts w:ascii="Times New Roman" w:hAnsi="Times New Roman"/>
          <w:sz w:val="24"/>
          <w:szCs w:val="24"/>
        </w:rPr>
        <w:t>Emiterea deciziei privind includerea, extinderea indicaţiilor, neincluderea sau excluderea medicamentelor în/din Listă se face pe baza următoarelor</w:t>
      </w:r>
      <w:r w:rsidRPr="00E83173">
        <w:rPr>
          <w:rFonts w:ascii="Times New Roman" w:hAnsi="Times New Roman"/>
          <w:spacing w:val="-35"/>
          <w:sz w:val="24"/>
          <w:szCs w:val="24"/>
        </w:rPr>
        <w:t xml:space="preserve"> </w:t>
      </w:r>
      <w:r w:rsidRPr="00E83173">
        <w:rPr>
          <w:rFonts w:ascii="Times New Roman" w:hAnsi="Times New Roman"/>
          <w:sz w:val="24"/>
          <w:szCs w:val="24"/>
        </w:rPr>
        <w:t>criterii:</w:t>
      </w:r>
    </w:p>
    <w:p w:rsidR="000A6606" w:rsidRPr="00E83173" w:rsidRDefault="000A6606" w:rsidP="00580029">
      <w:pPr>
        <w:pStyle w:val="af"/>
        <w:widowControl w:val="0"/>
        <w:numPr>
          <w:ilvl w:val="0"/>
          <w:numId w:val="27"/>
        </w:numPr>
        <w:tabs>
          <w:tab w:val="left" w:pos="0"/>
        </w:tabs>
        <w:spacing w:after="0" w:line="240" w:lineRule="auto"/>
        <w:ind w:left="0" w:firstLine="0"/>
        <w:jc w:val="both"/>
        <w:rPr>
          <w:rFonts w:ascii="Times New Roman" w:eastAsia="Times New Roman" w:hAnsi="Times New Roman"/>
          <w:sz w:val="24"/>
          <w:szCs w:val="24"/>
        </w:rPr>
      </w:pPr>
      <w:r w:rsidRPr="00E83173">
        <w:rPr>
          <w:rFonts w:ascii="Times New Roman" w:hAnsi="Times New Roman"/>
          <w:sz w:val="24"/>
          <w:szCs w:val="24"/>
        </w:rPr>
        <w:t>Criterii pentru emiterea deciziei de includere</w:t>
      </w:r>
      <w:r w:rsidRPr="00E83173">
        <w:rPr>
          <w:rFonts w:ascii="Times New Roman" w:hAnsi="Times New Roman"/>
          <w:spacing w:val="-27"/>
          <w:sz w:val="24"/>
          <w:szCs w:val="24"/>
        </w:rPr>
        <w:t xml:space="preserve"> </w:t>
      </w:r>
      <w:r w:rsidRPr="00E83173">
        <w:rPr>
          <w:rFonts w:ascii="Times New Roman" w:hAnsi="Times New Roman"/>
          <w:sz w:val="24"/>
          <w:szCs w:val="24"/>
        </w:rPr>
        <w:t>necondiţionată:</w:t>
      </w:r>
    </w:p>
    <w:p w:rsidR="000A6606" w:rsidRPr="00E83173" w:rsidRDefault="000A6606" w:rsidP="00580029">
      <w:pPr>
        <w:pStyle w:val="af"/>
        <w:widowControl w:val="0"/>
        <w:numPr>
          <w:ilvl w:val="0"/>
          <w:numId w:val="9"/>
        </w:numPr>
        <w:tabs>
          <w:tab w:val="left" w:pos="704"/>
          <w:tab w:val="left" w:pos="851"/>
        </w:tabs>
        <w:spacing w:after="0" w:line="240" w:lineRule="auto"/>
        <w:ind w:left="284" w:firstLine="0"/>
        <w:contextualSpacing w:val="0"/>
        <w:jc w:val="both"/>
        <w:rPr>
          <w:rFonts w:ascii="Times New Roman" w:eastAsia="Times New Roman" w:hAnsi="Times New Roman"/>
          <w:sz w:val="24"/>
          <w:szCs w:val="24"/>
        </w:rPr>
      </w:pPr>
      <w:r w:rsidRPr="00E83173">
        <w:rPr>
          <w:rFonts w:ascii="Times New Roman" w:hAnsi="Times New Roman"/>
          <w:sz w:val="24"/>
          <w:szCs w:val="24"/>
        </w:rPr>
        <w:t>obţinerea unui punctaj mai mare sau egal cu 80 de</w:t>
      </w:r>
      <w:r w:rsidRPr="00E83173">
        <w:rPr>
          <w:rFonts w:ascii="Times New Roman" w:hAnsi="Times New Roman"/>
          <w:spacing w:val="-24"/>
          <w:sz w:val="24"/>
          <w:szCs w:val="24"/>
        </w:rPr>
        <w:t xml:space="preserve"> </w:t>
      </w:r>
      <w:r w:rsidRPr="00E83173">
        <w:rPr>
          <w:rFonts w:ascii="Times New Roman" w:hAnsi="Times New Roman"/>
          <w:sz w:val="24"/>
          <w:szCs w:val="24"/>
        </w:rPr>
        <w:t>puncte;</w:t>
      </w:r>
    </w:p>
    <w:p w:rsidR="000A6606" w:rsidRPr="00E83173" w:rsidRDefault="000A6606" w:rsidP="00580029">
      <w:pPr>
        <w:pStyle w:val="af"/>
        <w:widowControl w:val="0"/>
        <w:numPr>
          <w:ilvl w:val="0"/>
          <w:numId w:val="9"/>
        </w:numPr>
        <w:tabs>
          <w:tab w:val="left" w:pos="704"/>
          <w:tab w:val="left" w:pos="851"/>
        </w:tabs>
        <w:spacing w:after="0" w:line="240" w:lineRule="auto"/>
        <w:ind w:left="284" w:firstLine="0"/>
        <w:contextualSpacing w:val="0"/>
        <w:jc w:val="both"/>
        <w:rPr>
          <w:rFonts w:ascii="Times New Roman" w:eastAsia="Times New Roman" w:hAnsi="Times New Roman"/>
          <w:sz w:val="24"/>
          <w:szCs w:val="24"/>
        </w:rPr>
      </w:pPr>
      <w:proofErr w:type="spellStart"/>
      <w:proofErr w:type="gramStart"/>
      <w:r w:rsidRPr="00E83173">
        <w:rPr>
          <w:rFonts w:ascii="Times New Roman" w:hAnsi="Times New Roman"/>
          <w:sz w:val="24"/>
          <w:szCs w:val="24"/>
          <w:lang w:val="en-US"/>
        </w:rPr>
        <w:t>costul</w:t>
      </w:r>
      <w:proofErr w:type="spellEnd"/>
      <w:proofErr w:type="gram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combinaţiei</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mai</w:t>
      </w:r>
      <w:proofErr w:type="spellEnd"/>
      <w:r w:rsidRPr="00E83173">
        <w:rPr>
          <w:rFonts w:ascii="Times New Roman" w:hAnsi="Times New Roman"/>
          <w:sz w:val="24"/>
          <w:szCs w:val="24"/>
          <w:lang w:val="en-US"/>
        </w:rPr>
        <w:t xml:space="preserve"> mic </w:t>
      </w:r>
      <w:proofErr w:type="spellStart"/>
      <w:r w:rsidRPr="00E83173">
        <w:rPr>
          <w:rFonts w:ascii="Times New Roman" w:hAnsi="Times New Roman"/>
          <w:sz w:val="24"/>
          <w:szCs w:val="24"/>
          <w:lang w:val="en-US"/>
        </w:rPr>
        <w:t>sau</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cel</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mult</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egal</w:t>
      </w:r>
      <w:proofErr w:type="spellEnd"/>
      <w:r w:rsidRPr="00E83173">
        <w:rPr>
          <w:rFonts w:ascii="Times New Roman" w:hAnsi="Times New Roman"/>
          <w:sz w:val="24"/>
          <w:szCs w:val="24"/>
          <w:lang w:val="en-US"/>
        </w:rPr>
        <w:t xml:space="preserve"> cu </w:t>
      </w:r>
      <w:proofErr w:type="spellStart"/>
      <w:r w:rsidRPr="00E83173">
        <w:rPr>
          <w:rFonts w:ascii="Times New Roman" w:hAnsi="Times New Roman"/>
          <w:sz w:val="24"/>
          <w:szCs w:val="24"/>
          <w:lang w:val="en-US"/>
        </w:rPr>
        <w:t>cel</w:t>
      </w:r>
      <w:proofErr w:type="spellEnd"/>
      <w:r w:rsidRPr="00E83173">
        <w:rPr>
          <w:rFonts w:ascii="Times New Roman" w:hAnsi="Times New Roman"/>
          <w:sz w:val="24"/>
          <w:szCs w:val="24"/>
          <w:lang w:val="en-US"/>
        </w:rPr>
        <w:t xml:space="preserve"> al </w:t>
      </w:r>
      <w:proofErr w:type="spellStart"/>
      <w:r w:rsidRPr="00E83173">
        <w:rPr>
          <w:rFonts w:ascii="Times New Roman" w:hAnsi="Times New Roman"/>
          <w:sz w:val="24"/>
          <w:szCs w:val="24"/>
          <w:lang w:val="en-US"/>
        </w:rPr>
        <w:t>sumei</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componentelor</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în</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cazul</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combinaţiilor</w:t>
      </w:r>
      <w:proofErr w:type="spellEnd"/>
      <w:r w:rsidRPr="00E83173">
        <w:rPr>
          <w:rFonts w:ascii="Times New Roman" w:hAnsi="Times New Roman"/>
          <w:sz w:val="24"/>
          <w:szCs w:val="24"/>
          <w:lang w:val="en-US"/>
        </w:rPr>
        <w:t xml:space="preserve"> fixe ale </w:t>
      </w:r>
      <w:proofErr w:type="spellStart"/>
      <w:r w:rsidRPr="00E83173">
        <w:rPr>
          <w:rFonts w:ascii="Times New Roman" w:hAnsi="Times New Roman"/>
          <w:sz w:val="24"/>
          <w:szCs w:val="24"/>
          <w:lang w:val="en-US"/>
        </w:rPr>
        <w:t>căror</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componente</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sunt</w:t>
      </w:r>
      <w:proofErr w:type="spellEnd"/>
      <w:r w:rsidRPr="00E83173">
        <w:rPr>
          <w:rFonts w:ascii="Times New Roman" w:hAnsi="Times New Roman"/>
          <w:sz w:val="24"/>
          <w:szCs w:val="24"/>
          <w:lang w:val="en-US"/>
        </w:rPr>
        <w:t xml:space="preserve"> </w:t>
      </w:r>
      <w:proofErr w:type="spellStart"/>
      <w:r w:rsidRPr="00E83173">
        <w:rPr>
          <w:rFonts w:ascii="Times New Roman" w:hAnsi="Times New Roman"/>
          <w:sz w:val="24"/>
          <w:szCs w:val="24"/>
          <w:lang w:val="en-US"/>
        </w:rPr>
        <w:t>deja</w:t>
      </w:r>
      <w:proofErr w:type="spellEnd"/>
      <w:r w:rsidRPr="00E83173">
        <w:rPr>
          <w:rFonts w:ascii="Times New Roman" w:hAnsi="Times New Roman"/>
          <w:sz w:val="24"/>
          <w:szCs w:val="24"/>
          <w:lang w:val="en-US"/>
        </w:rPr>
        <w:t xml:space="preserve"> compensate.</w:t>
      </w:r>
    </w:p>
    <w:p w:rsidR="000A6606" w:rsidRPr="00E83173" w:rsidRDefault="000A6606" w:rsidP="00580029">
      <w:pPr>
        <w:pStyle w:val="af"/>
        <w:widowControl w:val="0"/>
        <w:numPr>
          <w:ilvl w:val="0"/>
          <w:numId w:val="27"/>
        </w:numPr>
        <w:tabs>
          <w:tab w:val="left" w:pos="0"/>
        </w:tabs>
        <w:spacing w:after="0" w:line="240" w:lineRule="auto"/>
        <w:ind w:left="0" w:firstLine="0"/>
        <w:contextualSpacing w:val="0"/>
        <w:jc w:val="both"/>
        <w:rPr>
          <w:rFonts w:ascii="Times New Roman" w:hAnsi="Times New Roman"/>
          <w:sz w:val="24"/>
          <w:szCs w:val="24"/>
        </w:rPr>
      </w:pPr>
      <w:r w:rsidRPr="00E83173">
        <w:rPr>
          <w:rFonts w:ascii="Times New Roman" w:hAnsi="Times New Roman"/>
          <w:sz w:val="24"/>
          <w:szCs w:val="24"/>
        </w:rPr>
        <w:t>Criterii pentru emiterea deciziei de includere condiţionată:</w:t>
      </w:r>
    </w:p>
    <w:p w:rsidR="000A6606" w:rsidRPr="00E83173" w:rsidRDefault="004017D1" w:rsidP="00580029">
      <w:pPr>
        <w:widowControl w:val="0"/>
        <w:tabs>
          <w:tab w:val="left" w:pos="704"/>
        </w:tabs>
        <w:spacing w:after="0" w:line="240" w:lineRule="auto"/>
        <w:ind w:left="284"/>
        <w:jc w:val="both"/>
        <w:rPr>
          <w:rFonts w:ascii="Times New Roman" w:hAnsi="Times New Roman"/>
          <w:sz w:val="24"/>
          <w:szCs w:val="24"/>
          <w:lang w:val="en-US"/>
        </w:rPr>
      </w:pPr>
      <w:r w:rsidRPr="00E83173">
        <w:rPr>
          <w:rFonts w:ascii="Times New Roman" w:hAnsi="Times New Roman"/>
          <w:sz w:val="24"/>
          <w:szCs w:val="24"/>
          <w:lang w:val="ro-RO"/>
        </w:rPr>
        <w:t xml:space="preserve">a) </w:t>
      </w:r>
      <w:proofErr w:type="spellStart"/>
      <w:r w:rsidR="000A6606" w:rsidRPr="00E83173">
        <w:rPr>
          <w:rFonts w:ascii="Times New Roman" w:hAnsi="Times New Roman"/>
          <w:sz w:val="24"/>
          <w:szCs w:val="24"/>
          <w:lang w:val="en-US"/>
        </w:rPr>
        <w:t>obţinerea</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unui</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punctaj</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între</w:t>
      </w:r>
      <w:proofErr w:type="spellEnd"/>
      <w:r w:rsidR="000A6606" w:rsidRPr="00E83173">
        <w:rPr>
          <w:rFonts w:ascii="Times New Roman" w:hAnsi="Times New Roman"/>
          <w:sz w:val="24"/>
          <w:szCs w:val="24"/>
          <w:lang w:val="en-US"/>
        </w:rPr>
        <w:t xml:space="preserve"> 60 </w:t>
      </w:r>
      <w:proofErr w:type="spellStart"/>
      <w:r w:rsidR="000A6606" w:rsidRPr="00E83173">
        <w:rPr>
          <w:rFonts w:ascii="Times New Roman" w:hAnsi="Times New Roman"/>
          <w:sz w:val="24"/>
          <w:szCs w:val="24"/>
          <w:lang w:val="en-US"/>
        </w:rPr>
        <w:t>şi</w:t>
      </w:r>
      <w:proofErr w:type="spellEnd"/>
      <w:r w:rsidR="000A6606" w:rsidRPr="00E83173">
        <w:rPr>
          <w:rFonts w:ascii="Times New Roman" w:hAnsi="Times New Roman"/>
          <w:sz w:val="24"/>
          <w:szCs w:val="24"/>
          <w:lang w:val="en-US"/>
        </w:rPr>
        <w:t xml:space="preserve"> 79 de </w:t>
      </w:r>
      <w:proofErr w:type="spellStart"/>
      <w:r w:rsidR="000A6606" w:rsidRPr="00E83173">
        <w:rPr>
          <w:rFonts w:ascii="Times New Roman" w:hAnsi="Times New Roman"/>
          <w:sz w:val="24"/>
          <w:szCs w:val="24"/>
          <w:lang w:val="en-US"/>
        </w:rPr>
        <w:t>puncte</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inclusiv</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situaţie</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în</w:t>
      </w:r>
      <w:proofErr w:type="spellEnd"/>
      <w:r w:rsidR="000A6606" w:rsidRPr="00E83173">
        <w:rPr>
          <w:rFonts w:ascii="Times New Roman" w:hAnsi="Times New Roman"/>
          <w:sz w:val="24"/>
          <w:szCs w:val="24"/>
          <w:lang w:val="en-US"/>
        </w:rPr>
        <w:t xml:space="preserve"> care </w:t>
      </w:r>
      <w:proofErr w:type="spellStart"/>
      <w:r w:rsidR="000A6606" w:rsidRPr="00E83173">
        <w:rPr>
          <w:rFonts w:ascii="Times New Roman" w:hAnsi="Times New Roman"/>
          <w:sz w:val="24"/>
          <w:szCs w:val="24"/>
          <w:lang w:val="en-US"/>
        </w:rPr>
        <w:t>medicamentul</w:t>
      </w:r>
      <w:proofErr w:type="spellEnd"/>
      <w:r w:rsidR="000A6606" w:rsidRPr="00E83173">
        <w:rPr>
          <w:rFonts w:ascii="Times New Roman" w:hAnsi="Times New Roman"/>
          <w:sz w:val="24"/>
          <w:szCs w:val="24"/>
          <w:lang w:val="en-US"/>
        </w:rPr>
        <w:t xml:space="preserve"> se </w:t>
      </w:r>
      <w:proofErr w:type="spellStart"/>
      <w:r w:rsidR="000A6606" w:rsidRPr="00E83173">
        <w:rPr>
          <w:rFonts w:ascii="Times New Roman" w:hAnsi="Times New Roman"/>
          <w:sz w:val="24"/>
          <w:szCs w:val="24"/>
          <w:lang w:val="en-US"/>
        </w:rPr>
        <w:t>acordă</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în</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cadrul</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sistemului</w:t>
      </w:r>
      <w:proofErr w:type="spellEnd"/>
      <w:r w:rsidR="000A6606" w:rsidRPr="00E83173">
        <w:rPr>
          <w:rFonts w:ascii="Times New Roman" w:hAnsi="Times New Roman"/>
          <w:sz w:val="24"/>
          <w:szCs w:val="24"/>
          <w:lang w:val="en-US"/>
        </w:rPr>
        <w:t xml:space="preserve"> de </w:t>
      </w:r>
      <w:proofErr w:type="spellStart"/>
      <w:r w:rsidR="000A6606" w:rsidRPr="00E83173">
        <w:rPr>
          <w:rFonts w:ascii="Times New Roman" w:hAnsi="Times New Roman"/>
          <w:sz w:val="24"/>
          <w:szCs w:val="24"/>
          <w:lang w:val="en-US"/>
        </w:rPr>
        <w:t>asigurări</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sociale</w:t>
      </w:r>
      <w:proofErr w:type="spellEnd"/>
      <w:r w:rsidR="000A6606" w:rsidRPr="00E83173">
        <w:rPr>
          <w:rFonts w:ascii="Times New Roman" w:hAnsi="Times New Roman"/>
          <w:sz w:val="24"/>
          <w:szCs w:val="24"/>
          <w:lang w:val="en-US"/>
        </w:rPr>
        <w:t xml:space="preserve"> de </w:t>
      </w:r>
      <w:proofErr w:type="spellStart"/>
      <w:r w:rsidR="000A6606" w:rsidRPr="00E83173">
        <w:rPr>
          <w:rFonts w:ascii="Times New Roman" w:hAnsi="Times New Roman"/>
          <w:sz w:val="24"/>
          <w:szCs w:val="24"/>
          <w:lang w:val="en-US"/>
        </w:rPr>
        <w:t>sănătate</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numai</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pe</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baza</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următoarelor</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documente</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după</w:t>
      </w:r>
      <w:proofErr w:type="spellEnd"/>
      <w:r w:rsidR="000A6606" w:rsidRPr="00E83173">
        <w:rPr>
          <w:rFonts w:ascii="Times New Roman" w:hAnsi="Times New Roman"/>
          <w:sz w:val="24"/>
          <w:szCs w:val="24"/>
          <w:lang w:val="en-US"/>
        </w:rPr>
        <w:t xml:space="preserve"> </w:t>
      </w:r>
      <w:proofErr w:type="spellStart"/>
      <w:r w:rsidR="000A6606" w:rsidRPr="00E83173">
        <w:rPr>
          <w:rFonts w:ascii="Times New Roman" w:hAnsi="Times New Roman"/>
          <w:sz w:val="24"/>
          <w:szCs w:val="24"/>
          <w:lang w:val="en-US"/>
        </w:rPr>
        <w:t>caz</w:t>
      </w:r>
      <w:proofErr w:type="spellEnd"/>
      <w:r w:rsidR="000A6606" w:rsidRPr="00E83173">
        <w:rPr>
          <w:rFonts w:ascii="Times New Roman" w:hAnsi="Times New Roman"/>
          <w:sz w:val="24"/>
          <w:szCs w:val="24"/>
          <w:lang w:val="en-US"/>
        </w:rPr>
        <w:t>:</w:t>
      </w:r>
    </w:p>
    <w:p w:rsidR="000A6606" w:rsidRPr="00E83173" w:rsidRDefault="000A6606" w:rsidP="00580029">
      <w:pPr>
        <w:pStyle w:val="af"/>
        <w:widowControl w:val="0"/>
        <w:numPr>
          <w:ilvl w:val="0"/>
          <w:numId w:val="29"/>
        </w:numPr>
        <w:tabs>
          <w:tab w:val="left" w:pos="709"/>
        </w:tabs>
        <w:spacing w:after="0" w:line="240" w:lineRule="auto"/>
        <w:contextualSpacing w:val="0"/>
        <w:jc w:val="both"/>
        <w:rPr>
          <w:rFonts w:ascii="Times New Roman" w:hAnsi="Times New Roman"/>
          <w:sz w:val="24"/>
          <w:szCs w:val="24"/>
        </w:rPr>
      </w:pPr>
      <w:r w:rsidRPr="00E83173">
        <w:rPr>
          <w:rFonts w:ascii="Times New Roman" w:hAnsi="Times New Roman"/>
          <w:sz w:val="24"/>
          <w:szCs w:val="24"/>
        </w:rPr>
        <w:t>contracte de tip cost-volum;</w:t>
      </w:r>
    </w:p>
    <w:p w:rsidR="000A6606" w:rsidRPr="00E83173" w:rsidRDefault="000A6606" w:rsidP="00580029">
      <w:pPr>
        <w:pStyle w:val="af"/>
        <w:widowControl w:val="0"/>
        <w:numPr>
          <w:ilvl w:val="0"/>
          <w:numId w:val="29"/>
        </w:numPr>
        <w:tabs>
          <w:tab w:val="left" w:pos="709"/>
        </w:tabs>
        <w:spacing w:after="0" w:line="240" w:lineRule="auto"/>
        <w:contextualSpacing w:val="0"/>
        <w:jc w:val="both"/>
        <w:rPr>
          <w:rFonts w:ascii="Times New Roman" w:hAnsi="Times New Roman"/>
          <w:sz w:val="24"/>
          <w:szCs w:val="24"/>
        </w:rPr>
      </w:pPr>
      <w:r w:rsidRPr="00E83173">
        <w:rPr>
          <w:rFonts w:ascii="Times New Roman" w:hAnsi="Times New Roman"/>
          <w:sz w:val="24"/>
          <w:szCs w:val="24"/>
        </w:rPr>
        <w:t xml:space="preserve">contracte de tip </w:t>
      </w:r>
      <w:proofErr w:type="spellStart"/>
      <w:r w:rsidRPr="00E83173">
        <w:rPr>
          <w:rFonts w:ascii="Times New Roman" w:hAnsi="Times New Roman"/>
          <w:sz w:val="24"/>
          <w:szCs w:val="24"/>
        </w:rPr>
        <w:t>cost-volum-rezultat</w:t>
      </w:r>
      <w:proofErr w:type="spellEnd"/>
      <w:r w:rsidRPr="00E83173">
        <w:rPr>
          <w:rFonts w:ascii="Times New Roman" w:hAnsi="Times New Roman"/>
          <w:sz w:val="24"/>
          <w:szCs w:val="24"/>
        </w:rPr>
        <w:t>;</w:t>
      </w:r>
    </w:p>
    <w:p w:rsidR="000A6606" w:rsidRPr="00E83173" w:rsidRDefault="000A6606" w:rsidP="00580029">
      <w:pPr>
        <w:pStyle w:val="af"/>
        <w:widowControl w:val="0"/>
        <w:numPr>
          <w:ilvl w:val="0"/>
          <w:numId w:val="29"/>
        </w:numPr>
        <w:tabs>
          <w:tab w:val="left" w:pos="709"/>
        </w:tabs>
        <w:spacing w:after="0" w:line="240" w:lineRule="auto"/>
        <w:contextualSpacing w:val="0"/>
        <w:jc w:val="both"/>
        <w:rPr>
          <w:rFonts w:ascii="Times New Roman" w:hAnsi="Times New Roman"/>
          <w:sz w:val="24"/>
          <w:szCs w:val="24"/>
        </w:rPr>
      </w:pPr>
      <w:r w:rsidRPr="00E83173">
        <w:rPr>
          <w:rFonts w:ascii="Times New Roman" w:hAnsi="Times New Roman"/>
          <w:sz w:val="24"/>
          <w:szCs w:val="24"/>
        </w:rPr>
        <w:t xml:space="preserve">decizia de includere condiţionată are valabilitate pe perioada de timp în care se derulează contractele prevăzute la </w:t>
      </w:r>
      <w:proofErr w:type="spellStart"/>
      <w:r w:rsidR="004017D1" w:rsidRPr="00E83173">
        <w:rPr>
          <w:rFonts w:ascii="Times New Roman" w:hAnsi="Times New Roman"/>
          <w:sz w:val="24"/>
          <w:szCs w:val="24"/>
        </w:rPr>
        <w:t>sub</w:t>
      </w:r>
      <w:r w:rsidRPr="00E83173">
        <w:rPr>
          <w:rFonts w:ascii="Times New Roman" w:hAnsi="Times New Roman"/>
          <w:sz w:val="24"/>
          <w:szCs w:val="24"/>
        </w:rPr>
        <w:t>pct</w:t>
      </w:r>
      <w:proofErr w:type="spellEnd"/>
      <w:r w:rsidRPr="00E83173">
        <w:rPr>
          <w:rFonts w:ascii="Times New Roman" w:hAnsi="Times New Roman"/>
          <w:sz w:val="24"/>
          <w:szCs w:val="24"/>
        </w:rPr>
        <w:t>. 2 lit. a).</w:t>
      </w:r>
    </w:p>
    <w:p w:rsidR="000A6606" w:rsidRPr="00E83173" w:rsidRDefault="000A6606" w:rsidP="00580029">
      <w:pPr>
        <w:pStyle w:val="af"/>
        <w:widowControl w:val="0"/>
        <w:numPr>
          <w:ilvl w:val="0"/>
          <w:numId w:val="27"/>
        </w:numPr>
        <w:tabs>
          <w:tab w:val="left" w:pos="0"/>
        </w:tabs>
        <w:spacing w:after="0" w:line="240" w:lineRule="auto"/>
        <w:ind w:left="0" w:firstLine="0"/>
        <w:contextualSpacing w:val="0"/>
        <w:jc w:val="both"/>
        <w:rPr>
          <w:rFonts w:ascii="Times New Roman" w:eastAsia="Times New Roman" w:hAnsi="Times New Roman"/>
          <w:sz w:val="24"/>
          <w:szCs w:val="24"/>
        </w:rPr>
      </w:pPr>
      <w:r w:rsidRPr="00E83173">
        <w:rPr>
          <w:rFonts w:ascii="Times New Roman" w:hAnsi="Times New Roman"/>
          <w:sz w:val="24"/>
          <w:szCs w:val="24"/>
        </w:rPr>
        <w:t>Criterii pentru emiterea deciziei de neincludere în</w:t>
      </w:r>
      <w:r w:rsidRPr="00E83173">
        <w:rPr>
          <w:rFonts w:ascii="Times New Roman" w:hAnsi="Times New Roman"/>
          <w:spacing w:val="-25"/>
          <w:sz w:val="24"/>
          <w:szCs w:val="24"/>
        </w:rPr>
        <w:t xml:space="preserve"> </w:t>
      </w:r>
      <w:r w:rsidRPr="00E83173">
        <w:rPr>
          <w:rFonts w:ascii="Times New Roman" w:hAnsi="Times New Roman"/>
          <w:sz w:val="24"/>
          <w:szCs w:val="24"/>
        </w:rPr>
        <w:t>Listă:</w:t>
      </w:r>
    </w:p>
    <w:p w:rsidR="000A6606" w:rsidRPr="00E83173" w:rsidRDefault="000A6606" w:rsidP="00580029">
      <w:pPr>
        <w:pStyle w:val="af"/>
        <w:widowControl w:val="0"/>
        <w:numPr>
          <w:ilvl w:val="0"/>
          <w:numId w:val="8"/>
        </w:numPr>
        <w:tabs>
          <w:tab w:val="left" w:pos="684"/>
        </w:tabs>
        <w:spacing w:after="0" w:line="240" w:lineRule="auto"/>
        <w:ind w:left="284" w:firstLine="0"/>
        <w:contextualSpacing w:val="0"/>
        <w:jc w:val="both"/>
        <w:rPr>
          <w:rFonts w:ascii="Times New Roman" w:eastAsia="Times New Roman" w:hAnsi="Times New Roman"/>
          <w:sz w:val="24"/>
          <w:szCs w:val="24"/>
        </w:rPr>
      </w:pP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(altele decât cele din </w:t>
      </w:r>
      <w:proofErr w:type="spellStart"/>
      <w:r w:rsidRPr="00E83173">
        <w:rPr>
          <w:rFonts w:ascii="Times New Roman" w:hAnsi="Times New Roman"/>
          <w:sz w:val="24"/>
          <w:szCs w:val="24"/>
        </w:rPr>
        <w:t>sublista</w:t>
      </w:r>
      <w:proofErr w:type="spellEnd"/>
      <w:r w:rsidRPr="00E83173">
        <w:rPr>
          <w:rFonts w:ascii="Times New Roman" w:hAnsi="Times New Roman"/>
          <w:sz w:val="24"/>
          <w:szCs w:val="24"/>
        </w:rPr>
        <w:t xml:space="preserve"> C) care sunt destinate tratamentului în</w:t>
      </w:r>
      <w:r w:rsidRPr="00E83173">
        <w:rPr>
          <w:rFonts w:ascii="Times New Roman" w:hAnsi="Times New Roman"/>
          <w:spacing w:val="-7"/>
          <w:sz w:val="24"/>
          <w:szCs w:val="24"/>
        </w:rPr>
        <w:t xml:space="preserve"> </w:t>
      </w:r>
      <w:r w:rsidRPr="00E83173">
        <w:rPr>
          <w:rFonts w:ascii="Times New Roman" w:hAnsi="Times New Roman"/>
          <w:sz w:val="24"/>
          <w:szCs w:val="24"/>
        </w:rPr>
        <w:t>spital;</w:t>
      </w:r>
    </w:p>
    <w:p w:rsidR="000A6606" w:rsidRPr="00E83173" w:rsidRDefault="000A6606" w:rsidP="00580029">
      <w:pPr>
        <w:pStyle w:val="af"/>
        <w:widowControl w:val="0"/>
        <w:numPr>
          <w:ilvl w:val="0"/>
          <w:numId w:val="8"/>
        </w:numPr>
        <w:tabs>
          <w:tab w:val="left" w:pos="702"/>
        </w:tabs>
        <w:spacing w:after="0" w:line="240" w:lineRule="auto"/>
        <w:ind w:left="284" w:firstLine="0"/>
        <w:contextualSpacing w:val="0"/>
        <w:jc w:val="both"/>
        <w:rPr>
          <w:rFonts w:ascii="Times New Roman" w:hAnsi="Times New Roman"/>
          <w:sz w:val="24"/>
          <w:szCs w:val="24"/>
        </w:rPr>
      </w:pPr>
      <w:r w:rsidRPr="00E83173">
        <w:rPr>
          <w:rFonts w:ascii="Times New Roman" w:hAnsi="Times New Roman"/>
          <w:sz w:val="24"/>
          <w:szCs w:val="24"/>
        </w:rPr>
        <w:t>medicamente care se eliberează fără prescripţie medicală (OTC), cu excepţia celor cu indicaţie specifică într-o boală rară gravă şi celor acordate copiilor până la vârsta de 5 ani, precum şi femeilor gravide;</w:t>
      </w:r>
    </w:p>
    <w:p w:rsidR="000A6606" w:rsidRPr="00E83173" w:rsidRDefault="000A6606" w:rsidP="00580029">
      <w:pPr>
        <w:pStyle w:val="af"/>
        <w:widowControl w:val="0"/>
        <w:numPr>
          <w:ilvl w:val="0"/>
          <w:numId w:val="8"/>
        </w:numPr>
        <w:tabs>
          <w:tab w:val="left" w:pos="684"/>
        </w:tabs>
        <w:spacing w:after="0" w:line="240" w:lineRule="auto"/>
        <w:ind w:left="284" w:firstLine="0"/>
        <w:contextualSpacing w:val="0"/>
        <w:jc w:val="both"/>
        <w:rPr>
          <w:rFonts w:ascii="Times New Roman" w:hAnsi="Times New Roman"/>
          <w:sz w:val="24"/>
          <w:szCs w:val="24"/>
        </w:rPr>
      </w:pP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care obţin un punctaj mai mic de 60 de puncte în urma procesului de evaluare a tehnologiilor medicale efectuat în condiţiile prezentei metodologii.</w:t>
      </w:r>
    </w:p>
    <w:p w:rsidR="000A6606" w:rsidRPr="00E83173" w:rsidRDefault="000A6606" w:rsidP="00580029">
      <w:pPr>
        <w:pStyle w:val="af"/>
        <w:widowControl w:val="0"/>
        <w:numPr>
          <w:ilvl w:val="0"/>
          <w:numId w:val="27"/>
        </w:numPr>
        <w:tabs>
          <w:tab w:val="left" w:pos="0"/>
        </w:tabs>
        <w:spacing w:after="0" w:line="240" w:lineRule="auto"/>
        <w:ind w:left="0" w:firstLine="0"/>
        <w:jc w:val="both"/>
        <w:rPr>
          <w:rFonts w:ascii="Times New Roman" w:eastAsiaTheme="minorHAnsi" w:hAnsi="Times New Roman"/>
          <w:sz w:val="24"/>
          <w:szCs w:val="24"/>
        </w:rPr>
      </w:pPr>
      <w:r w:rsidRPr="00E83173">
        <w:rPr>
          <w:rFonts w:ascii="Times New Roman" w:hAnsi="Times New Roman"/>
          <w:sz w:val="24"/>
          <w:szCs w:val="24"/>
        </w:rPr>
        <w:t xml:space="preserve">Criterii pentru emiterea deciziei de excludere din Listă: </w:t>
      </w:r>
    </w:p>
    <w:p w:rsidR="000A6606" w:rsidRPr="00E83173" w:rsidRDefault="000A6606" w:rsidP="00580029">
      <w:pPr>
        <w:pStyle w:val="af"/>
        <w:widowControl w:val="0"/>
        <w:numPr>
          <w:ilvl w:val="0"/>
          <w:numId w:val="23"/>
        </w:numPr>
        <w:tabs>
          <w:tab w:val="left" w:pos="284"/>
        </w:tabs>
        <w:spacing w:after="0" w:line="240" w:lineRule="auto"/>
        <w:ind w:left="284" w:firstLine="0"/>
        <w:jc w:val="both"/>
        <w:rPr>
          <w:rFonts w:ascii="Times New Roman" w:eastAsiaTheme="minorHAnsi" w:hAnsi="Times New Roman"/>
          <w:sz w:val="24"/>
          <w:szCs w:val="24"/>
        </w:rPr>
      </w:pPr>
      <w:r w:rsidRPr="00E83173">
        <w:rPr>
          <w:rFonts w:ascii="Times New Roman" w:hAnsi="Times New Roman"/>
          <w:sz w:val="24"/>
          <w:szCs w:val="24"/>
        </w:rPr>
        <w:t xml:space="preserve">obţinerea unui punctaj mai mare sau egal cu 50 de puncte în urma procesului de evaluare a tehnologiilor medicale efectuat în condiţiile prezentei </w:t>
      </w:r>
      <w:r w:rsidRPr="00E83173">
        <w:rPr>
          <w:rFonts w:ascii="Times New Roman" w:hAnsi="Times New Roman"/>
          <w:spacing w:val="-39"/>
          <w:sz w:val="24"/>
          <w:szCs w:val="24"/>
        </w:rPr>
        <w:t xml:space="preserve"> </w:t>
      </w:r>
      <w:r w:rsidRPr="00E83173">
        <w:rPr>
          <w:rFonts w:ascii="Times New Roman" w:hAnsi="Times New Roman"/>
          <w:sz w:val="24"/>
          <w:szCs w:val="24"/>
        </w:rPr>
        <w:t>metodologii.</w:t>
      </w:r>
    </w:p>
    <w:p w:rsidR="000A6606" w:rsidRPr="00E83173" w:rsidRDefault="000A6606" w:rsidP="00580029">
      <w:pPr>
        <w:pStyle w:val="af"/>
        <w:widowControl w:val="0"/>
        <w:numPr>
          <w:ilvl w:val="0"/>
          <w:numId w:val="27"/>
        </w:numPr>
        <w:tabs>
          <w:tab w:val="left" w:pos="0"/>
        </w:tabs>
        <w:spacing w:after="0" w:line="240" w:lineRule="auto"/>
        <w:ind w:left="0" w:firstLine="0"/>
        <w:jc w:val="both"/>
        <w:rPr>
          <w:rFonts w:ascii="Times New Roman" w:eastAsia="Times New Roman" w:hAnsi="Times New Roman"/>
          <w:sz w:val="24"/>
          <w:szCs w:val="24"/>
        </w:rPr>
      </w:pPr>
      <w:r w:rsidRPr="00E83173">
        <w:rPr>
          <w:rFonts w:ascii="Times New Roman" w:eastAsia="Times New Roman" w:hAnsi="Times New Roman"/>
          <w:iCs/>
          <w:sz w:val="24"/>
          <w:szCs w:val="24"/>
          <w:lang w:eastAsia="ru-RU"/>
        </w:rPr>
        <w:t>Criterii pentru emiterea deciziei de menţinere în Listă:</w:t>
      </w:r>
    </w:p>
    <w:p w:rsidR="00580029" w:rsidRPr="00E83173" w:rsidRDefault="000A6606" w:rsidP="00580029">
      <w:pPr>
        <w:pStyle w:val="af"/>
        <w:numPr>
          <w:ilvl w:val="0"/>
          <w:numId w:val="30"/>
        </w:numPr>
        <w:shd w:val="clear" w:color="auto" w:fill="FFFFFF"/>
        <w:ind w:left="284" w:firstLine="0"/>
        <w:jc w:val="both"/>
        <w:rPr>
          <w:rFonts w:ascii="Times New Roman" w:eastAsia="Times New Roman" w:hAnsi="Times New Roman"/>
          <w:iCs/>
          <w:sz w:val="24"/>
          <w:szCs w:val="24"/>
          <w:lang w:eastAsia="ru-RU"/>
        </w:rPr>
      </w:pPr>
      <w:r w:rsidRPr="00E83173">
        <w:rPr>
          <w:rFonts w:ascii="Times New Roman" w:eastAsia="Times New Roman" w:hAnsi="Times New Roman"/>
          <w:iCs/>
          <w:sz w:val="24"/>
          <w:szCs w:val="24"/>
          <w:lang w:eastAsia="ru-RU"/>
        </w:rPr>
        <w:t>obţinerea unui punctaj mai mic de 25 de puncte în urma procesului de evaluare a tehnologiilor medicale efectuat în condiţiile prezentei metodologii conduce la menţinerea DCI la acelaşi nivel de compensare;</w:t>
      </w:r>
    </w:p>
    <w:p w:rsidR="000A6606" w:rsidRPr="00E83173" w:rsidRDefault="000A6606" w:rsidP="00580029">
      <w:pPr>
        <w:pStyle w:val="af"/>
        <w:numPr>
          <w:ilvl w:val="0"/>
          <w:numId w:val="30"/>
        </w:numPr>
        <w:shd w:val="clear" w:color="auto" w:fill="FFFFFF"/>
        <w:ind w:left="284" w:firstLine="0"/>
        <w:jc w:val="both"/>
        <w:rPr>
          <w:rFonts w:ascii="Times New Roman" w:eastAsia="Times New Roman" w:hAnsi="Times New Roman"/>
          <w:iCs/>
          <w:sz w:val="24"/>
          <w:szCs w:val="24"/>
          <w:lang w:eastAsia="ru-RU"/>
        </w:rPr>
      </w:pPr>
      <w:proofErr w:type="spellStart"/>
      <w:proofErr w:type="gramStart"/>
      <w:r w:rsidRPr="00E83173">
        <w:rPr>
          <w:rFonts w:ascii="Times New Roman" w:eastAsia="Times New Roman" w:hAnsi="Times New Roman"/>
          <w:iCs/>
          <w:sz w:val="24"/>
          <w:szCs w:val="24"/>
          <w:lang w:val="en-US" w:eastAsia="ru-RU"/>
        </w:rPr>
        <w:lastRenderedPageBreak/>
        <w:t>obţinerea</w:t>
      </w:r>
      <w:proofErr w:type="spellEnd"/>
      <w:proofErr w:type="gram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unui</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punctaj</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între</w:t>
      </w:r>
      <w:proofErr w:type="spellEnd"/>
      <w:r w:rsidRPr="00E83173">
        <w:rPr>
          <w:rFonts w:ascii="Times New Roman" w:eastAsia="Times New Roman" w:hAnsi="Times New Roman"/>
          <w:iCs/>
          <w:sz w:val="24"/>
          <w:szCs w:val="24"/>
          <w:lang w:val="en-US" w:eastAsia="ru-RU"/>
        </w:rPr>
        <w:t xml:space="preserve"> 25 </w:t>
      </w:r>
      <w:proofErr w:type="spellStart"/>
      <w:r w:rsidRPr="00E83173">
        <w:rPr>
          <w:rFonts w:ascii="Times New Roman" w:eastAsia="Times New Roman" w:hAnsi="Times New Roman"/>
          <w:iCs/>
          <w:sz w:val="24"/>
          <w:szCs w:val="24"/>
          <w:lang w:val="en-US" w:eastAsia="ru-RU"/>
        </w:rPr>
        <w:t>şi</w:t>
      </w:r>
      <w:proofErr w:type="spellEnd"/>
      <w:r w:rsidRPr="00E83173">
        <w:rPr>
          <w:rFonts w:ascii="Times New Roman" w:eastAsia="Times New Roman" w:hAnsi="Times New Roman"/>
          <w:iCs/>
          <w:sz w:val="24"/>
          <w:szCs w:val="24"/>
          <w:lang w:val="en-US" w:eastAsia="ru-RU"/>
        </w:rPr>
        <w:t xml:space="preserve"> 49 de </w:t>
      </w:r>
      <w:proofErr w:type="spellStart"/>
      <w:r w:rsidRPr="00E83173">
        <w:rPr>
          <w:rFonts w:ascii="Times New Roman" w:eastAsia="Times New Roman" w:hAnsi="Times New Roman"/>
          <w:iCs/>
          <w:sz w:val="24"/>
          <w:szCs w:val="24"/>
          <w:lang w:val="en-US" w:eastAsia="ru-RU"/>
        </w:rPr>
        <w:t>puncte</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în</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urma</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procesului</w:t>
      </w:r>
      <w:proofErr w:type="spellEnd"/>
      <w:r w:rsidRPr="00E83173">
        <w:rPr>
          <w:rFonts w:ascii="Times New Roman" w:eastAsia="Times New Roman" w:hAnsi="Times New Roman"/>
          <w:iCs/>
          <w:sz w:val="24"/>
          <w:szCs w:val="24"/>
          <w:lang w:val="en-US" w:eastAsia="ru-RU"/>
        </w:rPr>
        <w:t xml:space="preserve"> de </w:t>
      </w:r>
      <w:proofErr w:type="spellStart"/>
      <w:r w:rsidRPr="00E83173">
        <w:rPr>
          <w:rFonts w:ascii="Times New Roman" w:eastAsia="Times New Roman" w:hAnsi="Times New Roman"/>
          <w:iCs/>
          <w:sz w:val="24"/>
          <w:szCs w:val="24"/>
          <w:lang w:val="en-US" w:eastAsia="ru-RU"/>
        </w:rPr>
        <w:t>evaluare</w:t>
      </w:r>
      <w:proofErr w:type="spellEnd"/>
      <w:r w:rsidRPr="00E83173">
        <w:rPr>
          <w:rFonts w:ascii="Times New Roman" w:eastAsia="Times New Roman" w:hAnsi="Times New Roman"/>
          <w:iCs/>
          <w:sz w:val="24"/>
          <w:szCs w:val="24"/>
          <w:lang w:val="en-US" w:eastAsia="ru-RU"/>
        </w:rPr>
        <w:t xml:space="preserve"> a </w:t>
      </w:r>
      <w:proofErr w:type="spellStart"/>
      <w:r w:rsidRPr="00E83173">
        <w:rPr>
          <w:rFonts w:ascii="Times New Roman" w:eastAsia="Times New Roman" w:hAnsi="Times New Roman"/>
          <w:iCs/>
          <w:sz w:val="24"/>
          <w:szCs w:val="24"/>
          <w:lang w:val="en-US" w:eastAsia="ru-RU"/>
        </w:rPr>
        <w:t>tehnologiilor</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medicale</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efectuat</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în</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condiţiile</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prezentei</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metodologi</w:t>
      </w:r>
      <w:proofErr w:type="spellEnd"/>
      <w:r w:rsidRPr="00E83173">
        <w:rPr>
          <w:rFonts w:ascii="Times New Roman" w:eastAsia="Times New Roman" w:hAnsi="Times New Roman"/>
          <w:iCs/>
          <w:sz w:val="24"/>
          <w:szCs w:val="24"/>
          <w:lang w:val="en-US" w:eastAsia="ru-RU"/>
        </w:rPr>
        <w:t xml:space="preserve"> conduce la </w:t>
      </w:r>
      <w:proofErr w:type="spellStart"/>
      <w:r w:rsidRPr="00E83173">
        <w:rPr>
          <w:rFonts w:ascii="Times New Roman" w:eastAsia="Times New Roman" w:hAnsi="Times New Roman"/>
          <w:iCs/>
          <w:sz w:val="24"/>
          <w:szCs w:val="24"/>
          <w:lang w:val="en-US" w:eastAsia="ru-RU"/>
        </w:rPr>
        <w:t>mutarea</w:t>
      </w:r>
      <w:proofErr w:type="spellEnd"/>
      <w:r w:rsidRPr="00E83173">
        <w:rPr>
          <w:rFonts w:ascii="Times New Roman" w:eastAsia="Times New Roman" w:hAnsi="Times New Roman"/>
          <w:iCs/>
          <w:sz w:val="24"/>
          <w:szCs w:val="24"/>
          <w:lang w:val="en-US" w:eastAsia="ru-RU"/>
        </w:rPr>
        <w:t xml:space="preserve"> DCI </w:t>
      </w:r>
      <w:proofErr w:type="spellStart"/>
      <w:r w:rsidRPr="00E83173">
        <w:rPr>
          <w:rFonts w:ascii="Times New Roman" w:eastAsia="Times New Roman" w:hAnsi="Times New Roman"/>
          <w:iCs/>
          <w:sz w:val="24"/>
          <w:szCs w:val="24"/>
          <w:lang w:val="en-US" w:eastAsia="ru-RU"/>
        </w:rPr>
        <w:t>pe</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sublista</w:t>
      </w:r>
      <w:proofErr w:type="spellEnd"/>
      <w:r w:rsidRPr="00E83173">
        <w:rPr>
          <w:rFonts w:ascii="Times New Roman" w:eastAsia="Times New Roman" w:hAnsi="Times New Roman"/>
          <w:iCs/>
          <w:sz w:val="24"/>
          <w:szCs w:val="24"/>
          <w:lang w:val="en-US" w:eastAsia="ru-RU"/>
        </w:rPr>
        <w:t xml:space="preserve"> cu </w:t>
      </w:r>
      <w:proofErr w:type="spellStart"/>
      <w:r w:rsidRPr="00E83173">
        <w:rPr>
          <w:rFonts w:ascii="Times New Roman" w:eastAsia="Times New Roman" w:hAnsi="Times New Roman"/>
          <w:iCs/>
          <w:sz w:val="24"/>
          <w:szCs w:val="24"/>
          <w:lang w:val="en-US" w:eastAsia="ru-RU"/>
        </w:rPr>
        <w:t>cel</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mai</w:t>
      </w:r>
      <w:proofErr w:type="spellEnd"/>
      <w:r w:rsidRPr="00E83173">
        <w:rPr>
          <w:rFonts w:ascii="Times New Roman" w:eastAsia="Times New Roman" w:hAnsi="Times New Roman"/>
          <w:iCs/>
          <w:sz w:val="24"/>
          <w:szCs w:val="24"/>
          <w:lang w:val="en-US" w:eastAsia="ru-RU"/>
        </w:rPr>
        <w:t xml:space="preserve"> mic </w:t>
      </w:r>
      <w:proofErr w:type="spellStart"/>
      <w:r w:rsidRPr="00E83173">
        <w:rPr>
          <w:rFonts w:ascii="Times New Roman" w:eastAsia="Times New Roman" w:hAnsi="Times New Roman"/>
          <w:iCs/>
          <w:sz w:val="24"/>
          <w:szCs w:val="24"/>
          <w:lang w:val="en-US" w:eastAsia="ru-RU"/>
        </w:rPr>
        <w:t>nivel</w:t>
      </w:r>
      <w:proofErr w:type="spellEnd"/>
      <w:r w:rsidRPr="00E83173">
        <w:rPr>
          <w:rFonts w:ascii="Times New Roman" w:eastAsia="Times New Roman" w:hAnsi="Times New Roman"/>
          <w:iCs/>
          <w:sz w:val="24"/>
          <w:szCs w:val="24"/>
          <w:lang w:val="en-US" w:eastAsia="ru-RU"/>
        </w:rPr>
        <w:t xml:space="preserve"> de </w:t>
      </w:r>
      <w:proofErr w:type="spellStart"/>
      <w:r w:rsidRPr="00E83173">
        <w:rPr>
          <w:rFonts w:ascii="Times New Roman" w:eastAsia="Times New Roman" w:hAnsi="Times New Roman"/>
          <w:iCs/>
          <w:sz w:val="24"/>
          <w:szCs w:val="24"/>
          <w:lang w:val="en-US" w:eastAsia="ru-RU"/>
        </w:rPr>
        <w:t>compensare</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stabilit</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prin</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ordinul</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Ministerului</w:t>
      </w:r>
      <w:proofErr w:type="spellEnd"/>
      <w:r w:rsidRPr="00E83173">
        <w:rPr>
          <w:rFonts w:ascii="Times New Roman" w:eastAsia="Times New Roman" w:hAnsi="Times New Roman"/>
          <w:iCs/>
          <w:sz w:val="24"/>
          <w:szCs w:val="24"/>
          <w:lang w:val="en-US" w:eastAsia="ru-RU"/>
        </w:rPr>
        <w:t xml:space="preserve"> </w:t>
      </w:r>
      <w:proofErr w:type="spellStart"/>
      <w:r w:rsidRPr="00E83173">
        <w:rPr>
          <w:rFonts w:ascii="Times New Roman" w:eastAsia="Times New Roman" w:hAnsi="Times New Roman"/>
          <w:iCs/>
          <w:sz w:val="24"/>
          <w:szCs w:val="24"/>
          <w:lang w:val="en-US" w:eastAsia="ru-RU"/>
        </w:rPr>
        <w:t>Sănătății</w:t>
      </w:r>
      <w:proofErr w:type="spellEnd"/>
      <w:r w:rsidRPr="00E83173">
        <w:rPr>
          <w:rFonts w:ascii="Times New Roman" w:eastAsia="Times New Roman" w:hAnsi="Times New Roman"/>
          <w:iCs/>
          <w:sz w:val="24"/>
          <w:szCs w:val="24"/>
          <w:lang w:val="en-US" w:eastAsia="ru-RU"/>
        </w:rPr>
        <w:t>.</w:t>
      </w:r>
    </w:p>
    <w:p w:rsidR="000A6606" w:rsidRPr="00E83173" w:rsidRDefault="000A6606" w:rsidP="00580029">
      <w:pPr>
        <w:pStyle w:val="af"/>
        <w:widowControl w:val="0"/>
        <w:numPr>
          <w:ilvl w:val="0"/>
          <w:numId w:val="27"/>
        </w:numPr>
        <w:tabs>
          <w:tab w:val="left" w:pos="0"/>
        </w:tabs>
        <w:spacing w:after="0" w:line="240" w:lineRule="auto"/>
        <w:ind w:left="0" w:firstLine="0"/>
        <w:jc w:val="both"/>
        <w:rPr>
          <w:rFonts w:ascii="Times New Roman" w:eastAsia="Times New Roman" w:hAnsi="Times New Roman"/>
          <w:sz w:val="24"/>
          <w:szCs w:val="24"/>
        </w:rPr>
      </w:pPr>
      <w:r w:rsidRPr="00E83173">
        <w:rPr>
          <w:rFonts w:ascii="Times New Roman" w:hAnsi="Times New Roman"/>
          <w:sz w:val="24"/>
          <w:szCs w:val="24"/>
        </w:rPr>
        <w:t>Criterii de emitere a deciziei pentru mutare/adăugare</w:t>
      </w:r>
      <w:r w:rsidRPr="00E83173">
        <w:rPr>
          <w:rFonts w:ascii="Times New Roman" w:hAnsi="Times New Roman"/>
          <w:spacing w:val="-30"/>
          <w:sz w:val="24"/>
          <w:szCs w:val="24"/>
        </w:rPr>
        <w:t xml:space="preserve"> </w:t>
      </w:r>
      <w:r w:rsidRPr="00E83173">
        <w:rPr>
          <w:rFonts w:ascii="Times New Roman" w:hAnsi="Times New Roman"/>
          <w:sz w:val="24"/>
          <w:szCs w:val="24"/>
        </w:rPr>
        <w:t>automată:</w:t>
      </w:r>
    </w:p>
    <w:p w:rsidR="000A6606" w:rsidRPr="00E83173" w:rsidRDefault="000A6606" w:rsidP="00580029">
      <w:pPr>
        <w:pStyle w:val="af"/>
        <w:widowControl w:val="0"/>
        <w:numPr>
          <w:ilvl w:val="0"/>
          <w:numId w:val="7"/>
        </w:numPr>
        <w:tabs>
          <w:tab w:val="left" w:pos="684"/>
        </w:tabs>
        <w:spacing w:after="0" w:line="240" w:lineRule="auto"/>
        <w:ind w:left="284" w:firstLine="0"/>
        <w:contextualSpacing w:val="0"/>
        <w:jc w:val="both"/>
        <w:rPr>
          <w:rFonts w:ascii="Times New Roman" w:eastAsia="Times New Roman" w:hAnsi="Times New Roman"/>
          <w:sz w:val="24"/>
          <w:szCs w:val="24"/>
        </w:rPr>
      </w:pP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deja compensate care conform RCP se adresează unui alt segment populaţional decât cel definit iniţial conform </w:t>
      </w:r>
      <w:proofErr w:type="spellStart"/>
      <w:r w:rsidRPr="00E83173">
        <w:rPr>
          <w:rFonts w:ascii="Times New Roman" w:hAnsi="Times New Roman"/>
          <w:sz w:val="24"/>
          <w:szCs w:val="24"/>
        </w:rPr>
        <w:t>sublistei</w:t>
      </w:r>
      <w:proofErr w:type="spellEnd"/>
      <w:r w:rsidRPr="00E83173">
        <w:rPr>
          <w:rFonts w:ascii="Times New Roman" w:hAnsi="Times New Roman"/>
          <w:sz w:val="24"/>
          <w:szCs w:val="24"/>
        </w:rPr>
        <w:t>/secţiunii din Listă în care este încadrat (alt segment de vârstă sau încadrarea într-o patologie severă/invalidantă);</w:t>
      </w:r>
    </w:p>
    <w:p w:rsidR="000A6606" w:rsidRPr="00E83173" w:rsidRDefault="000A6606" w:rsidP="00580029">
      <w:pPr>
        <w:pStyle w:val="af"/>
        <w:widowControl w:val="0"/>
        <w:numPr>
          <w:ilvl w:val="0"/>
          <w:numId w:val="7"/>
        </w:numPr>
        <w:tabs>
          <w:tab w:val="left" w:pos="702"/>
        </w:tabs>
        <w:spacing w:after="0" w:line="240" w:lineRule="auto"/>
        <w:ind w:left="284" w:firstLine="0"/>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medicamente corespunzătoare unor </w:t>
      </w: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care sunt încadrate în</w:t>
      </w:r>
      <w:r w:rsidRPr="00E83173">
        <w:rPr>
          <w:rFonts w:ascii="Times New Roman" w:hAnsi="Times New Roman"/>
          <w:spacing w:val="-27"/>
          <w:sz w:val="24"/>
          <w:szCs w:val="24"/>
        </w:rPr>
        <w:t xml:space="preserve"> </w:t>
      </w:r>
      <w:r w:rsidRPr="00E83173">
        <w:rPr>
          <w:rFonts w:ascii="Times New Roman" w:hAnsi="Times New Roman"/>
          <w:sz w:val="24"/>
          <w:szCs w:val="24"/>
        </w:rPr>
        <w:t xml:space="preserve">mai multe </w:t>
      </w:r>
      <w:proofErr w:type="spellStart"/>
      <w:r w:rsidRPr="00E83173">
        <w:rPr>
          <w:rFonts w:ascii="Times New Roman" w:hAnsi="Times New Roman"/>
          <w:sz w:val="24"/>
          <w:szCs w:val="24"/>
        </w:rPr>
        <w:t>subliste</w:t>
      </w:r>
      <w:proofErr w:type="spellEnd"/>
      <w:r w:rsidRPr="00E83173">
        <w:rPr>
          <w:rFonts w:ascii="Times New Roman" w:hAnsi="Times New Roman"/>
          <w:sz w:val="24"/>
          <w:szCs w:val="24"/>
        </w:rPr>
        <w:t>/secţiuni şi au condiţii de prescriere şi compensare</w:t>
      </w:r>
      <w:r w:rsidRPr="00E83173">
        <w:rPr>
          <w:rFonts w:ascii="Times New Roman" w:hAnsi="Times New Roman"/>
          <w:spacing w:val="-36"/>
          <w:sz w:val="24"/>
          <w:szCs w:val="24"/>
        </w:rPr>
        <w:t xml:space="preserve"> </w:t>
      </w:r>
      <w:r w:rsidRPr="00E83173">
        <w:rPr>
          <w:rFonts w:ascii="Times New Roman" w:hAnsi="Times New Roman"/>
          <w:sz w:val="24"/>
          <w:szCs w:val="24"/>
        </w:rPr>
        <w:t>diferite;</w:t>
      </w:r>
    </w:p>
    <w:p w:rsidR="000A6606" w:rsidRPr="00E83173" w:rsidRDefault="000A6606" w:rsidP="00580029">
      <w:pPr>
        <w:pStyle w:val="af"/>
        <w:widowControl w:val="0"/>
        <w:numPr>
          <w:ilvl w:val="0"/>
          <w:numId w:val="7"/>
        </w:numPr>
        <w:tabs>
          <w:tab w:val="left" w:pos="684"/>
        </w:tabs>
        <w:spacing w:after="0" w:line="240" w:lineRule="auto"/>
        <w:ind w:left="284" w:firstLine="0"/>
        <w:contextualSpacing w:val="0"/>
        <w:jc w:val="both"/>
        <w:rPr>
          <w:rFonts w:ascii="Times New Roman" w:eastAsia="Times New Roman" w:hAnsi="Times New Roman"/>
          <w:sz w:val="24"/>
          <w:szCs w:val="24"/>
        </w:rPr>
      </w:pP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pentru care în urma procesului de evaluare a tehnologiilor medicale efectuat în condiţiile prezentei metodologii a fost stabilit un alt nivel de compensare decât cel avut</w:t>
      </w:r>
      <w:r w:rsidRPr="00E83173">
        <w:rPr>
          <w:rFonts w:ascii="Times New Roman" w:hAnsi="Times New Roman"/>
          <w:spacing w:val="-18"/>
          <w:sz w:val="24"/>
          <w:szCs w:val="24"/>
        </w:rPr>
        <w:t xml:space="preserve"> </w:t>
      </w:r>
      <w:r w:rsidRPr="00E83173">
        <w:rPr>
          <w:rFonts w:ascii="Times New Roman" w:hAnsi="Times New Roman"/>
          <w:sz w:val="24"/>
          <w:szCs w:val="24"/>
        </w:rPr>
        <w:t>anterior;</w:t>
      </w:r>
    </w:p>
    <w:p w:rsidR="000A6606" w:rsidRPr="00E83173" w:rsidRDefault="000A6606" w:rsidP="00580029">
      <w:pPr>
        <w:pStyle w:val="af"/>
        <w:widowControl w:val="0"/>
        <w:numPr>
          <w:ilvl w:val="0"/>
          <w:numId w:val="7"/>
        </w:numPr>
        <w:tabs>
          <w:tab w:val="left" w:pos="700"/>
        </w:tabs>
        <w:spacing w:after="0" w:line="240" w:lineRule="auto"/>
        <w:ind w:left="284" w:firstLine="0"/>
        <w:contextualSpacing w:val="0"/>
        <w:jc w:val="both"/>
        <w:rPr>
          <w:rFonts w:ascii="Times New Roman" w:hAnsi="Times New Roman"/>
          <w:sz w:val="24"/>
          <w:szCs w:val="24"/>
        </w:rPr>
      </w:pPr>
      <w:r w:rsidRPr="00E83173">
        <w:rPr>
          <w:rFonts w:ascii="Times New Roman" w:hAnsi="Times New Roman"/>
          <w:sz w:val="24"/>
          <w:szCs w:val="24"/>
        </w:rPr>
        <w:t>extinderea indicaţiilor deja compensate a medicamentelor (grupe de vârstă, grupe noi de pacienţi în cadrul aceleaşi indicaţii de boală) prin actualizarea protocolului de prescriere pentru DCI (medicamente notate cu **, ***</w:t>
      </w:r>
      <w:r w:rsidRPr="00E83173">
        <w:rPr>
          <w:rFonts w:ascii="Times New Roman" w:hAnsi="Times New Roman"/>
          <w:spacing w:val="-41"/>
          <w:sz w:val="24"/>
          <w:szCs w:val="24"/>
        </w:rPr>
        <w:t xml:space="preserve"> </w:t>
      </w:r>
      <w:r w:rsidRPr="00E83173">
        <w:rPr>
          <w:rFonts w:ascii="Times New Roman" w:hAnsi="Times New Roman"/>
          <w:sz w:val="24"/>
          <w:szCs w:val="24"/>
        </w:rPr>
        <w:t>sau****).</w:t>
      </w:r>
    </w:p>
    <w:p w:rsidR="000A6606" w:rsidRPr="00E83173" w:rsidRDefault="000A6606" w:rsidP="00580029">
      <w:pPr>
        <w:pStyle w:val="af"/>
        <w:widowControl w:val="0"/>
        <w:numPr>
          <w:ilvl w:val="0"/>
          <w:numId w:val="27"/>
        </w:numPr>
        <w:tabs>
          <w:tab w:val="left" w:pos="0"/>
        </w:tabs>
        <w:spacing w:after="0" w:line="240" w:lineRule="auto"/>
        <w:ind w:left="0" w:firstLine="0"/>
        <w:jc w:val="both"/>
        <w:rPr>
          <w:rFonts w:ascii="Times New Roman" w:eastAsia="Times New Roman" w:hAnsi="Times New Roman"/>
          <w:sz w:val="24"/>
          <w:szCs w:val="24"/>
        </w:rPr>
      </w:pPr>
      <w:r w:rsidRPr="00E83173">
        <w:rPr>
          <w:rFonts w:ascii="Times New Roman" w:hAnsi="Times New Roman"/>
          <w:sz w:val="24"/>
          <w:szCs w:val="24"/>
        </w:rPr>
        <w:t>Criterii de emitere a deciziei pentru eliminarea/adăugarea notării cu (*), (**), (***) sau</w:t>
      </w:r>
      <w:r w:rsidRPr="00E83173">
        <w:rPr>
          <w:rFonts w:ascii="Times New Roman" w:hAnsi="Times New Roman"/>
          <w:spacing w:val="-7"/>
          <w:sz w:val="24"/>
          <w:szCs w:val="24"/>
        </w:rPr>
        <w:t xml:space="preserve"> </w:t>
      </w:r>
      <w:r w:rsidRPr="00E83173">
        <w:rPr>
          <w:rFonts w:ascii="Times New Roman" w:hAnsi="Times New Roman"/>
          <w:sz w:val="24"/>
          <w:szCs w:val="24"/>
        </w:rPr>
        <w:t>(****):</w:t>
      </w:r>
    </w:p>
    <w:p w:rsidR="000A6606" w:rsidRPr="00E83173" w:rsidRDefault="000A6606" w:rsidP="00580029">
      <w:pPr>
        <w:pStyle w:val="af"/>
        <w:widowControl w:val="0"/>
        <w:numPr>
          <w:ilvl w:val="0"/>
          <w:numId w:val="6"/>
        </w:numPr>
        <w:tabs>
          <w:tab w:val="left" w:pos="685"/>
        </w:tabs>
        <w:spacing w:after="0" w:line="240" w:lineRule="auto"/>
        <w:ind w:left="284" w:firstLine="0"/>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medicamente corespunzătoare unor </w:t>
      </w: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deja compensate şi considerate standard terapeutic (prima linie de tratament) în ghidurile europene şi internaţionale în</w:t>
      </w:r>
      <w:r w:rsidRPr="00E83173">
        <w:rPr>
          <w:rFonts w:ascii="Times New Roman" w:hAnsi="Times New Roman"/>
          <w:spacing w:val="-13"/>
          <w:sz w:val="24"/>
          <w:szCs w:val="24"/>
        </w:rPr>
        <w:t xml:space="preserve"> </w:t>
      </w:r>
      <w:r w:rsidRPr="00E83173">
        <w:rPr>
          <w:rFonts w:ascii="Times New Roman" w:hAnsi="Times New Roman"/>
          <w:sz w:val="24"/>
          <w:szCs w:val="24"/>
        </w:rPr>
        <w:t>vigoare;</w:t>
      </w:r>
    </w:p>
    <w:p w:rsidR="000A6606" w:rsidRPr="00E83173" w:rsidRDefault="000A6606" w:rsidP="00580029">
      <w:pPr>
        <w:pStyle w:val="af"/>
        <w:widowControl w:val="0"/>
        <w:numPr>
          <w:ilvl w:val="0"/>
          <w:numId w:val="6"/>
        </w:numPr>
        <w:tabs>
          <w:tab w:val="left" w:pos="702"/>
        </w:tabs>
        <w:spacing w:after="0" w:line="240" w:lineRule="auto"/>
        <w:ind w:left="284" w:firstLine="0"/>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medicamente corespunzătoare unor </w:t>
      </w: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deja compensate care se adresează unei patologii extrem de grave (ameninţătoare de viaţă/supravieţuire limitată);</w:t>
      </w:r>
    </w:p>
    <w:p w:rsidR="000A6606" w:rsidRPr="00E83173" w:rsidRDefault="000A6606" w:rsidP="00580029">
      <w:pPr>
        <w:pStyle w:val="af"/>
        <w:widowControl w:val="0"/>
        <w:numPr>
          <w:ilvl w:val="0"/>
          <w:numId w:val="6"/>
        </w:numPr>
        <w:tabs>
          <w:tab w:val="left" w:pos="685"/>
        </w:tabs>
        <w:spacing w:after="0" w:line="240" w:lineRule="auto"/>
        <w:ind w:left="284" w:firstLine="0"/>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medicamente corespunzătoare unor </w:t>
      </w:r>
      <w:proofErr w:type="spellStart"/>
      <w:r w:rsidRPr="00E83173">
        <w:rPr>
          <w:rFonts w:ascii="Times New Roman" w:hAnsi="Times New Roman"/>
          <w:sz w:val="24"/>
          <w:szCs w:val="24"/>
        </w:rPr>
        <w:t>DCI-uri</w:t>
      </w:r>
      <w:proofErr w:type="spellEnd"/>
      <w:r w:rsidRPr="00E83173">
        <w:rPr>
          <w:rFonts w:ascii="Times New Roman" w:hAnsi="Times New Roman"/>
          <w:sz w:val="24"/>
          <w:szCs w:val="24"/>
        </w:rPr>
        <w:t xml:space="preserve"> deja compensate la care a expirat perioada de protecţie a patentului şi a fost înregistrat un generic sau un </w:t>
      </w:r>
      <w:proofErr w:type="spellStart"/>
      <w:r w:rsidRPr="00E83173">
        <w:rPr>
          <w:rFonts w:ascii="Times New Roman" w:hAnsi="Times New Roman"/>
          <w:sz w:val="24"/>
          <w:szCs w:val="24"/>
        </w:rPr>
        <w:t>biosimilar</w:t>
      </w:r>
      <w:proofErr w:type="spellEnd"/>
      <w:r w:rsidRPr="00E83173">
        <w:rPr>
          <w:rFonts w:ascii="Times New Roman" w:hAnsi="Times New Roman"/>
          <w:sz w:val="24"/>
          <w:szCs w:val="24"/>
        </w:rPr>
        <w:t>;</w:t>
      </w:r>
    </w:p>
    <w:p w:rsidR="000A6606" w:rsidRPr="00E83173" w:rsidRDefault="000A6606" w:rsidP="00580029">
      <w:pPr>
        <w:pStyle w:val="af"/>
        <w:widowControl w:val="0"/>
        <w:numPr>
          <w:ilvl w:val="0"/>
          <w:numId w:val="6"/>
        </w:numPr>
        <w:tabs>
          <w:tab w:val="left" w:pos="700"/>
        </w:tabs>
        <w:spacing w:after="0" w:line="240" w:lineRule="auto"/>
        <w:ind w:left="284" w:firstLine="0"/>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încheierea de contracte de tip cost-volum, </w:t>
      </w:r>
      <w:proofErr w:type="spellStart"/>
      <w:r w:rsidRPr="00E83173">
        <w:rPr>
          <w:rFonts w:ascii="Times New Roman" w:hAnsi="Times New Roman"/>
          <w:sz w:val="24"/>
          <w:szCs w:val="24"/>
        </w:rPr>
        <w:t>cost-volum-rezultat</w:t>
      </w:r>
      <w:proofErr w:type="spellEnd"/>
      <w:r w:rsidRPr="00E83173">
        <w:rPr>
          <w:rFonts w:ascii="Times New Roman" w:hAnsi="Times New Roman"/>
          <w:sz w:val="24"/>
          <w:szCs w:val="24"/>
        </w:rPr>
        <w:t xml:space="preserve"> pentru facilitarea accesului rapid al pacienţilor la alternative de tratament</w:t>
      </w:r>
      <w:r w:rsidRPr="00E83173">
        <w:rPr>
          <w:rFonts w:ascii="Times New Roman" w:hAnsi="Times New Roman"/>
          <w:spacing w:val="-32"/>
          <w:sz w:val="24"/>
          <w:szCs w:val="24"/>
        </w:rPr>
        <w:t xml:space="preserve"> </w:t>
      </w:r>
      <w:r w:rsidRPr="00E83173">
        <w:rPr>
          <w:rFonts w:ascii="Times New Roman" w:hAnsi="Times New Roman"/>
          <w:sz w:val="24"/>
          <w:szCs w:val="24"/>
        </w:rPr>
        <w:t>(stabilirea profilului pacientului-ţintă, stabilirea numărului maxim de pacienţi care pot fi trataţi şi perioada pentru care se asigură</w:t>
      </w:r>
      <w:r w:rsidRPr="00E83173">
        <w:rPr>
          <w:rFonts w:ascii="Times New Roman" w:hAnsi="Times New Roman"/>
          <w:spacing w:val="-20"/>
          <w:sz w:val="24"/>
          <w:szCs w:val="24"/>
        </w:rPr>
        <w:t xml:space="preserve"> </w:t>
      </w:r>
      <w:r w:rsidRPr="00E83173">
        <w:rPr>
          <w:rFonts w:ascii="Times New Roman" w:hAnsi="Times New Roman"/>
          <w:sz w:val="24"/>
          <w:szCs w:val="24"/>
        </w:rPr>
        <w:t>tratamentul).</w:t>
      </w:r>
    </w:p>
    <w:p w:rsidR="000A6606" w:rsidRPr="00E83173" w:rsidRDefault="000A6606" w:rsidP="000A6606">
      <w:pPr>
        <w:jc w:val="both"/>
        <w:rPr>
          <w:rFonts w:ascii="Times New Roman" w:eastAsia="Times New Roman" w:hAnsi="Times New Roman" w:cs="Times New Roman"/>
          <w:sz w:val="24"/>
          <w:szCs w:val="24"/>
          <w:lang w:val="ro-RO"/>
        </w:rPr>
      </w:pPr>
    </w:p>
    <w:p w:rsidR="000A6606" w:rsidRPr="00E83173" w:rsidRDefault="000A6606" w:rsidP="000A6606">
      <w:pPr>
        <w:pStyle w:val="af"/>
        <w:widowControl w:val="0"/>
        <w:tabs>
          <w:tab w:val="left" w:pos="722"/>
        </w:tabs>
        <w:spacing w:after="0" w:line="240" w:lineRule="auto"/>
        <w:ind w:left="278"/>
        <w:contextualSpacing w:val="0"/>
        <w:jc w:val="center"/>
        <w:rPr>
          <w:rFonts w:ascii="Times New Roman" w:hAnsi="Times New Roman"/>
          <w:b/>
          <w:sz w:val="24"/>
          <w:szCs w:val="24"/>
        </w:rPr>
      </w:pPr>
      <w:r w:rsidRPr="00E83173">
        <w:rPr>
          <w:rFonts w:ascii="Times New Roman" w:hAnsi="Times New Roman"/>
          <w:b/>
          <w:sz w:val="24"/>
          <w:szCs w:val="24"/>
        </w:rPr>
        <w:t xml:space="preserve">Capitolul II. Căile de atac ale deciziilor de evaluare a tehnologiilor medicale privind includerea, extinderea indicaţiilor, neincluderea sau excluderea </w:t>
      </w:r>
    </w:p>
    <w:p w:rsidR="000A6606" w:rsidRPr="00E83173" w:rsidRDefault="000A6606" w:rsidP="000A6606">
      <w:pPr>
        <w:pStyle w:val="af"/>
        <w:widowControl w:val="0"/>
        <w:tabs>
          <w:tab w:val="left" w:pos="722"/>
        </w:tabs>
        <w:spacing w:after="0" w:line="240" w:lineRule="auto"/>
        <w:ind w:left="278"/>
        <w:contextualSpacing w:val="0"/>
        <w:jc w:val="center"/>
        <w:rPr>
          <w:rFonts w:ascii="Times New Roman" w:hAnsi="Times New Roman"/>
          <w:b/>
          <w:sz w:val="24"/>
          <w:szCs w:val="24"/>
        </w:rPr>
      </w:pPr>
      <w:r w:rsidRPr="00E83173">
        <w:rPr>
          <w:rFonts w:ascii="Times New Roman" w:hAnsi="Times New Roman"/>
          <w:b/>
          <w:sz w:val="24"/>
          <w:szCs w:val="24"/>
        </w:rPr>
        <w:t>medicamentelor în/din</w:t>
      </w:r>
      <w:r w:rsidRPr="00E83173">
        <w:rPr>
          <w:rFonts w:ascii="Times New Roman" w:hAnsi="Times New Roman"/>
          <w:b/>
          <w:spacing w:val="-6"/>
          <w:sz w:val="24"/>
          <w:szCs w:val="24"/>
        </w:rPr>
        <w:t xml:space="preserve"> </w:t>
      </w:r>
      <w:r w:rsidRPr="00E83173">
        <w:rPr>
          <w:rFonts w:ascii="Times New Roman" w:hAnsi="Times New Roman"/>
          <w:b/>
          <w:sz w:val="24"/>
          <w:szCs w:val="24"/>
        </w:rPr>
        <w:t>Listă</w:t>
      </w:r>
    </w:p>
    <w:p w:rsidR="008E68FE" w:rsidRPr="00E83173" w:rsidRDefault="008E68FE" w:rsidP="000A6606">
      <w:pPr>
        <w:pStyle w:val="af"/>
        <w:widowControl w:val="0"/>
        <w:tabs>
          <w:tab w:val="left" w:pos="722"/>
        </w:tabs>
        <w:spacing w:after="0" w:line="240" w:lineRule="auto"/>
        <w:ind w:left="278"/>
        <w:contextualSpacing w:val="0"/>
        <w:jc w:val="center"/>
        <w:rPr>
          <w:rFonts w:ascii="Times New Roman" w:eastAsia="Times New Roman" w:hAnsi="Times New Roman"/>
          <w:b/>
          <w:sz w:val="24"/>
          <w:szCs w:val="24"/>
        </w:rPr>
      </w:pPr>
    </w:p>
    <w:p w:rsidR="000A6606" w:rsidRPr="00E83173" w:rsidRDefault="000A6606" w:rsidP="008E68FE">
      <w:pPr>
        <w:pStyle w:val="af"/>
        <w:widowControl w:val="0"/>
        <w:numPr>
          <w:ilvl w:val="1"/>
          <w:numId w:val="13"/>
        </w:numPr>
        <w:tabs>
          <w:tab w:val="left" w:pos="0"/>
        </w:tabs>
        <w:spacing w:after="0" w:line="240" w:lineRule="auto"/>
        <w:ind w:left="0" w:firstLine="0"/>
        <w:contextualSpacing w:val="0"/>
        <w:jc w:val="both"/>
        <w:rPr>
          <w:rFonts w:ascii="Times New Roman" w:eastAsia="Times New Roman" w:hAnsi="Times New Roman"/>
          <w:sz w:val="24"/>
          <w:szCs w:val="24"/>
        </w:rPr>
      </w:pPr>
      <w:r w:rsidRPr="00E83173">
        <w:rPr>
          <w:rFonts w:ascii="Times New Roman" w:hAnsi="Times New Roman"/>
          <w:sz w:val="24"/>
          <w:szCs w:val="24"/>
        </w:rPr>
        <w:t>Orice decizie a Ministerului Sănătății de a nu include un medicament în Listă conţine o motivaţie, bazată pe criterii obiective, inclusiv, dacă este cazul, orice aviz sau recomandare a comisiilor de specialitate ale Ministerului Sănătăţii, care stă la baza deciziei, şi este comunicată solicitantului în termen de maximum 7 zile lucrătoare de la emiterea acesteia. De asemenea, solicitantul este informat despre căile de atac pe care le are la dispoziţie conform legislaţiei în vigoare, precum şi despre termenele pentru exercitarea</w:t>
      </w:r>
      <w:r w:rsidRPr="00E83173">
        <w:rPr>
          <w:rFonts w:ascii="Times New Roman" w:hAnsi="Times New Roman"/>
          <w:spacing w:val="-20"/>
          <w:sz w:val="24"/>
          <w:szCs w:val="24"/>
        </w:rPr>
        <w:t xml:space="preserve"> </w:t>
      </w:r>
      <w:r w:rsidRPr="00E83173">
        <w:rPr>
          <w:rFonts w:ascii="Times New Roman" w:hAnsi="Times New Roman"/>
          <w:sz w:val="24"/>
          <w:szCs w:val="24"/>
        </w:rPr>
        <w:t>acestora.</w:t>
      </w:r>
    </w:p>
    <w:p w:rsidR="000A6606" w:rsidRPr="00E83173" w:rsidRDefault="000A6606" w:rsidP="008E68FE">
      <w:pPr>
        <w:pStyle w:val="af"/>
        <w:widowControl w:val="0"/>
        <w:numPr>
          <w:ilvl w:val="1"/>
          <w:numId w:val="13"/>
        </w:numPr>
        <w:tabs>
          <w:tab w:val="left" w:pos="0"/>
        </w:tabs>
        <w:spacing w:after="0" w:line="240" w:lineRule="auto"/>
        <w:ind w:left="0" w:firstLine="0"/>
        <w:contextualSpacing w:val="0"/>
        <w:jc w:val="both"/>
        <w:rPr>
          <w:rFonts w:ascii="Times New Roman" w:eastAsia="Times New Roman" w:hAnsi="Times New Roman"/>
          <w:sz w:val="24"/>
          <w:szCs w:val="24"/>
        </w:rPr>
      </w:pPr>
      <w:r w:rsidRPr="00E83173">
        <w:rPr>
          <w:rFonts w:ascii="Times New Roman" w:hAnsi="Times New Roman"/>
          <w:sz w:val="24"/>
          <w:szCs w:val="24"/>
        </w:rPr>
        <w:t>Orice decizie a Ministerului Sănătății de a exclude un medicament din Listă conţine o motivaţie, bazată pe criterii obiective. Aceste decizii, inclusiv, dacă este cazul, orice aviz sau recomandare a comisiilor de specialitate ale Ministerului Sănătăţii, pe care se bazează deciziile, sunt comunicate solicitantului în termen de maximum 7 zile lucrătoare de la emiterea acestora, iar solicitantul este informat şi despre căile de atac pe care le are la dispoziţie conform legislaţiei în vigoare şi despre termenele pentru exercitarea</w:t>
      </w:r>
      <w:r w:rsidRPr="00E83173">
        <w:rPr>
          <w:rFonts w:ascii="Times New Roman" w:hAnsi="Times New Roman"/>
          <w:spacing w:val="-15"/>
          <w:sz w:val="24"/>
          <w:szCs w:val="24"/>
        </w:rPr>
        <w:t xml:space="preserve"> </w:t>
      </w:r>
      <w:r w:rsidRPr="00E83173">
        <w:rPr>
          <w:rFonts w:ascii="Times New Roman" w:hAnsi="Times New Roman"/>
          <w:sz w:val="24"/>
          <w:szCs w:val="24"/>
        </w:rPr>
        <w:t>acestora.</w:t>
      </w:r>
    </w:p>
    <w:p w:rsidR="000A6606" w:rsidRPr="00E83173" w:rsidRDefault="000A6606" w:rsidP="008E68FE">
      <w:pPr>
        <w:pStyle w:val="af"/>
        <w:widowControl w:val="0"/>
        <w:numPr>
          <w:ilvl w:val="1"/>
          <w:numId w:val="13"/>
        </w:numPr>
        <w:tabs>
          <w:tab w:val="left" w:pos="0"/>
        </w:tabs>
        <w:spacing w:after="0" w:line="240" w:lineRule="auto"/>
        <w:ind w:left="0" w:firstLine="0"/>
        <w:contextualSpacing w:val="0"/>
        <w:jc w:val="both"/>
        <w:rPr>
          <w:rFonts w:ascii="Times New Roman" w:eastAsia="Times New Roman" w:hAnsi="Times New Roman"/>
          <w:sz w:val="24"/>
          <w:szCs w:val="24"/>
        </w:rPr>
      </w:pPr>
      <w:r w:rsidRPr="00E83173">
        <w:rPr>
          <w:rFonts w:ascii="Times New Roman" w:hAnsi="Times New Roman"/>
          <w:sz w:val="24"/>
          <w:szCs w:val="24"/>
        </w:rPr>
        <w:t>În situaţia în care deţinătorul CÎM nu este de acord cu decizia emisă, acesta poate depune o contestaţie la Ministerul Sănătății, în termen de 7 zile lucrătoare de la data primirii comunicării oficiale.</w:t>
      </w:r>
    </w:p>
    <w:p w:rsidR="000A6606" w:rsidRPr="00E83173" w:rsidRDefault="000A6606" w:rsidP="008E68FE">
      <w:pPr>
        <w:pStyle w:val="af"/>
        <w:widowControl w:val="0"/>
        <w:numPr>
          <w:ilvl w:val="1"/>
          <w:numId w:val="13"/>
        </w:numPr>
        <w:shd w:val="clear" w:color="auto" w:fill="FFFFFF"/>
        <w:tabs>
          <w:tab w:val="left" w:pos="0"/>
        </w:tabs>
        <w:spacing w:after="0" w:line="240" w:lineRule="auto"/>
        <w:ind w:left="0" w:firstLine="0"/>
        <w:contextualSpacing w:val="0"/>
        <w:jc w:val="both"/>
        <w:rPr>
          <w:rFonts w:ascii="Times New Roman" w:eastAsia="Times New Roman" w:hAnsi="Times New Roman"/>
          <w:iCs/>
          <w:sz w:val="24"/>
          <w:szCs w:val="24"/>
          <w:lang w:eastAsia="ru-RU"/>
        </w:rPr>
      </w:pPr>
      <w:r w:rsidRPr="00E83173">
        <w:rPr>
          <w:rFonts w:ascii="Times New Roman" w:eastAsia="Times New Roman" w:hAnsi="Times New Roman"/>
          <w:iCs/>
          <w:sz w:val="24"/>
          <w:szCs w:val="24"/>
          <w:lang w:eastAsia="ru-RU"/>
        </w:rPr>
        <w:t>Comisia pentru soluţionarea contestaţiilor se aprobă prin ordin al ministrului sănătăţii şi este constituită din: un reprezentant al Ministerului Sănătăţii, 2 reprezentanţi ai Agenţiei Medicamentului şi Dispozitivelor Medicale şi 2 reprezentanţi al Companiei Naţionale de Asigurări în Medicină.</w:t>
      </w:r>
    </w:p>
    <w:p w:rsidR="000A6606" w:rsidRPr="00E83173" w:rsidRDefault="000A6606" w:rsidP="008E68FE">
      <w:pPr>
        <w:pStyle w:val="af"/>
        <w:widowControl w:val="0"/>
        <w:shd w:val="clear" w:color="auto" w:fill="FFFFFF"/>
        <w:tabs>
          <w:tab w:val="left" w:pos="0"/>
        </w:tabs>
        <w:spacing w:after="0" w:line="240" w:lineRule="auto"/>
        <w:ind w:left="0"/>
        <w:contextualSpacing w:val="0"/>
        <w:jc w:val="both"/>
        <w:rPr>
          <w:rFonts w:ascii="Times New Roman" w:eastAsia="Times New Roman" w:hAnsi="Times New Roman"/>
          <w:iCs/>
          <w:sz w:val="24"/>
          <w:szCs w:val="24"/>
          <w:lang w:eastAsia="ru-RU"/>
        </w:rPr>
      </w:pPr>
      <w:r w:rsidRPr="00E83173">
        <w:rPr>
          <w:rFonts w:ascii="Times New Roman" w:eastAsia="Times New Roman" w:hAnsi="Times New Roman"/>
          <w:iCs/>
          <w:sz w:val="24"/>
          <w:szCs w:val="24"/>
          <w:lang w:eastAsia="ru-RU"/>
        </w:rPr>
        <w:lastRenderedPageBreak/>
        <w:t>Reprezentanţii Comisia de soluţionare a contestaţiilor vor fi alte persoane decât cele implicate în procesul de evaluare a tehnologii medicale.</w:t>
      </w:r>
    </w:p>
    <w:p w:rsidR="000A6606" w:rsidRPr="00E83173" w:rsidRDefault="000A6606" w:rsidP="008E68FE">
      <w:pPr>
        <w:pStyle w:val="af"/>
        <w:widowControl w:val="0"/>
        <w:shd w:val="clear" w:color="auto" w:fill="FFFFFF"/>
        <w:tabs>
          <w:tab w:val="left" w:pos="0"/>
        </w:tabs>
        <w:spacing w:after="0" w:line="240" w:lineRule="auto"/>
        <w:ind w:left="0"/>
        <w:contextualSpacing w:val="0"/>
        <w:jc w:val="both"/>
        <w:rPr>
          <w:rFonts w:ascii="Times New Roman" w:eastAsia="Times New Roman" w:hAnsi="Times New Roman"/>
          <w:iCs/>
          <w:sz w:val="24"/>
          <w:szCs w:val="24"/>
          <w:lang w:eastAsia="ru-RU"/>
        </w:rPr>
      </w:pPr>
      <w:r w:rsidRPr="00E83173">
        <w:rPr>
          <w:rFonts w:ascii="Times New Roman" w:eastAsia="Times New Roman" w:hAnsi="Times New Roman"/>
          <w:iCs/>
          <w:sz w:val="24"/>
          <w:szCs w:val="24"/>
          <w:lang w:eastAsia="ru-RU"/>
        </w:rPr>
        <w:t>Deciziile comisiei pentru soluţionarea contestaţiilor se iau prin vot deschis cu majoritate simplă.</w:t>
      </w:r>
    </w:p>
    <w:p w:rsidR="000A6606" w:rsidRPr="00E83173" w:rsidRDefault="000A6606" w:rsidP="008E68FE">
      <w:pPr>
        <w:pStyle w:val="af"/>
        <w:widowControl w:val="0"/>
        <w:shd w:val="clear" w:color="auto" w:fill="FFFFFF"/>
        <w:tabs>
          <w:tab w:val="left" w:pos="0"/>
        </w:tabs>
        <w:spacing w:after="0" w:line="240" w:lineRule="auto"/>
        <w:ind w:left="0"/>
        <w:contextualSpacing w:val="0"/>
        <w:jc w:val="both"/>
        <w:rPr>
          <w:rFonts w:ascii="Times New Roman" w:eastAsia="Times New Roman" w:hAnsi="Times New Roman"/>
          <w:iCs/>
          <w:sz w:val="24"/>
          <w:szCs w:val="24"/>
          <w:lang w:eastAsia="ru-RU"/>
        </w:rPr>
      </w:pPr>
      <w:r w:rsidRPr="00E83173">
        <w:rPr>
          <w:rFonts w:ascii="Times New Roman" w:eastAsia="Times New Roman" w:hAnsi="Times New Roman"/>
          <w:iCs/>
          <w:sz w:val="24"/>
          <w:szCs w:val="24"/>
          <w:lang w:eastAsia="ru-RU"/>
        </w:rPr>
        <w:t>La şedinţele comisiei de soluţionare a contestaţiilor pot participa reprezentanţi ai deţinătorului CÎM care au formulat contestaţie, ai asociaţiilor de profil şi ai asociaţiilor de pacienţi, care au statut de observator, fără drept de vot.</w:t>
      </w:r>
    </w:p>
    <w:p w:rsidR="000A6606" w:rsidRPr="00E83173" w:rsidRDefault="000A6606" w:rsidP="008E68FE">
      <w:pPr>
        <w:pStyle w:val="af"/>
        <w:widowControl w:val="0"/>
        <w:numPr>
          <w:ilvl w:val="1"/>
          <w:numId w:val="13"/>
        </w:numPr>
        <w:tabs>
          <w:tab w:val="left" w:pos="0"/>
        </w:tabs>
        <w:spacing w:after="0" w:line="240" w:lineRule="auto"/>
        <w:ind w:left="0" w:firstLine="0"/>
        <w:jc w:val="both"/>
        <w:rPr>
          <w:rFonts w:ascii="Times New Roman" w:eastAsia="Times New Roman" w:hAnsi="Times New Roman"/>
          <w:sz w:val="24"/>
          <w:szCs w:val="24"/>
        </w:rPr>
      </w:pPr>
      <w:r w:rsidRPr="00E83173">
        <w:rPr>
          <w:rFonts w:ascii="Times New Roman" w:hAnsi="Times New Roman"/>
          <w:sz w:val="24"/>
          <w:szCs w:val="24"/>
        </w:rPr>
        <w:t>Ministerul Sănătății comunică reprezentantului deţinătorului CÎM care a depus contestaţie, în scris, data stabilită pentru şedinţa comisiei de soluţionare</w:t>
      </w:r>
      <w:r w:rsidRPr="00E83173">
        <w:rPr>
          <w:rFonts w:ascii="Times New Roman" w:hAnsi="Times New Roman"/>
          <w:spacing w:val="-45"/>
          <w:sz w:val="24"/>
          <w:szCs w:val="24"/>
        </w:rPr>
        <w:t xml:space="preserve"> </w:t>
      </w:r>
      <w:r w:rsidRPr="00E83173">
        <w:rPr>
          <w:rFonts w:ascii="Times New Roman" w:hAnsi="Times New Roman"/>
          <w:sz w:val="24"/>
          <w:szCs w:val="24"/>
        </w:rPr>
        <w:t>a contestaţiilor, cu cel puţin două zile lucrătoare înainte de data la care aceasta este</w:t>
      </w:r>
      <w:r w:rsidRPr="00E83173">
        <w:rPr>
          <w:rFonts w:ascii="Times New Roman" w:hAnsi="Times New Roman"/>
          <w:spacing w:val="-5"/>
          <w:sz w:val="24"/>
          <w:szCs w:val="24"/>
        </w:rPr>
        <w:t xml:space="preserve"> </w:t>
      </w:r>
      <w:r w:rsidRPr="00E83173">
        <w:rPr>
          <w:rFonts w:ascii="Times New Roman" w:hAnsi="Times New Roman"/>
          <w:sz w:val="24"/>
          <w:szCs w:val="24"/>
        </w:rPr>
        <w:t>programată.</w:t>
      </w:r>
    </w:p>
    <w:p w:rsidR="000A6606" w:rsidRPr="00E83173" w:rsidRDefault="000A6606" w:rsidP="008E68FE">
      <w:pPr>
        <w:pStyle w:val="af"/>
        <w:widowControl w:val="0"/>
        <w:numPr>
          <w:ilvl w:val="1"/>
          <w:numId w:val="13"/>
        </w:numPr>
        <w:tabs>
          <w:tab w:val="left" w:pos="0"/>
        </w:tabs>
        <w:spacing w:after="0" w:line="240" w:lineRule="auto"/>
        <w:ind w:left="0" w:firstLine="0"/>
        <w:contextualSpacing w:val="0"/>
        <w:jc w:val="both"/>
        <w:rPr>
          <w:rFonts w:ascii="Times New Roman" w:eastAsia="Times New Roman" w:hAnsi="Times New Roman"/>
          <w:sz w:val="24"/>
          <w:szCs w:val="24"/>
        </w:rPr>
      </w:pPr>
      <w:r w:rsidRPr="00E83173">
        <w:rPr>
          <w:rFonts w:ascii="Times New Roman" w:hAnsi="Times New Roman"/>
          <w:sz w:val="24"/>
          <w:szCs w:val="24"/>
        </w:rPr>
        <w:t>Deciziile comisiei de soluţionare a contestaţiilor se iau prin vot deschis, cu majoritate simplă, în cadrul unei şedinţe la care participă reprezentanţii deţinătorului autorizaţiei de punere pe piaţă, în maximum 15 zile lucrătoare de la constituirea comisiei de soluţionare a</w:t>
      </w:r>
      <w:r w:rsidRPr="00E83173">
        <w:rPr>
          <w:rFonts w:ascii="Times New Roman" w:hAnsi="Times New Roman"/>
          <w:spacing w:val="-33"/>
          <w:sz w:val="24"/>
          <w:szCs w:val="24"/>
        </w:rPr>
        <w:t xml:space="preserve"> </w:t>
      </w:r>
      <w:r w:rsidRPr="00E83173">
        <w:rPr>
          <w:rFonts w:ascii="Times New Roman" w:hAnsi="Times New Roman"/>
          <w:sz w:val="24"/>
          <w:szCs w:val="24"/>
        </w:rPr>
        <w:t>contestaţiilor.</w:t>
      </w:r>
    </w:p>
    <w:p w:rsidR="000A6606" w:rsidRPr="00E83173" w:rsidRDefault="000A6606" w:rsidP="008E68FE">
      <w:pPr>
        <w:pStyle w:val="af"/>
        <w:widowControl w:val="0"/>
        <w:numPr>
          <w:ilvl w:val="1"/>
          <w:numId w:val="13"/>
        </w:numPr>
        <w:tabs>
          <w:tab w:val="left" w:pos="0"/>
        </w:tabs>
        <w:spacing w:after="0" w:line="240" w:lineRule="auto"/>
        <w:ind w:left="0" w:firstLine="0"/>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Procesul-verbal al şedinţei şi decizia comisiei de soluţionare a contestaţiilor se comunică oficial solicitantului, în termen de maximum 7 zile lucrătoare de la data şedinţei comisiei de soluţionare a contestaţiilor, şi se publică pe site-ul propriu al Ministerului </w:t>
      </w:r>
      <w:proofErr w:type="spellStart"/>
      <w:r w:rsidRPr="00E83173">
        <w:rPr>
          <w:rFonts w:ascii="Times New Roman" w:hAnsi="Times New Roman"/>
          <w:sz w:val="24"/>
          <w:szCs w:val="24"/>
        </w:rPr>
        <w:t>Sănătții</w:t>
      </w:r>
      <w:proofErr w:type="spellEnd"/>
      <w:r w:rsidRPr="00E83173">
        <w:rPr>
          <w:rFonts w:ascii="Times New Roman" w:hAnsi="Times New Roman"/>
          <w:sz w:val="24"/>
          <w:szCs w:val="24"/>
        </w:rPr>
        <w:t xml:space="preserve"> în secţiunea rezervată evaluării tehnologiilor</w:t>
      </w:r>
      <w:r w:rsidRPr="00E83173">
        <w:rPr>
          <w:rFonts w:ascii="Times New Roman" w:hAnsi="Times New Roman"/>
          <w:spacing w:val="-20"/>
          <w:sz w:val="24"/>
          <w:szCs w:val="24"/>
        </w:rPr>
        <w:t xml:space="preserve"> </w:t>
      </w:r>
      <w:r w:rsidRPr="00E83173">
        <w:rPr>
          <w:rFonts w:ascii="Times New Roman" w:hAnsi="Times New Roman"/>
          <w:sz w:val="24"/>
          <w:szCs w:val="24"/>
        </w:rPr>
        <w:t>medicale.</w:t>
      </w:r>
    </w:p>
    <w:p w:rsidR="000A6606" w:rsidRPr="00E83173" w:rsidRDefault="000A6606" w:rsidP="008E68FE">
      <w:pPr>
        <w:pStyle w:val="af"/>
        <w:widowControl w:val="0"/>
        <w:numPr>
          <w:ilvl w:val="1"/>
          <w:numId w:val="13"/>
        </w:numPr>
        <w:tabs>
          <w:tab w:val="left" w:pos="0"/>
        </w:tabs>
        <w:spacing w:after="0" w:line="240" w:lineRule="auto"/>
        <w:ind w:left="0" w:firstLine="0"/>
        <w:contextualSpacing w:val="0"/>
        <w:jc w:val="both"/>
        <w:rPr>
          <w:rFonts w:ascii="Times New Roman" w:eastAsia="Times New Roman" w:hAnsi="Times New Roman"/>
          <w:sz w:val="24"/>
          <w:szCs w:val="24"/>
        </w:rPr>
      </w:pPr>
      <w:r w:rsidRPr="00E83173">
        <w:rPr>
          <w:rFonts w:ascii="Times New Roman" w:hAnsi="Times New Roman"/>
          <w:sz w:val="24"/>
          <w:szCs w:val="24"/>
        </w:rPr>
        <w:t>Dacă deţinătorul CÎM nu este de acord cu decizia comisiei de soluţionare a contestaţiilor, acesta se poate adresa în continuare instanţelor de contencios administrativ</w:t>
      </w:r>
      <w:r w:rsidRPr="00E83173">
        <w:rPr>
          <w:rFonts w:ascii="Times New Roman" w:hAnsi="Times New Roman"/>
          <w:spacing w:val="-30"/>
          <w:sz w:val="24"/>
          <w:szCs w:val="24"/>
        </w:rPr>
        <w:t xml:space="preserve"> </w:t>
      </w:r>
      <w:r w:rsidRPr="00E83173">
        <w:rPr>
          <w:rFonts w:ascii="Times New Roman" w:hAnsi="Times New Roman"/>
          <w:sz w:val="24"/>
          <w:szCs w:val="24"/>
        </w:rPr>
        <w:t>competente.</w:t>
      </w:r>
    </w:p>
    <w:p w:rsidR="000A6606" w:rsidRPr="00E83173" w:rsidRDefault="000A6606" w:rsidP="008E68FE">
      <w:pPr>
        <w:pStyle w:val="af0"/>
        <w:tabs>
          <w:tab w:val="left" w:pos="0"/>
        </w:tabs>
        <w:jc w:val="right"/>
        <w:rPr>
          <w:sz w:val="24"/>
          <w:szCs w:val="24"/>
        </w:rPr>
      </w:pPr>
    </w:p>
    <w:p w:rsidR="00C30B0A" w:rsidRPr="00E83173" w:rsidRDefault="00C30B0A" w:rsidP="00C30B0A">
      <w:pPr>
        <w:pStyle w:val="af0"/>
        <w:jc w:val="center"/>
        <w:rPr>
          <w:b/>
          <w:sz w:val="24"/>
          <w:szCs w:val="24"/>
        </w:rPr>
      </w:pPr>
      <w:r w:rsidRPr="00E83173">
        <w:rPr>
          <w:b/>
          <w:sz w:val="24"/>
          <w:szCs w:val="24"/>
        </w:rPr>
        <w:t>Tabelul nr. 1 - Datele necesare pentru calcularea costurilor</w:t>
      </w:r>
      <w:r w:rsidRPr="00E83173">
        <w:rPr>
          <w:b/>
          <w:spacing w:val="-26"/>
          <w:sz w:val="24"/>
          <w:szCs w:val="24"/>
        </w:rPr>
        <w:t xml:space="preserve"> </w:t>
      </w:r>
      <w:r w:rsidRPr="00E83173">
        <w:rPr>
          <w:b/>
          <w:sz w:val="24"/>
          <w:szCs w:val="24"/>
        </w:rPr>
        <w:t>terapiei</w:t>
      </w:r>
    </w:p>
    <w:tbl>
      <w:tblPr>
        <w:tblW w:w="9097" w:type="dxa"/>
        <w:jc w:val="center"/>
        <w:tblInd w:w="-3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7"/>
        <w:gridCol w:w="1143"/>
        <w:gridCol w:w="1690"/>
        <w:gridCol w:w="1157"/>
      </w:tblGrid>
      <w:tr w:rsidR="00E83173" w:rsidRPr="00E83173" w:rsidTr="00E116E6">
        <w:trPr>
          <w:trHeight w:val="1395"/>
          <w:jc w:val="center"/>
        </w:trPr>
        <w:tc>
          <w:tcPr>
            <w:tcW w:w="5107" w:type="dxa"/>
            <w:tcMar>
              <w:top w:w="0" w:type="dxa"/>
              <w:left w:w="0" w:type="dxa"/>
              <w:bottom w:w="0" w:type="dxa"/>
              <w:right w:w="0" w:type="dxa"/>
            </w:tcMar>
            <w:vAlign w:val="center"/>
            <w:hideMark/>
          </w:tcPr>
          <w:p w:rsidR="00C30B0A" w:rsidRPr="00E83173" w:rsidRDefault="00C30B0A" w:rsidP="00E116E6">
            <w:pPr>
              <w:jc w:val="center"/>
              <w:rPr>
                <w:rFonts w:ascii="Times New Roman" w:hAnsi="Times New Roman" w:cs="Times New Roman"/>
                <w:sz w:val="24"/>
                <w:szCs w:val="24"/>
                <w:lang w:val="ro-RO"/>
              </w:rPr>
            </w:pPr>
          </w:p>
        </w:tc>
        <w:tc>
          <w:tcPr>
            <w:tcW w:w="1143" w:type="dxa"/>
            <w:tcMar>
              <w:top w:w="0" w:type="dxa"/>
              <w:left w:w="0" w:type="dxa"/>
              <w:bottom w:w="0" w:type="dxa"/>
              <w:right w:w="0" w:type="dxa"/>
            </w:tcMar>
            <w:vAlign w:val="center"/>
            <w:hideMark/>
          </w:tcPr>
          <w:p w:rsidR="00C30B0A" w:rsidRPr="00E83173" w:rsidRDefault="00C30B0A" w:rsidP="00E116E6">
            <w:pPr>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DCI nouă DCI compensată cu indicaţie nouă</w:t>
            </w:r>
          </w:p>
        </w:tc>
        <w:tc>
          <w:tcPr>
            <w:tcW w:w="1690" w:type="dxa"/>
            <w:tcMar>
              <w:top w:w="0" w:type="dxa"/>
              <w:left w:w="0" w:type="dxa"/>
              <w:bottom w:w="0" w:type="dxa"/>
              <w:right w:w="0" w:type="dxa"/>
            </w:tcMar>
            <w:vAlign w:val="center"/>
            <w:hideMark/>
          </w:tcPr>
          <w:p w:rsidR="00C30B0A" w:rsidRPr="00E83173" w:rsidRDefault="00C30B0A" w:rsidP="00E116E6">
            <w:pPr>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DCI nouă DCI compensată cu indicaţie nouă în condiţiile angajării într-un mecanism cost-volum</w:t>
            </w:r>
          </w:p>
        </w:tc>
        <w:tc>
          <w:tcPr>
            <w:tcW w:w="1157" w:type="dxa"/>
            <w:tcMar>
              <w:top w:w="0" w:type="dxa"/>
              <w:left w:w="0" w:type="dxa"/>
              <w:bottom w:w="0" w:type="dxa"/>
              <w:right w:w="0" w:type="dxa"/>
            </w:tcMar>
            <w:vAlign w:val="center"/>
            <w:hideMark/>
          </w:tcPr>
          <w:p w:rsidR="00C30B0A" w:rsidRPr="00E83173" w:rsidRDefault="00C30B0A" w:rsidP="00E116E6">
            <w:pPr>
              <w:jc w:val="center"/>
              <w:rPr>
                <w:rFonts w:ascii="Times New Roman" w:hAnsi="Times New Roman" w:cs="Times New Roman"/>
                <w:sz w:val="24"/>
                <w:szCs w:val="24"/>
                <w:lang w:val="ro-RO"/>
              </w:rPr>
            </w:pPr>
            <w:r w:rsidRPr="00E83173">
              <w:rPr>
                <w:rFonts w:ascii="Times New Roman" w:hAnsi="Times New Roman" w:cs="Times New Roman"/>
                <w:sz w:val="24"/>
                <w:szCs w:val="24"/>
                <w:lang w:val="ro-RO"/>
              </w:rPr>
              <w:t>Comparator</w:t>
            </w:r>
          </w:p>
        </w:tc>
      </w:tr>
      <w:tr w:rsidR="00E83173" w:rsidRPr="00E83173" w:rsidTr="00E116E6">
        <w:trPr>
          <w:trHeight w:val="555"/>
          <w:jc w:val="center"/>
        </w:trPr>
        <w:tc>
          <w:tcPr>
            <w:tcW w:w="510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r w:rsidRPr="00E83173">
              <w:rPr>
                <w:rFonts w:ascii="Times New Roman" w:hAnsi="Times New Roman" w:cs="Times New Roman"/>
                <w:sz w:val="24"/>
                <w:szCs w:val="24"/>
                <w:lang w:val="ro-RO"/>
              </w:rPr>
              <w:t>Costul lunar al terapiei cu doza zilnică minimă</w:t>
            </w:r>
          </w:p>
        </w:tc>
        <w:tc>
          <w:tcPr>
            <w:tcW w:w="1143"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690"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15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r>
      <w:tr w:rsidR="00E83173" w:rsidRPr="00E83173" w:rsidTr="00E116E6">
        <w:trPr>
          <w:trHeight w:val="555"/>
          <w:jc w:val="center"/>
        </w:trPr>
        <w:tc>
          <w:tcPr>
            <w:tcW w:w="510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r w:rsidRPr="00E83173">
              <w:rPr>
                <w:rFonts w:ascii="Times New Roman" w:hAnsi="Times New Roman" w:cs="Times New Roman"/>
                <w:sz w:val="24"/>
                <w:szCs w:val="24"/>
                <w:lang w:val="ro-RO"/>
              </w:rPr>
              <w:t>Costul lunar al terapiei cu doza zilnică maximă</w:t>
            </w:r>
          </w:p>
        </w:tc>
        <w:tc>
          <w:tcPr>
            <w:tcW w:w="1143"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690"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15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r>
      <w:tr w:rsidR="00E83173" w:rsidRPr="00E83173" w:rsidTr="00E116E6">
        <w:trPr>
          <w:trHeight w:val="345"/>
          <w:jc w:val="center"/>
        </w:trPr>
        <w:tc>
          <w:tcPr>
            <w:tcW w:w="510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r w:rsidRPr="00E83173">
              <w:rPr>
                <w:rFonts w:ascii="Times New Roman" w:hAnsi="Times New Roman" w:cs="Times New Roman"/>
                <w:sz w:val="24"/>
                <w:szCs w:val="24"/>
                <w:lang w:val="ro-RO"/>
              </w:rPr>
              <w:t>Costul mediu lunar al terapiei</w:t>
            </w:r>
          </w:p>
        </w:tc>
        <w:tc>
          <w:tcPr>
            <w:tcW w:w="1143"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690"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15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r>
      <w:tr w:rsidR="00E83173" w:rsidRPr="00E83173" w:rsidTr="00E116E6">
        <w:trPr>
          <w:trHeight w:val="1185"/>
          <w:jc w:val="center"/>
        </w:trPr>
        <w:tc>
          <w:tcPr>
            <w:tcW w:w="510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r w:rsidRPr="00E83173">
              <w:rPr>
                <w:rFonts w:ascii="Times New Roman" w:hAnsi="Times New Roman" w:cs="Times New Roman"/>
                <w:sz w:val="24"/>
                <w:szCs w:val="24"/>
                <w:lang w:val="ro-RO"/>
              </w:rPr>
              <w:t>Nr. total de pacienţi pentru indicaţia respectivă (prevalenţi şi incidenţi) estimaţi a fi trataţi anual şi estimări pentru o perioadă de 5 ani, după includerea în Listă</w:t>
            </w:r>
          </w:p>
        </w:tc>
        <w:tc>
          <w:tcPr>
            <w:tcW w:w="1143"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690"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15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r>
      <w:tr w:rsidR="00E83173" w:rsidRPr="00E83173" w:rsidTr="00E116E6">
        <w:trPr>
          <w:trHeight w:val="570"/>
          <w:jc w:val="center"/>
        </w:trPr>
        <w:tc>
          <w:tcPr>
            <w:tcW w:w="510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r w:rsidRPr="00E83173">
              <w:rPr>
                <w:rFonts w:ascii="Times New Roman" w:hAnsi="Times New Roman" w:cs="Times New Roman"/>
                <w:sz w:val="24"/>
                <w:szCs w:val="24"/>
                <w:lang w:val="ro-RO"/>
              </w:rPr>
              <w:t>Durata medie a terapiei per pacient, conform RCP</w:t>
            </w:r>
          </w:p>
        </w:tc>
        <w:tc>
          <w:tcPr>
            <w:tcW w:w="1143"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690"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c>
          <w:tcPr>
            <w:tcW w:w="1157" w:type="dxa"/>
            <w:tcMar>
              <w:top w:w="0" w:type="dxa"/>
              <w:left w:w="0" w:type="dxa"/>
              <w:bottom w:w="0" w:type="dxa"/>
              <w:right w:w="0" w:type="dxa"/>
            </w:tcMar>
            <w:hideMark/>
          </w:tcPr>
          <w:p w:rsidR="00C30B0A" w:rsidRPr="00E83173" w:rsidRDefault="00C30B0A" w:rsidP="00E116E6">
            <w:pPr>
              <w:rPr>
                <w:rFonts w:ascii="Times New Roman" w:hAnsi="Times New Roman" w:cs="Times New Roman"/>
                <w:sz w:val="24"/>
                <w:szCs w:val="24"/>
                <w:lang w:val="ro-RO"/>
              </w:rPr>
            </w:pPr>
          </w:p>
        </w:tc>
      </w:tr>
    </w:tbl>
    <w:p w:rsidR="00C30B0A" w:rsidRPr="00E83173" w:rsidRDefault="00C30B0A" w:rsidP="00C30B0A">
      <w:pPr>
        <w:shd w:val="clear" w:color="auto" w:fill="FFFFFF"/>
        <w:spacing w:after="0"/>
        <w:jc w:val="both"/>
        <w:rPr>
          <w:rFonts w:ascii="Times New Roman" w:eastAsia="Times New Roman" w:hAnsi="Times New Roman" w:cs="Times New Roman"/>
          <w:i/>
          <w:iCs/>
          <w:sz w:val="24"/>
          <w:szCs w:val="24"/>
          <w:lang w:val="ro-RO" w:eastAsia="ru-RU"/>
        </w:rPr>
      </w:pPr>
      <w:r w:rsidRPr="00E83173">
        <w:rPr>
          <w:rFonts w:ascii="Times New Roman" w:eastAsia="Times New Roman" w:hAnsi="Times New Roman" w:cs="Times New Roman"/>
          <w:b/>
          <w:bCs/>
          <w:i/>
          <w:iCs/>
          <w:sz w:val="24"/>
          <w:szCs w:val="24"/>
          <w:lang w:val="ro-RO" w:eastAsia="ru-RU"/>
        </w:rPr>
        <w:t>NOTĂ:</w:t>
      </w:r>
      <w:r w:rsidRPr="00E83173">
        <w:rPr>
          <w:rFonts w:ascii="Times New Roman" w:eastAsia="Times New Roman" w:hAnsi="Times New Roman" w:cs="Times New Roman"/>
          <w:i/>
          <w:iCs/>
          <w:sz w:val="24"/>
          <w:szCs w:val="24"/>
          <w:lang w:val="ro-RO" w:eastAsia="ru-RU"/>
        </w:rPr>
        <w:t xml:space="preserve"> Costul terapiei - preţul total al DCI calculat la nivel de preţ cu amănuntul maximal cu TVA, reieșind din prețul prezent în Catalogul naţional al preţurilor medicamentelor, aprobat la data evaluării, în funcţie de dozele şi durata administrării prevăzute în RCP, pentru un an calendaristic. Costul terapiei se face pentru aceeaşi concentraţie, formă farmaceutică sau cale de administrare cu cea a comparatorului, iar, în cazul în care există pe piaţă atât </w:t>
      </w:r>
      <w:r w:rsidRPr="00E83173">
        <w:rPr>
          <w:rFonts w:ascii="Times New Roman" w:eastAsia="Times New Roman" w:hAnsi="Times New Roman" w:cs="Times New Roman"/>
          <w:i/>
          <w:iCs/>
          <w:sz w:val="24"/>
          <w:szCs w:val="24"/>
          <w:lang w:val="ro-RO" w:eastAsia="ru-RU"/>
        </w:rPr>
        <w:lastRenderedPageBreak/>
        <w:t>medicamentul original, cât şi genericele pentru comparatorul ales, costul terapiei se face raportat la medicamentul generic cu cele mai mic preţ cu amănuntul maximal cu TVA reieșind din prețul prezent în Catalogul naţional al preţurilor medicamentelor aprobat la data evaluării."</w:t>
      </w:r>
    </w:p>
    <w:p w:rsidR="000A6606" w:rsidRPr="00E83173" w:rsidRDefault="000A6606" w:rsidP="000A6606">
      <w:pPr>
        <w:pStyle w:val="af0"/>
        <w:jc w:val="right"/>
        <w:rPr>
          <w:sz w:val="24"/>
          <w:szCs w:val="24"/>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t>Anexa nr.3</w:t>
      </w: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t>la ordinul ___ din _____</w:t>
      </w:r>
    </w:p>
    <w:p w:rsidR="000A6606" w:rsidRPr="00E83173" w:rsidRDefault="000A6606" w:rsidP="000A6606">
      <w:pPr>
        <w:rPr>
          <w:rFonts w:ascii="Times New Roman" w:eastAsia="Times New Roman" w:hAnsi="Times New Roman" w:cs="Times New Roman"/>
          <w:sz w:val="24"/>
          <w:szCs w:val="24"/>
          <w:lang w:val="ro-RO"/>
        </w:rPr>
      </w:pPr>
    </w:p>
    <w:p w:rsidR="000A6606" w:rsidRPr="00E83173" w:rsidRDefault="000A6606" w:rsidP="000A6606">
      <w:pPr>
        <w:pStyle w:val="af0"/>
        <w:jc w:val="center"/>
        <w:rPr>
          <w:b/>
          <w:sz w:val="24"/>
          <w:szCs w:val="24"/>
        </w:rPr>
      </w:pPr>
      <w:r w:rsidRPr="00E83173">
        <w:rPr>
          <w:b/>
          <w:sz w:val="24"/>
          <w:szCs w:val="24"/>
        </w:rPr>
        <w:t>DOCUMENTAŢIA</w:t>
      </w:r>
    </w:p>
    <w:p w:rsidR="000A6606" w:rsidRPr="00E83173" w:rsidRDefault="000A6606" w:rsidP="000A6606">
      <w:pPr>
        <w:pStyle w:val="af0"/>
        <w:jc w:val="center"/>
        <w:rPr>
          <w:sz w:val="24"/>
          <w:szCs w:val="24"/>
        </w:rPr>
      </w:pPr>
      <w:r w:rsidRPr="00E83173">
        <w:rPr>
          <w:b/>
          <w:sz w:val="24"/>
          <w:szCs w:val="24"/>
        </w:rPr>
        <w:t xml:space="preserve">care trebuie depusă de solicitanţi, instrumentele metodologice utilizate în procesul de evaluare privind includerea, extinderea indicaţiilor, neincluderea sau excluderea medicamentelor în/din Lista </w:t>
      </w:r>
    </w:p>
    <w:p w:rsidR="000A6606" w:rsidRPr="00E83173" w:rsidRDefault="000A6606" w:rsidP="000A6606">
      <w:pPr>
        <w:pStyle w:val="af"/>
        <w:widowControl w:val="0"/>
        <w:numPr>
          <w:ilvl w:val="0"/>
          <w:numId w:val="5"/>
        </w:numPr>
        <w:tabs>
          <w:tab w:val="left" w:pos="676"/>
        </w:tabs>
        <w:spacing w:after="0" w:line="240" w:lineRule="auto"/>
        <w:ind w:left="0" w:firstLine="0"/>
        <w:contextualSpacing w:val="0"/>
        <w:rPr>
          <w:rFonts w:ascii="Times New Roman" w:hAnsi="Times New Roman"/>
          <w:sz w:val="24"/>
          <w:szCs w:val="24"/>
        </w:rPr>
      </w:pPr>
      <w:r w:rsidRPr="00E83173">
        <w:rPr>
          <w:rFonts w:ascii="Times New Roman" w:hAnsi="Times New Roman"/>
          <w:sz w:val="24"/>
          <w:szCs w:val="24"/>
        </w:rPr>
        <w:t xml:space="preserve">În vederea includerii </w:t>
      </w:r>
      <w:r w:rsidRPr="00E83173">
        <w:rPr>
          <w:rFonts w:ascii="Times New Roman" w:eastAsia="Times New Roman" w:hAnsi="Times New Roman"/>
          <w:sz w:val="24"/>
          <w:szCs w:val="24"/>
          <w:lang w:eastAsia="ru-RU"/>
        </w:rPr>
        <w:t>Lista medicamentelor compensate din fondurile asigurării obligatorii de asistenţă medicală</w:t>
      </w:r>
      <w:r w:rsidRPr="00E83173">
        <w:rPr>
          <w:rFonts w:ascii="Times New Roman" w:hAnsi="Times New Roman"/>
          <w:sz w:val="24"/>
          <w:szCs w:val="24"/>
        </w:rPr>
        <w:t>, pe bază de prescripţie medicală, precum şi denumirile comune internaţionale corespunzătoare medicamentelor care se acordă în cadrul programelor naţionale de sănătate a unui medicament nou sau a unei indicaţii noi, solicitantul trebuie să</w:t>
      </w:r>
      <w:r w:rsidRPr="00E83173">
        <w:rPr>
          <w:rFonts w:ascii="Times New Roman" w:hAnsi="Times New Roman"/>
          <w:spacing w:val="-34"/>
          <w:sz w:val="24"/>
          <w:szCs w:val="24"/>
        </w:rPr>
        <w:t xml:space="preserve"> </w:t>
      </w:r>
      <w:r w:rsidRPr="00E83173">
        <w:rPr>
          <w:rFonts w:ascii="Times New Roman" w:hAnsi="Times New Roman"/>
          <w:sz w:val="24"/>
          <w:szCs w:val="24"/>
        </w:rPr>
        <w:t>depună cererea la sediul Ministerului Sănătății, conform modelului prevăzut în anexa nr. 4 la</w:t>
      </w:r>
      <w:r w:rsidRPr="00E83173">
        <w:rPr>
          <w:rFonts w:ascii="Times New Roman" w:hAnsi="Times New Roman"/>
          <w:spacing w:val="-26"/>
          <w:sz w:val="24"/>
          <w:szCs w:val="24"/>
        </w:rPr>
        <w:t xml:space="preserve"> </w:t>
      </w:r>
      <w:r w:rsidRPr="00E83173">
        <w:rPr>
          <w:rFonts w:ascii="Times New Roman" w:hAnsi="Times New Roman"/>
          <w:sz w:val="24"/>
          <w:szCs w:val="24"/>
        </w:rPr>
        <w:t>ordin.</w:t>
      </w:r>
    </w:p>
    <w:p w:rsidR="000A6606" w:rsidRPr="00E83173" w:rsidRDefault="000A6606" w:rsidP="000A6606">
      <w:pPr>
        <w:pStyle w:val="af"/>
        <w:widowControl w:val="0"/>
        <w:numPr>
          <w:ilvl w:val="0"/>
          <w:numId w:val="5"/>
        </w:numPr>
        <w:tabs>
          <w:tab w:val="left" w:pos="676"/>
        </w:tabs>
        <w:spacing w:after="0" w:line="240" w:lineRule="auto"/>
        <w:ind w:left="0" w:firstLine="0"/>
        <w:contextualSpacing w:val="0"/>
        <w:rPr>
          <w:rFonts w:ascii="Times New Roman" w:hAnsi="Times New Roman"/>
          <w:sz w:val="24"/>
          <w:szCs w:val="24"/>
        </w:rPr>
      </w:pPr>
      <w:r w:rsidRPr="00E83173">
        <w:rPr>
          <w:rFonts w:ascii="Times New Roman" w:hAnsi="Times New Roman"/>
          <w:sz w:val="24"/>
          <w:szCs w:val="24"/>
        </w:rPr>
        <w:t>Pe lângă cererea prevăzută la pct. 1, solicitantul trebuie să depună următoarele</w:t>
      </w:r>
      <w:r w:rsidRPr="00E83173">
        <w:rPr>
          <w:rFonts w:ascii="Times New Roman" w:hAnsi="Times New Roman"/>
          <w:spacing w:val="-8"/>
          <w:sz w:val="24"/>
          <w:szCs w:val="24"/>
        </w:rPr>
        <w:t xml:space="preserve"> </w:t>
      </w:r>
      <w:r w:rsidRPr="00E83173">
        <w:rPr>
          <w:rFonts w:ascii="Times New Roman" w:hAnsi="Times New Roman"/>
          <w:sz w:val="24"/>
          <w:szCs w:val="24"/>
        </w:rPr>
        <w:t>documente:</w:t>
      </w:r>
    </w:p>
    <w:p w:rsidR="000A6606" w:rsidRPr="00E83173" w:rsidRDefault="000A6606" w:rsidP="000A6606">
      <w:pPr>
        <w:pStyle w:val="af"/>
        <w:widowControl w:val="0"/>
        <w:numPr>
          <w:ilvl w:val="0"/>
          <w:numId w:val="20"/>
        </w:numPr>
        <w:tabs>
          <w:tab w:val="left" w:pos="684"/>
        </w:tabs>
        <w:spacing w:after="0" w:line="240" w:lineRule="auto"/>
        <w:contextualSpacing w:val="0"/>
        <w:jc w:val="both"/>
        <w:rPr>
          <w:rFonts w:ascii="Times New Roman" w:eastAsia="Times New Roman" w:hAnsi="Times New Roman"/>
          <w:sz w:val="24"/>
          <w:szCs w:val="24"/>
        </w:rPr>
      </w:pPr>
      <w:r w:rsidRPr="00E83173">
        <w:rPr>
          <w:rFonts w:ascii="Times New Roman" w:hAnsi="Times New Roman"/>
          <w:sz w:val="24"/>
          <w:szCs w:val="24"/>
        </w:rPr>
        <w:t>rapoartele de evaluare a tehnologiilor medicale realizate de către agenţiile autorizate din Franţa, Marea Britanie şi</w:t>
      </w:r>
      <w:r w:rsidRPr="00E83173">
        <w:rPr>
          <w:rFonts w:ascii="Times New Roman" w:hAnsi="Times New Roman"/>
          <w:spacing w:val="-20"/>
          <w:sz w:val="24"/>
          <w:szCs w:val="24"/>
        </w:rPr>
        <w:t xml:space="preserve"> </w:t>
      </w:r>
      <w:r w:rsidRPr="00E83173">
        <w:rPr>
          <w:rFonts w:ascii="Times New Roman" w:hAnsi="Times New Roman"/>
          <w:sz w:val="24"/>
          <w:szCs w:val="24"/>
        </w:rPr>
        <w:t>Germania;</w:t>
      </w:r>
    </w:p>
    <w:p w:rsidR="000A6606" w:rsidRPr="00E83173" w:rsidRDefault="000A6606" w:rsidP="000A6606">
      <w:pPr>
        <w:pStyle w:val="af"/>
        <w:widowControl w:val="0"/>
        <w:numPr>
          <w:ilvl w:val="0"/>
          <w:numId w:val="20"/>
        </w:numPr>
        <w:tabs>
          <w:tab w:val="left" w:pos="700"/>
        </w:tabs>
        <w:spacing w:after="0" w:line="240" w:lineRule="auto"/>
        <w:contextualSpacing w:val="0"/>
        <w:jc w:val="both"/>
        <w:rPr>
          <w:rFonts w:ascii="Times New Roman" w:eastAsia="Times New Roman" w:hAnsi="Times New Roman"/>
          <w:sz w:val="24"/>
          <w:szCs w:val="24"/>
        </w:rPr>
      </w:pPr>
      <w:r w:rsidRPr="00E83173">
        <w:rPr>
          <w:rFonts w:ascii="Times New Roman" w:hAnsi="Times New Roman"/>
          <w:sz w:val="24"/>
          <w:szCs w:val="24"/>
        </w:rPr>
        <w:t>datele necesare calculului costurilor terapiei, aşa cum sunt ele prevăzute în tabelul nr. 1 din anexa nr. 2 la</w:t>
      </w:r>
      <w:r w:rsidRPr="00E83173">
        <w:rPr>
          <w:rFonts w:ascii="Times New Roman" w:hAnsi="Times New Roman"/>
          <w:spacing w:val="-16"/>
          <w:sz w:val="24"/>
          <w:szCs w:val="24"/>
        </w:rPr>
        <w:t xml:space="preserve"> </w:t>
      </w:r>
      <w:r w:rsidRPr="00E83173">
        <w:rPr>
          <w:rFonts w:ascii="Times New Roman" w:hAnsi="Times New Roman"/>
          <w:sz w:val="24"/>
          <w:szCs w:val="24"/>
        </w:rPr>
        <w:t>ordin;</w:t>
      </w:r>
    </w:p>
    <w:p w:rsidR="000A6606" w:rsidRPr="00E83173" w:rsidRDefault="000A6606" w:rsidP="000A6606">
      <w:pPr>
        <w:pStyle w:val="af"/>
        <w:widowControl w:val="0"/>
        <w:numPr>
          <w:ilvl w:val="0"/>
          <w:numId w:val="20"/>
        </w:numPr>
        <w:tabs>
          <w:tab w:val="left" w:pos="684"/>
        </w:tabs>
        <w:spacing w:after="0" w:line="240" w:lineRule="auto"/>
        <w:contextualSpacing w:val="0"/>
        <w:jc w:val="both"/>
        <w:rPr>
          <w:rFonts w:ascii="Times New Roman" w:eastAsia="Times New Roman" w:hAnsi="Times New Roman"/>
          <w:sz w:val="24"/>
          <w:szCs w:val="24"/>
        </w:rPr>
      </w:pPr>
      <w:r w:rsidRPr="00E83173">
        <w:rPr>
          <w:rFonts w:ascii="Times New Roman" w:hAnsi="Times New Roman"/>
          <w:sz w:val="24"/>
          <w:szCs w:val="24"/>
        </w:rPr>
        <w:t>rezumatul caracteristicilor produsului aprobat de Agenţia Medicamentului şi Dispozitivelor Medicale sau, după caz, prin</w:t>
      </w:r>
      <w:r w:rsidRPr="00E83173">
        <w:rPr>
          <w:rFonts w:ascii="Times New Roman" w:hAnsi="Times New Roman"/>
          <w:spacing w:val="-37"/>
          <w:sz w:val="24"/>
          <w:szCs w:val="24"/>
        </w:rPr>
        <w:t xml:space="preserve"> </w:t>
      </w:r>
      <w:r w:rsidRPr="00E83173">
        <w:rPr>
          <w:rFonts w:ascii="Times New Roman" w:hAnsi="Times New Roman"/>
          <w:sz w:val="24"/>
          <w:szCs w:val="24"/>
        </w:rPr>
        <w:t>procedura centralizată, de către Comisia Europeană, prin Agenţia Europeană a Medicamentului;</w:t>
      </w:r>
    </w:p>
    <w:p w:rsidR="000A6606" w:rsidRPr="00E83173" w:rsidRDefault="000A6606" w:rsidP="000A6606">
      <w:pPr>
        <w:pStyle w:val="af"/>
        <w:widowControl w:val="0"/>
        <w:numPr>
          <w:ilvl w:val="0"/>
          <w:numId w:val="20"/>
        </w:numPr>
        <w:tabs>
          <w:tab w:val="left" w:pos="700"/>
        </w:tabs>
        <w:spacing w:after="0" w:line="240" w:lineRule="auto"/>
        <w:contextualSpacing w:val="0"/>
        <w:jc w:val="both"/>
        <w:rPr>
          <w:rFonts w:ascii="Times New Roman" w:eastAsia="Times New Roman" w:hAnsi="Times New Roman"/>
          <w:sz w:val="24"/>
          <w:szCs w:val="24"/>
        </w:rPr>
      </w:pPr>
      <w:r w:rsidRPr="00E83173">
        <w:rPr>
          <w:rFonts w:ascii="Times New Roman" w:hAnsi="Times New Roman"/>
          <w:sz w:val="24"/>
          <w:szCs w:val="24"/>
        </w:rPr>
        <w:t>dovada compensării în statele membre ale Uniunii Europene: linkul/linkurile pe care se poate verifica statutul de compensare sau, în cazul în care aceste informaţii nu sunt publice, se depune o declaraţie pe propria răspundere a deţinătorului CÎM;</w:t>
      </w:r>
    </w:p>
    <w:p w:rsidR="000A6606" w:rsidRPr="00E83173" w:rsidRDefault="000A6606" w:rsidP="000A6606">
      <w:pPr>
        <w:pStyle w:val="af"/>
        <w:widowControl w:val="0"/>
        <w:numPr>
          <w:ilvl w:val="0"/>
          <w:numId w:val="20"/>
        </w:numPr>
        <w:tabs>
          <w:tab w:val="left" w:pos="684"/>
        </w:tabs>
        <w:spacing w:after="0" w:line="240" w:lineRule="auto"/>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preţul aprobat de către Ministerul Sănătăţii (copie de pe Catalogului de preț </w:t>
      </w:r>
      <w:r w:rsidRPr="00E83173">
        <w:rPr>
          <w:rFonts w:ascii="Times New Roman" w:hAnsi="Times New Roman"/>
          <w:spacing w:val="-32"/>
          <w:sz w:val="24"/>
          <w:szCs w:val="24"/>
        </w:rPr>
        <w:t xml:space="preserve"> </w:t>
      </w:r>
      <w:r w:rsidRPr="00E83173">
        <w:rPr>
          <w:rFonts w:ascii="Times New Roman" w:hAnsi="Times New Roman"/>
          <w:sz w:val="24"/>
          <w:szCs w:val="24"/>
        </w:rPr>
        <w:t>sau decizie aprobare preţ ori dovada depunerii dosarului de preţ la autoritatea competentă care aprobă preţurile</w:t>
      </w:r>
      <w:r w:rsidRPr="00E83173">
        <w:rPr>
          <w:rFonts w:ascii="Times New Roman" w:hAnsi="Times New Roman"/>
          <w:spacing w:val="-20"/>
          <w:sz w:val="24"/>
          <w:szCs w:val="24"/>
        </w:rPr>
        <w:t xml:space="preserve"> </w:t>
      </w:r>
      <w:r w:rsidRPr="00E83173">
        <w:rPr>
          <w:rFonts w:ascii="Times New Roman" w:hAnsi="Times New Roman"/>
          <w:sz w:val="24"/>
          <w:szCs w:val="24"/>
        </w:rPr>
        <w:t>medicamentelor);</w:t>
      </w:r>
    </w:p>
    <w:p w:rsidR="000A6606" w:rsidRPr="00E83173" w:rsidRDefault="000A6606" w:rsidP="000A6606">
      <w:pPr>
        <w:pStyle w:val="af"/>
        <w:widowControl w:val="0"/>
        <w:numPr>
          <w:ilvl w:val="0"/>
          <w:numId w:val="20"/>
        </w:numPr>
        <w:tabs>
          <w:tab w:val="left" w:pos="700"/>
        </w:tabs>
        <w:spacing w:after="0" w:line="240" w:lineRule="auto"/>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exprimarea intenţiei deţinătorului certificatului de înregistrare a </w:t>
      </w:r>
      <w:proofErr w:type="spellStart"/>
      <w:r w:rsidRPr="00E83173">
        <w:rPr>
          <w:rFonts w:ascii="Times New Roman" w:hAnsi="Times New Roman"/>
          <w:sz w:val="24"/>
          <w:szCs w:val="24"/>
        </w:rPr>
        <w:t>medicamentuluide</w:t>
      </w:r>
      <w:proofErr w:type="spellEnd"/>
      <w:r w:rsidRPr="00E83173">
        <w:rPr>
          <w:rFonts w:ascii="Times New Roman" w:hAnsi="Times New Roman"/>
          <w:sz w:val="24"/>
          <w:szCs w:val="24"/>
        </w:rPr>
        <w:t xml:space="preserve"> a se angaja într-un mecanism cost-volum sau </w:t>
      </w:r>
      <w:proofErr w:type="spellStart"/>
      <w:r w:rsidRPr="00E83173">
        <w:rPr>
          <w:rFonts w:ascii="Times New Roman" w:hAnsi="Times New Roman"/>
          <w:sz w:val="24"/>
          <w:szCs w:val="24"/>
        </w:rPr>
        <w:t>cost-volum-rezultat</w:t>
      </w:r>
      <w:proofErr w:type="spellEnd"/>
      <w:r w:rsidRPr="00E83173">
        <w:rPr>
          <w:rFonts w:ascii="Times New Roman" w:hAnsi="Times New Roman"/>
          <w:sz w:val="24"/>
          <w:szCs w:val="24"/>
        </w:rPr>
        <w:t xml:space="preserve"> în cazul în care punctajul calculat individual este corespunzător pentru includerea</w:t>
      </w:r>
      <w:r w:rsidRPr="00E83173">
        <w:rPr>
          <w:rFonts w:ascii="Times New Roman" w:hAnsi="Times New Roman"/>
          <w:spacing w:val="-42"/>
          <w:sz w:val="24"/>
          <w:szCs w:val="24"/>
        </w:rPr>
        <w:t xml:space="preserve"> </w:t>
      </w:r>
      <w:r w:rsidRPr="00E83173">
        <w:rPr>
          <w:rFonts w:ascii="Times New Roman" w:hAnsi="Times New Roman"/>
          <w:sz w:val="24"/>
          <w:szCs w:val="24"/>
        </w:rPr>
        <w:t>condiţionată în</w:t>
      </w:r>
      <w:r w:rsidRPr="00E83173">
        <w:rPr>
          <w:rFonts w:ascii="Times New Roman" w:hAnsi="Times New Roman"/>
          <w:spacing w:val="-3"/>
          <w:sz w:val="24"/>
          <w:szCs w:val="24"/>
        </w:rPr>
        <w:t xml:space="preserve"> </w:t>
      </w:r>
      <w:r w:rsidRPr="00E83173">
        <w:rPr>
          <w:rFonts w:ascii="Times New Roman" w:hAnsi="Times New Roman"/>
          <w:sz w:val="24"/>
          <w:szCs w:val="24"/>
        </w:rPr>
        <w:t>Listă.</w:t>
      </w:r>
    </w:p>
    <w:p w:rsidR="000A6606" w:rsidRPr="00E83173" w:rsidRDefault="000A6606" w:rsidP="000A6606">
      <w:pPr>
        <w:rPr>
          <w:rFonts w:ascii="Times New Roman" w:eastAsia="Times New Roman" w:hAnsi="Times New Roman" w:cs="Times New Roman"/>
          <w:sz w:val="24"/>
          <w:szCs w:val="24"/>
          <w:lang w:val="ro-RO"/>
        </w:rPr>
      </w:pPr>
    </w:p>
    <w:p w:rsidR="000A6606" w:rsidRPr="00E83173" w:rsidRDefault="000A6606" w:rsidP="000A6606">
      <w:pPr>
        <w:pStyle w:val="af0"/>
        <w:jc w:val="right"/>
        <w:rPr>
          <w:sz w:val="24"/>
          <w:szCs w:val="24"/>
        </w:rPr>
      </w:pPr>
    </w:p>
    <w:p w:rsidR="000A6606" w:rsidRPr="00E83173" w:rsidRDefault="000A6606" w:rsidP="000A6606">
      <w:pPr>
        <w:pStyle w:val="af0"/>
        <w:jc w:val="right"/>
        <w:rPr>
          <w:sz w:val="24"/>
          <w:szCs w:val="24"/>
        </w:rPr>
      </w:pPr>
    </w:p>
    <w:p w:rsidR="000A6606" w:rsidRPr="00E83173" w:rsidRDefault="000A6606" w:rsidP="000A6606">
      <w:pPr>
        <w:pStyle w:val="af0"/>
        <w:jc w:val="right"/>
        <w:rPr>
          <w:sz w:val="24"/>
          <w:szCs w:val="24"/>
        </w:rPr>
      </w:pPr>
    </w:p>
    <w:p w:rsidR="000A6606" w:rsidRPr="00E83173" w:rsidRDefault="000A6606" w:rsidP="000A6606">
      <w:pPr>
        <w:pStyle w:val="af0"/>
        <w:jc w:val="right"/>
        <w:rPr>
          <w:sz w:val="24"/>
          <w:szCs w:val="24"/>
        </w:rPr>
      </w:pPr>
    </w:p>
    <w:p w:rsidR="000A6606" w:rsidRDefault="000A6606" w:rsidP="000A6606">
      <w:pPr>
        <w:pStyle w:val="af0"/>
        <w:jc w:val="right"/>
        <w:rPr>
          <w:sz w:val="24"/>
          <w:szCs w:val="24"/>
        </w:rPr>
      </w:pPr>
    </w:p>
    <w:p w:rsidR="003815A9" w:rsidRDefault="003815A9" w:rsidP="000A6606">
      <w:pPr>
        <w:pStyle w:val="af0"/>
        <w:jc w:val="right"/>
        <w:rPr>
          <w:sz w:val="24"/>
          <w:szCs w:val="24"/>
        </w:rPr>
      </w:pPr>
    </w:p>
    <w:p w:rsidR="003815A9" w:rsidRDefault="003815A9" w:rsidP="000A6606">
      <w:pPr>
        <w:pStyle w:val="af0"/>
        <w:jc w:val="right"/>
        <w:rPr>
          <w:sz w:val="24"/>
          <w:szCs w:val="24"/>
        </w:rPr>
      </w:pPr>
    </w:p>
    <w:p w:rsidR="003815A9" w:rsidRPr="00E83173" w:rsidRDefault="003815A9" w:rsidP="000A6606">
      <w:pPr>
        <w:pStyle w:val="af0"/>
        <w:jc w:val="right"/>
        <w:rPr>
          <w:sz w:val="24"/>
          <w:szCs w:val="24"/>
        </w:rPr>
      </w:pPr>
    </w:p>
    <w:p w:rsidR="000A6606" w:rsidRPr="00E83173" w:rsidRDefault="000A6606" w:rsidP="000A6606">
      <w:pPr>
        <w:pStyle w:val="af0"/>
        <w:jc w:val="right"/>
        <w:rPr>
          <w:sz w:val="24"/>
          <w:szCs w:val="24"/>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lastRenderedPageBreak/>
        <w:t>Anexa nr.4</w:t>
      </w: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t>la ordinul  ___ din _____</w:t>
      </w:r>
    </w:p>
    <w:p w:rsidR="000A6606" w:rsidRPr="00E83173" w:rsidRDefault="000A6606" w:rsidP="000A6606">
      <w:pPr>
        <w:pStyle w:val="af0"/>
        <w:spacing w:after="0"/>
        <w:ind w:hanging="140"/>
        <w:jc w:val="center"/>
        <w:rPr>
          <w:sz w:val="24"/>
          <w:szCs w:val="24"/>
        </w:rPr>
      </w:pPr>
      <w:r w:rsidRPr="00E83173">
        <w:rPr>
          <w:sz w:val="24"/>
          <w:szCs w:val="24"/>
        </w:rPr>
        <w:t>- Model - CERERE</w:t>
      </w:r>
    </w:p>
    <w:p w:rsidR="000A6606" w:rsidRPr="00E83173" w:rsidRDefault="000A6606" w:rsidP="000A6606">
      <w:pPr>
        <w:pStyle w:val="af0"/>
        <w:spacing w:after="0"/>
        <w:jc w:val="center"/>
        <w:rPr>
          <w:sz w:val="24"/>
          <w:szCs w:val="24"/>
        </w:rPr>
      </w:pPr>
      <w:r w:rsidRPr="00E83173">
        <w:rPr>
          <w:sz w:val="24"/>
          <w:szCs w:val="24"/>
        </w:rPr>
        <w:t>pentru evaluarea tehnologiilor medicale în vederea susţinerii propunerii</w:t>
      </w:r>
      <w:r w:rsidRPr="00E83173">
        <w:rPr>
          <w:spacing w:val="-46"/>
          <w:sz w:val="24"/>
          <w:szCs w:val="24"/>
        </w:rPr>
        <w:t xml:space="preserve"> </w:t>
      </w:r>
      <w:r w:rsidRPr="00E83173">
        <w:rPr>
          <w:sz w:val="24"/>
          <w:szCs w:val="24"/>
        </w:rPr>
        <w:t>de</w:t>
      </w:r>
    </w:p>
    <w:p w:rsidR="000A6606" w:rsidRPr="00E83173" w:rsidRDefault="000A6606" w:rsidP="000A6606">
      <w:pPr>
        <w:pStyle w:val="af0"/>
        <w:spacing w:after="0"/>
        <w:jc w:val="center"/>
        <w:rPr>
          <w:sz w:val="24"/>
          <w:szCs w:val="24"/>
        </w:rPr>
      </w:pPr>
      <w:r w:rsidRPr="00E83173">
        <w:rPr>
          <w:sz w:val="24"/>
          <w:szCs w:val="24"/>
        </w:rPr>
        <w:t xml:space="preserve">includere a </w:t>
      </w:r>
      <w:proofErr w:type="spellStart"/>
      <w:r w:rsidRPr="00E83173">
        <w:rPr>
          <w:sz w:val="24"/>
          <w:szCs w:val="24"/>
        </w:rPr>
        <w:t>DCI-urilor</w:t>
      </w:r>
      <w:proofErr w:type="spellEnd"/>
      <w:r w:rsidRPr="00E83173">
        <w:rPr>
          <w:sz w:val="24"/>
          <w:szCs w:val="24"/>
        </w:rPr>
        <w:t xml:space="preserve"> noi, </w:t>
      </w:r>
      <w:proofErr w:type="spellStart"/>
      <w:r w:rsidRPr="00E83173">
        <w:rPr>
          <w:sz w:val="24"/>
          <w:szCs w:val="24"/>
        </w:rPr>
        <w:t>DCI-urilor</w:t>
      </w:r>
      <w:proofErr w:type="spellEnd"/>
      <w:r w:rsidRPr="00E83173">
        <w:rPr>
          <w:sz w:val="24"/>
          <w:szCs w:val="24"/>
        </w:rPr>
        <w:t xml:space="preserve"> compensate cu extindere de indicaţie, genericelor care nu au DCI compensată în Lista medicamentelor compensate din fondurile asigurării obligatorii de asistenţă medicală, pe bază de prescripţie medicală, precum şi denumirile comune internaţionale corespunzătoare medicamentelor care se acordă în cadrul programelor naţionale de sănătate (Lista), </w:t>
      </w:r>
      <w:proofErr w:type="spellStart"/>
      <w:r w:rsidRPr="00E83173">
        <w:rPr>
          <w:sz w:val="24"/>
          <w:szCs w:val="24"/>
        </w:rPr>
        <w:t>biosimilarelor</w:t>
      </w:r>
      <w:proofErr w:type="spellEnd"/>
      <w:r w:rsidRPr="00E83173">
        <w:rPr>
          <w:sz w:val="24"/>
          <w:szCs w:val="24"/>
        </w:rPr>
        <w:t xml:space="preserve"> care nu au DCI compensată în Listă şi </w:t>
      </w:r>
    </w:p>
    <w:p w:rsidR="000A6606" w:rsidRPr="00E83173" w:rsidRDefault="000A6606" w:rsidP="000A6606">
      <w:pPr>
        <w:pStyle w:val="af0"/>
        <w:spacing w:after="0"/>
        <w:jc w:val="center"/>
        <w:rPr>
          <w:sz w:val="24"/>
          <w:szCs w:val="24"/>
        </w:rPr>
      </w:pPr>
      <w:r w:rsidRPr="00E83173">
        <w:rPr>
          <w:sz w:val="24"/>
          <w:szCs w:val="24"/>
        </w:rPr>
        <w:t>combinaţiilor în doză fixă în</w:t>
      </w:r>
      <w:r w:rsidRPr="00E83173">
        <w:rPr>
          <w:spacing w:val="-19"/>
          <w:sz w:val="24"/>
          <w:szCs w:val="24"/>
        </w:rPr>
        <w:t xml:space="preserve"> </w:t>
      </w:r>
      <w:r w:rsidRPr="00E83173">
        <w:rPr>
          <w:sz w:val="24"/>
          <w:szCs w:val="24"/>
        </w:rPr>
        <w:t>Listă</w:t>
      </w:r>
    </w:p>
    <w:p w:rsidR="000A6606" w:rsidRPr="00E83173" w:rsidRDefault="000A6606" w:rsidP="000A6606">
      <w:pPr>
        <w:jc w:val="center"/>
        <w:rPr>
          <w:rFonts w:ascii="Times New Roman" w:eastAsia="Times New Roman" w:hAnsi="Times New Roman" w:cs="Times New Roman"/>
          <w:sz w:val="24"/>
          <w:szCs w:val="24"/>
          <w:lang w:val="ro-RO"/>
        </w:rPr>
      </w:pPr>
    </w:p>
    <w:p w:rsidR="000A6606" w:rsidRPr="00E83173" w:rsidRDefault="000A6606" w:rsidP="000A6606">
      <w:pPr>
        <w:pStyle w:val="alignmentl"/>
        <w:shd w:val="clear" w:color="auto" w:fill="FFFFFF"/>
        <w:spacing w:before="0" w:beforeAutospacing="0" w:after="0" w:afterAutospacing="0"/>
        <w:rPr>
          <w:lang w:val="ro-RO"/>
        </w:rPr>
      </w:pPr>
      <w:r w:rsidRPr="00E83173">
        <w:rPr>
          <w:b/>
          <w:bCs/>
          <w:lang w:val="ro-RO"/>
        </w:rPr>
        <w:t>1.</w:t>
      </w:r>
      <w:r w:rsidRPr="00E83173">
        <w:rPr>
          <w:rStyle w:val="apple-converted-space"/>
          <w:lang w:val="ro-RO"/>
        </w:rPr>
        <w:t> </w:t>
      </w:r>
      <w:r w:rsidRPr="00E83173">
        <w:rPr>
          <w:lang w:val="ro-RO"/>
        </w:rPr>
        <w:t>Date de identificare a medicamentului</w:t>
      </w:r>
    </w:p>
    <w:p w:rsidR="000A6606" w:rsidRPr="00E83173" w:rsidRDefault="000A6606" w:rsidP="000A6606">
      <w:pPr>
        <w:pStyle w:val="alignmentl"/>
        <w:shd w:val="clear" w:color="auto" w:fill="FFFFFF"/>
        <w:spacing w:before="0" w:beforeAutospacing="0" w:after="0" w:afterAutospacing="0"/>
        <w:rPr>
          <w:i/>
          <w:lang w:val="ro-RO"/>
        </w:rPr>
      </w:pPr>
      <w:r w:rsidRPr="00E83173">
        <w:rPr>
          <w:i/>
          <w:lang w:val="ro-RO"/>
        </w:rPr>
        <w:t>Se depune câte o cerere individuală pentru fiecare concentraţie şi formă farmaceutică a medicamentului de uz uman.</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Denumirea comercială a medicamentului:</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Denumirea comună internaţională: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Cod ATC:</w:t>
      </w:r>
    </w:p>
    <w:p w:rsidR="000A6606" w:rsidRPr="00E83173" w:rsidRDefault="000A6606" w:rsidP="000A6606">
      <w:pPr>
        <w:pStyle w:val="alignmentl"/>
        <w:shd w:val="clear" w:color="auto" w:fill="FFFFFF"/>
        <w:spacing w:before="0" w:beforeAutospacing="0" w:after="0" w:afterAutospacing="0"/>
        <w:rPr>
          <w:lang w:val="ro-RO"/>
        </w:rPr>
      </w:pPr>
      <w:proofErr w:type="spellStart"/>
      <w:r w:rsidRPr="00E83173">
        <w:rPr>
          <w:lang w:val="ro-RO"/>
        </w:rPr>
        <w:t>Numătul</w:t>
      </w:r>
      <w:proofErr w:type="spellEnd"/>
      <w:r w:rsidRPr="00E83173">
        <w:rPr>
          <w:lang w:val="ro-RO"/>
        </w:rPr>
        <w:t xml:space="preserve"> și Data eliberării certificatului de înregistrare a medicamentului (CÎM):</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Data expirării brevetului:</w:t>
      </w:r>
    </w:p>
    <w:p w:rsidR="000A6606" w:rsidRPr="00E83173" w:rsidRDefault="000A6606" w:rsidP="000A6606">
      <w:pPr>
        <w:pStyle w:val="alignmentl"/>
        <w:shd w:val="clear" w:color="auto" w:fill="FFFFFF"/>
        <w:spacing w:before="0" w:beforeAutospacing="0" w:after="0" w:afterAutospacing="0"/>
        <w:rPr>
          <w:lang w:val="ro-RO"/>
        </w:rPr>
      </w:pPr>
      <w:r w:rsidRPr="00E83173">
        <w:rPr>
          <w:b/>
          <w:bCs/>
          <w:lang w:val="ro-RO"/>
        </w:rPr>
        <w:t>2.</w:t>
      </w:r>
      <w:r w:rsidRPr="00E83173">
        <w:rPr>
          <w:rStyle w:val="apple-converted-space"/>
          <w:lang w:val="ro-RO"/>
        </w:rPr>
        <w:t> </w:t>
      </w:r>
      <w:r w:rsidRPr="00E83173">
        <w:rPr>
          <w:lang w:val="ro-RO"/>
        </w:rPr>
        <w:t>Forma farmaceutică, concentraţia, calea de administrare şi mărimea ambalajului</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Forma farmaceutică: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Concentraţie:</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Calea de administrare:</w:t>
      </w:r>
    </w:p>
    <w:p w:rsidR="000A6606" w:rsidRPr="00E83173" w:rsidRDefault="000A6606" w:rsidP="000A6606">
      <w:pPr>
        <w:pStyle w:val="alignmentl"/>
        <w:shd w:val="clear" w:color="auto" w:fill="FFFFFF"/>
        <w:spacing w:before="0" w:beforeAutospacing="0" w:after="0" w:afterAutospacing="0"/>
        <w:rPr>
          <w:lang w:val="ro-RO"/>
        </w:rPr>
      </w:pPr>
      <w:r w:rsidRPr="00E83173">
        <w:rPr>
          <w:b/>
          <w:bCs/>
          <w:lang w:val="ro-RO"/>
        </w:rPr>
        <w:t>3.</w:t>
      </w:r>
      <w:r w:rsidRPr="00E83173">
        <w:rPr>
          <w:rStyle w:val="apple-converted-space"/>
          <w:lang w:val="ro-RO"/>
        </w:rPr>
        <w:t> </w:t>
      </w:r>
      <w:r w:rsidRPr="00E83173">
        <w:rPr>
          <w:lang w:val="ro-RO"/>
        </w:rPr>
        <w:t>Date despre preţul medicamentului</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Preţul cu amănuntul pe ambalaj:</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Preţul cu amănuntul pe unitatea terapeutică:</w:t>
      </w:r>
    </w:p>
    <w:p w:rsidR="000A6606" w:rsidRPr="00E83173" w:rsidRDefault="000A6606" w:rsidP="000A6606">
      <w:pPr>
        <w:pStyle w:val="alignmentl"/>
        <w:shd w:val="clear" w:color="auto" w:fill="FFFFFF"/>
        <w:spacing w:before="0" w:beforeAutospacing="0" w:after="0" w:afterAutospacing="0"/>
        <w:rPr>
          <w:lang w:val="ro-RO"/>
        </w:rPr>
      </w:pPr>
      <w:r w:rsidRPr="00E83173">
        <w:rPr>
          <w:b/>
          <w:bCs/>
          <w:lang w:val="ro-RO"/>
        </w:rPr>
        <w:t>4.</w:t>
      </w:r>
      <w:r w:rsidRPr="00E83173">
        <w:rPr>
          <w:rStyle w:val="apple-converted-space"/>
          <w:lang w:val="ro-RO"/>
        </w:rPr>
        <w:t> </w:t>
      </w:r>
      <w:r w:rsidRPr="00E83173">
        <w:rPr>
          <w:lang w:val="ro-RO"/>
        </w:rPr>
        <w:t xml:space="preserve">Deţinătorul certificatului de înregistrare a medicamentului </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Numele companiei:</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Persoana de contact:</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Adresa:</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Oraşul:</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Ţara:</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Telefon:</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Fax:</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E-mail:</w:t>
      </w:r>
    </w:p>
    <w:p w:rsidR="000A6606" w:rsidRPr="00E83173" w:rsidRDefault="000A6606" w:rsidP="000A6606">
      <w:pPr>
        <w:pStyle w:val="alignmentl"/>
        <w:shd w:val="clear" w:color="auto" w:fill="FFFFFF"/>
        <w:spacing w:before="0" w:beforeAutospacing="0" w:after="0" w:afterAutospacing="0"/>
        <w:rPr>
          <w:lang w:val="ro-RO"/>
        </w:rPr>
      </w:pPr>
      <w:r w:rsidRPr="00E83173">
        <w:rPr>
          <w:b/>
          <w:bCs/>
          <w:lang w:val="ro-RO"/>
        </w:rPr>
        <w:t>5.</w:t>
      </w:r>
      <w:r w:rsidRPr="00E83173">
        <w:rPr>
          <w:rStyle w:val="apple-converted-space"/>
          <w:lang w:val="ro-RO"/>
        </w:rPr>
        <w:t> </w:t>
      </w:r>
      <w:r w:rsidRPr="00E83173">
        <w:rPr>
          <w:lang w:val="ro-RO"/>
        </w:rPr>
        <w:t>Tipul medicamentului</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 DCI nouă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 DCI cunoscută cu indicaţie terapeutică nouă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 xml:space="preserve">□ Asocieri de două sau mai multe </w:t>
      </w:r>
      <w:proofErr w:type="spellStart"/>
      <w:r w:rsidRPr="00E83173">
        <w:rPr>
          <w:lang w:val="ro-RO"/>
        </w:rPr>
        <w:t>DCI-uri</w:t>
      </w:r>
      <w:proofErr w:type="spellEnd"/>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 xml:space="preserve">□ Medicament </w:t>
      </w:r>
      <w:proofErr w:type="spellStart"/>
      <w:r w:rsidRPr="00E83173">
        <w:rPr>
          <w:lang w:val="ro-RO"/>
        </w:rPr>
        <w:t>biosimilar</w:t>
      </w:r>
      <w:proofErr w:type="spellEnd"/>
      <w:r w:rsidRPr="00E83173">
        <w:rPr>
          <w:lang w:val="ro-RO"/>
        </w:rPr>
        <w:t xml:space="preserve"> fără DCI în Listă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 Medicament generic fără DCI în Listă</w:t>
      </w:r>
    </w:p>
    <w:p w:rsidR="000A6606" w:rsidRPr="00E83173" w:rsidRDefault="000A6606" w:rsidP="000A6606">
      <w:pPr>
        <w:pStyle w:val="alignmentl"/>
        <w:shd w:val="clear" w:color="auto" w:fill="FFFFFF"/>
        <w:spacing w:before="0" w:beforeAutospacing="0" w:after="0" w:afterAutospacing="0"/>
        <w:rPr>
          <w:lang w:val="ro-RO"/>
        </w:rPr>
      </w:pPr>
      <w:r w:rsidRPr="00E83173">
        <w:rPr>
          <w:b/>
          <w:bCs/>
          <w:lang w:val="ro-RO"/>
        </w:rPr>
        <w:t>6.</w:t>
      </w:r>
      <w:r w:rsidRPr="00E83173">
        <w:rPr>
          <w:rStyle w:val="apple-converted-space"/>
          <w:lang w:val="ro-RO"/>
        </w:rPr>
        <w:t> </w:t>
      </w:r>
      <w:r w:rsidRPr="00E83173">
        <w:rPr>
          <w:lang w:val="ro-RO"/>
        </w:rPr>
        <w:t>Secţiunea din Listă în care se propune includerea</w:t>
      </w:r>
    </w:p>
    <w:p w:rsidR="000A6606" w:rsidRPr="00E83173" w:rsidRDefault="000A6606" w:rsidP="00E83173">
      <w:pPr>
        <w:shd w:val="clear" w:color="auto" w:fill="FFFFFF"/>
        <w:spacing w:after="0" w:line="360" w:lineRule="atLeast"/>
        <w:jc w:val="both"/>
        <w:rPr>
          <w:rFonts w:ascii="Times New Roman" w:eastAsia="Times New Roman" w:hAnsi="Times New Roman" w:cs="Times New Roman"/>
          <w:sz w:val="24"/>
          <w:szCs w:val="24"/>
          <w:lang w:val="ro-RO" w:eastAsia="ru-RU"/>
        </w:rPr>
      </w:pPr>
      <w:r w:rsidRPr="00E83173">
        <w:rPr>
          <w:rFonts w:ascii="Times New Roman" w:hAnsi="Times New Roman" w:cs="Times New Roman"/>
          <w:sz w:val="24"/>
          <w:szCs w:val="24"/>
          <w:highlight w:val="yellow"/>
          <w:lang w:val="ro-RO"/>
        </w:rPr>
        <w:t xml:space="preserve">□ </w:t>
      </w:r>
      <w:proofErr w:type="spellStart"/>
      <w:r w:rsidRPr="00E83173">
        <w:rPr>
          <w:rFonts w:ascii="Times New Roman" w:hAnsi="Times New Roman" w:cs="Times New Roman"/>
          <w:sz w:val="24"/>
          <w:szCs w:val="24"/>
          <w:highlight w:val="yellow"/>
          <w:lang w:val="ro-RO"/>
        </w:rPr>
        <w:t>Sublista</w:t>
      </w:r>
      <w:proofErr w:type="spellEnd"/>
      <w:r w:rsidRPr="00E83173">
        <w:rPr>
          <w:rFonts w:ascii="Times New Roman" w:hAnsi="Times New Roman" w:cs="Times New Roman"/>
          <w:sz w:val="24"/>
          <w:szCs w:val="24"/>
          <w:highlight w:val="yellow"/>
          <w:lang w:val="ro-RO"/>
        </w:rPr>
        <w:t xml:space="preserve"> A</w:t>
      </w:r>
      <w:r w:rsidR="00E83173" w:rsidRPr="00E83173">
        <w:rPr>
          <w:rFonts w:ascii="Times New Roman" w:hAnsi="Times New Roman" w:cs="Times New Roman"/>
          <w:sz w:val="24"/>
          <w:szCs w:val="24"/>
          <w:highlight w:val="yellow"/>
          <w:lang w:val="ro-RO"/>
        </w:rPr>
        <w:t xml:space="preserve"> (</w:t>
      </w:r>
      <w:proofErr w:type="spellStart"/>
      <w:r w:rsidR="00E83173" w:rsidRPr="00E83173">
        <w:rPr>
          <w:rFonts w:ascii="Times New Roman" w:eastAsia="Times New Roman" w:hAnsi="Times New Roman" w:cs="Times New Roman"/>
          <w:bCs/>
          <w:sz w:val="24"/>
          <w:szCs w:val="24"/>
          <w:lang w:val="ro-RO" w:eastAsia="ru-RU"/>
        </w:rPr>
        <w:t>DCI-uri</w:t>
      </w:r>
      <w:proofErr w:type="spellEnd"/>
      <w:r w:rsidR="00E83173" w:rsidRPr="00E83173">
        <w:rPr>
          <w:rFonts w:ascii="Times New Roman" w:eastAsia="Times New Roman" w:hAnsi="Times New Roman" w:cs="Times New Roman"/>
          <w:bCs/>
          <w:sz w:val="24"/>
          <w:szCs w:val="24"/>
          <w:lang w:val="ro-RO" w:eastAsia="ru-RU"/>
        </w:rPr>
        <w:t xml:space="preserve"> corespunzătoare </w:t>
      </w:r>
      <w:r w:rsidR="00E83173" w:rsidRPr="00E83173">
        <w:rPr>
          <w:rFonts w:ascii="Times New Roman" w:eastAsia="Times New Roman" w:hAnsi="Times New Roman" w:cs="Times New Roman"/>
          <w:sz w:val="24"/>
          <w:szCs w:val="24"/>
          <w:lang w:val="ro-RO" w:eastAsia="ru-RU"/>
        </w:rPr>
        <w:t>medicamentelor compensate din fondurile asigurării obligatorii de asistenţă medicală</w:t>
      </w:r>
      <w:r w:rsidR="00E83173" w:rsidRPr="00E83173">
        <w:rPr>
          <w:rFonts w:ascii="Times New Roman" w:eastAsia="Times New Roman" w:hAnsi="Times New Roman" w:cs="Times New Roman"/>
          <w:bCs/>
          <w:sz w:val="24"/>
          <w:szCs w:val="24"/>
          <w:lang w:val="ro-RO" w:eastAsia="ru-RU"/>
        </w:rPr>
        <w:t xml:space="preserve"> în tratamentul ambulatoriu în regim de compensare </w:t>
      </w:r>
      <w:r w:rsidR="00E83173" w:rsidRPr="00E83173">
        <w:rPr>
          <w:rFonts w:ascii="Times New Roman" w:hAnsi="Times New Roman" w:cs="Times New Roman"/>
          <w:sz w:val="24"/>
          <w:szCs w:val="24"/>
          <w:lang w:val="ro-RO"/>
        </w:rPr>
        <w:t xml:space="preserve">în mediu cu </w:t>
      </w:r>
      <w:r w:rsidR="00E83173" w:rsidRPr="00E83173">
        <w:rPr>
          <w:rFonts w:ascii="Times New Roman" w:eastAsia="Times New Roman" w:hAnsi="Times New Roman" w:cs="Times New Roman"/>
          <w:bCs/>
          <w:sz w:val="24"/>
          <w:szCs w:val="24"/>
          <w:lang w:val="ro-RO" w:eastAsia="ru-RU"/>
        </w:rPr>
        <w:t>70%.</w:t>
      </w:r>
      <w:r w:rsidR="00E83173" w:rsidRPr="00E83173">
        <w:rPr>
          <w:rFonts w:ascii="Times New Roman" w:hAnsi="Times New Roman" w:cs="Times New Roman"/>
          <w:sz w:val="24"/>
          <w:szCs w:val="24"/>
          <w:highlight w:val="yellow"/>
          <w:lang w:val="ro-RO"/>
        </w:rPr>
        <w:t>)</w:t>
      </w:r>
    </w:p>
    <w:p w:rsidR="000A6606" w:rsidRPr="00E83173" w:rsidRDefault="000A6606" w:rsidP="00E83173">
      <w:pPr>
        <w:pStyle w:val="alignmentl"/>
        <w:shd w:val="clear" w:color="auto" w:fill="FFFFFF"/>
        <w:spacing w:before="0" w:beforeAutospacing="0" w:after="0" w:afterAutospacing="0"/>
        <w:jc w:val="both"/>
        <w:rPr>
          <w:highlight w:val="yellow"/>
          <w:lang w:val="ro-RO"/>
        </w:rPr>
      </w:pPr>
      <w:r w:rsidRPr="00E83173">
        <w:rPr>
          <w:highlight w:val="yellow"/>
          <w:lang w:val="ro-RO"/>
        </w:rPr>
        <w:t xml:space="preserve">□ </w:t>
      </w:r>
      <w:proofErr w:type="spellStart"/>
      <w:r w:rsidRPr="00E83173">
        <w:rPr>
          <w:highlight w:val="yellow"/>
          <w:lang w:val="ro-RO"/>
        </w:rPr>
        <w:t>Sublista</w:t>
      </w:r>
      <w:proofErr w:type="spellEnd"/>
      <w:r w:rsidRPr="00E83173">
        <w:rPr>
          <w:highlight w:val="yellow"/>
          <w:lang w:val="ro-RO"/>
        </w:rPr>
        <w:t xml:space="preserve"> B</w:t>
      </w:r>
      <w:r w:rsidR="00E83173" w:rsidRPr="00E83173">
        <w:rPr>
          <w:highlight w:val="yellow"/>
          <w:lang w:val="ro-RO"/>
        </w:rPr>
        <w:t xml:space="preserve"> </w:t>
      </w:r>
      <w:r w:rsidR="00E83173" w:rsidRPr="00E83173">
        <w:rPr>
          <w:lang w:val="ro-RO"/>
        </w:rPr>
        <w:t>(</w:t>
      </w:r>
      <w:proofErr w:type="spellStart"/>
      <w:r w:rsidR="00E83173" w:rsidRPr="00E83173">
        <w:rPr>
          <w:bCs/>
          <w:lang w:val="ro-RO"/>
        </w:rPr>
        <w:t>DCI-uri</w:t>
      </w:r>
      <w:proofErr w:type="spellEnd"/>
      <w:r w:rsidR="00E83173" w:rsidRPr="00E83173">
        <w:rPr>
          <w:bCs/>
          <w:lang w:val="ro-RO"/>
        </w:rPr>
        <w:t xml:space="preserve"> corespunzătoare </w:t>
      </w:r>
      <w:r w:rsidR="00E83173" w:rsidRPr="00E83173">
        <w:rPr>
          <w:lang w:val="ro-RO"/>
        </w:rPr>
        <w:t>medicamentelor compensate din fondurile asigurării obligatorii de asistenţă medicală</w:t>
      </w:r>
      <w:r w:rsidR="00E83173" w:rsidRPr="00E83173">
        <w:rPr>
          <w:bCs/>
          <w:lang w:val="ro-RO"/>
        </w:rPr>
        <w:t xml:space="preserve"> de compensare în mediu cu 50%</w:t>
      </w:r>
      <w:r w:rsidR="00E83173" w:rsidRPr="00E83173">
        <w:rPr>
          <w:bCs/>
          <w:lang w:val="ro-RO"/>
        </w:rPr>
        <w:t>)</w:t>
      </w:r>
    </w:p>
    <w:p w:rsidR="000A6606" w:rsidRPr="00E83173" w:rsidRDefault="000A6606" w:rsidP="00E83173">
      <w:pPr>
        <w:pStyle w:val="alignmentl"/>
        <w:shd w:val="clear" w:color="auto" w:fill="FFFFFF"/>
        <w:spacing w:before="0" w:beforeAutospacing="0" w:after="0" w:afterAutospacing="0"/>
        <w:jc w:val="both"/>
        <w:rPr>
          <w:lang w:val="ro-RO"/>
        </w:rPr>
      </w:pPr>
      <w:r w:rsidRPr="00E83173">
        <w:rPr>
          <w:highlight w:val="yellow"/>
          <w:lang w:val="ro-RO"/>
        </w:rPr>
        <w:t xml:space="preserve">□ </w:t>
      </w:r>
      <w:proofErr w:type="spellStart"/>
      <w:r w:rsidRPr="00E83173">
        <w:rPr>
          <w:highlight w:val="yellow"/>
          <w:lang w:val="ro-RO"/>
        </w:rPr>
        <w:t>Sublista</w:t>
      </w:r>
      <w:proofErr w:type="spellEnd"/>
      <w:r w:rsidRPr="00E83173">
        <w:rPr>
          <w:highlight w:val="yellow"/>
          <w:lang w:val="ro-RO"/>
        </w:rPr>
        <w:t xml:space="preserve"> C</w:t>
      </w:r>
      <w:r w:rsidR="00E83173" w:rsidRPr="00E83173">
        <w:rPr>
          <w:lang w:val="ro-RO"/>
        </w:rPr>
        <w:t xml:space="preserve"> (</w:t>
      </w:r>
      <w:proofErr w:type="spellStart"/>
      <w:r w:rsidR="00E83173" w:rsidRPr="00E83173">
        <w:rPr>
          <w:bCs/>
          <w:lang w:val="ro-RO"/>
        </w:rPr>
        <w:t>DCI-uri</w:t>
      </w:r>
      <w:proofErr w:type="spellEnd"/>
      <w:r w:rsidR="00E83173" w:rsidRPr="00E83173">
        <w:rPr>
          <w:bCs/>
          <w:lang w:val="ro-RO"/>
        </w:rPr>
        <w:t xml:space="preserve"> corespunzătoare medicamentelor de care beneficiază asiguraţii</w:t>
      </w:r>
      <w:r w:rsidR="00E83173" w:rsidRPr="00E83173">
        <w:rPr>
          <w:lang w:val="ro-RO"/>
        </w:rPr>
        <w:t> </w:t>
      </w:r>
      <w:r w:rsidR="00E83173" w:rsidRPr="00E83173">
        <w:rPr>
          <w:bCs/>
          <w:lang w:val="ro-RO"/>
        </w:rPr>
        <w:t>în regim de compensare 100%</w:t>
      </w:r>
      <w:r w:rsidR="00E83173" w:rsidRPr="00E83173">
        <w:rPr>
          <w:lang w:val="ro-RO"/>
        </w:rPr>
        <w:t>)</w:t>
      </w:r>
    </w:p>
    <w:p w:rsidR="000A6606" w:rsidRPr="00E83173" w:rsidRDefault="000A6606" w:rsidP="000A6606">
      <w:pPr>
        <w:pStyle w:val="alignmentl"/>
        <w:shd w:val="clear" w:color="auto" w:fill="FFFFFF"/>
        <w:spacing w:before="0" w:beforeAutospacing="0" w:after="0" w:afterAutospacing="0"/>
        <w:rPr>
          <w:lang w:val="ro-RO"/>
        </w:rPr>
      </w:pPr>
      <w:r w:rsidRPr="00E83173">
        <w:rPr>
          <w:b/>
          <w:bCs/>
          <w:lang w:val="ro-RO"/>
        </w:rPr>
        <w:t>7.</w:t>
      </w:r>
      <w:r w:rsidRPr="00E83173">
        <w:rPr>
          <w:rStyle w:val="apple-converted-space"/>
          <w:lang w:val="ro-RO"/>
        </w:rPr>
        <w:t> </w:t>
      </w:r>
      <w:r w:rsidRPr="00E83173">
        <w:rPr>
          <w:lang w:val="ro-RO"/>
        </w:rPr>
        <w:t>Indicaţia terapeutică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Indicaţie terapeutică: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lastRenderedPageBreak/>
        <w:t>Doza zilnică minimă: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Doza zilnică maximă:</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Doza zilnică medie (DDD):</w:t>
      </w:r>
    </w:p>
    <w:p w:rsidR="000A6606" w:rsidRPr="00E83173" w:rsidRDefault="000A6606" w:rsidP="000A6606">
      <w:pPr>
        <w:pStyle w:val="alignmentl"/>
        <w:shd w:val="clear" w:color="auto" w:fill="FFFFFF"/>
        <w:spacing w:before="0" w:beforeAutospacing="0" w:after="0" w:afterAutospacing="0"/>
        <w:rPr>
          <w:lang w:val="ro-RO"/>
        </w:rPr>
      </w:pPr>
      <w:r w:rsidRPr="00E83173">
        <w:rPr>
          <w:lang w:val="ro-RO"/>
        </w:rPr>
        <w:t>Durata medie a tratamentului (conform RCP):</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b/>
          <w:bCs/>
          <w:sz w:val="24"/>
          <w:szCs w:val="24"/>
          <w:lang w:val="ro-RO" w:eastAsia="ru-RU"/>
        </w:rPr>
        <w:t>8.</w:t>
      </w:r>
      <w:r w:rsidRPr="00E83173">
        <w:rPr>
          <w:rFonts w:ascii="Times New Roman" w:eastAsia="Times New Roman" w:hAnsi="Times New Roman" w:cs="Times New Roman"/>
          <w:sz w:val="24"/>
          <w:szCs w:val="24"/>
          <w:lang w:val="ro-RO" w:eastAsia="ru-RU"/>
        </w:rPr>
        <w:t> Date privind evaluarea tehnologiilor medicale (Se va completa numai pentru rapoartele din Franţa, Marea Britanie şi Germania.)</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b/>
          <w:bCs/>
          <w:sz w:val="24"/>
          <w:szCs w:val="24"/>
          <w:lang w:val="ro-RO" w:eastAsia="ru-RU"/>
        </w:rPr>
        <w:t>9.</w:t>
      </w:r>
      <w:r w:rsidRPr="00E83173">
        <w:rPr>
          <w:rFonts w:ascii="Times New Roman" w:eastAsia="Times New Roman" w:hAnsi="Times New Roman" w:cs="Times New Roman"/>
          <w:sz w:val="24"/>
          <w:szCs w:val="24"/>
          <w:lang w:val="ro-RO" w:eastAsia="ru-RU"/>
        </w:rPr>
        <w:t> Datele privind rambursarea în statele membre ale Uniunii Europene (Se vor lua în considerare toate cele 27 de state membre ale Uniunii Europene.)</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Ţara:</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Compensare (da/nu):</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Nivel compensare:</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Condiţii de prescriere (inclusiv restricţii) (da/nu):</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Protocol de prescriere:</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 xml:space="preserve">Declar că informaţiile furnizate în prezenta cerere sunt corecte şi complete în fiecare detaliu şi înţeleg </w:t>
      </w:r>
      <w:r w:rsidRPr="00E83173">
        <w:rPr>
          <w:rFonts w:ascii="Times New Roman" w:eastAsia="Times New Roman" w:hAnsi="Times New Roman" w:cs="Times New Roman"/>
          <w:sz w:val="24"/>
          <w:szCs w:val="24"/>
          <w:highlight w:val="yellow"/>
          <w:lang w:val="ro-RO" w:eastAsia="ru-RU"/>
        </w:rPr>
        <w:t>că Ministerul Sănătății</w:t>
      </w:r>
      <w:r w:rsidRPr="00E83173">
        <w:rPr>
          <w:rFonts w:ascii="Times New Roman" w:eastAsia="Times New Roman" w:hAnsi="Times New Roman" w:cs="Times New Roman"/>
          <w:sz w:val="24"/>
          <w:szCs w:val="24"/>
          <w:lang w:val="ro-RO" w:eastAsia="ru-RU"/>
        </w:rPr>
        <w:t xml:space="preserve"> are dreptul de a solicita în scopul verificării şi confirmării declaraţiilor orice documente doveditoare de care dispun.</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sz w:val="24"/>
          <w:szCs w:val="24"/>
          <w:lang w:val="ro-RO" w:eastAsia="ru-RU"/>
        </w:rPr>
        <w:t>Înţeleg că în cazul în care această cerere nu este conformă cu realitatea sunt pasibil de încălcarea prevederilor legislaţiei penale privind falsul în declaraţii.</w:t>
      </w:r>
    </w:p>
    <w:p w:rsidR="000A6606" w:rsidRPr="00E83173" w:rsidRDefault="000A6606" w:rsidP="000A6606">
      <w:pPr>
        <w:shd w:val="clear" w:color="auto" w:fill="FFFFFF"/>
        <w:spacing w:after="0"/>
        <w:rPr>
          <w:rFonts w:ascii="Times New Roman" w:eastAsia="Times New Roman" w:hAnsi="Times New Roman" w:cs="Times New Roman"/>
          <w:sz w:val="24"/>
          <w:szCs w:val="24"/>
          <w:lang w:val="ro-RO" w:eastAsia="ru-RU"/>
        </w:rPr>
      </w:pPr>
      <w:r w:rsidRPr="00E83173">
        <w:rPr>
          <w:rFonts w:ascii="Times New Roman" w:eastAsia="Times New Roman" w:hAnsi="Times New Roman" w:cs="Times New Roman"/>
          <w:b/>
          <w:bCs/>
          <w:sz w:val="24"/>
          <w:szCs w:val="24"/>
          <w:lang w:val="ro-RO" w:eastAsia="ru-RU"/>
        </w:rPr>
        <w:t>10.</w:t>
      </w:r>
      <w:r w:rsidRPr="00E83173">
        <w:rPr>
          <w:rFonts w:ascii="Times New Roman" w:eastAsia="Times New Roman" w:hAnsi="Times New Roman" w:cs="Times New Roman"/>
          <w:sz w:val="24"/>
          <w:szCs w:val="24"/>
          <w:lang w:val="ro-RO" w:eastAsia="ru-RU"/>
        </w:rPr>
        <w:t> Semnătura solicitantului, ştampila şi data</w:t>
      </w:r>
    </w:p>
    <w:tbl>
      <w:tblPr>
        <w:tblW w:w="3735" w:type="dxa"/>
        <w:jc w:val="center"/>
        <w:tblCellMar>
          <w:top w:w="15" w:type="dxa"/>
          <w:left w:w="15" w:type="dxa"/>
          <w:bottom w:w="15" w:type="dxa"/>
          <w:right w:w="15" w:type="dxa"/>
        </w:tblCellMar>
        <w:tblLook w:val="04A0" w:firstRow="1" w:lastRow="0" w:firstColumn="1" w:lastColumn="0" w:noHBand="0" w:noVBand="1"/>
      </w:tblPr>
      <w:tblGrid>
        <w:gridCol w:w="1867"/>
        <w:gridCol w:w="1868"/>
      </w:tblGrid>
      <w:tr w:rsidR="000A6606" w:rsidRPr="00E83173" w:rsidTr="00AF59FA">
        <w:trPr>
          <w:trHeight w:val="15"/>
          <w:jc w:val="center"/>
        </w:trPr>
        <w:tc>
          <w:tcPr>
            <w:tcW w:w="0" w:type="auto"/>
            <w:tcMar>
              <w:top w:w="0" w:type="dxa"/>
              <w:left w:w="0" w:type="dxa"/>
              <w:bottom w:w="0" w:type="dxa"/>
              <w:right w:w="0" w:type="dxa"/>
            </w:tcMar>
            <w:vAlign w:val="center"/>
            <w:hideMark/>
          </w:tcPr>
          <w:p w:rsidR="000A6606" w:rsidRPr="00E83173" w:rsidRDefault="000A6606" w:rsidP="00AF59FA">
            <w:pPr>
              <w:rPr>
                <w:rFonts w:ascii="Times New Roman" w:eastAsia="Times New Roman" w:hAnsi="Times New Roman" w:cs="Times New Roman"/>
                <w:sz w:val="24"/>
                <w:szCs w:val="24"/>
                <w:lang w:val="ro-RO" w:eastAsia="ru-RU"/>
              </w:rPr>
            </w:pPr>
          </w:p>
        </w:tc>
        <w:tc>
          <w:tcPr>
            <w:tcW w:w="0" w:type="auto"/>
            <w:tcMar>
              <w:top w:w="0" w:type="dxa"/>
              <w:left w:w="0" w:type="dxa"/>
              <w:bottom w:w="0" w:type="dxa"/>
              <w:right w:w="0" w:type="dxa"/>
            </w:tcMar>
            <w:vAlign w:val="center"/>
            <w:hideMark/>
          </w:tcPr>
          <w:p w:rsidR="000A6606" w:rsidRPr="00E83173" w:rsidRDefault="000A6606" w:rsidP="00AF59FA">
            <w:pPr>
              <w:rPr>
                <w:rFonts w:ascii="Times New Roman" w:eastAsia="Times New Roman" w:hAnsi="Times New Roman" w:cs="Times New Roman"/>
                <w:sz w:val="24"/>
                <w:szCs w:val="24"/>
                <w:lang w:val="ro-RO" w:eastAsia="ru-RU"/>
              </w:rPr>
            </w:pPr>
          </w:p>
        </w:tc>
      </w:tr>
    </w:tbl>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3815A9" w:rsidRDefault="003815A9"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3815A9" w:rsidRDefault="003815A9"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3815A9" w:rsidRDefault="003815A9"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3815A9" w:rsidRDefault="003815A9"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3815A9" w:rsidRDefault="003815A9"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3815A9" w:rsidRDefault="003815A9"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3815A9" w:rsidRPr="00E83173" w:rsidRDefault="003815A9"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t>Anexa nr.5</w:t>
      </w:r>
    </w:p>
    <w:p w:rsidR="000A6606" w:rsidRPr="00E83173" w:rsidRDefault="000A6606" w:rsidP="000A6606">
      <w:pPr>
        <w:shd w:val="clear" w:color="auto" w:fill="FFFFFF"/>
        <w:spacing w:after="0" w:line="240" w:lineRule="auto"/>
        <w:jc w:val="right"/>
        <w:outlineLvl w:val="1"/>
        <w:rPr>
          <w:rFonts w:ascii="Times New Roman" w:eastAsia="Times New Roman" w:hAnsi="Times New Roman" w:cs="Times New Roman"/>
          <w:i/>
          <w:sz w:val="24"/>
          <w:szCs w:val="24"/>
          <w:lang w:val="ro-RO" w:eastAsia="ru-RU"/>
        </w:rPr>
      </w:pPr>
      <w:r w:rsidRPr="00E83173">
        <w:rPr>
          <w:rFonts w:ascii="Times New Roman" w:eastAsia="Times New Roman" w:hAnsi="Times New Roman" w:cs="Times New Roman"/>
          <w:i/>
          <w:sz w:val="24"/>
          <w:szCs w:val="24"/>
          <w:lang w:val="ro-RO" w:eastAsia="ru-RU"/>
        </w:rPr>
        <w:t>la ordinul ___ din _____</w:t>
      </w:r>
    </w:p>
    <w:p w:rsidR="000A6606" w:rsidRPr="00E83173" w:rsidRDefault="000A6606" w:rsidP="000A6606">
      <w:pPr>
        <w:rPr>
          <w:rFonts w:ascii="Times New Roman" w:eastAsia="Times New Roman" w:hAnsi="Times New Roman" w:cs="Times New Roman"/>
          <w:sz w:val="24"/>
          <w:szCs w:val="24"/>
          <w:lang w:val="ro-RO"/>
        </w:rPr>
      </w:pPr>
    </w:p>
    <w:p w:rsidR="000A6606" w:rsidRPr="00E83173" w:rsidRDefault="000A6606" w:rsidP="000A6606">
      <w:pPr>
        <w:pStyle w:val="af0"/>
        <w:spacing w:after="0"/>
        <w:jc w:val="center"/>
        <w:rPr>
          <w:b/>
          <w:sz w:val="24"/>
          <w:szCs w:val="24"/>
        </w:rPr>
      </w:pPr>
      <w:r w:rsidRPr="00E83173">
        <w:rPr>
          <w:b/>
          <w:sz w:val="24"/>
          <w:szCs w:val="24"/>
        </w:rPr>
        <w:t>CADRUL</w:t>
      </w:r>
      <w:r w:rsidRPr="00E83173">
        <w:rPr>
          <w:b/>
          <w:spacing w:val="-6"/>
          <w:sz w:val="24"/>
          <w:szCs w:val="24"/>
        </w:rPr>
        <w:t xml:space="preserve"> </w:t>
      </w:r>
      <w:r w:rsidRPr="00E83173">
        <w:rPr>
          <w:b/>
          <w:sz w:val="24"/>
          <w:szCs w:val="24"/>
        </w:rPr>
        <w:t>GENERAL</w:t>
      </w:r>
    </w:p>
    <w:p w:rsidR="000A6606" w:rsidRPr="00E83173" w:rsidRDefault="000A6606" w:rsidP="000A6606">
      <w:pPr>
        <w:pStyle w:val="af0"/>
        <w:spacing w:after="0"/>
        <w:jc w:val="center"/>
        <w:rPr>
          <w:b/>
          <w:sz w:val="24"/>
          <w:szCs w:val="24"/>
        </w:rPr>
      </w:pPr>
      <w:r w:rsidRPr="00E83173">
        <w:rPr>
          <w:b/>
          <w:sz w:val="24"/>
          <w:szCs w:val="24"/>
        </w:rPr>
        <w:t>cu privire la includerea condiţionată în Lista medicamentelor compensate din fondurile asigurării obligatorii de asistenţă medicală, pe bază de prescripţie medicală,</w:t>
      </w:r>
    </w:p>
    <w:p w:rsidR="000A6606" w:rsidRPr="00E83173" w:rsidRDefault="000A6606" w:rsidP="000A6606">
      <w:pPr>
        <w:pStyle w:val="af0"/>
        <w:spacing w:after="0"/>
        <w:jc w:val="center"/>
        <w:rPr>
          <w:b/>
          <w:sz w:val="24"/>
          <w:szCs w:val="24"/>
        </w:rPr>
      </w:pPr>
      <w:r w:rsidRPr="00E83173">
        <w:rPr>
          <w:b/>
          <w:sz w:val="24"/>
          <w:szCs w:val="24"/>
        </w:rPr>
        <w:t xml:space="preserve"> precum şi denumirile comune internaţionale corespunzătoare medicamentelor </w:t>
      </w:r>
    </w:p>
    <w:p w:rsidR="000A6606" w:rsidRPr="00E83173" w:rsidRDefault="000A6606" w:rsidP="000A6606">
      <w:pPr>
        <w:pStyle w:val="af0"/>
        <w:spacing w:after="0"/>
        <w:jc w:val="center"/>
        <w:rPr>
          <w:b/>
          <w:sz w:val="24"/>
          <w:szCs w:val="24"/>
        </w:rPr>
      </w:pPr>
      <w:r w:rsidRPr="00E83173">
        <w:rPr>
          <w:b/>
          <w:sz w:val="24"/>
          <w:szCs w:val="24"/>
        </w:rPr>
        <w:t>care se acordă în cadrul programelor naţionale de sănătate,</w:t>
      </w:r>
    </w:p>
    <w:p w:rsidR="000A6606" w:rsidRPr="00E83173" w:rsidRDefault="000A6606" w:rsidP="000A6606">
      <w:pPr>
        <w:pStyle w:val="af0"/>
        <w:spacing w:after="0"/>
        <w:jc w:val="center"/>
        <w:rPr>
          <w:b/>
          <w:sz w:val="24"/>
          <w:szCs w:val="24"/>
        </w:rPr>
      </w:pPr>
      <w:r w:rsidRPr="00E83173">
        <w:rPr>
          <w:b/>
          <w:sz w:val="24"/>
          <w:szCs w:val="24"/>
        </w:rPr>
        <w:t xml:space="preserve"> pe baza contractelor</w:t>
      </w:r>
      <w:r w:rsidRPr="00E83173">
        <w:rPr>
          <w:b/>
          <w:spacing w:val="-29"/>
          <w:sz w:val="24"/>
          <w:szCs w:val="24"/>
        </w:rPr>
        <w:t xml:space="preserve"> </w:t>
      </w:r>
      <w:r w:rsidRPr="00E83173">
        <w:rPr>
          <w:b/>
          <w:sz w:val="24"/>
          <w:szCs w:val="24"/>
        </w:rPr>
        <w:t>cost-volum/</w:t>
      </w:r>
      <w:proofErr w:type="spellStart"/>
      <w:r w:rsidRPr="00E83173">
        <w:rPr>
          <w:b/>
          <w:sz w:val="24"/>
          <w:szCs w:val="24"/>
        </w:rPr>
        <w:t>cost-volum-rezultat</w:t>
      </w:r>
      <w:proofErr w:type="spellEnd"/>
    </w:p>
    <w:p w:rsidR="000A6606" w:rsidRPr="00E83173" w:rsidRDefault="000A6606" w:rsidP="000A6606">
      <w:pPr>
        <w:rPr>
          <w:rFonts w:ascii="Times New Roman" w:eastAsia="Times New Roman" w:hAnsi="Times New Roman" w:cs="Times New Roman"/>
          <w:sz w:val="24"/>
          <w:szCs w:val="24"/>
          <w:lang w:val="ro-RO"/>
        </w:rPr>
      </w:pPr>
    </w:p>
    <w:p w:rsidR="000A6606" w:rsidRPr="00E83173" w:rsidRDefault="000A6606" w:rsidP="000A6606">
      <w:pPr>
        <w:pStyle w:val="af"/>
        <w:widowControl w:val="0"/>
        <w:numPr>
          <w:ilvl w:val="0"/>
          <w:numId w:val="4"/>
        </w:numPr>
        <w:tabs>
          <w:tab w:val="left" w:pos="676"/>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Contractele cost-volum şi contractele </w:t>
      </w:r>
      <w:proofErr w:type="spellStart"/>
      <w:r w:rsidRPr="00E83173">
        <w:rPr>
          <w:rFonts w:ascii="Times New Roman" w:hAnsi="Times New Roman"/>
          <w:sz w:val="24"/>
          <w:szCs w:val="24"/>
        </w:rPr>
        <w:t>cost-volum-rezultat</w:t>
      </w:r>
      <w:proofErr w:type="spellEnd"/>
      <w:r w:rsidRPr="00E83173">
        <w:rPr>
          <w:rFonts w:ascii="Times New Roman" w:hAnsi="Times New Roman"/>
          <w:sz w:val="24"/>
          <w:szCs w:val="24"/>
        </w:rPr>
        <w:t xml:space="preserve"> reprezintă mecanisme prin care se asigură creşterea accesului populaţiei la terapie, în condiţii de eficienţă, sustenabilitate financiară şi de predictibilitate a costurilor din sistemul de</w:t>
      </w:r>
      <w:r w:rsidRPr="00E83173">
        <w:rPr>
          <w:rFonts w:ascii="Times New Roman" w:hAnsi="Times New Roman"/>
          <w:spacing w:val="-11"/>
          <w:sz w:val="24"/>
          <w:szCs w:val="24"/>
        </w:rPr>
        <w:t xml:space="preserve"> </w:t>
      </w:r>
      <w:r w:rsidRPr="00E83173">
        <w:rPr>
          <w:rFonts w:ascii="Times New Roman" w:hAnsi="Times New Roman"/>
          <w:sz w:val="24"/>
          <w:szCs w:val="24"/>
        </w:rPr>
        <w:t>sănătate.</w:t>
      </w:r>
    </w:p>
    <w:p w:rsidR="000A6606" w:rsidRPr="00E83173" w:rsidRDefault="000A6606" w:rsidP="000A6606">
      <w:pPr>
        <w:pStyle w:val="af"/>
        <w:widowControl w:val="0"/>
        <w:numPr>
          <w:ilvl w:val="0"/>
          <w:numId w:val="4"/>
        </w:numPr>
        <w:tabs>
          <w:tab w:val="left" w:pos="676"/>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Sunt considerate contracte cost-volum următoarele</w:t>
      </w:r>
      <w:r w:rsidRPr="00E83173">
        <w:rPr>
          <w:rFonts w:ascii="Times New Roman" w:hAnsi="Times New Roman"/>
          <w:spacing w:val="-24"/>
          <w:sz w:val="24"/>
          <w:szCs w:val="24"/>
        </w:rPr>
        <w:t xml:space="preserve"> </w:t>
      </w:r>
      <w:r w:rsidRPr="00E83173">
        <w:rPr>
          <w:rFonts w:ascii="Times New Roman" w:hAnsi="Times New Roman"/>
          <w:sz w:val="24"/>
          <w:szCs w:val="24"/>
        </w:rPr>
        <w:t>documente:</w:t>
      </w:r>
    </w:p>
    <w:p w:rsidR="000A6606" w:rsidRPr="00E83173" w:rsidRDefault="000A6606" w:rsidP="000A6606">
      <w:pPr>
        <w:pStyle w:val="af"/>
        <w:widowControl w:val="0"/>
        <w:numPr>
          <w:ilvl w:val="0"/>
          <w:numId w:val="3"/>
        </w:numPr>
        <w:tabs>
          <w:tab w:val="left" w:pos="684"/>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contracte în care deţinătorul certificatului de înregistrare a medicamentului se angajează să furnizeze gratuit un număr determinat de unităţi, pentru un număr determinat de pacienţi, pe o anumită perioadă de timp, în condiţii</w:t>
      </w:r>
      <w:r w:rsidRPr="00E83173">
        <w:rPr>
          <w:rFonts w:ascii="Times New Roman" w:hAnsi="Times New Roman"/>
          <w:spacing w:val="-32"/>
          <w:sz w:val="24"/>
          <w:szCs w:val="24"/>
        </w:rPr>
        <w:t xml:space="preserve"> </w:t>
      </w:r>
      <w:r w:rsidRPr="00E83173">
        <w:rPr>
          <w:rFonts w:ascii="Times New Roman" w:hAnsi="Times New Roman"/>
          <w:sz w:val="24"/>
          <w:szCs w:val="24"/>
        </w:rPr>
        <w:t>specifice;</w:t>
      </w:r>
    </w:p>
    <w:p w:rsidR="000A6606" w:rsidRPr="00E83173" w:rsidRDefault="000A6606" w:rsidP="000A6606">
      <w:pPr>
        <w:pStyle w:val="af"/>
        <w:widowControl w:val="0"/>
        <w:numPr>
          <w:ilvl w:val="0"/>
          <w:numId w:val="3"/>
        </w:numPr>
        <w:tabs>
          <w:tab w:val="left" w:pos="700"/>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contractele în care deţinătorul certificatului de înregistrare a medicamentului se angajează să furnizeze medicamentul inclus în Listă cu un anumit preţ negociat, pentru o anumită categorie de pacienţi, pe o anumită perioadă de</w:t>
      </w:r>
      <w:r w:rsidRPr="00E83173">
        <w:rPr>
          <w:rFonts w:ascii="Times New Roman" w:hAnsi="Times New Roman"/>
          <w:spacing w:val="-34"/>
          <w:sz w:val="24"/>
          <w:szCs w:val="24"/>
        </w:rPr>
        <w:t xml:space="preserve"> </w:t>
      </w:r>
      <w:r w:rsidRPr="00E83173">
        <w:rPr>
          <w:rFonts w:ascii="Times New Roman" w:hAnsi="Times New Roman"/>
          <w:sz w:val="24"/>
          <w:szCs w:val="24"/>
        </w:rPr>
        <w:t>timp.</w:t>
      </w:r>
    </w:p>
    <w:p w:rsidR="000A6606" w:rsidRPr="00E83173" w:rsidRDefault="000A6606" w:rsidP="000A6606">
      <w:pPr>
        <w:pStyle w:val="af"/>
        <w:widowControl w:val="0"/>
        <w:numPr>
          <w:ilvl w:val="0"/>
          <w:numId w:val="4"/>
        </w:numPr>
        <w:tabs>
          <w:tab w:val="left" w:pos="676"/>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Sunt considerate contracte </w:t>
      </w:r>
      <w:proofErr w:type="spellStart"/>
      <w:r w:rsidRPr="00E83173">
        <w:rPr>
          <w:rFonts w:ascii="Times New Roman" w:hAnsi="Times New Roman"/>
          <w:sz w:val="24"/>
          <w:szCs w:val="24"/>
        </w:rPr>
        <w:t>cost-volum-rezultat</w:t>
      </w:r>
      <w:proofErr w:type="spellEnd"/>
      <w:r w:rsidRPr="00E83173">
        <w:rPr>
          <w:rFonts w:ascii="Times New Roman" w:hAnsi="Times New Roman"/>
          <w:sz w:val="24"/>
          <w:szCs w:val="24"/>
        </w:rPr>
        <w:t xml:space="preserve"> următoarele</w:t>
      </w:r>
      <w:r w:rsidRPr="00E83173">
        <w:rPr>
          <w:rFonts w:ascii="Times New Roman" w:hAnsi="Times New Roman"/>
          <w:spacing w:val="-26"/>
          <w:sz w:val="24"/>
          <w:szCs w:val="24"/>
        </w:rPr>
        <w:t xml:space="preserve"> </w:t>
      </w:r>
      <w:r w:rsidRPr="00E83173">
        <w:rPr>
          <w:rFonts w:ascii="Times New Roman" w:hAnsi="Times New Roman"/>
          <w:sz w:val="24"/>
          <w:szCs w:val="24"/>
        </w:rPr>
        <w:t>documente:</w:t>
      </w:r>
    </w:p>
    <w:p w:rsidR="000A6606" w:rsidRPr="00E83173" w:rsidRDefault="000A6606" w:rsidP="000A6606">
      <w:pPr>
        <w:pStyle w:val="af"/>
        <w:widowControl w:val="0"/>
        <w:numPr>
          <w:ilvl w:val="0"/>
          <w:numId w:val="2"/>
        </w:numPr>
        <w:tabs>
          <w:tab w:val="left" w:pos="684"/>
        </w:tabs>
        <w:spacing w:after="0" w:line="240" w:lineRule="auto"/>
        <w:ind w:left="0" w:firstLine="278"/>
        <w:contextualSpacing w:val="0"/>
        <w:jc w:val="both"/>
        <w:rPr>
          <w:rFonts w:ascii="Times New Roman" w:hAnsi="Times New Roman"/>
          <w:sz w:val="24"/>
          <w:szCs w:val="24"/>
        </w:rPr>
      </w:pPr>
      <w:r w:rsidRPr="00E83173">
        <w:rPr>
          <w:rFonts w:ascii="Times New Roman" w:hAnsi="Times New Roman"/>
          <w:sz w:val="24"/>
          <w:szCs w:val="24"/>
        </w:rPr>
        <w:t>contracte în care deţinătorul certificatului de înregistrare a medicamentului se angajează să furnizeze gratuit un număr determinat de unităţi, pentru un număr determinat</w:t>
      </w:r>
      <w:r w:rsidRPr="00E83173">
        <w:rPr>
          <w:rFonts w:ascii="Times New Roman" w:hAnsi="Times New Roman"/>
          <w:spacing w:val="-38"/>
          <w:sz w:val="24"/>
          <w:szCs w:val="24"/>
        </w:rPr>
        <w:t xml:space="preserve"> </w:t>
      </w:r>
      <w:r w:rsidRPr="00E83173">
        <w:rPr>
          <w:rFonts w:ascii="Times New Roman" w:hAnsi="Times New Roman"/>
          <w:sz w:val="24"/>
          <w:szCs w:val="24"/>
        </w:rPr>
        <w:t>de pacienţi, pe o anumită perioadă de timp, în condiţia atingerii unei ţinte terapeutice</w:t>
      </w:r>
      <w:r w:rsidRPr="00E83173">
        <w:rPr>
          <w:rFonts w:ascii="Times New Roman" w:hAnsi="Times New Roman"/>
          <w:spacing w:val="-12"/>
          <w:sz w:val="24"/>
          <w:szCs w:val="24"/>
        </w:rPr>
        <w:t xml:space="preserve"> </w:t>
      </w:r>
      <w:r w:rsidRPr="00E83173">
        <w:rPr>
          <w:rFonts w:ascii="Times New Roman" w:hAnsi="Times New Roman"/>
          <w:sz w:val="24"/>
          <w:szCs w:val="24"/>
        </w:rPr>
        <w:t>stabilite;</w:t>
      </w:r>
    </w:p>
    <w:p w:rsidR="000A6606" w:rsidRPr="00E83173" w:rsidRDefault="000A6606" w:rsidP="000A6606">
      <w:pPr>
        <w:pStyle w:val="af"/>
        <w:widowControl w:val="0"/>
        <w:numPr>
          <w:ilvl w:val="0"/>
          <w:numId w:val="2"/>
        </w:numPr>
        <w:tabs>
          <w:tab w:val="left" w:pos="700"/>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contracte în care deţinătorul certificatului de înregistrare a medicamentului se angajează să furnizeze medicamentul inclus în Listă cu un anumit preţ negociat, pentru o anumită categorie de pacienţi, pe o anumită perioadă de timp, în condiţia atingerii unei ţinte terapeutice</w:t>
      </w:r>
      <w:r w:rsidRPr="00E83173">
        <w:rPr>
          <w:rFonts w:ascii="Times New Roman" w:hAnsi="Times New Roman"/>
          <w:spacing w:val="-23"/>
          <w:sz w:val="24"/>
          <w:szCs w:val="24"/>
        </w:rPr>
        <w:t xml:space="preserve"> </w:t>
      </w:r>
      <w:r w:rsidRPr="00E83173">
        <w:rPr>
          <w:rFonts w:ascii="Times New Roman" w:hAnsi="Times New Roman"/>
          <w:sz w:val="24"/>
          <w:szCs w:val="24"/>
        </w:rPr>
        <w:t>stabilite.</w:t>
      </w:r>
    </w:p>
    <w:p w:rsidR="000A6606" w:rsidRPr="00E83173" w:rsidRDefault="000A6606" w:rsidP="000A6606">
      <w:pPr>
        <w:pStyle w:val="af"/>
        <w:widowControl w:val="0"/>
        <w:numPr>
          <w:ilvl w:val="0"/>
          <w:numId w:val="4"/>
        </w:numPr>
        <w:tabs>
          <w:tab w:val="left" w:pos="676"/>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Informaţiile </w:t>
      </w:r>
      <w:r w:rsidRPr="00E83173">
        <w:rPr>
          <w:rFonts w:ascii="Times New Roman" w:hAnsi="Times New Roman"/>
          <w:spacing w:val="-3"/>
          <w:sz w:val="24"/>
          <w:szCs w:val="24"/>
        </w:rPr>
        <w:t xml:space="preserve">minime </w:t>
      </w:r>
      <w:r w:rsidRPr="00E83173">
        <w:rPr>
          <w:rFonts w:ascii="Times New Roman" w:hAnsi="Times New Roman"/>
          <w:sz w:val="24"/>
          <w:szCs w:val="24"/>
        </w:rPr>
        <w:t>de inclus în cadrul contractelor prevăzute la pct. 2 şi 3 sunt:</w:t>
      </w:r>
    </w:p>
    <w:p w:rsidR="000A6606" w:rsidRPr="00E83173" w:rsidRDefault="000A6606" w:rsidP="000A6606">
      <w:pPr>
        <w:pStyle w:val="af"/>
        <w:widowControl w:val="0"/>
        <w:numPr>
          <w:ilvl w:val="0"/>
          <w:numId w:val="1"/>
        </w:numPr>
        <w:tabs>
          <w:tab w:val="left" w:pos="709"/>
          <w:tab w:val="left" w:pos="993"/>
        </w:tabs>
        <w:spacing w:after="0" w:line="240" w:lineRule="auto"/>
        <w:ind w:left="283" w:firstLine="0"/>
        <w:contextualSpacing w:val="0"/>
        <w:jc w:val="both"/>
        <w:rPr>
          <w:rFonts w:ascii="Times New Roman" w:eastAsia="Times New Roman" w:hAnsi="Times New Roman"/>
          <w:sz w:val="24"/>
          <w:szCs w:val="24"/>
        </w:rPr>
      </w:pPr>
      <w:r w:rsidRPr="00E83173">
        <w:rPr>
          <w:rFonts w:ascii="Times New Roman" w:hAnsi="Times New Roman"/>
          <w:sz w:val="24"/>
          <w:szCs w:val="24"/>
        </w:rPr>
        <w:t>tipul de</w:t>
      </w:r>
      <w:r w:rsidRPr="00E83173">
        <w:rPr>
          <w:rFonts w:ascii="Times New Roman" w:hAnsi="Times New Roman"/>
          <w:spacing w:val="-7"/>
          <w:sz w:val="24"/>
          <w:szCs w:val="24"/>
        </w:rPr>
        <w:t xml:space="preserve"> </w:t>
      </w:r>
      <w:r w:rsidRPr="00E83173">
        <w:rPr>
          <w:rFonts w:ascii="Times New Roman" w:hAnsi="Times New Roman"/>
          <w:sz w:val="24"/>
          <w:szCs w:val="24"/>
        </w:rPr>
        <w:t>contract;</w:t>
      </w:r>
    </w:p>
    <w:p w:rsidR="000A6606" w:rsidRPr="00E83173" w:rsidRDefault="000A6606" w:rsidP="000A6606">
      <w:pPr>
        <w:pStyle w:val="af"/>
        <w:widowControl w:val="0"/>
        <w:numPr>
          <w:ilvl w:val="0"/>
          <w:numId w:val="1"/>
        </w:numPr>
        <w:tabs>
          <w:tab w:val="left" w:pos="709"/>
          <w:tab w:val="left" w:pos="993"/>
        </w:tabs>
        <w:spacing w:after="0" w:line="240" w:lineRule="auto"/>
        <w:ind w:left="283" w:firstLine="0"/>
        <w:contextualSpacing w:val="0"/>
        <w:jc w:val="both"/>
        <w:rPr>
          <w:rFonts w:ascii="Times New Roman" w:eastAsia="Times New Roman" w:hAnsi="Times New Roman"/>
          <w:sz w:val="24"/>
          <w:szCs w:val="24"/>
        </w:rPr>
      </w:pPr>
      <w:r w:rsidRPr="00E83173">
        <w:rPr>
          <w:rFonts w:ascii="Times New Roman" w:hAnsi="Times New Roman"/>
          <w:sz w:val="24"/>
          <w:szCs w:val="24"/>
        </w:rPr>
        <w:t>numărul şi profilul</w:t>
      </w:r>
      <w:r w:rsidRPr="00E83173">
        <w:rPr>
          <w:rFonts w:ascii="Times New Roman" w:hAnsi="Times New Roman"/>
          <w:spacing w:val="-15"/>
          <w:sz w:val="24"/>
          <w:szCs w:val="24"/>
        </w:rPr>
        <w:t xml:space="preserve"> </w:t>
      </w:r>
      <w:r w:rsidRPr="00E83173">
        <w:rPr>
          <w:rFonts w:ascii="Times New Roman" w:hAnsi="Times New Roman"/>
          <w:sz w:val="24"/>
          <w:szCs w:val="24"/>
        </w:rPr>
        <w:t>pacienţilor;</w:t>
      </w:r>
    </w:p>
    <w:p w:rsidR="000A6606" w:rsidRPr="00E83173" w:rsidRDefault="000A6606" w:rsidP="000A6606">
      <w:pPr>
        <w:pStyle w:val="af"/>
        <w:widowControl w:val="0"/>
        <w:numPr>
          <w:ilvl w:val="0"/>
          <w:numId w:val="1"/>
        </w:numPr>
        <w:tabs>
          <w:tab w:val="left" w:pos="709"/>
          <w:tab w:val="left" w:pos="993"/>
        </w:tabs>
        <w:spacing w:after="0" w:line="240" w:lineRule="auto"/>
        <w:ind w:left="283" w:firstLine="0"/>
        <w:contextualSpacing w:val="0"/>
        <w:jc w:val="both"/>
        <w:rPr>
          <w:rFonts w:ascii="Times New Roman" w:eastAsia="Times New Roman" w:hAnsi="Times New Roman"/>
          <w:sz w:val="24"/>
          <w:szCs w:val="24"/>
        </w:rPr>
      </w:pPr>
      <w:r w:rsidRPr="00E83173">
        <w:rPr>
          <w:rFonts w:ascii="Times New Roman" w:hAnsi="Times New Roman"/>
          <w:sz w:val="24"/>
          <w:szCs w:val="24"/>
        </w:rPr>
        <w:t>numărul unităţilor oferite gratuit sau cu un anumit preţ</w:t>
      </w:r>
      <w:r w:rsidRPr="00E83173">
        <w:rPr>
          <w:rFonts w:ascii="Times New Roman" w:hAnsi="Times New Roman"/>
          <w:spacing w:val="-35"/>
          <w:sz w:val="24"/>
          <w:szCs w:val="24"/>
        </w:rPr>
        <w:t xml:space="preserve"> </w:t>
      </w:r>
      <w:r w:rsidRPr="00E83173">
        <w:rPr>
          <w:rFonts w:ascii="Times New Roman" w:hAnsi="Times New Roman"/>
          <w:sz w:val="24"/>
          <w:szCs w:val="24"/>
        </w:rPr>
        <w:t>negociat;</w:t>
      </w:r>
    </w:p>
    <w:p w:rsidR="000A6606" w:rsidRPr="00E83173" w:rsidRDefault="000A6606" w:rsidP="000A6606">
      <w:pPr>
        <w:pStyle w:val="af"/>
        <w:widowControl w:val="0"/>
        <w:numPr>
          <w:ilvl w:val="0"/>
          <w:numId w:val="1"/>
        </w:numPr>
        <w:tabs>
          <w:tab w:val="left" w:pos="709"/>
          <w:tab w:val="left" w:pos="993"/>
        </w:tabs>
        <w:spacing w:after="0" w:line="240" w:lineRule="auto"/>
        <w:ind w:left="283" w:firstLine="0"/>
        <w:contextualSpacing w:val="0"/>
        <w:jc w:val="both"/>
        <w:rPr>
          <w:rFonts w:ascii="Times New Roman" w:eastAsia="Times New Roman" w:hAnsi="Times New Roman"/>
          <w:sz w:val="24"/>
          <w:szCs w:val="24"/>
        </w:rPr>
      </w:pPr>
      <w:r w:rsidRPr="00E83173">
        <w:rPr>
          <w:rFonts w:ascii="Times New Roman" w:hAnsi="Times New Roman"/>
          <w:sz w:val="24"/>
          <w:szCs w:val="24"/>
        </w:rPr>
        <w:t>preţul negociat al</w:t>
      </w:r>
      <w:r w:rsidRPr="00E83173">
        <w:rPr>
          <w:rFonts w:ascii="Times New Roman" w:hAnsi="Times New Roman"/>
          <w:spacing w:val="-13"/>
          <w:sz w:val="24"/>
          <w:szCs w:val="24"/>
        </w:rPr>
        <w:t xml:space="preserve"> </w:t>
      </w:r>
      <w:r w:rsidRPr="00E83173">
        <w:rPr>
          <w:rFonts w:ascii="Times New Roman" w:hAnsi="Times New Roman"/>
          <w:sz w:val="24"/>
          <w:szCs w:val="24"/>
        </w:rPr>
        <w:t>medicamentului;</w:t>
      </w:r>
    </w:p>
    <w:p w:rsidR="000A6606" w:rsidRPr="00E83173" w:rsidRDefault="000A6606" w:rsidP="000A6606">
      <w:pPr>
        <w:pStyle w:val="af"/>
        <w:widowControl w:val="0"/>
        <w:numPr>
          <w:ilvl w:val="0"/>
          <w:numId w:val="1"/>
        </w:numPr>
        <w:tabs>
          <w:tab w:val="left" w:pos="709"/>
          <w:tab w:val="left" w:pos="993"/>
        </w:tabs>
        <w:spacing w:after="0" w:line="240" w:lineRule="auto"/>
        <w:ind w:left="283" w:firstLine="0"/>
        <w:contextualSpacing w:val="0"/>
        <w:jc w:val="both"/>
        <w:rPr>
          <w:rFonts w:ascii="Times New Roman" w:eastAsia="Times New Roman" w:hAnsi="Times New Roman"/>
          <w:sz w:val="24"/>
          <w:szCs w:val="24"/>
        </w:rPr>
      </w:pPr>
      <w:r w:rsidRPr="00E83173">
        <w:rPr>
          <w:rFonts w:ascii="Times New Roman" w:hAnsi="Times New Roman"/>
          <w:sz w:val="24"/>
          <w:szCs w:val="24"/>
        </w:rPr>
        <w:t>perioada de</w:t>
      </w:r>
      <w:r w:rsidRPr="00E83173">
        <w:rPr>
          <w:rFonts w:ascii="Times New Roman" w:hAnsi="Times New Roman"/>
          <w:spacing w:val="-6"/>
          <w:sz w:val="24"/>
          <w:szCs w:val="24"/>
        </w:rPr>
        <w:t xml:space="preserve"> </w:t>
      </w:r>
      <w:r w:rsidRPr="00E83173">
        <w:rPr>
          <w:rFonts w:ascii="Times New Roman" w:hAnsi="Times New Roman"/>
          <w:sz w:val="24"/>
          <w:szCs w:val="24"/>
        </w:rPr>
        <w:t>timp;</w:t>
      </w:r>
    </w:p>
    <w:p w:rsidR="000A6606" w:rsidRPr="00E83173" w:rsidRDefault="000A6606" w:rsidP="000A6606">
      <w:pPr>
        <w:pStyle w:val="af"/>
        <w:widowControl w:val="0"/>
        <w:numPr>
          <w:ilvl w:val="0"/>
          <w:numId w:val="1"/>
        </w:numPr>
        <w:tabs>
          <w:tab w:val="left" w:pos="653"/>
          <w:tab w:val="left" w:pos="993"/>
        </w:tabs>
        <w:spacing w:after="0" w:line="240" w:lineRule="auto"/>
        <w:ind w:left="340" w:firstLine="0"/>
        <w:contextualSpacing w:val="0"/>
        <w:jc w:val="both"/>
        <w:rPr>
          <w:rFonts w:ascii="Times New Roman" w:eastAsia="Times New Roman" w:hAnsi="Times New Roman"/>
          <w:sz w:val="24"/>
          <w:szCs w:val="24"/>
        </w:rPr>
      </w:pPr>
      <w:r w:rsidRPr="00E83173">
        <w:rPr>
          <w:rFonts w:ascii="Times New Roman" w:hAnsi="Times New Roman"/>
          <w:sz w:val="24"/>
          <w:szCs w:val="24"/>
        </w:rPr>
        <w:t>sancţiunile părţilor în caz de nerespectare a prevederilor</w:t>
      </w:r>
      <w:r w:rsidRPr="00E83173">
        <w:rPr>
          <w:rFonts w:ascii="Times New Roman" w:hAnsi="Times New Roman"/>
          <w:spacing w:val="-29"/>
          <w:sz w:val="24"/>
          <w:szCs w:val="24"/>
        </w:rPr>
        <w:t xml:space="preserve"> </w:t>
      </w:r>
      <w:r w:rsidRPr="00E83173">
        <w:rPr>
          <w:rFonts w:ascii="Times New Roman" w:hAnsi="Times New Roman"/>
          <w:sz w:val="24"/>
          <w:szCs w:val="24"/>
        </w:rPr>
        <w:t>contractuale.</w:t>
      </w:r>
    </w:p>
    <w:p w:rsidR="000A6606" w:rsidRPr="00E83173" w:rsidRDefault="000A6606" w:rsidP="000A6606">
      <w:pPr>
        <w:pStyle w:val="af"/>
        <w:widowControl w:val="0"/>
        <w:numPr>
          <w:ilvl w:val="0"/>
          <w:numId w:val="4"/>
        </w:numPr>
        <w:tabs>
          <w:tab w:val="left" w:pos="676"/>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 xml:space="preserve">Contractele de tip cost-volum şi </w:t>
      </w:r>
      <w:proofErr w:type="spellStart"/>
      <w:r w:rsidRPr="00E83173">
        <w:rPr>
          <w:rFonts w:ascii="Times New Roman" w:hAnsi="Times New Roman"/>
          <w:sz w:val="24"/>
          <w:szCs w:val="24"/>
        </w:rPr>
        <w:t>cost-volum-rezultat</w:t>
      </w:r>
      <w:proofErr w:type="spellEnd"/>
      <w:r w:rsidRPr="00E83173">
        <w:rPr>
          <w:rFonts w:ascii="Times New Roman" w:hAnsi="Times New Roman"/>
          <w:sz w:val="24"/>
          <w:szCs w:val="24"/>
        </w:rPr>
        <w:t xml:space="preserve"> se negociază între deţinătorul certificatului de înregistrare a medicamentului sau reprezentantul acestuia în Republica Moldova şi reprezentanţi ai Ministerului Sănătăţii şi ai Companiei Naţionale de Asigurări în Medicină.</w:t>
      </w:r>
    </w:p>
    <w:p w:rsidR="000A6606" w:rsidRPr="00E83173" w:rsidRDefault="000A6606" w:rsidP="000A6606">
      <w:pPr>
        <w:pStyle w:val="af"/>
        <w:widowControl w:val="0"/>
        <w:numPr>
          <w:ilvl w:val="0"/>
          <w:numId w:val="4"/>
        </w:numPr>
        <w:tabs>
          <w:tab w:val="left" w:pos="676"/>
        </w:tabs>
        <w:spacing w:after="0" w:line="240" w:lineRule="auto"/>
        <w:ind w:left="0" w:firstLine="278"/>
        <w:contextualSpacing w:val="0"/>
        <w:jc w:val="both"/>
        <w:rPr>
          <w:rFonts w:ascii="Times New Roman" w:eastAsia="Times New Roman" w:hAnsi="Times New Roman"/>
          <w:sz w:val="24"/>
          <w:szCs w:val="24"/>
        </w:rPr>
      </w:pPr>
      <w:r w:rsidRPr="00E83173">
        <w:rPr>
          <w:rFonts w:ascii="Times New Roman" w:hAnsi="Times New Roman"/>
          <w:sz w:val="24"/>
          <w:szCs w:val="24"/>
        </w:rPr>
        <w:t>Reprezentanţii Ministerului Sănătăţii şi ai Companiei Naţionale de Asigurări în Medicină care încheie contractele prevăzute la pct. 2 şi 3 sunt nominalizaţi prin ordin al ministrului sănătăţii şi al preşedintelui Companiei Naţionale de Asigurări în Medicină.</w:t>
      </w:r>
    </w:p>
    <w:p w:rsidR="000A6606" w:rsidRDefault="000A6606" w:rsidP="000A6606">
      <w:pPr>
        <w:jc w:val="both"/>
        <w:rPr>
          <w:rFonts w:ascii="Times New Roman" w:eastAsia="Times New Roman" w:hAnsi="Times New Roman" w:cs="Times New Roman"/>
          <w:sz w:val="24"/>
          <w:szCs w:val="24"/>
          <w:lang w:val="ro-RO"/>
        </w:rPr>
      </w:pPr>
    </w:p>
    <w:p w:rsidR="003815A9" w:rsidRPr="00E83173" w:rsidRDefault="003815A9" w:rsidP="000A6606">
      <w:pPr>
        <w:jc w:val="both"/>
        <w:rPr>
          <w:rFonts w:ascii="Times New Roman" w:eastAsia="Times New Roman" w:hAnsi="Times New Roman" w:cs="Times New Roman"/>
          <w:sz w:val="24"/>
          <w:szCs w:val="24"/>
          <w:lang w:val="ro-RO"/>
        </w:rPr>
      </w:pPr>
      <w:bookmarkStart w:id="0" w:name="_GoBack"/>
      <w:bookmarkEnd w:id="0"/>
    </w:p>
    <w:sectPr w:rsidR="003815A9" w:rsidRPr="00E83173" w:rsidSect="00F827C2">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071"/>
    <w:multiLevelType w:val="hybridMultilevel"/>
    <w:tmpl w:val="06902FA6"/>
    <w:lvl w:ilvl="0" w:tplc="04190001">
      <w:start w:val="1"/>
      <w:numFmt w:val="bullet"/>
      <w:lvlText w:val=""/>
      <w:lvlJc w:val="left"/>
      <w:pPr>
        <w:ind w:left="638" w:hanging="360"/>
      </w:pPr>
      <w:rPr>
        <w:rFonts w:ascii="Symbol" w:hAnsi="Symbol"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1">
    <w:nsid w:val="03F50631"/>
    <w:multiLevelType w:val="hybridMultilevel"/>
    <w:tmpl w:val="1A7441E0"/>
    <w:lvl w:ilvl="0" w:tplc="6504C3B8">
      <w:start w:val="1"/>
      <w:numFmt w:val="decimal"/>
      <w:lvlText w:val="%1)"/>
      <w:lvlJc w:val="left"/>
      <w:pPr>
        <w:ind w:left="720" w:hanging="360"/>
      </w:pPr>
      <w:rPr>
        <w:rFonts w:eastAsiaTheme="minorHAns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0B76EF"/>
    <w:multiLevelType w:val="hybridMultilevel"/>
    <w:tmpl w:val="C67C10C2"/>
    <w:lvl w:ilvl="0" w:tplc="1ED4ED72">
      <w:start w:val="1"/>
      <w:numFmt w:val="lowerLetter"/>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69364D0"/>
    <w:multiLevelType w:val="hybridMultilevel"/>
    <w:tmpl w:val="21A2C6DC"/>
    <w:lvl w:ilvl="0" w:tplc="E2C414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992006"/>
    <w:multiLevelType w:val="hybridMultilevel"/>
    <w:tmpl w:val="646E60D2"/>
    <w:lvl w:ilvl="0" w:tplc="F3828706">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87F2E23"/>
    <w:multiLevelType w:val="hybridMultilevel"/>
    <w:tmpl w:val="455AF630"/>
    <w:lvl w:ilvl="0" w:tplc="0419001B">
      <w:start w:val="1"/>
      <w:numFmt w:val="lowerRoman"/>
      <w:lvlText w:val="%1."/>
      <w:lvlJc w:val="righ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6">
    <w:nsid w:val="0F5271D3"/>
    <w:multiLevelType w:val="hybridMultilevel"/>
    <w:tmpl w:val="46AEDF5C"/>
    <w:lvl w:ilvl="0" w:tplc="3DB494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BE1A74"/>
    <w:multiLevelType w:val="hybridMultilevel"/>
    <w:tmpl w:val="0FA80386"/>
    <w:lvl w:ilvl="0" w:tplc="6A8CF6AE">
      <w:start w:val="1"/>
      <w:numFmt w:val="lowerLetter"/>
      <w:lvlText w:val="%1)"/>
      <w:lvlJc w:val="left"/>
      <w:pPr>
        <w:ind w:left="116" w:hanging="289"/>
      </w:pPr>
      <w:rPr>
        <w:rFonts w:ascii="Times New Roman" w:eastAsia="Times New Roman" w:hAnsi="Times New Roman" w:hint="default"/>
        <w:w w:val="100"/>
        <w:sz w:val="28"/>
        <w:szCs w:val="28"/>
      </w:rPr>
    </w:lvl>
    <w:lvl w:ilvl="1" w:tplc="25B847E2">
      <w:start w:val="1"/>
      <w:numFmt w:val="bullet"/>
      <w:lvlText w:val="•"/>
      <w:lvlJc w:val="left"/>
      <w:pPr>
        <w:ind w:left="1040" w:hanging="289"/>
      </w:pPr>
      <w:rPr>
        <w:rFonts w:hint="default"/>
      </w:rPr>
    </w:lvl>
    <w:lvl w:ilvl="2" w:tplc="3AE82918">
      <w:start w:val="1"/>
      <w:numFmt w:val="bullet"/>
      <w:lvlText w:val="•"/>
      <w:lvlJc w:val="left"/>
      <w:pPr>
        <w:ind w:left="1961" w:hanging="289"/>
      </w:pPr>
      <w:rPr>
        <w:rFonts w:hint="default"/>
      </w:rPr>
    </w:lvl>
    <w:lvl w:ilvl="3" w:tplc="F5B4BE40">
      <w:start w:val="1"/>
      <w:numFmt w:val="bullet"/>
      <w:lvlText w:val="•"/>
      <w:lvlJc w:val="left"/>
      <w:pPr>
        <w:ind w:left="2881" w:hanging="289"/>
      </w:pPr>
      <w:rPr>
        <w:rFonts w:hint="default"/>
      </w:rPr>
    </w:lvl>
    <w:lvl w:ilvl="4" w:tplc="44EC6478">
      <w:start w:val="1"/>
      <w:numFmt w:val="bullet"/>
      <w:lvlText w:val="•"/>
      <w:lvlJc w:val="left"/>
      <w:pPr>
        <w:ind w:left="3802" w:hanging="289"/>
      </w:pPr>
      <w:rPr>
        <w:rFonts w:hint="default"/>
      </w:rPr>
    </w:lvl>
    <w:lvl w:ilvl="5" w:tplc="DFD0D2F4">
      <w:start w:val="1"/>
      <w:numFmt w:val="bullet"/>
      <w:lvlText w:val="•"/>
      <w:lvlJc w:val="left"/>
      <w:pPr>
        <w:ind w:left="4723" w:hanging="289"/>
      </w:pPr>
      <w:rPr>
        <w:rFonts w:hint="default"/>
      </w:rPr>
    </w:lvl>
    <w:lvl w:ilvl="6" w:tplc="85CA3DF0">
      <w:start w:val="1"/>
      <w:numFmt w:val="bullet"/>
      <w:lvlText w:val="•"/>
      <w:lvlJc w:val="left"/>
      <w:pPr>
        <w:ind w:left="5643" w:hanging="289"/>
      </w:pPr>
      <w:rPr>
        <w:rFonts w:hint="default"/>
      </w:rPr>
    </w:lvl>
    <w:lvl w:ilvl="7" w:tplc="8BE65CD2">
      <w:start w:val="1"/>
      <w:numFmt w:val="bullet"/>
      <w:lvlText w:val="•"/>
      <w:lvlJc w:val="left"/>
      <w:pPr>
        <w:ind w:left="6564" w:hanging="289"/>
      </w:pPr>
      <w:rPr>
        <w:rFonts w:hint="default"/>
      </w:rPr>
    </w:lvl>
    <w:lvl w:ilvl="8" w:tplc="671053C6">
      <w:start w:val="1"/>
      <w:numFmt w:val="bullet"/>
      <w:lvlText w:val="•"/>
      <w:lvlJc w:val="left"/>
      <w:pPr>
        <w:ind w:left="7485" w:hanging="289"/>
      </w:pPr>
      <w:rPr>
        <w:rFonts w:hint="default"/>
      </w:rPr>
    </w:lvl>
  </w:abstractNum>
  <w:abstractNum w:abstractNumId="8">
    <w:nsid w:val="13C638BF"/>
    <w:multiLevelType w:val="hybridMultilevel"/>
    <w:tmpl w:val="C304EF2C"/>
    <w:lvl w:ilvl="0" w:tplc="160075CA">
      <w:start w:val="1"/>
      <w:numFmt w:val="decimal"/>
      <w:lvlText w:val="%1)"/>
      <w:lvlJc w:val="left"/>
      <w:pPr>
        <w:ind w:left="116" w:hanging="343"/>
      </w:pPr>
      <w:rPr>
        <w:rFonts w:ascii="Times New Roman" w:eastAsiaTheme="minorHAnsi" w:hAnsi="Times New Roman" w:cstheme="minorBidi"/>
        <w:spacing w:val="-2"/>
        <w:w w:val="100"/>
        <w:sz w:val="28"/>
        <w:szCs w:val="28"/>
      </w:rPr>
    </w:lvl>
    <w:lvl w:ilvl="1" w:tplc="5F5A7C2C">
      <w:start w:val="1"/>
      <w:numFmt w:val="decimal"/>
      <w:lvlText w:val="%2."/>
      <w:lvlJc w:val="left"/>
      <w:pPr>
        <w:ind w:left="116" w:hanging="281"/>
      </w:pPr>
      <w:rPr>
        <w:rFonts w:ascii="Times New Roman" w:eastAsia="Times New Roman" w:hAnsi="Times New Roman" w:hint="default"/>
        <w:w w:val="100"/>
        <w:sz w:val="28"/>
        <w:szCs w:val="28"/>
      </w:rPr>
    </w:lvl>
    <w:lvl w:ilvl="2" w:tplc="38767482">
      <w:start w:val="1"/>
      <w:numFmt w:val="bullet"/>
      <w:lvlText w:val="•"/>
      <w:lvlJc w:val="left"/>
      <w:pPr>
        <w:ind w:left="1945" w:hanging="281"/>
      </w:pPr>
      <w:rPr>
        <w:rFonts w:hint="default"/>
      </w:rPr>
    </w:lvl>
    <w:lvl w:ilvl="3" w:tplc="1F5C704C">
      <w:start w:val="1"/>
      <w:numFmt w:val="bullet"/>
      <w:lvlText w:val="•"/>
      <w:lvlJc w:val="left"/>
      <w:pPr>
        <w:ind w:left="2857" w:hanging="281"/>
      </w:pPr>
      <w:rPr>
        <w:rFonts w:hint="default"/>
      </w:rPr>
    </w:lvl>
    <w:lvl w:ilvl="4" w:tplc="B7246650">
      <w:start w:val="1"/>
      <w:numFmt w:val="bullet"/>
      <w:lvlText w:val="•"/>
      <w:lvlJc w:val="left"/>
      <w:pPr>
        <w:ind w:left="3770" w:hanging="281"/>
      </w:pPr>
      <w:rPr>
        <w:rFonts w:hint="default"/>
      </w:rPr>
    </w:lvl>
    <w:lvl w:ilvl="5" w:tplc="87A65A6C">
      <w:start w:val="1"/>
      <w:numFmt w:val="bullet"/>
      <w:lvlText w:val="•"/>
      <w:lvlJc w:val="left"/>
      <w:pPr>
        <w:ind w:left="4683" w:hanging="281"/>
      </w:pPr>
      <w:rPr>
        <w:rFonts w:hint="default"/>
      </w:rPr>
    </w:lvl>
    <w:lvl w:ilvl="6" w:tplc="792E640A">
      <w:start w:val="1"/>
      <w:numFmt w:val="bullet"/>
      <w:lvlText w:val="•"/>
      <w:lvlJc w:val="left"/>
      <w:pPr>
        <w:ind w:left="5595" w:hanging="281"/>
      </w:pPr>
      <w:rPr>
        <w:rFonts w:hint="default"/>
      </w:rPr>
    </w:lvl>
    <w:lvl w:ilvl="7" w:tplc="54BE6A5C">
      <w:start w:val="1"/>
      <w:numFmt w:val="bullet"/>
      <w:lvlText w:val="•"/>
      <w:lvlJc w:val="left"/>
      <w:pPr>
        <w:ind w:left="6508" w:hanging="281"/>
      </w:pPr>
      <w:rPr>
        <w:rFonts w:hint="default"/>
      </w:rPr>
    </w:lvl>
    <w:lvl w:ilvl="8" w:tplc="A522B46E">
      <w:start w:val="1"/>
      <w:numFmt w:val="bullet"/>
      <w:lvlText w:val="•"/>
      <w:lvlJc w:val="left"/>
      <w:pPr>
        <w:ind w:left="7421" w:hanging="281"/>
      </w:pPr>
      <w:rPr>
        <w:rFonts w:hint="default"/>
      </w:rPr>
    </w:lvl>
  </w:abstractNum>
  <w:abstractNum w:abstractNumId="9">
    <w:nsid w:val="15603BE9"/>
    <w:multiLevelType w:val="hybridMultilevel"/>
    <w:tmpl w:val="183053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FF4C95"/>
    <w:multiLevelType w:val="hybridMultilevel"/>
    <w:tmpl w:val="53F8DB96"/>
    <w:lvl w:ilvl="0" w:tplc="A0A8FE18">
      <w:start w:val="1"/>
      <w:numFmt w:val="lowerLetter"/>
      <w:lvlText w:val="%1)"/>
      <w:lvlJc w:val="left"/>
      <w:pPr>
        <w:ind w:left="573" w:hanging="289"/>
      </w:pPr>
      <w:rPr>
        <w:rFonts w:ascii="Times New Roman" w:eastAsia="Times New Roman" w:hAnsi="Times New Roman" w:hint="default"/>
        <w:w w:val="100"/>
        <w:sz w:val="28"/>
        <w:szCs w:val="28"/>
      </w:rPr>
    </w:lvl>
    <w:lvl w:ilvl="1" w:tplc="8E1EB9C4">
      <w:start w:val="1"/>
      <w:numFmt w:val="bullet"/>
      <w:lvlText w:val="•"/>
      <w:lvlJc w:val="left"/>
      <w:pPr>
        <w:ind w:left="1426" w:hanging="289"/>
      </w:pPr>
      <w:rPr>
        <w:rFonts w:hint="default"/>
      </w:rPr>
    </w:lvl>
    <w:lvl w:ilvl="2" w:tplc="12AEEC18">
      <w:start w:val="1"/>
      <w:numFmt w:val="bullet"/>
      <w:lvlText w:val="•"/>
      <w:lvlJc w:val="left"/>
      <w:pPr>
        <w:ind w:left="2283" w:hanging="289"/>
      </w:pPr>
      <w:rPr>
        <w:rFonts w:hint="default"/>
      </w:rPr>
    </w:lvl>
    <w:lvl w:ilvl="3" w:tplc="027A5082">
      <w:start w:val="1"/>
      <w:numFmt w:val="bullet"/>
      <w:lvlText w:val="•"/>
      <w:lvlJc w:val="left"/>
      <w:pPr>
        <w:ind w:left="3139" w:hanging="289"/>
      </w:pPr>
      <w:rPr>
        <w:rFonts w:hint="default"/>
      </w:rPr>
    </w:lvl>
    <w:lvl w:ilvl="4" w:tplc="EF7C0440">
      <w:start w:val="1"/>
      <w:numFmt w:val="bullet"/>
      <w:lvlText w:val="•"/>
      <w:lvlJc w:val="left"/>
      <w:pPr>
        <w:ind w:left="3996" w:hanging="289"/>
      </w:pPr>
      <w:rPr>
        <w:rFonts w:hint="default"/>
      </w:rPr>
    </w:lvl>
    <w:lvl w:ilvl="5" w:tplc="7F266B04">
      <w:start w:val="1"/>
      <w:numFmt w:val="bullet"/>
      <w:lvlText w:val="•"/>
      <w:lvlJc w:val="left"/>
      <w:pPr>
        <w:ind w:left="4853" w:hanging="289"/>
      </w:pPr>
      <w:rPr>
        <w:rFonts w:hint="default"/>
      </w:rPr>
    </w:lvl>
    <w:lvl w:ilvl="6" w:tplc="DAE28A2E">
      <w:start w:val="1"/>
      <w:numFmt w:val="bullet"/>
      <w:lvlText w:val="•"/>
      <w:lvlJc w:val="left"/>
      <w:pPr>
        <w:ind w:left="5709" w:hanging="289"/>
      </w:pPr>
      <w:rPr>
        <w:rFonts w:hint="default"/>
      </w:rPr>
    </w:lvl>
    <w:lvl w:ilvl="7" w:tplc="82B6220A">
      <w:start w:val="1"/>
      <w:numFmt w:val="bullet"/>
      <w:lvlText w:val="•"/>
      <w:lvlJc w:val="left"/>
      <w:pPr>
        <w:ind w:left="6566" w:hanging="289"/>
      </w:pPr>
      <w:rPr>
        <w:rFonts w:hint="default"/>
      </w:rPr>
    </w:lvl>
    <w:lvl w:ilvl="8" w:tplc="32D0C43A">
      <w:start w:val="1"/>
      <w:numFmt w:val="bullet"/>
      <w:lvlText w:val="•"/>
      <w:lvlJc w:val="left"/>
      <w:pPr>
        <w:ind w:left="7423" w:hanging="289"/>
      </w:pPr>
      <w:rPr>
        <w:rFonts w:hint="default"/>
      </w:rPr>
    </w:lvl>
  </w:abstractNum>
  <w:abstractNum w:abstractNumId="11">
    <w:nsid w:val="19B57B9A"/>
    <w:multiLevelType w:val="hybridMultilevel"/>
    <w:tmpl w:val="2F764F24"/>
    <w:lvl w:ilvl="0" w:tplc="7CAC681A">
      <w:start w:val="1"/>
      <w:numFmt w:val="decimal"/>
      <w:lvlText w:val="%1)"/>
      <w:lvlJc w:val="left"/>
      <w:pPr>
        <w:ind w:left="1004" w:hanging="360"/>
      </w:pPr>
      <w:rPr>
        <w:rFonts w:hint="default"/>
        <w:color w:val="FF000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19F46902"/>
    <w:multiLevelType w:val="hybridMultilevel"/>
    <w:tmpl w:val="A086BD8C"/>
    <w:lvl w:ilvl="0" w:tplc="533CA308">
      <w:start w:val="1"/>
      <w:numFmt w:val="lowerLetter"/>
      <w:lvlText w:val="%1)"/>
      <w:lvlJc w:val="left"/>
      <w:pPr>
        <w:ind w:left="116" w:hanging="289"/>
      </w:pPr>
      <w:rPr>
        <w:rFonts w:ascii="Times New Roman" w:eastAsia="Times New Roman" w:hAnsi="Times New Roman" w:hint="default"/>
        <w:w w:val="100"/>
        <w:sz w:val="28"/>
        <w:szCs w:val="28"/>
      </w:rPr>
    </w:lvl>
    <w:lvl w:ilvl="1" w:tplc="FF1EC036">
      <w:start w:val="1"/>
      <w:numFmt w:val="bullet"/>
      <w:lvlText w:val="•"/>
      <w:lvlJc w:val="left"/>
      <w:pPr>
        <w:ind w:left="1036" w:hanging="289"/>
      </w:pPr>
      <w:rPr>
        <w:rFonts w:hint="default"/>
      </w:rPr>
    </w:lvl>
    <w:lvl w:ilvl="2" w:tplc="8A7EAD4E">
      <w:start w:val="1"/>
      <w:numFmt w:val="bullet"/>
      <w:lvlText w:val="•"/>
      <w:lvlJc w:val="left"/>
      <w:pPr>
        <w:ind w:left="1953" w:hanging="289"/>
      </w:pPr>
      <w:rPr>
        <w:rFonts w:hint="default"/>
      </w:rPr>
    </w:lvl>
    <w:lvl w:ilvl="3" w:tplc="2A740094">
      <w:start w:val="1"/>
      <w:numFmt w:val="bullet"/>
      <w:lvlText w:val="•"/>
      <w:lvlJc w:val="left"/>
      <w:pPr>
        <w:ind w:left="2869" w:hanging="289"/>
      </w:pPr>
      <w:rPr>
        <w:rFonts w:hint="default"/>
      </w:rPr>
    </w:lvl>
    <w:lvl w:ilvl="4" w:tplc="68FAA7D8">
      <w:start w:val="1"/>
      <w:numFmt w:val="bullet"/>
      <w:lvlText w:val="•"/>
      <w:lvlJc w:val="left"/>
      <w:pPr>
        <w:ind w:left="3786" w:hanging="289"/>
      </w:pPr>
      <w:rPr>
        <w:rFonts w:hint="default"/>
      </w:rPr>
    </w:lvl>
    <w:lvl w:ilvl="5" w:tplc="AC388E4E">
      <w:start w:val="1"/>
      <w:numFmt w:val="bullet"/>
      <w:lvlText w:val="•"/>
      <w:lvlJc w:val="left"/>
      <w:pPr>
        <w:ind w:left="4703" w:hanging="289"/>
      </w:pPr>
      <w:rPr>
        <w:rFonts w:hint="default"/>
      </w:rPr>
    </w:lvl>
    <w:lvl w:ilvl="6" w:tplc="C9204386">
      <w:start w:val="1"/>
      <w:numFmt w:val="bullet"/>
      <w:lvlText w:val="•"/>
      <w:lvlJc w:val="left"/>
      <w:pPr>
        <w:ind w:left="5619" w:hanging="289"/>
      </w:pPr>
      <w:rPr>
        <w:rFonts w:hint="default"/>
      </w:rPr>
    </w:lvl>
    <w:lvl w:ilvl="7" w:tplc="F8162814">
      <w:start w:val="1"/>
      <w:numFmt w:val="bullet"/>
      <w:lvlText w:val="•"/>
      <w:lvlJc w:val="left"/>
      <w:pPr>
        <w:ind w:left="6536" w:hanging="289"/>
      </w:pPr>
      <w:rPr>
        <w:rFonts w:hint="default"/>
      </w:rPr>
    </w:lvl>
    <w:lvl w:ilvl="8" w:tplc="D81AFECC">
      <w:start w:val="1"/>
      <w:numFmt w:val="bullet"/>
      <w:lvlText w:val="•"/>
      <w:lvlJc w:val="left"/>
      <w:pPr>
        <w:ind w:left="7453" w:hanging="289"/>
      </w:pPr>
      <w:rPr>
        <w:rFonts w:hint="default"/>
      </w:rPr>
    </w:lvl>
  </w:abstractNum>
  <w:abstractNum w:abstractNumId="13">
    <w:nsid w:val="20627E0D"/>
    <w:multiLevelType w:val="hybridMultilevel"/>
    <w:tmpl w:val="01BC05B0"/>
    <w:lvl w:ilvl="0" w:tplc="AB767A66">
      <w:start w:val="1"/>
      <w:numFmt w:val="decimal"/>
      <w:lvlText w:val="%1."/>
      <w:lvlJc w:val="left"/>
      <w:pPr>
        <w:ind w:left="116" w:hanging="281"/>
      </w:pPr>
      <w:rPr>
        <w:rFonts w:ascii="Times New Roman" w:eastAsia="Times New Roman" w:hAnsi="Times New Roman" w:hint="default"/>
        <w:w w:val="100"/>
        <w:sz w:val="28"/>
        <w:szCs w:val="28"/>
      </w:rPr>
    </w:lvl>
    <w:lvl w:ilvl="1" w:tplc="FF4EF77A">
      <w:start w:val="1"/>
      <w:numFmt w:val="bullet"/>
      <w:lvlText w:val="•"/>
      <w:lvlJc w:val="left"/>
      <w:pPr>
        <w:ind w:left="1036" w:hanging="281"/>
      </w:pPr>
      <w:rPr>
        <w:rFonts w:hint="default"/>
      </w:rPr>
    </w:lvl>
    <w:lvl w:ilvl="2" w:tplc="942E2F92">
      <w:start w:val="1"/>
      <w:numFmt w:val="bullet"/>
      <w:lvlText w:val="•"/>
      <w:lvlJc w:val="left"/>
      <w:pPr>
        <w:ind w:left="1953" w:hanging="281"/>
      </w:pPr>
      <w:rPr>
        <w:rFonts w:hint="default"/>
      </w:rPr>
    </w:lvl>
    <w:lvl w:ilvl="3" w:tplc="6FDCC86E">
      <w:start w:val="1"/>
      <w:numFmt w:val="bullet"/>
      <w:lvlText w:val="•"/>
      <w:lvlJc w:val="left"/>
      <w:pPr>
        <w:ind w:left="2869" w:hanging="281"/>
      </w:pPr>
      <w:rPr>
        <w:rFonts w:hint="default"/>
      </w:rPr>
    </w:lvl>
    <w:lvl w:ilvl="4" w:tplc="C1927C08">
      <w:start w:val="1"/>
      <w:numFmt w:val="bullet"/>
      <w:lvlText w:val="•"/>
      <w:lvlJc w:val="left"/>
      <w:pPr>
        <w:ind w:left="3786" w:hanging="281"/>
      </w:pPr>
      <w:rPr>
        <w:rFonts w:hint="default"/>
      </w:rPr>
    </w:lvl>
    <w:lvl w:ilvl="5" w:tplc="CDE426FC">
      <w:start w:val="1"/>
      <w:numFmt w:val="bullet"/>
      <w:lvlText w:val="•"/>
      <w:lvlJc w:val="left"/>
      <w:pPr>
        <w:ind w:left="4703" w:hanging="281"/>
      </w:pPr>
      <w:rPr>
        <w:rFonts w:hint="default"/>
      </w:rPr>
    </w:lvl>
    <w:lvl w:ilvl="6" w:tplc="094CFCF2">
      <w:start w:val="1"/>
      <w:numFmt w:val="bullet"/>
      <w:lvlText w:val="•"/>
      <w:lvlJc w:val="left"/>
      <w:pPr>
        <w:ind w:left="5619" w:hanging="281"/>
      </w:pPr>
      <w:rPr>
        <w:rFonts w:hint="default"/>
      </w:rPr>
    </w:lvl>
    <w:lvl w:ilvl="7" w:tplc="8DB871D0">
      <w:start w:val="1"/>
      <w:numFmt w:val="bullet"/>
      <w:lvlText w:val="•"/>
      <w:lvlJc w:val="left"/>
      <w:pPr>
        <w:ind w:left="6536" w:hanging="281"/>
      </w:pPr>
      <w:rPr>
        <w:rFonts w:hint="default"/>
      </w:rPr>
    </w:lvl>
    <w:lvl w:ilvl="8" w:tplc="A314B1EE">
      <w:start w:val="1"/>
      <w:numFmt w:val="bullet"/>
      <w:lvlText w:val="•"/>
      <w:lvlJc w:val="left"/>
      <w:pPr>
        <w:ind w:left="7453" w:hanging="281"/>
      </w:pPr>
      <w:rPr>
        <w:rFonts w:hint="default"/>
      </w:rPr>
    </w:lvl>
  </w:abstractNum>
  <w:abstractNum w:abstractNumId="14">
    <w:nsid w:val="25514F27"/>
    <w:multiLevelType w:val="hybridMultilevel"/>
    <w:tmpl w:val="004A6FA6"/>
    <w:lvl w:ilvl="0" w:tplc="80E6917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8F1D27"/>
    <w:multiLevelType w:val="hybridMultilevel"/>
    <w:tmpl w:val="289AF1DE"/>
    <w:lvl w:ilvl="0" w:tplc="853E196C">
      <w:start w:val="1"/>
      <w:numFmt w:val="decimal"/>
      <w:lvlText w:val="%1."/>
      <w:lvlJc w:val="left"/>
      <w:pPr>
        <w:ind w:left="116" w:hanging="281"/>
      </w:pPr>
      <w:rPr>
        <w:rFonts w:ascii="Times New Roman" w:eastAsia="Times New Roman" w:hAnsi="Times New Roman" w:hint="default"/>
        <w:w w:val="100"/>
        <w:sz w:val="28"/>
        <w:szCs w:val="28"/>
      </w:rPr>
    </w:lvl>
    <w:lvl w:ilvl="1" w:tplc="A73A01DE">
      <w:start w:val="1"/>
      <w:numFmt w:val="bullet"/>
      <w:lvlText w:val="•"/>
      <w:lvlJc w:val="left"/>
      <w:pPr>
        <w:ind w:left="1040" w:hanging="281"/>
      </w:pPr>
      <w:rPr>
        <w:rFonts w:hint="default"/>
      </w:rPr>
    </w:lvl>
    <w:lvl w:ilvl="2" w:tplc="1D42EF56">
      <w:start w:val="1"/>
      <w:numFmt w:val="bullet"/>
      <w:lvlText w:val="•"/>
      <w:lvlJc w:val="left"/>
      <w:pPr>
        <w:ind w:left="1961" w:hanging="281"/>
      </w:pPr>
      <w:rPr>
        <w:rFonts w:hint="default"/>
      </w:rPr>
    </w:lvl>
    <w:lvl w:ilvl="3" w:tplc="79A66E46">
      <w:start w:val="1"/>
      <w:numFmt w:val="bullet"/>
      <w:lvlText w:val="•"/>
      <w:lvlJc w:val="left"/>
      <w:pPr>
        <w:ind w:left="2881" w:hanging="281"/>
      </w:pPr>
      <w:rPr>
        <w:rFonts w:hint="default"/>
      </w:rPr>
    </w:lvl>
    <w:lvl w:ilvl="4" w:tplc="CFD01D4A">
      <w:start w:val="1"/>
      <w:numFmt w:val="bullet"/>
      <w:lvlText w:val="•"/>
      <w:lvlJc w:val="left"/>
      <w:pPr>
        <w:ind w:left="3802" w:hanging="281"/>
      </w:pPr>
      <w:rPr>
        <w:rFonts w:hint="default"/>
      </w:rPr>
    </w:lvl>
    <w:lvl w:ilvl="5" w:tplc="EC063158">
      <w:start w:val="1"/>
      <w:numFmt w:val="bullet"/>
      <w:lvlText w:val="•"/>
      <w:lvlJc w:val="left"/>
      <w:pPr>
        <w:ind w:left="4723" w:hanging="281"/>
      </w:pPr>
      <w:rPr>
        <w:rFonts w:hint="default"/>
      </w:rPr>
    </w:lvl>
    <w:lvl w:ilvl="6" w:tplc="55B68298">
      <w:start w:val="1"/>
      <w:numFmt w:val="bullet"/>
      <w:lvlText w:val="•"/>
      <w:lvlJc w:val="left"/>
      <w:pPr>
        <w:ind w:left="5643" w:hanging="281"/>
      </w:pPr>
      <w:rPr>
        <w:rFonts w:hint="default"/>
      </w:rPr>
    </w:lvl>
    <w:lvl w:ilvl="7" w:tplc="940C38CA">
      <w:start w:val="1"/>
      <w:numFmt w:val="bullet"/>
      <w:lvlText w:val="•"/>
      <w:lvlJc w:val="left"/>
      <w:pPr>
        <w:ind w:left="6564" w:hanging="281"/>
      </w:pPr>
      <w:rPr>
        <w:rFonts w:hint="default"/>
      </w:rPr>
    </w:lvl>
    <w:lvl w:ilvl="8" w:tplc="F63284AE">
      <w:start w:val="1"/>
      <w:numFmt w:val="bullet"/>
      <w:lvlText w:val="•"/>
      <w:lvlJc w:val="left"/>
      <w:pPr>
        <w:ind w:left="7485" w:hanging="281"/>
      </w:pPr>
      <w:rPr>
        <w:rFonts w:hint="default"/>
      </w:rPr>
    </w:lvl>
  </w:abstractNum>
  <w:abstractNum w:abstractNumId="16">
    <w:nsid w:val="32256E39"/>
    <w:multiLevelType w:val="hybridMultilevel"/>
    <w:tmpl w:val="FE4E86EA"/>
    <w:lvl w:ilvl="0" w:tplc="7EEA70CA">
      <w:start w:val="1"/>
      <w:numFmt w:val="upperRoman"/>
      <w:lvlText w:val="%1."/>
      <w:lvlJc w:val="left"/>
      <w:pPr>
        <w:ind w:left="116" w:hanging="233"/>
      </w:pPr>
      <w:rPr>
        <w:rFonts w:ascii="Times New Roman" w:eastAsia="Times New Roman" w:hAnsi="Times New Roman" w:hint="default"/>
        <w:w w:val="100"/>
        <w:sz w:val="28"/>
        <w:szCs w:val="28"/>
      </w:rPr>
    </w:lvl>
    <w:lvl w:ilvl="1" w:tplc="3B381F40">
      <w:start w:val="1"/>
      <w:numFmt w:val="decimal"/>
      <w:lvlText w:val="%2."/>
      <w:lvlJc w:val="left"/>
      <w:pPr>
        <w:ind w:left="116" w:hanging="281"/>
      </w:pPr>
      <w:rPr>
        <w:rFonts w:ascii="Times New Roman" w:eastAsia="SimSun" w:hAnsi="Times New Roman" w:cs="Times New Roman"/>
        <w:w w:val="100"/>
        <w:sz w:val="24"/>
        <w:szCs w:val="24"/>
      </w:rPr>
    </w:lvl>
    <w:lvl w:ilvl="2" w:tplc="3698D3BA">
      <w:start w:val="1"/>
      <w:numFmt w:val="bullet"/>
      <w:lvlText w:val="•"/>
      <w:lvlJc w:val="left"/>
      <w:pPr>
        <w:ind w:left="1945" w:hanging="281"/>
      </w:pPr>
      <w:rPr>
        <w:rFonts w:hint="default"/>
      </w:rPr>
    </w:lvl>
    <w:lvl w:ilvl="3" w:tplc="11A66AEA">
      <w:start w:val="1"/>
      <w:numFmt w:val="bullet"/>
      <w:lvlText w:val="•"/>
      <w:lvlJc w:val="left"/>
      <w:pPr>
        <w:ind w:left="2857" w:hanging="281"/>
      </w:pPr>
      <w:rPr>
        <w:rFonts w:hint="default"/>
      </w:rPr>
    </w:lvl>
    <w:lvl w:ilvl="4" w:tplc="25046214">
      <w:start w:val="1"/>
      <w:numFmt w:val="bullet"/>
      <w:lvlText w:val="•"/>
      <w:lvlJc w:val="left"/>
      <w:pPr>
        <w:ind w:left="3770" w:hanging="281"/>
      </w:pPr>
      <w:rPr>
        <w:rFonts w:hint="default"/>
      </w:rPr>
    </w:lvl>
    <w:lvl w:ilvl="5" w:tplc="25A8F4CA">
      <w:start w:val="1"/>
      <w:numFmt w:val="bullet"/>
      <w:lvlText w:val="•"/>
      <w:lvlJc w:val="left"/>
      <w:pPr>
        <w:ind w:left="4683" w:hanging="281"/>
      </w:pPr>
      <w:rPr>
        <w:rFonts w:hint="default"/>
      </w:rPr>
    </w:lvl>
    <w:lvl w:ilvl="6" w:tplc="B0149494">
      <w:start w:val="1"/>
      <w:numFmt w:val="bullet"/>
      <w:lvlText w:val="•"/>
      <w:lvlJc w:val="left"/>
      <w:pPr>
        <w:ind w:left="5595" w:hanging="281"/>
      </w:pPr>
      <w:rPr>
        <w:rFonts w:hint="default"/>
      </w:rPr>
    </w:lvl>
    <w:lvl w:ilvl="7" w:tplc="62889162">
      <w:start w:val="1"/>
      <w:numFmt w:val="bullet"/>
      <w:lvlText w:val="•"/>
      <w:lvlJc w:val="left"/>
      <w:pPr>
        <w:ind w:left="6508" w:hanging="281"/>
      </w:pPr>
      <w:rPr>
        <w:rFonts w:hint="default"/>
      </w:rPr>
    </w:lvl>
    <w:lvl w:ilvl="8" w:tplc="E5B87336">
      <w:start w:val="1"/>
      <w:numFmt w:val="bullet"/>
      <w:lvlText w:val="•"/>
      <w:lvlJc w:val="left"/>
      <w:pPr>
        <w:ind w:left="7421" w:hanging="281"/>
      </w:pPr>
      <w:rPr>
        <w:rFonts w:hint="default"/>
      </w:rPr>
    </w:lvl>
  </w:abstractNum>
  <w:abstractNum w:abstractNumId="17">
    <w:nsid w:val="37D77EFD"/>
    <w:multiLevelType w:val="hybridMultilevel"/>
    <w:tmpl w:val="ED7A0B48"/>
    <w:lvl w:ilvl="0" w:tplc="119C0BDE">
      <w:start w:val="1"/>
      <w:numFmt w:val="lowerLetter"/>
      <w:lvlText w:val="%1)"/>
      <w:lvlJc w:val="left"/>
      <w:pPr>
        <w:ind w:left="136" w:hanging="289"/>
      </w:pPr>
      <w:rPr>
        <w:rFonts w:ascii="Times New Roman" w:eastAsia="SimSun" w:hAnsi="Times New Roman" w:cs="Times New Roman"/>
        <w:w w:val="100"/>
        <w:sz w:val="24"/>
        <w:szCs w:val="24"/>
      </w:rPr>
    </w:lvl>
    <w:lvl w:ilvl="1" w:tplc="F4B09572">
      <w:start w:val="1"/>
      <w:numFmt w:val="bullet"/>
      <w:lvlText w:val="•"/>
      <w:lvlJc w:val="left"/>
      <w:pPr>
        <w:ind w:left="1054" w:hanging="289"/>
      </w:pPr>
      <w:rPr>
        <w:rFonts w:hint="default"/>
      </w:rPr>
    </w:lvl>
    <w:lvl w:ilvl="2" w:tplc="E1287F18">
      <w:start w:val="1"/>
      <w:numFmt w:val="bullet"/>
      <w:lvlText w:val="•"/>
      <w:lvlJc w:val="left"/>
      <w:pPr>
        <w:ind w:left="1969" w:hanging="289"/>
      </w:pPr>
      <w:rPr>
        <w:rFonts w:hint="default"/>
      </w:rPr>
    </w:lvl>
    <w:lvl w:ilvl="3" w:tplc="30C43CF0">
      <w:start w:val="1"/>
      <w:numFmt w:val="bullet"/>
      <w:lvlText w:val="•"/>
      <w:lvlJc w:val="left"/>
      <w:pPr>
        <w:ind w:left="2883" w:hanging="289"/>
      </w:pPr>
      <w:rPr>
        <w:rFonts w:hint="default"/>
      </w:rPr>
    </w:lvl>
    <w:lvl w:ilvl="4" w:tplc="47503190">
      <w:start w:val="1"/>
      <w:numFmt w:val="bullet"/>
      <w:lvlText w:val="•"/>
      <w:lvlJc w:val="left"/>
      <w:pPr>
        <w:ind w:left="3798" w:hanging="289"/>
      </w:pPr>
      <w:rPr>
        <w:rFonts w:hint="default"/>
      </w:rPr>
    </w:lvl>
    <w:lvl w:ilvl="5" w:tplc="CC72D868">
      <w:start w:val="1"/>
      <w:numFmt w:val="bullet"/>
      <w:lvlText w:val="•"/>
      <w:lvlJc w:val="left"/>
      <w:pPr>
        <w:ind w:left="4713" w:hanging="289"/>
      </w:pPr>
      <w:rPr>
        <w:rFonts w:hint="default"/>
      </w:rPr>
    </w:lvl>
    <w:lvl w:ilvl="6" w:tplc="B8426432">
      <w:start w:val="1"/>
      <w:numFmt w:val="bullet"/>
      <w:lvlText w:val="•"/>
      <w:lvlJc w:val="left"/>
      <w:pPr>
        <w:ind w:left="5627" w:hanging="289"/>
      </w:pPr>
      <w:rPr>
        <w:rFonts w:hint="default"/>
      </w:rPr>
    </w:lvl>
    <w:lvl w:ilvl="7" w:tplc="4AFC3B6A">
      <w:start w:val="1"/>
      <w:numFmt w:val="bullet"/>
      <w:lvlText w:val="•"/>
      <w:lvlJc w:val="left"/>
      <w:pPr>
        <w:ind w:left="6542" w:hanging="289"/>
      </w:pPr>
      <w:rPr>
        <w:rFonts w:hint="default"/>
      </w:rPr>
    </w:lvl>
    <w:lvl w:ilvl="8" w:tplc="C78CE930">
      <w:start w:val="1"/>
      <w:numFmt w:val="bullet"/>
      <w:lvlText w:val="•"/>
      <w:lvlJc w:val="left"/>
      <w:pPr>
        <w:ind w:left="7457" w:hanging="289"/>
      </w:pPr>
      <w:rPr>
        <w:rFonts w:hint="default"/>
      </w:rPr>
    </w:lvl>
  </w:abstractNum>
  <w:abstractNum w:abstractNumId="18">
    <w:nsid w:val="389A1DDF"/>
    <w:multiLevelType w:val="hybridMultilevel"/>
    <w:tmpl w:val="7820E918"/>
    <w:lvl w:ilvl="0" w:tplc="DC402C98">
      <w:start w:val="1"/>
      <w:numFmt w:val="lowerLetter"/>
      <w:lvlText w:val="%1)"/>
      <w:lvlJc w:val="left"/>
      <w:pPr>
        <w:ind w:left="116" w:hanging="289"/>
      </w:pPr>
      <w:rPr>
        <w:rFonts w:ascii="Times New Roman" w:eastAsia="Times New Roman" w:hAnsi="Times New Roman" w:hint="default"/>
        <w:w w:val="100"/>
        <w:sz w:val="28"/>
        <w:szCs w:val="28"/>
      </w:rPr>
    </w:lvl>
    <w:lvl w:ilvl="1" w:tplc="1756C36E">
      <w:start w:val="1"/>
      <w:numFmt w:val="bullet"/>
      <w:lvlText w:val="•"/>
      <w:lvlJc w:val="left"/>
      <w:pPr>
        <w:ind w:left="1040" w:hanging="289"/>
      </w:pPr>
      <w:rPr>
        <w:rFonts w:hint="default"/>
      </w:rPr>
    </w:lvl>
    <w:lvl w:ilvl="2" w:tplc="ED8821D4">
      <w:start w:val="1"/>
      <w:numFmt w:val="bullet"/>
      <w:lvlText w:val="•"/>
      <w:lvlJc w:val="left"/>
      <w:pPr>
        <w:ind w:left="1961" w:hanging="289"/>
      </w:pPr>
      <w:rPr>
        <w:rFonts w:hint="default"/>
      </w:rPr>
    </w:lvl>
    <w:lvl w:ilvl="3" w:tplc="0C5C92D4">
      <w:start w:val="1"/>
      <w:numFmt w:val="bullet"/>
      <w:lvlText w:val="•"/>
      <w:lvlJc w:val="left"/>
      <w:pPr>
        <w:ind w:left="2881" w:hanging="289"/>
      </w:pPr>
      <w:rPr>
        <w:rFonts w:hint="default"/>
      </w:rPr>
    </w:lvl>
    <w:lvl w:ilvl="4" w:tplc="69FC505A">
      <w:start w:val="1"/>
      <w:numFmt w:val="bullet"/>
      <w:lvlText w:val="•"/>
      <w:lvlJc w:val="left"/>
      <w:pPr>
        <w:ind w:left="3802" w:hanging="289"/>
      </w:pPr>
      <w:rPr>
        <w:rFonts w:hint="default"/>
      </w:rPr>
    </w:lvl>
    <w:lvl w:ilvl="5" w:tplc="0950A7AC">
      <w:start w:val="1"/>
      <w:numFmt w:val="bullet"/>
      <w:lvlText w:val="•"/>
      <w:lvlJc w:val="left"/>
      <w:pPr>
        <w:ind w:left="4723" w:hanging="289"/>
      </w:pPr>
      <w:rPr>
        <w:rFonts w:hint="default"/>
      </w:rPr>
    </w:lvl>
    <w:lvl w:ilvl="6" w:tplc="0470B5A6">
      <w:start w:val="1"/>
      <w:numFmt w:val="bullet"/>
      <w:lvlText w:val="•"/>
      <w:lvlJc w:val="left"/>
      <w:pPr>
        <w:ind w:left="5643" w:hanging="289"/>
      </w:pPr>
      <w:rPr>
        <w:rFonts w:hint="default"/>
      </w:rPr>
    </w:lvl>
    <w:lvl w:ilvl="7" w:tplc="1CCAE962">
      <w:start w:val="1"/>
      <w:numFmt w:val="bullet"/>
      <w:lvlText w:val="•"/>
      <w:lvlJc w:val="left"/>
      <w:pPr>
        <w:ind w:left="6564" w:hanging="289"/>
      </w:pPr>
      <w:rPr>
        <w:rFonts w:hint="default"/>
      </w:rPr>
    </w:lvl>
    <w:lvl w:ilvl="8" w:tplc="09BCB966">
      <w:start w:val="1"/>
      <w:numFmt w:val="bullet"/>
      <w:lvlText w:val="•"/>
      <w:lvlJc w:val="left"/>
      <w:pPr>
        <w:ind w:left="7485" w:hanging="289"/>
      </w:pPr>
      <w:rPr>
        <w:rFonts w:hint="default"/>
      </w:rPr>
    </w:lvl>
  </w:abstractNum>
  <w:abstractNum w:abstractNumId="19">
    <w:nsid w:val="3AAA4B70"/>
    <w:multiLevelType w:val="hybridMultilevel"/>
    <w:tmpl w:val="BC9C1E36"/>
    <w:lvl w:ilvl="0" w:tplc="69463B2A">
      <w:start w:val="1"/>
      <w:numFmt w:val="lowerLetter"/>
      <w:lvlText w:val="%1)"/>
      <w:lvlJc w:val="left"/>
      <w:pPr>
        <w:ind w:left="116" w:hanging="291"/>
      </w:pPr>
      <w:rPr>
        <w:rFonts w:ascii="Times New Roman" w:eastAsia="Times New Roman" w:hAnsi="Times New Roman" w:hint="default"/>
        <w:w w:val="100"/>
        <w:sz w:val="28"/>
        <w:szCs w:val="28"/>
      </w:rPr>
    </w:lvl>
    <w:lvl w:ilvl="1" w:tplc="1C2C41EA">
      <w:start w:val="1"/>
      <w:numFmt w:val="bullet"/>
      <w:lvlText w:val="•"/>
      <w:lvlJc w:val="left"/>
      <w:pPr>
        <w:ind w:left="1036" w:hanging="291"/>
      </w:pPr>
      <w:rPr>
        <w:rFonts w:hint="default"/>
      </w:rPr>
    </w:lvl>
    <w:lvl w:ilvl="2" w:tplc="43429168">
      <w:start w:val="1"/>
      <w:numFmt w:val="bullet"/>
      <w:lvlText w:val="•"/>
      <w:lvlJc w:val="left"/>
      <w:pPr>
        <w:ind w:left="1953" w:hanging="291"/>
      </w:pPr>
      <w:rPr>
        <w:rFonts w:hint="default"/>
      </w:rPr>
    </w:lvl>
    <w:lvl w:ilvl="3" w:tplc="E17C0236">
      <w:start w:val="1"/>
      <w:numFmt w:val="bullet"/>
      <w:lvlText w:val="•"/>
      <w:lvlJc w:val="left"/>
      <w:pPr>
        <w:ind w:left="2869" w:hanging="291"/>
      </w:pPr>
      <w:rPr>
        <w:rFonts w:hint="default"/>
      </w:rPr>
    </w:lvl>
    <w:lvl w:ilvl="4" w:tplc="38DE10A2">
      <w:start w:val="1"/>
      <w:numFmt w:val="bullet"/>
      <w:lvlText w:val="•"/>
      <w:lvlJc w:val="left"/>
      <w:pPr>
        <w:ind w:left="3786" w:hanging="291"/>
      </w:pPr>
      <w:rPr>
        <w:rFonts w:hint="default"/>
      </w:rPr>
    </w:lvl>
    <w:lvl w:ilvl="5" w:tplc="85465D48">
      <w:start w:val="1"/>
      <w:numFmt w:val="bullet"/>
      <w:lvlText w:val="•"/>
      <w:lvlJc w:val="left"/>
      <w:pPr>
        <w:ind w:left="4703" w:hanging="291"/>
      </w:pPr>
      <w:rPr>
        <w:rFonts w:hint="default"/>
      </w:rPr>
    </w:lvl>
    <w:lvl w:ilvl="6" w:tplc="0128A3BA">
      <w:start w:val="1"/>
      <w:numFmt w:val="bullet"/>
      <w:lvlText w:val="•"/>
      <w:lvlJc w:val="left"/>
      <w:pPr>
        <w:ind w:left="5619" w:hanging="291"/>
      </w:pPr>
      <w:rPr>
        <w:rFonts w:hint="default"/>
      </w:rPr>
    </w:lvl>
    <w:lvl w:ilvl="7" w:tplc="B306A242">
      <w:start w:val="1"/>
      <w:numFmt w:val="bullet"/>
      <w:lvlText w:val="•"/>
      <w:lvlJc w:val="left"/>
      <w:pPr>
        <w:ind w:left="6536" w:hanging="291"/>
      </w:pPr>
      <w:rPr>
        <w:rFonts w:hint="default"/>
      </w:rPr>
    </w:lvl>
    <w:lvl w:ilvl="8" w:tplc="3A02D32E">
      <w:start w:val="1"/>
      <w:numFmt w:val="bullet"/>
      <w:lvlText w:val="•"/>
      <w:lvlJc w:val="left"/>
      <w:pPr>
        <w:ind w:left="7453" w:hanging="291"/>
      </w:pPr>
      <w:rPr>
        <w:rFonts w:hint="default"/>
      </w:rPr>
    </w:lvl>
  </w:abstractNum>
  <w:abstractNum w:abstractNumId="20">
    <w:nsid w:val="3C001DC0"/>
    <w:multiLevelType w:val="hybridMultilevel"/>
    <w:tmpl w:val="643CCD9E"/>
    <w:lvl w:ilvl="0" w:tplc="D3003678">
      <w:start w:val="1"/>
      <w:numFmt w:val="lowerLetter"/>
      <w:lvlText w:val="%1)"/>
      <w:lvlJc w:val="left"/>
      <w:pPr>
        <w:ind w:left="116" w:hanging="291"/>
      </w:pPr>
      <w:rPr>
        <w:rFonts w:ascii="Times New Roman" w:eastAsia="Times New Roman" w:hAnsi="Times New Roman" w:hint="default"/>
        <w:w w:val="100"/>
        <w:sz w:val="24"/>
        <w:szCs w:val="24"/>
      </w:rPr>
    </w:lvl>
    <w:lvl w:ilvl="1" w:tplc="608AE3F0">
      <w:start w:val="1"/>
      <w:numFmt w:val="bullet"/>
      <w:lvlText w:val="•"/>
      <w:lvlJc w:val="left"/>
      <w:pPr>
        <w:ind w:left="1034" w:hanging="291"/>
      </w:pPr>
      <w:rPr>
        <w:rFonts w:hint="default"/>
      </w:rPr>
    </w:lvl>
    <w:lvl w:ilvl="2" w:tplc="3508C822">
      <w:start w:val="1"/>
      <w:numFmt w:val="bullet"/>
      <w:lvlText w:val="•"/>
      <w:lvlJc w:val="left"/>
      <w:pPr>
        <w:ind w:left="1949" w:hanging="291"/>
      </w:pPr>
      <w:rPr>
        <w:rFonts w:hint="default"/>
      </w:rPr>
    </w:lvl>
    <w:lvl w:ilvl="3" w:tplc="769491DA">
      <w:start w:val="1"/>
      <w:numFmt w:val="bullet"/>
      <w:lvlText w:val="•"/>
      <w:lvlJc w:val="left"/>
      <w:pPr>
        <w:ind w:left="2863" w:hanging="291"/>
      </w:pPr>
      <w:rPr>
        <w:rFonts w:hint="default"/>
      </w:rPr>
    </w:lvl>
    <w:lvl w:ilvl="4" w:tplc="D0AE1CC8">
      <w:start w:val="1"/>
      <w:numFmt w:val="bullet"/>
      <w:lvlText w:val="•"/>
      <w:lvlJc w:val="left"/>
      <w:pPr>
        <w:ind w:left="3778" w:hanging="291"/>
      </w:pPr>
      <w:rPr>
        <w:rFonts w:hint="default"/>
      </w:rPr>
    </w:lvl>
    <w:lvl w:ilvl="5" w:tplc="7C58DE5E">
      <w:start w:val="1"/>
      <w:numFmt w:val="bullet"/>
      <w:lvlText w:val="•"/>
      <w:lvlJc w:val="left"/>
      <w:pPr>
        <w:ind w:left="4693" w:hanging="291"/>
      </w:pPr>
      <w:rPr>
        <w:rFonts w:hint="default"/>
      </w:rPr>
    </w:lvl>
    <w:lvl w:ilvl="6" w:tplc="3ECA593E">
      <w:start w:val="1"/>
      <w:numFmt w:val="bullet"/>
      <w:lvlText w:val="•"/>
      <w:lvlJc w:val="left"/>
      <w:pPr>
        <w:ind w:left="5607" w:hanging="291"/>
      </w:pPr>
      <w:rPr>
        <w:rFonts w:hint="default"/>
      </w:rPr>
    </w:lvl>
    <w:lvl w:ilvl="7" w:tplc="0A6AF980">
      <w:start w:val="1"/>
      <w:numFmt w:val="bullet"/>
      <w:lvlText w:val="•"/>
      <w:lvlJc w:val="left"/>
      <w:pPr>
        <w:ind w:left="6522" w:hanging="291"/>
      </w:pPr>
      <w:rPr>
        <w:rFonts w:hint="default"/>
      </w:rPr>
    </w:lvl>
    <w:lvl w:ilvl="8" w:tplc="619863D8">
      <w:start w:val="1"/>
      <w:numFmt w:val="bullet"/>
      <w:lvlText w:val="•"/>
      <w:lvlJc w:val="left"/>
      <w:pPr>
        <w:ind w:left="7437" w:hanging="291"/>
      </w:pPr>
      <w:rPr>
        <w:rFonts w:hint="default"/>
      </w:rPr>
    </w:lvl>
  </w:abstractNum>
  <w:abstractNum w:abstractNumId="21">
    <w:nsid w:val="3D7D2729"/>
    <w:multiLevelType w:val="hybridMultilevel"/>
    <w:tmpl w:val="BC9C1E36"/>
    <w:lvl w:ilvl="0" w:tplc="69463B2A">
      <w:start w:val="1"/>
      <w:numFmt w:val="lowerLetter"/>
      <w:lvlText w:val="%1)"/>
      <w:lvlJc w:val="left"/>
      <w:pPr>
        <w:ind w:left="116" w:hanging="291"/>
      </w:pPr>
      <w:rPr>
        <w:rFonts w:ascii="Times New Roman" w:eastAsia="Times New Roman" w:hAnsi="Times New Roman" w:hint="default"/>
        <w:w w:val="100"/>
        <w:sz w:val="28"/>
        <w:szCs w:val="28"/>
      </w:rPr>
    </w:lvl>
    <w:lvl w:ilvl="1" w:tplc="1C2C41EA">
      <w:start w:val="1"/>
      <w:numFmt w:val="bullet"/>
      <w:lvlText w:val="•"/>
      <w:lvlJc w:val="left"/>
      <w:pPr>
        <w:ind w:left="1036" w:hanging="291"/>
      </w:pPr>
      <w:rPr>
        <w:rFonts w:hint="default"/>
      </w:rPr>
    </w:lvl>
    <w:lvl w:ilvl="2" w:tplc="43429168">
      <w:start w:val="1"/>
      <w:numFmt w:val="bullet"/>
      <w:lvlText w:val="•"/>
      <w:lvlJc w:val="left"/>
      <w:pPr>
        <w:ind w:left="1953" w:hanging="291"/>
      </w:pPr>
      <w:rPr>
        <w:rFonts w:hint="default"/>
      </w:rPr>
    </w:lvl>
    <w:lvl w:ilvl="3" w:tplc="E17C0236">
      <w:start w:val="1"/>
      <w:numFmt w:val="bullet"/>
      <w:lvlText w:val="•"/>
      <w:lvlJc w:val="left"/>
      <w:pPr>
        <w:ind w:left="2869" w:hanging="291"/>
      </w:pPr>
      <w:rPr>
        <w:rFonts w:hint="default"/>
      </w:rPr>
    </w:lvl>
    <w:lvl w:ilvl="4" w:tplc="38DE10A2">
      <w:start w:val="1"/>
      <w:numFmt w:val="bullet"/>
      <w:lvlText w:val="•"/>
      <w:lvlJc w:val="left"/>
      <w:pPr>
        <w:ind w:left="3786" w:hanging="291"/>
      </w:pPr>
      <w:rPr>
        <w:rFonts w:hint="default"/>
      </w:rPr>
    </w:lvl>
    <w:lvl w:ilvl="5" w:tplc="85465D48">
      <w:start w:val="1"/>
      <w:numFmt w:val="bullet"/>
      <w:lvlText w:val="•"/>
      <w:lvlJc w:val="left"/>
      <w:pPr>
        <w:ind w:left="4703" w:hanging="291"/>
      </w:pPr>
      <w:rPr>
        <w:rFonts w:hint="default"/>
      </w:rPr>
    </w:lvl>
    <w:lvl w:ilvl="6" w:tplc="0128A3BA">
      <w:start w:val="1"/>
      <w:numFmt w:val="bullet"/>
      <w:lvlText w:val="•"/>
      <w:lvlJc w:val="left"/>
      <w:pPr>
        <w:ind w:left="5619" w:hanging="291"/>
      </w:pPr>
      <w:rPr>
        <w:rFonts w:hint="default"/>
      </w:rPr>
    </w:lvl>
    <w:lvl w:ilvl="7" w:tplc="B306A242">
      <w:start w:val="1"/>
      <w:numFmt w:val="bullet"/>
      <w:lvlText w:val="•"/>
      <w:lvlJc w:val="left"/>
      <w:pPr>
        <w:ind w:left="6536" w:hanging="291"/>
      </w:pPr>
      <w:rPr>
        <w:rFonts w:hint="default"/>
      </w:rPr>
    </w:lvl>
    <w:lvl w:ilvl="8" w:tplc="3A02D32E">
      <w:start w:val="1"/>
      <w:numFmt w:val="bullet"/>
      <w:lvlText w:val="•"/>
      <w:lvlJc w:val="left"/>
      <w:pPr>
        <w:ind w:left="7453" w:hanging="291"/>
      </w:pPr>
      <w:rPr>
        <w:rFonts w:hint="default"/>
      </w:rPr>
    </w:lvl>
  </w:abstractNum>
  <w:abstractNum w:abstractNumId="22">
    <w:nsid w:val="47973D5E"/>
    <w:multiLevelType w:val="hybridMultilevel"/>
    <w:tmpl w:val="9CF4B2D8"/>
    <w:lvl w:ilvl="0" w:tplc="04180011">
      <w:start w:val="1"/>
      <w:numFmt w:val="decimal"/>
      <w:lvlText w:val="%1)"/>
      <w:lvlJc w:val="left"/>
      <w:pPr>
        <w:ind w:left="683" w:hanging="289"/>
      </w:pPr>
      <w:rPr>
        <w:rFonts w:hint="default"/>
        <w:color w:val="auto"/>
        <w:w w:val="100"/>
        <w:sz w:val="28"/>
        <w:szCs w:val="28"/>
      </w:rPr>
    </w:lvl>
    <w:lvl w:ilvl="1" w:tplc="673623AE">
      <w:start w:val="1"/>
      <w:numFmt w:val="bullet"/>
      <w:lvlText w:val="•"/>
      <w:lvlJc w:val="left"/>
      <w:pPr>
        <w:ind w:left="1544" w:hanging="289"/>
      </w:pPr>
      <w:rPr>
        <w:rFonts w:hint="default"/>
      </w:rPr>
    </w:lvl>
    <w:lvl w:ilvl="2" w:tplc="0EFA0A5A">
      <w:start w:val="1"/>
      <w:numFmt w:val="bullet"/>
      <w:lvlText w:val="•"/>
      <w:lvlJc w:val="left"/>
      <w:pPr>
        <w:ind w:left="2409" w:hanging="289"/>
      </w:pPr>
      <w:rPr>
        <w:rFonts w:hint="default"/>
      </w:rPr>
    </w:lvl>
    <w:lvl w:ilvl="3" w:tplc="63341F64">
      <w:start w:val="1"/>
      <w:numFmt w:val="bullet"/>
      <w:lvlText w:val="•"/>
      <w:lvlJc w:val="left"/>
      <w:pPr>
        <w:ind w:left="3273" w:hanging="289"/>
      </w:pPr>
      <w:rPr>
        <w:rFonts w:hint="default"/>
      </w:rPr>
    </w:lvl>
    <w:lvl w:ilvl="4" w:tplc="A4B2CB8C">
      <w:start w:val="1"/>
      <w:numFmt w:val="bullet"/>
      <w:lvlText w:val="•"/>
      <w:lvlJc w:val="left"/>
      <w:pPr>
        <w:ind w:left="4138" w:hanging="289"/>
      </w:pPr>
      <w:rPr>
        <w:rFonts w:hint="default"/>
      </w:rPr>
    </w:lvl>
    <w:lvl w:ilvl="5" w:tplc="2E06E2D0">
      <w:start w:val="1"/>
      <w:numFmt w:val="bullet"/>
      <w:lvlText w:val="•"/>
      <w:lvlJc w:val="left"/>
      <w:pPr>
        <w:ind w:left="5003" w:hanging="289"/>
      </w:pPr>
      <w:rPr>
        <w:rFonts w:hint="default"/>
      </w:rPr>
    </w:lvl>
    <w:lvl w:ilvl="6" w:tplc="CCEAA2B4">
      <w:start w:val="1"/>
      <w:numFmt w:val="bullet"/>
      <w:lvlText w:val="•"/>
      <w:lvlJc w:val="left"/>
      <w:pPr>
        <w:ind w:left="5867" w:hanging="289"/>
      </w:pPr>
      <w:rPr>
        <w:rFonts w:hint="default"/>
      </w:rPr>
    </w:lvl>
    <w:lvl w:ilvl="7" w:tplc="3FA63638">
      <w:start w:val="1"/>
      <w:numFmt w:val="bullet"/>
      <w:lvlText w:val="•"/>
      <w:lvlJc w:val="left"/>
      <w:pPr>
        <w:ind w:left="6732" w:hanging="289"/>
      </w:pPr>
      <w:rPr>
        <w:rFonts w:hint="default"/>
      </w:rPr>
    </w:lvl>
    <w:lvl w:ilvl="8" w:tplc="4D2E4D42">
      <w:start w:val="1"/>
      <w:numFmt w:val="bullet"/>
      <w:lvlText w:val="•"/>
      <w:lvlJc w:val="left"/>
      <w:pPr>
        <w:ind w:left="7597" w:hanging="289"/>
      </w:pPr>
      <w:rPr>
        <w:rFonts w:hint="default"/>
      </w:rPr>
    </w:lvl>
  </w:abstractNum>
  <w:abstractNum w:abstractNumId="23">
    <w:nsid w:val="4B972E7C"/>
    <w:multiLevelType w:val="hybridMultilevel"/>
    <w:tmpl w:val="5FB89FD2"/>
    <w:lvl w:ilvl="0" w:tplc="BFF224BE">
      <w:start w:val="1"/>
      <w:numFmt w:val="lowerLetter"/>
      <w:lvlText w:val="%1)"/>
      <w:lvlJc w:val="left"/>
      <w:pPr>
        <w:ind w:left="116" w:hanging="289"/>
      </w:pPr>
      <w:rPr>
        <w:rFonts w:ascii="Times New Roman" w:eastAsia="Times New Roman" w:hAnsi="Times New Roman" w:hint="default"/>
        <w:w w:val="100"/>
        <w:sz w:val="24"/>
        <w:szCs w:val="24"/>
      </w:rPr>
    </w:lvl>
    <w:lvl w:ilvl="1" w:tplc="1EF6326A">
      <w:start w:val="1"/>
      <w:numFmt w:val="bullet"/>
      <w:lvlText w:val="•"/>
      <w:lvlJc w:val="left"/>
      <w:pPr>
        <w:ind w:left="1034" w:hanging="289"/>
      </w:pPr>
      <w:rPr>
        <w:rFonts w:hint="default"/>
      </w:rPr>
    </w:lvl>
    <w:lvl w:ilvl="2" w:tplc="65FE16FC">
      <w:start w:val="1"/>
      <w:numFmt w:val="bullet"/>
      <w:lvlText w:val="•"/>
      <w:lvlJc w:val="left"/>
      <w:pPr>
        <w:ind w:left="1949" w:hanging="289"/>
      </w:pPr>
      <w:rPr>
        <w:rFonts w:hint="default"/>
      </w:rPr>
    </w:lvl>
    <w:lvl w:ilvl="3" w:tplc="13F4E548">
      <w:start w:val="1"/>
      <w:numFmt w:val="bullet"/>
      <w:lvlText w:val="•"/>
      <w:lvlJc w:val="left"/>
      <w:pPr>
        <w:ind w:left="2863" w:hanging="289"/>
      </w:pPr>
      <w:rPr>
        <w:rFonts w:hint="default"/>
      </w:rPr>
    </w:lvl>
    <w:lvl w:ilvl="4" w:tplc="97786026">
      <w:start w:val="1"/>
      <w:numFmt w:val="bullet"/>
      <w:lvlText w:val="•"/>
      <w:lvlJc w:val="left"/>
      <w:pPr>
        <w:ind w:left="3778" w:hanging="289"/>
      </w:pPr>
      <w:rPr>
        <w:rFonts w:hint="default"/>
      </w:rPr>
    </w:lvl>
    <w:lvl w:ilvl="5" w:tplc="F142FB82">
      <w:start w:val="1"/>
      <w:numFmt w:val="bullet"/>
      <w:lvlText w:val="•"/>
      <w:lvlJc w:val="left"/>
      <w:pPr>
        <w:ind w:left="4693" w:hanging="289"/>
      </w:pPr>
      <w:rPr>
        <w:rFonts w:hint="default"/>
      </w:rPr>
    </w:lvl>
    <w:lvl w:ilvl="6" w:tplc="3830107E">
      <w:start w:val="1"/>
      <w:numFmt w:val="bullet"/>
      <w:lvlText w:val="•"/>
      <w:lvlJc w:val="left"/>
      <w:pPr>
        <w:ind w:left="5607" w:hanging="289"/>
      </w:pPr>
      <w:rPr>
        <w:rFonts w:hint="default"/>
      </w:rPr>
    </w:lvl>
    <w:lvl w:ilvl="7" w:tplc="347E18B4">
      <w:start w:val="1"/>
      <w:numFmt w:val="bullet"/>
      <w:lvlText w:val="•"/>
      <w:lvlJc w:val="left"/>
      <w:pPr>
        <w:ind w:left="6522" w:hanging="289"/>
      </w:pPr>
      <w:rPr>
        <w:rFonts w:hint="default"/>
      </w:rPr>
    </w:lvl>
    <w:lvl w:ilvl="8" w:tplc="3474C5CC">
      <w:start w:val="1"/>
      <w:numFmt w:val="bullet"/>
      <w:lvlText w:val="•"/>
      <w:lvlJc w:val="left"/>
      <w:pPr>
        <w:ind w:left="7437" w:hanging="289"/>
      </w:pPr>
      <w:rPr>
        <w:rFonts w:hint="default"/>
      </w:rPr>
    </w:lvl>
  </w:abstractNum>
  <w:abstractNum w:abstractNumId="24">
    <w:nsid w:val="506034CB"/>
    <w:multiLevelType w:val="hybridMultilevel"/>
    <w:tmpl w:val="AB682560"/>
    <w:lvl w:ilvl="0" w:tplc="2056E60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3CA31C6"/>
    <w:multiLevelType w:val="hybridMultilevel"/>
    <w:tmpl w:val="A5A2B9DA"/>
    <w:lvl w:ilvl="0" w:tplc="BB7033E8">
      <w:start w:val="1"/>
      <w:numFmt w:val="lowerLetter"/>
      <w:lvlText w:val="%1)"/>
      <w:lvlJc w:val="left"/>
      <w:pPr>
        <w:ind w:left="1080" w:hanging="360"/>
      </w:pPr>
      <w:rPr>
        <w:rFonts w:eastAsia="SimSu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6640B5E"/>
    <w:multiLevelType w:val="hybridMultilevel"/>
    <w:tmpl w:val="92D2E96C"/>
    <w:lvl w:ilvl="0" w:tplc="28FEF076">
      <w:start w:val="1"/>
      <w:numFmt w:val="lowerLetter"/>
      <w:lvlText w:val="%1)"/>
      <w:lvlJc w:val="left"/>
      <w:pPr>
        <w:ind w:left="638" w:hanging="360"/>
      </w:pPr>
      <w:rPr>
        <w:rFonts w:hint="default"/>
      </w:rPr>
    </w:lvl>
    <w:lvl w:ilvl="1" w:tplc="04190019" w:tentative="1">
      <w:start w:val="1"/>
      <w:numFmt w:val="lowerLetter"/>
      <w:lvlText w:val="%2."/>
      <w:lvlJc w:val="left"/>
      <w:pPr>
        <w:ind w:left="1358" w:hanging="360"/>
      </w:pPr>
    </w:lvl>
    <w:lvl w:ilvl="2" w:tplc="0419001B" w:tentative="1">
      <w:start w:val="1"/>
      <w:numFmt w:val="lowerRoman"/>
      <w:lvlText w:val="%3."/>
      <w:lvlJc w:val="right"/>
      <w:pPr>
        <w:ind w:left="2078" w:hanging="180"/>
      </w:pPr>
    </w:lvl>
    <w:lvl w:ilvl="3" w:tplc="0419000F" w:tentative="1">
      <w:start w:val="1"/>
      <w:numFmt w:val="decimal"/>
      <w:lvlText w:val="%4."/>
      <w:lvlJc w:val="left"/>
      <w:pPr>
        <w:ind w:left="2798" w:hanging="360"/>
      </w:pPr>
    </w:lvl>
    <w:lvl w:ilvl="4" w:tplc="04190019" w:tentative="1">
      <w:start w:val="1"/>
      <w:numFmt w:val="lowerLetter"/>
      <w:lvlText w:val="%5."/>
      <w:lvlJc w:val="left"/>
      <w:pPr>
        <w:ind w:left="3518" w:hanging="360"/>
      </w:pPr>
    </w:lvl>
    <w:lvl w:ilvl="5" w:tplc="0419001B" w:tentative="1">
      <w:start w:val="1"/>
      <w:numFmt w:val="lowerRoman"/>
      <w:lvlText w:val="%6."/>
      <w:lvlJc w:val="right"/>
      <w:pPr>
        <w:ind w:left="4238" w:hanging="180"/>
      </w:pPr>
    </w:lvl>
    <w:lvl w:ilvl="6" w:tplc="0419000F" w:tentative="1">
      <w:start w:val="1"/>
      <w:numFmt w:val="decimal"/>
      <w:lvlText w:val="%7."/>
      <w:lvlJc w:val="left"/>
      <w:pPr>
        <w:ind w:left="4958" w:hanging="360"/>
      </w:pPr>
    </w:lvl>
    <w:lvl w:ilvl="7" w:tplc="04190019" w:tentative="1">
      <w:start w:val="1"/>
      <w:numFmt w:val="lowerLetter"/>
      <w:lvlText w:val="%8."/>
      <w:lvlJc w:val="left"/>
      <w:pPr>
        <w:ind w:left="5678" w:hanging="360"/>
      </w:pPr>
    </w:lvl>
    <w:lvl w:ilvl="8" w:tplc="0419001B" w:tentative="1">
      <w:start w:val="1"/>
      <w:numFmt w:val="lowerRoman"/>
      <w:lvlText w:val="%9."/>
      <w:lvlJc w:val="right"/>
      <w:pPr>
        <w:ind w:left="6398" w:hanging="180"/>
      </w:pPr>
    </w:lvl>
  </w:abstractNum>
  <w:abstractNum w:abstractNumId="27">
    <w:nsid w:val="583E0447"/>
    <w:multiLevelType w:val="hybridMultilevel"/>
    <w:tmpl w:val="A6800D1E"/>
    <w:lvl w:ilvl="0" w:tplc="82AEAAE2">
      <w:start w:val="1"/>
      <w:numFmt w:val="lowerLetter"/>
      <w:lvlText w:val="%1)"/>
      <w:lvlJc w:val="left"/>
      <w:pPr>
        <w:ind w:left="1004" w:hanging="360"/>
      </w:pPr>
      <w:rPr>
        <w:rFonts w:hint="default"/>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6B10243F"/>
    <w:multiLevelType w:val="hybridMultilevel"/>
    <w:tmpl w:val="55A278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056998"/>
    <w:multiLevelType w:val="hybridMultilevel"/>
    <w:tmpl w:val="E5EAFCC0"/>
    <w:lvl w:ilvl="0" w:tplc="D78A7218">
      <w:start w:val="1"/>
      <w:numFmt w:val="lowerLetter"/>
      <w:lvlText w:val="%1)"/>
      <w:lvlJc w:val="left"/>
      <w:pPr>
        <w:ind w:left="116" w:hanging="289"/>
      </w:pPr>
      <w:rPr>
        <w:rFonts w:ascii="Times New Roman" w:eastAsia="Times New Roman" w:hAnsi="Times New Roman" w:hint="default"/>
        <w:w w:val="100"/>
        <w:sz w:val="24"/>
        <w:szCs w:val="24"/>
      </w:rPr>
    </w:lvl>
    <w:lvl w:ilvl="1" w:tplc="CECACFF0">
      <w:start w:val="1"/>
      <w:numFmt w:val="bullet"/>
      <w:lvlText w:val="•"/>
      <w:lvlJc w:val="left"/>
      <w:pPr>
        <w:ind w:left="1034" w:hanging="289"/>
      </w:pPr>
      <w:rPr>
        <w:rFonts w:hint="default"/>
      </w:rPr>
    </w:lvl>
    <w:lvl w:ilvl="2" w:tplc="C046BA4E">
      <w:start w:val="1"/>
      <w:numFmt w:val="bullet"/>
      <w:lvlText w:val="•"/>
      <w:lvlJc w:val="left"/>
      <w:pPr>
        <w:ind w:left="1949" w:hanging="289"/>
      </w:pPr>
      <w:rPr>
        <w:rFonts w:hint="default"/>
      </w:rPr>
    </w:lvl>
    <w:lvl w:ilvl="3" w:tplc="B7220F54">
      <w:start w:val="1"/>
      <w:numFmt w:val="bullet"/>
      <w:lvlText w:val="•"/>
      <w:lvlJc w:val="left"/>
      <w:pPr>
        <w:ind w:left="2863" w:hanging="289"/>
      </w:pPr>
      <w:rPr>
        <w:rFonts w:hint="default"/>
      </w:rPr>
    </w:lvl>
    <w:lvl w:ilvl="4" w:tplc="907087C2">
      <w:start w:val="1"/>
      <w:numFmt w:val="bullet"/>
      <w:lvlText w:val="•"/>
      <w:lvlJc w:val="left"/>
      <w:pPr>
        <w:ind w:left="3778" w:hanging="289"/>
      </w:pPr>
      <w:rPr>
        <w:rFonts w:hint="default"/>
      </w:rPr>
    </w:lvl>
    <w:lvl w:ilvl="5" w:tplc="8FC638D2">
      <w:start w:val="1"/>
      <w:numFmt w:val="bullet"/>
      <w:lvlText w:val="•"/>
      <w:lvlJc w:val="left"/>
      <w:pPr>
        <w:ind w:left="4693" w:hanging="289"/>
      </w:pPr>
      <w:rPr>
        <w:rFonts w:hint="default"/>
      </w:rPr>
    </w:lvl>
    <w:lvl w:ilvl="6" w:tplc="62608B9C">
      <w:start w:val="1"/>
      <w:numFmt w:val="bullet"/>
      <w:lvlText w:val="•"/>
      <w:lvlJc w:val="left"/>
      <w:pPr>
        <w:ind w:left="5607" w:hanging="289"/>
      </w:pPr>
      <w:rPr>
        <w:rFonts w:hint="default"/>
      </w:rPr>
    </w:lvl>
    <w:lvl w:ilvl="7" w:tplc="6C16F7F4">
      <w:start w:val="1"/>
      <w:numFmt w:val="bullet"/>
      <w:lvlText w:val="•"/>
      <w:lvlJc w:val="left"/>
      <w:pPr>
        <w:ind w:left="6522" w:hanging="289"/>
      </w:pPr>
      <w:rPr>
        <w:rFonts w:hint="default"/>
      </w:rPr>
    </w:lvl>
    <w:lvl w:ilvl="8" w:tplc="FF8C3892">
      <w:start w:val="1"/>
      <w:numFmt w:val="bullet"/>
      <w:lvlText w:val="•"/>
      <w:lvlJc w:val="left"/>
      <w:pPr>
        <w:ind w:left="7437" w:hanging="289"/>
      </w:pPr>
      <w:rPr>
        <w:rFonts w:hint="default"/>
      </w:rPr>
    </w:lvl>
  </w:abstractNum>
  <w:num w:numId="1">
    <w:abstractNumId w:val="10"/>
  </w:num>
  <w:num w:numId="2">
    <w:abstractNumId w:val="18"/>
  </w:num>
  <w:num w:numId="3">
    <w:abstractNumId w:val="7"/>
  </w:num>
  <w:num w:numId="4">
    <w:abstractNumId w:val="15"/>
  </w:num>
  <w:num w:numId="5">
    <w:abstractNumId w:val="13"/>
  </w:num>
  <w:num w:numId="6">
    <w:abstractNumId w:val="20"/>
  </w:num>
  <w:num w:numId="7">
    <w:abstractNumId w:val="29"/>
  </w:num>
  <w:num w:numId="8">
    <w:abstractNumId w:val="23"/>
  </w:num>
  <w:num w:numId="9">
    <w:abstractNumId w:val="17"/>
  </w:num>
  <w:num w:numId="10">
    <w:abstractNumId w:val="12"/>
  </w:num>
  <w:num w:numId="11">
    <w:abstractNumId w:val="19"/>
  </w:num>
  <w:num w:numId="12">
    <w:abstractNumId w:val="8"/>
  </w:num>
  <w:num w:numId="13">
    <w:abstractNumId w:val="16"/>
  </w:num>
  <w:num w:numId="14">
    <w:abstractNumId w:val="22"/>
  </w:num>
  <w:num w:numId="15">
    <w:abstractNumId w:val="24"/>
  </w:num>
  <w:num w:numId="16">
    <w:abstractNumId w:val="4"/>
  </w:num>
  <w:num w:numId="17">
    <w:abstractNumId w:val="11"/>
  </w:num>
  <w:num w:numId="18">
    <w:abstractNumId w:val="3"/>
  </w:num>
  <w:num w:numId="19">
    <w:abstractNumId w:val="1"/>
  </w:num>
  <w:num w:numId="20">
    <w:abstractNumId w:val="9"/>
  </w:num>
  <w:num w:numId="21">
    <w:abstractNumId w:val="21"/>
  </w:num>
  <w:num w:numId="22">
    <w:abstractNumId w:val="26"/>
  </w:num>
  <w:num w:numId="23">
    <w:abstractNumId w:val="25"/>
  </w:num>
  <w:num w:numId="24">
    <w:abstractNumId w:val="28"/>
  </w:num>
  <w:num w:numId="25">
    <w:abstractNumId w:val="6"/>
  </w:num>
  <w:num w:numId="26">
    <w:abstractNumId w:val="27"/>
  </w:num>
  <w:num w:numId="27">
    <w:abstractNumId w:val="14"/>
  </w:num>
  <w:num w:numId="28">
    <w:abstractNumId w:val="5"/>
  </w:num>
  <w:num w:numId="29">
    <w:abstractNumId w:val="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3E"/>
    <w:rsid w:val="00004280"/>
    <w:rsid w:val="000A6606"/>
    <w:rsid w:val="00155917"/>
    <w:rsid w:val="001E6667"/>
    <w:rsid w:val="002532E2"/>
    <w:rsid w:val="003815A9"/>
    <w:rsid w:val="004017D1"/>
    <w:rsid w:val="004F0B6A"/>
    <w:rsid w:val="00572042"/>
    <w:rsid w:val="00573783"/>
    <w:rsid w:val="00580029"/>
    <w:rsid w:val="005F5F43"/>
    <w:rsid w:val="00651729"/>
    <w:rsid w:val="00770C28"/>
    <w:rsid w:val="008535D2"/>
    <w:rsid w:val="008722C5"/>
    <w:rsid w:val="00892A95"/>
    <w:rsid w:val="008966E8"/>
    <w:rsid w:val="008A30A5"/>
    <w:rsid w:val="008E68FE"/>
    <w:rsid w:val="009161E2"/>
    <w:rsid w:val="00A05056"/>
    <w:rsid w:val="00AB2B26"/>
    <w:rsid w:val="00AF59FA"/>
    <w:rsid w:val="00B334FB"/>
    <w:rsid w:val="00B92D3E"/>
    <w:rsid w:val="00BD14E8"/>
    <w:rsid w:val="00C30B0A"/>
    <w:rsid w:val="00C930AC"/>
    <w:rsid w:val="00D153D4"/>
    <w:rsid w:val="00D510C4"/>
    <w:rsid w:val="00D862A3"/>
    <w:rsid w:val="00DF7273"/>
    <w:rsid w:val="00E116E6"/>
    <w:rsid w:val="00E83173"/>
    <w:rsid w:val="00EB0ADE"/>
    <w:rsid w:val="00F827C2"/>
    <w:rsid w:val="00F91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606"/>
  </w:style>
  <w:style w:type="paragraph" w:styleId="1">
    <w:name w:val="heading 1"/>
    <w:basedOn w:val="a"/>
    <w:next w:val="a"/>
    <w:link w:val="10"/>
    <w:uiPriority w:val="9"/>
    <w:qFormat/>
    <w:rsid w:val="000A6606"/>
    <w:pPr>
      <w:keepNext/>
      <w:keepLines/>
      <w:spacing w:before="480" w:after="0"/>
      <w:outlineLvl w:val="0"/>
    </w:pPr>
    <w:rPr>
      <w:rFonts w:ascii="Constantia" w:eastAsia="Times New Roman" w:hAnsi="Constantia" w:cs="Times New Roman"/>
      <w:b/>
      <w:bCs/>
      <w:color w:val="345A8A"/>
      <w:sz w:val="28"/>
      <w:szCs w:val="28"/>
      <w:lang w:val="x-none" w:eastAsia="x-none"/>
    </w:rPr>
  </w:style>
  <w:style w:type="paragraph" w:styleId="2">
    <w:name w:val="heading 2"/>
    <w:basedOn w:val="a"/>
    <w:next w:val="a"/>
    <w:link w:val="20"/>
    <w:uiPriority w:val="9"/>
    <w:semiHidden/>
    <w:unhideWhenUsed/>
    <w:qFormat/>
    <w:rsid w:val="000A66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A66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A6606"/>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606"/>
    <w:rPr>
      <w:rFonts w:ascii="Constantia" w:eastAsia="Times New Roman" w:hAnsi="Constantia" w:cs="Times New Roman"/>
      <w:b/>
      <w:bCs/>
      <w:color w:val="345A8A"/>
      <w:sz w:val="28"/>
      <w:szCs w:val="28"/>
      <w:lang w:val="x-none" w:eastAsia="x-none"/>
    </w:rPr>
  </w:style>
  <w:style w:type="character" w:customStyle="1" w:styleId="20">
    <w:name w:val="Заголовок 2 Знак"/>
    <w:basedOn w:val="a0"/>
    <w:link w:val="2"/>
    <w:uiPriority w:val="9"/>
    <w:semiHidden/>
    <w:rsid w:val="000A660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660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0A6606"/>
    <w:rPr>
      <w:rFonts w:asciiTheme="majorHAnsi" w:eastAsiaTheme="majorEastAsia" w:hAnsiTheme="majorHAnsi" w:cstheme="majorBidi"/>
      <w:b/>
      <w:bCs/>
      <w:i/>
      <w:iCs/>
      <w:color w:val="4F81BD" w:themeColor="accent1"/>
      <w:lang w:val="en-US"/>
    </w:rPr>
  </w:style>
  <w:style w:type="paragraph" w:styleId="a3">
    <w:name w:val="Normal (Web)"/>
    <w:basedOn w:val="a"/>
    <w:uiPriority w:val="99"/>
    <w:unhideWhenUsed/>
    <w:rsid w:val="000A6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A6606"/>
    <w:pPr>
      <w:spacing w:after="0" w:line="240" w:lineRule="auto"/>
    </w:pPr>
  </w:style>
  <w:style w:type="table" w:styleId="a5">
    <w:name w:val="Table Grid"/>
    <w:basedOn w:val="a1"/>
    <w:uiPriority w:val="59"/>
    <w:rsid w:val="000A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
    <w:name w:val="nt"/>
    <w:basedOn w:val="a"/>
    <w:rsid w:val="000A6606"/>
    <w:pPr>
      <w:spacing w:after="0" w:line="240" w:lineRule="auto"/>
      <w:ind w:left="567" w:right="567" w:hanging="567"/>
      <w:jc w:val="both"/>
    </w:pPr>
    <w:rPr>
      <w:rFonts w:ascii="Times New Roman" w:eastAsia="Times New Roman" w:hAnsi="Times New Roman" w:cs="Times New Roman"/>
      <w:i/>
      <w:iCs/>
      <w:color w:val="663300"/>
      <w:sz w:val="20"/>
      <w:szCs w:val="20"/>
      <w:lang w:eastAsia="ru-RU"/>
    </w:rPr>
  </w:style>
  <w:style w:type="paragraph" w:customStyle="1" w:styleId="md">
    <w:name w:val="md"/>
    <w:basedOn w:val="a"/>
    <w:rsid w:val="000A6606"/>
    <w:pPr>
      <w:spacing w:after="0" w:line="240" w:lineRule="auto"/>
      <w:ind w:firstLine="567"/>
      <w:jc w:val="both"/>
    </w:pPr>
    <w:rPr>
      <w:rFonts w:ascii="Times New Roman" w:eastAsia="Times New Roman" w:hAnsi="Times New Roman" w:cs="Times New Roman"/>
      <w:i/>
      <w:iCs/>
      <w:color w:val="663300"/>
      <w:sz w:val="20"/>
      <w:szCs w:val="20"/>
      <w:lang w:eastAsia="ru-RU"/>
    </w:rPr>
  </w:style>
  <w:style w:type="character" w:styleId="a6">
    <w:name w:val="Hyperlink"/>
    <w:basedOn w:val="a0"/>
    <w:uiPriority w:val="99"/>
    <w:unhideWhenUsed/>
    <w:rsid w:val="000A6606"/>
    <w:rPr>
      <w:color w:val="0000FF"/>
      <w:u w:val="single"/>
    </w:rPr>
  </w:style>
  <w:style w:type="paragraph" w:customStyle="1" w:styleId="tt">
    <w:name w:val="tt"/>
    <w:basedOn w:val="a"/>
    <w:rsid w:val="000A6606"/>
    <w:pPr>
      <w:spacing w:after="0" w:line="240" w:lineRule="auto"/>
      <w:jc w:val="center"/>
    </w:pPr>
    <w:rPr>
      <w:rFonts w:ascii="Times New Roman" w:eastAsia="Times New Roman" w:hAnsi="Times New Roman" w:cs="Times New Roman"/>
      <w:b/>
      <w:bCs/>
      <w:sz w:val="24"/>
      <w:szCs w:val="24"/>
      <w:lang w:eastAsia="ru-RU"/>
    </w:rPr>
  </w:style>
  <w:style w:type="paragraph" w:customStyle="1" w:styleId="cb">
    <w:name w:val="cb"/>
    <w:basedOn w:val="a"/>
    <w:rsid w:val="000A6606"/>
    <w:pPr>
      <w:spacing w:after="0" w:line="240" w:lineRule="auto"/>
      <w:jc w:val="center"/>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0A66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6606"/>
    <w:rPr>
      <w:rFonts w:ascii="Tahoma" w:hAnsi="Tahoma" w:cs="Tahoma"/>
      <w:sz w:val="16"/>
      <w:szCs w:val="16"/>
    </w:rPr>
  </w:style>
  <w:style w:type="character" w:customStyle="1" w:styleId="apple-converted-space">
    <w:name w:val="apple-converted-space"/>
    <w:basedOn w:val="a0"/>
    <w:rsid w:val="000A6606"/>
  </w:style>
  <w:style w:type="character" w:customStyle="1" w:styleId="docblue">
    <w:name w:val="doc_blue"/>
    <w:basedOn w:val="a0"/>
    <w:rsid w:val="000A6606"/>
  </w:style>
  <w:style w:type="paragraph" w:styleId="a9">
    <w:name w:val="header"/>
    <w:basedOn w:val="a"/>
    <w:link w:val="aa"/>
    <w:semiHidden/>
    <w:unhideWhenUsed/>
    <w:rsid w:val="000A660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semiHidden/>
    <w:rsid w:val="000A6606"/>
    <w:rPr>
      <w:rFonts w:ascii="Times New Roman" w:eastAsia="Times New Roman" w:hAnsi="Times New Roman" w:cs="Times New Roman"/>
      <w:sz w:val="20"/>
      <w:szCs w:val="20"/>
      <w:lang w:eastAsia="ru-RU"/>
    </w:rPr>
  </w:style>
  <w:style w:type="character" w:styleId="ab">
    <w:name w:val="Strong"/>
    <w:basedOn w:val="a0"/>
    <w:uiPriority w:val="22"/>
    <w:qFormat/>
    <w:rsid w:val="000A6606"/>
    <w:rPr>
      <w:b/>
      <w:bCs/>
    </w:rPr>
  </w:style>
  <w:style w:type="character" w:styleId="ac">
    <w:name w:val="Intense Emphasis"/>
    <w:uiPriority w:val="21"/>
    <w:qFormat/>
    <w:rsid w:val="000A6606"/>
    <w:rPr>
      <w:b/>
      <w:bCs/>
      <w:i/>
      <w:iCs/>
      <w:smallCaps/>
      <w:color w:val="4F81BD"/>
    </w:rPr>
  </w:style>
  <w:style w:type="paragraph" w:styleId="ad">
    <w:name w:val="Body Text Indent"/>
    <w:basedOn w:val="a"/>
    <w:link w:val="ae"/>
    <w:rsid w:val="000A6606"/>
    <w:pPr>
      <w:spacing w:after="0" w:line="240" w:lineRule="auto"/>
      <w:ind w:firstLine="720"/>
      <w:jc w:val="both"/>
    </w:pPr>
    <w:rPr>
      <w:rFonts w:ascii="Times New Roman" w:eastAsia="Times New Roman" w:hAnsi="Times New Roman" w:cs="Times New Roman"/>
      <w:sz w:val="28"/>
      <w:szCs w:val="20"/>
      <w:lang w:val="en-US" w:eastAsia="x-none"/>
    </w:rPr>
  </w:style>
  <w:style w:type="character" w:customStyle="1" w:styleId="ae">
    <w:name w:val="Основной текст с отступом Знак"/>
    <w:basedOn w:val="a0"/>
    <w:link w:val="ad"/>
    <w:rsid w:val="000A6606"/>
    <w:rPr>
      <w:rFonts w:ascii="Times New Roman" w:eastAsia="Times New Roman" w:hAnsi="Times New Roman" w:cs="Times New Roman"/>
      <w:sz w:val="28"/>
      <w:szCs w:val="20"/>
      <w:lang w:val="en-US" w:eastAsia="x-none"/>
    </w:rPr>
  </w:style>
  <w:style w:type="paragraph" w:styleId="af">
    <w:name w:val="List Paragraph"/>
    <w:basedOn w:val="a"/>
    <w:uiPriority w:val="1"/>
    <w:qFormat/>
    <w:rsid w:val="000A6606"/>
    <w:pPr>
      <w:ind w:left="720"/>
      <w:contextualSpacing/>
    </w:pPr>
    <w:rPr>
      <w:rFonts w:ascii="Calibri" w:eastAsia="SimSun" w:hAnsi="Calibri" w:cs="Times New Roman"/>
      <w:lang w:val="ro-RO" w:eastAsia="zh-CN"/>
    </w:rPr>
  </w:style>
  <w:style w:type="paragraph" w:styleId="af0">
    <w:name w:val="Body Text"/>
    <w:basedOn w:val="a"/>
    <w:link w:val="af1"/>
    <w:uiPriority w:val="1"/>
    <w:unhideWhenUsed/>
    <w:qFormat/>
    <w:rsid w:val="000A6606"/>
    <w:pPr>
      <w:spacing w:after="120" w:line="240" w:lineRule="auto"/>
    </w:pPr>
    <w:rPr>
      <w:rFonts w:ascii="Times New Roman" w:eastAsia="Times New Roman" w:hAnsi="Times New Roman" w:cs="Times New Roman"/>
      <w:sz w:val="20"/>
      <w:szCs w:val="20"/>
      <w:lang w:val="ro-RO" w:eastAsia="ru-RU"/>
    </w:rPr>
  </w:style>
  <w:style w:type="character" w:customStyle="1" w:styleId="af1">
    <w:name w:val="Основной текст Знак"/>
    <w:basedOn w:val="a0"/>
    <w:link w:val="af0"/>
    <w:uiPriority w:val="1"/>
    <w:rsid w:val="000A6606"/>
    <w:rPr>
      <w:rFonts w:ascii="Times New Roman" w:eastAsia="Times New Roman" w:hAnsi="Times New Roman" w:cs="Times New Roman"/>
      <w:sz w:val="20"/>
      <w:szCs w:val="20"/>
      <w:lang w:val="ro-RO" w:eastAsia="ru-RU"/>
    </w:rPr>
  </w:style>
  <w:style w:type="paragraph" w:styleId="21">
    <w:name w:val="Body Text Indent 2"/>
    <w:basedOn w:val="a"/>
    <w:link w:val="22"/>
    <w:uiPriority w:val="99"/>
    <w:unhideWhenUsed/>
    <w:rsid w:val="000A6606"/>
    <w:pPr>
      <w:spacing w:after="120" w:line="480" w:lineRule="auto"/>
      <w:ind w:left="283"/>
    </w:pPr>
    <w:rPr>
      <w:rFonts w:ascii="Constantia" w:eastAsia="Constantia" w:hAnsi="Constantia" w:cs="Times New Roman"/>
      <w:noProof/>
      <w:lang w:val="ro-RO"/>
    </w:rPr>
  </w:style>
  <w:style w:type="character" w:customStyle="1" w:styleId="22">
    <w:name w:val="Основной текст с отступом 2 Знак"/>
    <w:basedOn w:val="a0"/>
    <w:link w:val="21"/>
    <w:uiPriority w:val="99"/>
    <w:rsid w:val="000A6606"/>
    <w:rPr>
      <w:rFonts w:ascii="Constantia" w:eastAsia="Constantia" w:hAnsi="Constantia" w:cs="Times New Roman"/>
      <w:noProof/>
      <w:lang w:val="ro-RO"/>
    </w:rPr>
  </w:style>
  <w:style w:type="paragraph" w:styleId="23">
    <w:name w:val="Body Text 2"/>
    <w:basedOn w:val="a"/>
    <w:link w:val="24"/>
    <w:uiPriority w:val="99"/>
    <w:unhideWhenUsed/>
    <w:rsid w:val="000A6606"/>
    <w:pPr>
      <w:spacing w:after="120" w:line="480" w:lineRule="auto"/>
    </w:pPr>
  </w:style>
  <w:style w:type="character" w:customStyle="1" w:styleId="24">
    <w:name w:val="Основной текст 2 Знак"/>
    <w:basedOn w:val="a0"/>
    <w:link w:val="23"/>
    <w:uiPriority w:val="99"/>
    <w:rsid w:val="000A6606"/>
  </w:style>
  <w:style w:type="paragraph" w:styleId="af2">
    <w:name w:val="annotation text"/>
    <w:basedOn w:val="a"/>
    <w:link w:val="af3"/>
    <w:uiPriority w:val="99"/>
    <w:rsid w:val="000A6606"/>
    <w:rPr>
      <w:rFonts w:ascii="Calibri" w:eastAsia="Times New Roman" w:hAnsi="Calibri" w:cs="Times New Roman"/>
      <w:sz w:val="20"/>
      <w:szCs w:val="20"/>
      <w:lang w:val="ro-RO"/>
    </w:rPr>
  </w:style>
  <w:style w:type="character" w:customStyle="1" w:styleId="af3">
    <w:name w:val="Текст примечания Знак"/>
    <w:basedOn w:val="a0"/>
    <w:link w:val="af2"/>
    <w:uiPriority w:val="99"/>
    <w:rsid w:val="000A6606"/>
    <w:rPr>
      <w:rFonts w:ascii="Calibri" w:eastAsia="Times New Roman" w:hAnsi="Calibri" w:cs="Times New Roman"/>
      <w:sz w:val="20"/>
      <w:szCs w:val="20"/>
      <w:lang w:val="ro-RO"/>
    </w:rPr>
  </w:style>
  <w:style w:type="character" w:customStyle="1" w:styleId="docbody">
    <w:name w:val="doc_body"/>
    <w:rsid w:val="000A6606"/>
  </w:style>
  <w:style w:type="paragraph" w:customStyle="1" w:styleId="TableParagraph">
    <w:name w:val="Table Paragraph"/>
    <w:basedOn w:val="a"/>
    <w:uiPriority w:val="1"/>
    <w:qFormat/>
    <w:rsid w:val="000A6606"/>
    <w:pPr>
      <w:widowControl w:val="0"/>
      <w:spacing w:after="0" w:line="240" w:lineRule="auto"/>
    </w:pPr>
    <w:rPr>
      <w:lang w:val="en-US"/>
    </w:rPr>
  </w:style>
  <w:style w:type="paragraph" w:customStyle="1" w:styleId="alignmentl">
    <w:name w:val="alignment_l"/>
    <w:basedOn w:val="a"/>
    <w:rsid w:val="000A6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mentc">
    <w:name w:val="alignment_c"/>
    <w:basedOn w:val="a"/>
    <w:rsid w:val="000A6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0A6606"/>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0A6606"/>
    <w:pPr>
      <w:spacing w:after="0" w:line="240" w:lineRule="auto"/>
      <w:jc w:val="center"/>
    </w:pPr>
    <w:rPr>
      <w:rFonts w:ascii="Times New Roman" w:eastAsiaTheme="minorEastAsia" w:hAnsi="Times New Roman" w:cs="Times New Roman"/>
      <w:sz w:val="24"/>
      <w:szCs w:val="24"/>
      <w:lang w:eastAsia="ru-RU"/>
    </w:rPr>
  </w:style>
  <w:style w:type="paragraph" w:customStyle="1" w:styleId="rg">
    <w:name w:val="rg"/>
    <w:basedOn w:val="a"/>
    <w:rsid w:val="000A6606"/>
    <w:pPr>
      <w:spacing w:after="0" w:line="240" w:lineRule="auto"/>
      <w:jc w:val="right"/>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606"/>
  </w:style>
  <w:style w:type="paragraph" w:styleId="1">
    <w:name w:val="heading 1"/>
    <w:basedOn w:val="a"/>
    <w:next w:val="a"/>
    <w:link w:val="10"/>
    <w:uiPriority w:val="9"/>
    <w:qFormat/>
    <w:rsid w:val="000A6606"/>
    <w:pPr>
      <w:keepNext/>
      <w:keepLines/>
      <w:spacing w:before="480" w:after="0"/>
      <w:outlineLvl w:val="0"/>
    </w:pPr>
    <w:rPr>
      <w:rFonts w:ascii="Constantia" w:eastAsia="Times New Roman" w:hAnsi="Constantia" w:cs="Times New Roman"/>
      <w:b/>
      <w:bCs/>
      <w:color w:val="345A8A"/>
      <w:sz w:val="28"/>
      <w:szCs w:val="28"/>
      <w:lang w:val="x-none" w:eastAsia="x-none"/>
    </w:rPr>
  </w:style>
  <w:style w:type="paragraph" w:styleId="2">
    <w:name w:val="heading 2"/>
    <w:basedOn w:val="a"/>
    <w:next w:val="a"/>
    <w:link w:val="20"/>
    <w:uiPriority w:val="9"/>
    <w:semiHidden/>
    <w:unhideWhenUsed/>
    <w:qFormat/>
    <w:rsid w:val="000A66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A66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A6606"/>
    <w:pPr>
      <w:keepNext/>
      <w:keepLines/>
      <w:widowControl w:val="0"/>
      <w:spacing w:before="200" w:after="0" w:line="240"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606"/>
    <w:rPr>
      <w:rFonts w:ascii="Constantia" w:eastAsia="Times New Roman" w:hAnsi="Constantia" w:cs="Times New Roman"/>
      <w:b/>
      <w:bCs/>
      <w:color w:val="345A8A"/>
      <w:sz w:val="28"/>
      <w:szCs w:val="28"/>
      <w:lang w:val="x-none" w:eastAsia="x-none"/>
    </w:rPr>
  </w:style>
  <w:style w:type="character" w:customStyle="1" w:styleId="20">
    <w:name w:val="Заголовок 2 Знак"/>
    <w:basedOn w:val="a0"/>
    <w:link w:val="2"/>
    <w:uiPriority w:val="9"/>
    <w:semiHidden/>
    <w:rsid w:val="000A660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660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0A6606"/>
    <w:rPr>
      <w:rFonts w:asciiTheme="majorHAnsi" w:eastAsiaTheme="majorEastAsia" w:hAnsiTheme="majorHAnsi" w:cstheme="majorBidi"/>
      <w:b/>
      <w:bCs/>
      <w:i/>
      <w:iCs/>
      <w:color w:val="4F81BD" w:themeColor="accent1"/>
      <w:lang w:val="en-US"/>
    </w:rPr>
  </w:style>
  <w:style w:type="paragraph" w:styleId="a3">
    <w:name w:val="Normal (Web)"/>
    <w:basedOn w:val="a"/>
    <w:uiPriority w:val="99"/>
    <w:unhideWhenUsed/>
    <w:rsid w:val="000A6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0A6606"/>
    <w:pPr>
      <w:spacing w:after="0" w:line="240" w:lineRule="auto"/>
    </w:pPr>
  </w:style>
  <w:style w:type="table" w:styleId="a5">
    <w:name w:val="Table Grid"/>
    <w:basedOn w:val="a1"/>
    <w:uiPriority w:val="59"/>
    <w:rsid w:val="000A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
    <w:name w:val="nt"/>
    <w:basedOn w:val="a"/>
    <w:rsid w:val="000A6606"/>
    <w:pPr>
      <w:spacing w:after="0" w:line="240" w:lineRule="auto"/>
      <w:ind w:left="567" w:right="567" w:hanging="567"/>
      <w:jc w:val="both"/>
    </w:pPr>
    <w:rPr>
      <w:rFonts w:ascii="Times New Roman" w:eastAsia="Times New Roman" w:hAnsi="Times New Roman" w:cs="Times New Roman"/>
      <w:i/>
      <w:iCs/>
      <w:color w:val="663300"/>
      <w:sz w:val="20"/>
      <w:szCs w:val="20"/>
      <w:lang w:eastAsia="ru-RU"/>
    </w:rPr>
  </w:style>
  <w:style w:type="paragraph" w:customStyle="1" w:styleId="md">
    <w:name w:val="md"/>
    <w:basedOn w:val="a"/>
    <w:rsid w:val="000A6606"/>
    <w:pPr>
      <w:spacing w:after="0" w:line="240" w:lineRule="auto"/>
      <w:ind w:firstLine="567"/>
      <w:jc w:val="both"/>
    </w:pPr>
    <w:rPr>
      <w:rFonts w:ascii="Times New Roman" w:eastAsia="Times New Roman" w:hAnsi="Times New Roman" w:cs="Times New Roman"/>
      <w:i/>
      <w:iCs/>
      <w:color w:val="663300"/>
      <w:sz w:val="20"/>
      <w:szCs w:val="20"/>
      <w:lang w:eastAsia="ru-RU"/>
    </w:rPr>
  </w:style>
  <w:style w:type="character" w:styleId="a6">
    <w:name w:val="Hyperlink"/>
    <w:basedOn w:val="a0"/>
    <w:uiPriority w:val="99"/>
    <w:unhideWhenUsed/>
    <w:rsid w:val="000A6606"/>
    <w:rPr>
      <w:color w:val="0000FF"/>
      <w:u w:val="single"/>
    </w:rPr>
  </w:style>
  <w:style w:type="paragraph" w:customStyle="1" w:styleId="tt">
    <w:name w:val="tt"/>
    <w:basedOn w:val="a"/>
    <w:rsid w:val="000A6606"/>
    <w:pPr>
      <w:spacing w:after="0" w:line="240" w:lineRule="auto"/>
      <w:jc w:val="center"/>
    </w:pPr>
    <w:rPr>
      <w:rFonts w:ascii="Times New Roman" w:eastAsia="Times New Roman" w:hAnsi="Times New Roman" w:cs="Times New Roman"/>
      <w:b/>
      <w:bCs/>
      <w:sz w:val="24"/>
      <w:szCs w:val="24"/>
      <w:lang w:eastAsia="ru-RU"/>
    </w:rPr>
  </w:style>
  <w:style w:type="paragraph" w:customStyle="1" w:styleId="cb">
    <w:name w:val="cb"/>
    <w:basedOn w:val="a"/>
    <w:rsid w:val="000A6606"/>
    <w:pPr>
      <w:spacing w:after="0" w:line="240" w:lineRule="auto"/>
      <w:jc w:val="center"/>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0A66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6606"/>
    <w:rPr>
      <w:rFonts w:ascii="Tahoma" w:hAnsi="Tahoma" w:cs="Tahoma"/>
      <w:sz w:val="16"/>
      <w:szCs w:val="16"/>
    </w:rPr>
  </w:style>
  <w:style w:type="character" w:customStyle="1" w:styleId="apple-converted-space">
    <w:name w:val="apple-converted-space"/>
    <w:basedOn w:val="a0"/>
    <w:rsid w:val="000A6606"/>
  </w:style>
  <w:style w:type="character" w:customStyle="1" w:styleId="docblue">
    <w:name w:val="doc_blue"/>
    <w:basedOn w:val="a0"/>
    <w:rsid w:val="000A6606"/>
  </w:style>
  <w:style w:type="paragraph" w:styleId="a9">
    <w:name w:val="header"/>
    <w:basedOn w:val="a"/>
    <w:link w:val="aa"/>
    <w:semiHidden/>
    <w:unhideWhenUsed/>
    <w:rsid w:val="000A660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semiHidden/>
    <w:rsid w:val="000A6606"/>
    <w:rPr>
      <w:rFonts w:ascii="Times New Roman" w:eastAsia="Times New Roman" w:hAnsi="Times New Roman" w:cs="Times New Roman"/>
      <w:sz w:val="20"/>
      <w:szCs w:val="20"/>
      <w:lang w:eastAsia="ru-RU"/>
    </w:rPr>
  </w:style>
  <w:style w:type="character" w:styleId="ab">
    <w:name w:val="Strong"/>
    <w:basedOn w:val="a0"/>
    <w:uiPriority w:val="22"/>
    <w:qFormat/>
    <w:rsid w:val="000A6606"/>
    <w:rPr>
      <w:b/>
      <w:bCs/>
    </w:rPr>
  </w:style>
  <w:style w:type="character" w:styleId="ac">
    <w:name w:val="Intense Emphasis"/>
    <w:uiPriority w:val="21"/>
    <w:qFormat/>
    <w:rsid w:val="000A6606"/>
    <w:rPr>
      <w:b/>
      <w:bCs/>
      <w:i/>
      <w:iCs/>
      <w:smallCaps/>
      <w:color w:val="4F81BD"/>
    </w:rPr>
  </w:style>
  <w:style w:type="paragraph" w:styleId="ad">
    <w:name w:val="Body Text Indent"/>
    <w:basedOn w:val="a"/>
    <w:link w:val="ae"/>
    <w:rsid w:val="000A6606"/>
    <w:pPr>
      <w:spacing w:after="0" w:line="240" w:lineRule="auto"/>
      <w:ind w:firstLine="720"/>
      <w:jc w:val="both"/>
    </w:pPr>
    <w:rPr>
      <w:rFonts w:ascii="Times New Roman" w:eastAsia="Times New Roman" w:hAnsi="Times New Roman" w:cs="Times New Roman"/>
      <w:sz w:val="28"/>
      <w:szCs w:val="20"/>
      <w:lang w:val="en-US" w:eastAsia="x-none"/>
    </w:rPr>
  </w:style>
  <w:style w:type="character" w:customStyle="1" w:styleId="ae">
    <w:name w:val="Основной текст с отступом Знак"/>
    <w:basedOn w:val="a0"/>
    <w:link w:val="ad"/>
    <w:rsid w:val="000A6606"/>
    <w:rPr>
      <w:rFonts w:ascii="Times New Roman" w:eastAsia="Times New Roman" w:hAnsi="Times New Roman" w:cs="Times New Roman"/>
      <w:sz w:val="28"/>
      <w:szCs w:val="20"/>
      <w:lang w:val="en-US" w:eastAsia="x-none"/>
    </w:rPr>
  </w:style>
  <w:style w:type="paragraph" w:styleId="af">
    <w:name w:val="List Paragraph"/>
    <w:basedOn w:val="a"/>
    <w:uiPriority w:val="1"/>
    <w:qFormat/>
    <w:rsid w:val="000A6606"/>
    <w:pPr>
      <w:ind w:left="720"/>
      <w:contextualSpacing/>
    </w:pPr>
    <w:rPr>
      <w:rFonts w:ascii="Calibri" w:eastAsia="SimSun" w:hAnsi="Calibri" w:cs="Times New Roman"/>
      <w:lang w:val="ro-RO" w:eastAsia="zh-CN"/>
    </w:rPr>
  </w:style>
  <w:style w:type="paragraph" w:styleId="af0">
    <w:name w:val="Body Text"/>
    <w:basedOn w:val="a"/>
    <w:link w:val="af1"/>
    <w:uiPriority w:val="1"/>
    <w:unhideWhenUsed/>
    <w:qFormat/>
    <w:rsid w:val="000A6606"/>
    <w:pPr>
      <w:spacing w:after="120" w:line="240" w:lineRule="auto"/>
    </w:pPr>
    <w:rPr>
      <w:rFonts w:ascii="Times New Roman" w:eastAsia="Times New Roman" w:hAnsi="Times New Roman" w:cs="Times New Roman"/>
      <w:sz w:val="20"/>
      <w:szCs w:val="20"/>
      <w:lang w:val="ro-RO" w:eastAsia="ru-RU"/>
    </w:rPr>
  </w:style>
  <w:style w:type="character" w:customStyle="1" w:styleId="af1">
    <w:name w:val="Основной текст Знак"/>
    <w:basedOn w:val="a0"/>
    <w:link w:val="af0"/>
    <w:uiPriority w:val="1"/>
    <w:rsid w:val="000A6606"/>
    <w:rPr>
      <w:rFonts w:ascii="Times New Roman" w:eastAsia="Times New Roman" w:hAnsi="Times New Roman" w:cs="Times New Roman"/>
      <w:sz w:val="20"/>
      <w:szCs w:val="20"/>
      <w:lang w:val="ro-RO" w:eastAsia="ru-RU"/>
    </w:rPr>
  </w:style>
  <w:style w:type="paragraph" w:styleId="21">
    <w:name w:val="Body Text Indent 2"/>
    <w:basedOn w:val="a"/>
    <w:link w:val="22"/>
    <w:uiPriority w:val="99"/>
    <w:unhideWhenUsed/>
    <w:rsid w:val="000A6606"/>
    <w:pPr>
      <w:spacing w:after="120" w:line="480" w:lineRule="auto"/>
      <w:ind w:left="283"/>
    </w:pPr>
    <w:rPr>
      <w:rFonts w:ascii="Constantia" w:eastAsia="Constantia" w:hAnsi="Constantia" w:cs="Times New Roman"/>
      <w:noProof/>
      <w:lang w:val="ro-RO"/>
    </w:rPr>
  </w:style>
  <w:style w:type="character" w:customStyle="1" w:styleId="22">
    <w:name w:val="Основной текст с отступом 2 Знак"/>
    <w:basedOn w:val="a0"/>
    <w:link w:val="21"/>
    <w:uiPriority w:val="99"/>
    <w:rsid w:val="000A6606"/>
    <w:rPr>
      <w:rFonts w:ascii="Constantia" w:eastAsia="Constantia" w:hAnsi="Constantia" w:cs="Times New Roman"/>
      <w:noProof/>
      <w:lang w:val="ro-RO"/>
    </w:rPr>
  </w:style>
  <w:style w:type="paragraph" w:styleId="23">
    <w:name w:val="Body Text 2"/>
    <w:basedOn w:val="a"/>
    <w:link w:val="24"/>
    <w:uiPriority w:val="99"/>
    <w:unhideWhenUsed/>
    <w:rsid w:val="000A6606"/>
    <w:pPr>
      <w:spacing w:after="120" w:line="480" w:lineRule="auto"/>
    </w:pPr>
  </w:style>
  <w:style w:type="character" w:customStyle="1" w:styleId="24">
    <w:name w:val="Основной текст 2 Знак"/>
    <w:basedOn w:val="a0"/>
    <w:link w:val="23"/>
    <w:uiPriority w:val="99"/>
    <w:rsid w:val="000A6606"/>
  </w:style>
  <w:style w:type="paragraph" w:styleId="af2">
    <w:name w:val="annotation text"/>
    <w:basedOn w:val="a"/>
    <w:link w:val="af3"/>
    <w:uiPriority w:val="99"/>
    <w:rsid w:val="000A6606"/>
    <w:rPr>
      <w:rFonts w:ascii="Calibri" w:eastAsia="Times New Roman" w:hAnsi="Calibri" w:cs="Times New Roman"/>
      <w:sz w:val="20"/>
      <w:szCs w:val="20"/>
      <w:lang w:val="ro-RO"/>
    </w:rPr>
  </w:style>
  <w:style w:type="character" w:customStyle="1" w:styleId="af3">
    <w:name w:val="Текст примечания Знак"/>
    <w:basedOn w:val="a0"/>
    <w:link w:val="af2"/>
    <w:uiPriority w:val="99"/>
    <w:rsid w:val="000A6606"/>
    <w:rPr>
      <w:rFonts w:ascii="Calibri" w:eastAsia="Times New Roman" w:hAnsi="Calibri" w:cs="Times New Roman"/>
      <w:sz w:val="20"/>
      <w:szCs w:val="20"/>
      <w:lang w:val="ro-RO"/>
    </w:rPr>
  </w:style>
  <w:style w:type="character" w:customStyle="1" w:styleId="docbody">
    <w:name w:val="doc_body"/>
    <w:rsid w:val="000A6606"/>
  </w:style>
  <w:style w:type="paragraph" w:customStyle="1" w:styleId="TableParagraph">
    <w:name w:val="Table Paragraph"/>
    <w:basedOn w:val="a"/>
    <w:uiPriority w:val="1"/>
    <w:qFormat/>
    <w:rsid w:val="000A6606"/>
    <w:pPr>
      <w:widowControl w:val="0"/>
      <w:spacing w:after="0" w:line="240" w:lineRule="auto"/>
    </w:pPr>
    <w:rPr>
      <w:lang w:val="en-US"/>
    </w:rPr>
  </w:style>
  <w:style w:type="paragraph" w:customStyle="1" w:styleId="alignmentl">
    <w:name w:val="alignment_l"/>
    <w:basedOn w:val="a"/>
    <w:rsid w:val="000A6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mentc">
    <w:name w:val="alignment_c"/>
    <w:basedOn w:val="a"/>
    <w:rsid w:val="000A6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0A6606"/>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rsid w:val="000A6606"/>
    <w:pPr>
      <w:spacing w:after="0" w:line="240" w:lineRule="auto"/>
      <w:jc w:val="center"/>
    </w:pPr>
    <w:rPr>
      <w:rFonts w:ascii="Times New Roman" w:eastAsiaTheme="minorEastAsia" w:hAnsi="Times New Roman" w:cs="Times New Roman"/>
      <w:sz w:val="24"/>
      <w:szCs w:val="24"/>
      <w:lang w:eastAsia="ru-RU"/>
    </w:rPr>
  </w:style>
  <w:style w:type="paragraph" w:customStyle="1" w:styleId="rg">
    <w:name w:val="rg"/>
    <w:basedOn w:val="a"/>
    <w:rsid w:val="000A6606"/>
    <w:pPr>
      <w:spacing w:after="0" w:line="240" w:lineRule="auto"/>
      <w:jc w:val="right"/>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3B762-BE2F-4565-82E2-0B8C494A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6817</Words>
  <Characters>38859</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Lapteanu</dc:creator>
  <cp:lastModifiedBy>Maria Lapteanu</cp:lastModifiedBy>
  <cp:revision>4</cp:revision>
  <cp:lastPrinted>2016-02-09T12:27:00Z</cp:lastPrinted>
  <dcterms:created xsi:type="dcterms:W3CDTF">2016-03-21T17:09:00Z</dcterms:created>
  <dcterms:modified xsi:type="dcterms:W3CDTF">2016-03-21T17:22:00Z</dcterms:modified>
</cp:coreProperties>
</file>