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AC" w:rsidRPr="0096494B" w:rsidRDefault="00227BAC" w:rsidP="007505E7">
      <w:pPr>
        <w:tabs>
          <w:tab w:val="left" w:pos="4704"/>
        </w:tabs>
        <w:ind w:left="7488" w:right="-484"/>
        <w:jc w:val="center"/>
        <w:rPr>
          <w:sz w:val="20"/>
          <w:vertAlign w:val="superscript"/>
          <w:lang w:val="ro-MO"/>
        </w:rPr>
      </w:pPr>
      <w:r w:rsidRPr="0096494B">
        <w:rPr>
          <w:b/>
          <w:sz w:val="20"/>
          <w:lang w:val="ro-MO"/>
        </w:rPr>
        <w:t xml:space="preserve">Sinteza                                                                            </w:t>
      </w:r>
      <w:r w:rsidR="008F62C0" w:rsidRPr="0096494B">
        <w:rPr>
          <w:b/>
          <w:sz w:val="20"/>
          <w:lang w:val="ro-MO"/>
        </w:rPr>
        <w:t xml:space="preserve">                            </w:t>
      </w:r>
      <w:r w:rsidR="007505E7" w:rsidRPr="0096494B">
        <w:rPr>
          <w:b/>
          <w:sz w:val="20"/>
          <w:lang w:val="ro-MO"/>
        </w:rPr>
        <w:t xml:space="preserve"> </w:t>
      </w:r>
      <w:r w:rsidRPr="0096494B">
        <w:rPr>
          <w:b/>
          <w:sz w:val="20"/>
          <w:lang w:val="ro-MO"/>
        </w:rPr>
        <w:t xml:space="preserve">  </w:t>
      </w:r>
      <w:r w:rsidR="00C37A07" w:rsidRPr="0096494B">
        <w:rPr>
          <w:b/>
          <w:sz w:val="20"/>
          <w:lang w:val="ro-MO"/>
        </w:rPr>
        <w:t>2</w:t>
      </w:r>
      <w:r w:rsidR="002E5809">
        <w:rPr>
          <w:b/>
          <w:sz w:val="20"/>
          <w:lang w:val="ro-MO"/>
        </w:rPr>
        <w:t>9</w:t>
      </w:r>
      <w:r w:rsidRPr="0096494B">
        <w:rPr>
          <w:b/>
          <w:sz w:val="20"/>
          <w:lang w:val="ro-MO"/>
        </w:rPr>
        <w:t>.02.2016</w:t>
      </w:r>
    </w:p>
    <w:p w:rsidR="00227BAC" w:rsidRPr="0096494B" w:rsidRDefault="00227BAC" w:rsidP="00227BAC">
      <w:pPr>
        <w:jc w:val="center"/>
        <w:rPr>
          <w:b/>
          <w:sz w:val="20"/>
          <w:lang w:val="ro-MO"/>
        </w:rPr>
      </w:pPr>
      <w:r w:rsidRPr="0096494B">
        <w:rPr>
          <w:b/>
          <w:sz w:val="20"/>
          <w:lang w:val="ro-MO"/>
        </w:rPr>
        <w:t xml:space="preserve">rezultatelor examinării propunerilor şi obiecţiilor organelor centrale de specialitate ale administraţiei publice, partenerilor sociali şi asociaţilor obşteşti la               </w:t>
      </w:r>
    </w:p>
    <w:p w:rsidR="00227BAC" w:rsidRPr="0096494B" w:rsidRDefault="00227BAC" w:rsidP="00227BAC">
      <w:pPr>
        <w:tabs>
          <w:tab w:val="left" w:pos="4704"/>
        </w:tabs>
        <w:jc w:val="center"/>
        <w:rPr>
          <w:b/>
          <w:sz w:val="20"/>
          <w:lang w:val="ro-MO"/>
        </w:rPr>
      </w:pPr>
      <w:r w:rsidRPr="0096494B">
        <w:rPr>
          <w:b/>
          <w:sz w:val="20"/>
          <w:lang w:val="ro-MO"/>
        </w:rPr>
        <w:t>proiectul de lege privind modificarea şi completarea unor acte legislative</w:t>
      </w:r>
    </w:p>
    <w:p w:rsidR="00227BAC" w:rsidRPr="0096494B" w:rsidRDefault="00227BAC" w:rsidP="00227BAC">
      <w:pPr>
        <w:tabs>
          <w:tab w:val="left" w:pos="4704"/>
        </w:tabs>
        <w:jc w:val="center"/>
        <w:rPr>
          <w:b/>
          <w:sz w:val="20"/>
          <w:lang w:val="ro-MO"/>
        </w:rPr>
      </w:pPr>
      <w:r w:rsidRPr="0096494B">
        <w:rPr>
          <w:b/>
          <w:sz w:val="20"/>
          <w:lang w:val="ro-MO"/>
        </w:rPr>
        <w:t xml:space="preserve">(ce ţine de realizarea politicii fiscale şi vamale pe anul 2016 şi perfecţionarea legislaţiei fiscale şi vamale)                                                                                                                </w:t>
      </w:r>
    </w:p>
    <w:tbl>
      <w:tblPr>
        <w:tblpPr w:leftFromText="180" w:rightFromText="180" w:vertAnchor="text" w:horzAnchor="margin" w:tblpXSpec="center" w:tblpY="572"/>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5244"/>
        <w:gridCol w:w="3119"/>
        <w:gridCol w:w="2551"/>
      </w:tblGrid>
      <w:tr w:rsidR="00227BAC" w:rsidRPr="0096494B" w:rsidTr="00A04477">
        <w:tc>
          <w:tcPr>
            <w:tcW w:w="5070" w:type="dxa"/>
          </w:tcPr>
          <w:p w:rsidR="00227BAC" w:rsidRPr="0096494B" w:rsidRDefault="00227BAC" w:rsidP="00B05332">
            <w:pPr>
              <w:jc w:val="center"/>
              <w:rPr>
                <w:b/>
                <w:i/>
                <w:sz w:val="20"/>
                <w:lang w:val="ro-MO"/>
              </w:rPr>
            </w:pPr>
            <w:r w:rsidRPr="0096494B">
              <w:rPr>
                <w:b/>
                <w:sz w:val="20"/>
                <w:lang w:val="ro-MO"/>
              </w:rPr>
              <w:t>Denumirea legii, numărul şi conţinutul articolelor, care se propun spre modificare sau completare</w:t>
            </w:r>
          </w:p>
        </w:tc>
        <w:tc>
          <w:tcPr>
            <w:tcW w:w="5244" w:type="dxa"/>
          </w:tcPr>
          <w:p w:rsidR="00227BAC" w:rsidRPr="0096494B" w:rsidRDefault="00227BAC" w:rsidP="00B05332">
            <w:pPr>
              <w:jc w:val="center"/>
              <w:rPr>
                <w:b/>
                <w:i/>
                <w:sz w:val="20"/>
                <w:lang w:val="ro-MO"/>
              </w:rPr>
            </w:pPr>
            <w:r w:rsidRPr="0096494B">
              <w:rPr>
                <w:b/>
                <w:sz w:val="20"/>
                <w:lang w:val="ro-MO"/>
              </w:rPr>
              <w:t>Propunerile de modificare şi completare</w:t>
            </w:r>
          </w:p>
        </w:tc>
        <w:tc>
          <w:tcPr>
            <w:tcW w:w="3119" w:type="dxa"/>
          </w:tcPr>
          <w:p w:rsidR="00227BAC" w:rsidRPr="0096494B" w:rsidRDefault="00227BAC" w:rsidP="00B05332">
            <w:pPr>
              <w:jc w:val="center"/>
              <w:rPr>
                <w:b/>
                <w:i/>
                <w:sz w:val="20"/>
                <w:lang w:val="ro-MO"/>
              </w:rPr>
            </w:pPr>
            <w:r w:rsidRPr="0096494B">
              <w:rPr>
                <w:b/>
                <w:bCs/>
                <w:sz w:val="20"/>
                <w:lang w:val="ro-MO"/>
              </w:rPr>
              <w:t>Autoritatea publică, părţile interesate şi conţinutul obiecţiei sau propunerii</w:t>
            </w:r>
          </w:p>
        </w:tc>
        <w:tc>
          <w:tcPr>
            <w:tcW w:w="2551" w:type="dxa"/>
          </w:tcPr>
          <w:p w:rsidR="00227BAC" w:rsidRPr="0096494B" w:rsidRDefault="00227BAC" w:rsidP="00B05332">
            <w:pPr>
              <w:jc w:val="center"/>
              <w:rPr>
                <w:sz w:val="20"/>
                <w:lang w:val="ro-MO"/>
              </w:rPr>
            </w:pPr>
            <w:r w:rsidRPr="0096494B">
              <w:rPr>
                <w:b/>
                <w:sz w:val="20"/>
                <w:lang w:val="ro-MO"/>
              </w:rPr>
              <w:t>Rezultatul examinării</w:t>
            </w:r>
            <w:r w:rsidRPr="0096494B">
              <w:rPr>
                <w:b/>
                <w:bCs/>
                <w:sz w:val="20"/>
                <w:lang w:val="ro-MO"/>
              </w:rPr>
              <w:t xml:space="preserve"> obiecţiei sau propunerii</w:t>
            </w:r>
          </w:p>
        </w:tc>
      </w:tr>
      <w:tr w:rsidR="00227BAC" w:rsidRPr="0096494B" w:rsidTr="00A04477">
        <w:tc>
          <w:tcPr>
            <w:tcW w:w="5070" w:type="dxa"/>
          </w:tcPr>
          <w:p w:rsidR="00227BAC" w:rsidRPr="0096494B" w:rsidRDefault="00227BAC" w:rsidP="00B05332">
            <w:pPr>
              <w:jc w:val="center"/>
              <w:rPr>
                <w:b/>
                <w:sz w:val="20"/>
                <w:lang w:val="ro-MO"/>
              </w:rPr>
            </w:pPr>
            <w:r w:rsidRPr="0096494B">
              <w:rPr>
                <w:b/>
                <w:sz w:val="20"/>
                <w:lang w:val="ro-MO"/>
              </w:rPr>
              <w:t>1</w:t>
            </w:r>
          </w:p>
        </w:tc>
        <w:tc>
          <w:tcPr>
            <w:tcW w:w="5244" w:type="dxa"/>
          </w:tcPr>
          <w:p w:rsidR="00227BAC" w:rsidRPr="0096494B" w:rsidRDefault="00227BAC" w:rsidP="00B05332">
            <w:pPr>
              <w:jc w:val="center"/>
              <w:rPr>
                <w:b/>
                <w:sz w:val="20"/>
                <w:lang w:val="ro-MO"/>
              </w:rPr>
            </w:pPr>
            <w:r w:rsidRPr="0096494B">
              <w:rPr>
                <w:b/>
                <w:sz w:val="20"/>
                <w:lang w:val="ro-MO"/>
              </w:rPr>
              <w:t>2</w:t>
            </w:r>
          </w:p>
        </w:tc>
        <w:tc>
          <w:tcPr>
            <w:tcW w:w="3119" w:type="dxa"/>
          </w:tcPr>
          <w:p w:rsidR="00227BAC" w:rsidRPr="0096494B" w:rsidRDefault="00227BAC" w:rsidP="00B05332">
            <w:pPr>
              <w:jc w:val="center"/>
              <w:rPr>
                <w:b/>
                <w:sz w:val="20"/>
                <w:lang w:val="ro-MO"/>
              </w:rPr>
            </w:pPr>
            <w:r w:rsidRPr="0096494B">
              <w:rPr>
                <w:b/>
                <w:sz w:val="20"/>
                <w:lang w:val="ro-MO"/>
              </w:rPr>
              <w:t>3</w:t>
            </w:r>
          </w:p>
        </w:tc>
        <w:tc>
          <w:tcPr>
            <w:tcW w:w="2551" w:type="dxa"/>
          </w:tcPr>
          <w:p w:rsidR="00227BAC" w:rsidRPr="0096494B" w:rsidRDefault="00227BAC" w:rsidP="00B05332">
            <w:pPr>
              <w:jc w:val="center"/>
              <w:rPr>
                <w:b/>
                <w:sz w:val="20"/>
                <w:lang w:val="ro-MO"/>
              </w:rPr>
            </w:pPr>
            <w:r w:rsidRPr="0096494B">
              <w:rPr>
                <w:b/>
                <w:sz w:val="20"/>
                <w:lang w:val="ro-MO"/>
              </w:rPr>
              <w:t>4</w:t>
            </w:r>
          </w:p>
        </w:tc>
      </w:tr>
      <w:tr w:rsidR="00B05332" w:rsidRPr="0096494B" w:rsidTr="00A04477">
        <w:tc>
          <w:tcPr>
            <w:tcW w:w="5070" w:type="dxa"/>
          </w:tcPr>
          <w:p w:rsidR="00B05332" w:rsidRPr="0096494B" w:rsidRDefault="00B05332" w:rsidP="00B05332">
            <w:pPr>
              <w:jc w:val="both"/>
              <w:rPr>
                <w:b/>
                <w:sz w:val="20"/>
                <w:lang w:val="ro-MO"/>
              </w:rPr>
            </w:pPr>
            <w:r w:rsidRPr="0096494B">
              <w:rPr>
                <w:b/>
                <w:sz w:val="20"/>
                <w:lang w:val="ro-MO"/>
              </w:rPr>
              <w:t>Legea nr.146-XIII din 16 iunie 1994 cu privire la întreprinderea de stat</w:t>
            </w:r>
          </w:p>
          <w:p w:rsidR="00B05332" w:rsidRPr="0096494B" w:rsidRDefault="00B05332" w:rsidP="00B05332">
            <w:pPr>
              <w:jc w:val="both"/>
              <w:rPr>
                <w:b/>
                <w:sz w:val="20"/>
                <w:lang w:val="ro-MO"/>
              </w:rPr>
            </w:pPr>
          </w:p>
          <w:p w:rsidR="00B05332" w:rsidRPr="0096494B" w:rsidRDefault="00B05332" w:rsidP="00B05332">
            <w:pPr>
              <w:jc w:val="both"/>
              <w:rPr>
                <w:sz w:val="20"/>
                <w:lang w:val="ro-MO"/>
              </w:rPr>
            </w:pPr>
            <w:r w:rsidRPr="0096494B">
              <w:rPr>
                <w:b/>
                <w:sz w:val="20"/>
                <w:lang w:val="ro-MO"/>
              </w:rPr>
              <w:t>Articolul 13</w:t>
            </w:r>
            <w:r w:rsidRPr="0096494B">
              <w:rPr>
                <w:b/>
                <w:sz w:val="20"/>
                <w:vertAlign w:val="superscript"/>
                <w:lang w:val="ro-MO"/>
              </w:rPr>
              <w:t>1</w:t>
            </w:r>
            <w:r w:rsidRPr="0096494B">
              <w:rPr>
                <w:b/>
                <w:sz w:val="20"/>
                <w:lang w:val="ro-MO"/>
              </w:rPr>
              <w:t xml:space="preserve">. </w:t>
            </w:r>
            <w:r w:rsidRPr="0096494B">
              <w:rPr>
                <w:sz w:val="20"/>
                <w:lang w:val="ro-MO"/>
              </w:rPr>
              <w:t>Auditul</w:t>
            </w:r>
          </w:p>
          <w:p w:rsidR="00B05332" w:rsidRPr="0096494B" w:rsidRDefault="00B05332" w:rsidP="00B05332">
            <w:pPr>
              <w:pStyle w:val="a3"/>
              <w:ind w:firstLine="0"/>
              <w:rPr>
                <w:sz w:val="20"/>
                <w:szCs w:val="20"/>
                <w:lang w:val="ro-RO"/>
              </w:rPr>
            </w:pPr>
            <w:r w:rsidRPr="0096494B">
              <w:rPr>
                <w:sz w:val="20"/>
                <w:szCs w:val="20"/>
              </w:rPr>
              <w:t>(</w:t>
            </w:r>
            <w:r w:rsidRPr="0096494B">
              <w:rPr>
                <w:sz w:val="20"/>
                <w:szCs w:val="20"/>
                <w:lang w:val="ro-RO"/>
              </w:rPr>
              <w:t>2) Ministerul Finanţelor va înainta anual Guvernului spre aprobare lista societăţilor de audit pentru auditarea situaţiilor financiare ale întreprinderilor, selectate conform criteriilor stipulate la alin.(3). Modul de selectare a societăţilor de audit şi termenii de referinţă se stabilesc de Guvern.</w:t>
            </w:r>
          </w:p>
          <w:p w:rsidR="00B05332" w:rsidRPr="0096494B" w:rsidRDefault="00B05332" w:rsidP="00B05332">
            <w:pPr>
              <w:pStyle w:val="a3"/>
              <w:ind w:firstLine="0"/>
              <w:rPr>
                <w:sz w:val="20"/>
                <w:szCs w:val="20"/>
                <w:lang w:val="ro-RO"/>
              </w:rPr>
            </w:pPr>
            <w:r w:rsidRPr="0096494B">
              <w:rPr>
                <w:sz w:val="20"/>
                <w:szCs w:val="20"/>
                <w:lang w:val="ro-RO"/>
              </w:rPr>
              <w:t xml:space="preserve">(3) Societatea de audit trebuie să corespundă următoarelor criterii: </w:t>
            </w:r>
          </w:p>
          <w:p w:rsidR="00B05332" w:rsidRPr="0096494B" w:rsidRDefault="00B05332" w:rsidP="00B05332">
            <w:pPr>
              <w:pStyle w:val="a3"/>
              <w:ind w:firstLine="0"/>
              <w:rPr>
                <w:sz w:val="20"/>
                <w:szCs w:val="20"/>
                <w:lang w:val="ro-RO"/>
              </w:rPr>
            </w:pPr>
            <w:r w:rsidRPr="0096494B">
              <w:rPr>
                <w:sz w:val="20"/>
                <w:szCs w:val="20"/>
                <w:lang w:val="ro-RO"/>
              </w:rPr>
              <w:t xml:space="preserve">a) în anexa la licenţa pentru desfăşurarea activităţii de audit să fie indicaţi cel puţin 2 auditori certificaţi, unul dintre care să aibă experienţă în domeniu nu mai puţin de 5 ani; </w:t>
            </w:r>
          </w:p>
          <w:p w:rsidR="00B05332" w:rsidRPr="0096494B" w:rsidRDefault="00B05332" w:rsidP="00B05332">
            <w:pPr>
              <w:pStyle w:val="a3"/>
              <w:ind w:firstLine="0"/>
              <w:rPr>
                <w:sz w:val="20"/>
                <w:szCs w:val="20"/>
                <w:lang w:val="ro-RO"/>
              </w:rPr>
            </w:pPr>
            <w:r w:rsidRPr="0096494B">
              <w:rPr>
                <w:sz w:val="20"/>
                <w:szCs w:val="20"/>
                <w:lang w:val="ro-RO"/>
              </w:rPr>
              <w:t>b) societatea de audit, precum şi auditorii din cadrul societăţii de audit să nu aibă sancţiuni aplicate pentru ultimii 2 ani, fapt confirmat de către Consiliul de supraveghere a activităţii de audit de pe lîngă Ministerul Finanţelor.</w:t>
            </w:r>
          </w:p>
        </w:tc>
        <w:tc>
          <w:tcPr>
            <w:tcW w:w="5244" w:type="dxa"/>
          </w:tcPr>
          <w:p w:rsidR="00B05332" w:rsidRPr="0096494B" w:rsidRDefault="00B05332" w:rsidP="00B05332">
            <w:pPr>
              <w:pStyle w:val="tt"/>
              <w:jc w:val="both"/>
              <w:rPr>
                <w:b w:val="0"/>
                <w:sz w:val="20"/>
                <w:szCs w:val="20"/>
                <w:lang w:val="en-US"/>
              </w:rPr>
            </w:pPr>
            <w:r w:rsidRPr="0096494B">
              <w:rPr>
                <w:sz w:val="20"/>
                <w:szCs w:val="20"/>
                <w:lang w:val="ro-MO"/>
              </w:rPr>
              <w:t xml:space="preserve">Art.II. – </w:t>
            </w:r>
            <w:r w:rsidRPr="0096494B">
              <w:rPr>
                <w:b w:val="0"/>
                <w:sz w:val="20"/>
                <w:szCs w:val="20"/>
                <w:lang w:val="ro-RO"/>
              </w:rPr>
              <w:t>Articolul 13</w:t>
            </w:r>
            <w:r w:rsidRPr="0096494B">
              <w:rPr>
                <w:b w:val="0"/>
                <w:sz w:val="20"/>
                <w:szCs w:val="20"/>
                <w:vertAlign w:val="superscript"/>
                <w:lang w:val="ro-RO"/>
              </w:rPr>
              <w:t xml:space="preserve">1 </w:t>
            </w:r>
            <w:r w:rsidRPr="0096494B">
              <w:rPr>
                <w:b w:val="0"/>
                <w:sz w:val="20"/>
                <w:szCs w:val="20"/>
                <w:lang w:val="ro-RO"/>
              </w:rPr>
              <w:t>din</w:t>
            </w:r>
            <w:r w:rsidRPr="0096494B">
              <w:rPr>
                <w:b w:val="0"/>
                <w:sz w:val="20"/>
                <w:szCs w:val="20"/>
                <w:vertAlign w:val="superscript"/>
                <w:lang w:val="ro-RO"/>
              </w:rPr>
              <w:t xml:space="preserve"> </w:t>
            </w:r>
            <w:r w:rsidRPr="0096494B">
              <w:rPr>
                <w:b w:val="0"/>
                <w:sz w:val="20"/>
                <w:szCs w:val="20"/>
                <w:lang w:val="ro-MO"/>
              </w:rPr>
              <w:t>Legea nr.146-XIII din 16 iunie 1994 cu privire la întreprinderea de stat (</w:t>
            </w:r>
            <w:r w:rsidRPr="0096494B">
              <w:rPr>
                <w:b w:val="0"/>
                <w:sz w:val="20"/>
                <w:szCs w:val="20"/>
                <w:lang w:val="ro-RO"/>
              </w:rPr>
              <w:t>republicată în</w:t>
            </w:r>
            <w:r w:rsidRPr="0096494B">
              <w:rPr>
                <w:sz w:val="20"/>
                <w:szCs w:val="20"/>
                <w:lang w:val="ro-RO"/>
              </w:rPr>
              <w:t xml:space="preserve"> </w:t>
            </w:r>
            <w:r w:rsidRPr="0096494B">
              <w:rPr>
                <w:b w:val="0"/>
                <w:sz w:val="20"/>
                <w:szCs w:val="20"/>
                <w:lang w:val="ro-MO"/>
              </w:rPr>
              <w:t xml:space="preserve">Monitorul Oficial al Republicii Moldova, </w:t>
            </w:r>
            <w:r w:rsidRPr="0096494B">
              <w:rPr>
                <w:b w:val="0"/>
                <w:iCs/>
                <w:sz w:val="20"/>
                <w:szCs w:val="20"/>
                <w:lang w:val="en-US"/>
              </w:rPr>
              <w:t>1994, nr.2, art.9</w:t>
            </w:r>
            <w:r w:rsidRPr="0096494B">
              <w:rPr>
                <w:b w:val="0"/>
                <w:sz w:val="20"/>
                <w:szCs w:val="20"/>
                <w:lang w:val="ro-MO"/>
              </w:rPr>
              <w:t xml:space="preserve">), </w:t>
            </w:r>
            <w:r w:rsidRPr="0096494B">
              <w:rPr>
                <w:b w:val="0"/>
                <w:bCs w:val="0"/>
                <w:sz w:val="20"/>
                <w:szCs w:val="20"/>
                <w:lang w:val="ro-MO"/>
              </w:rPr>
              <w:t xml:space="preserve">cu modificările ulterioare, se modifică şi se </w:t>
            </w:r>
            <w:r w:rsidRPr="0096494B">
              <w:rPr>
                <w:b w:val="0"/>
                <w:sz w:val="20"/>
                <w:szCs w:val="20"/>
                <w:lang w:val="ro-MO"/>
              </w:rPr>
              <w:t>completează după cum urmează:</w:t>
            </w:r>
          </w:p>
          <w:p w:rsidR="00B05332" w:rsidRPr="0096494B" w:rsidRDefault="00B05332" w:rsidP="00B05332">
            <w:pPr>
              <w:jc w:val="both"/>
              <w:rPr>
                <w:sz w:val="20"/>
                <w:lang w:val="ro-RO"/>
              </w:rPr>
            </w:pPr>
            <w:r w:rsidRPr="0096494B">
              <w:rPr>
                <w:sz w:val="20"/>
                <w:lang w:val="ro-RO"/>
              </w:rPr>
              <w:t>alineatele (2) şi (3) vor avea următorul cuprins:</w:t>
            </w:r>
          </w:p>
          <w:p w:rsidR="00B05332" w:rsidRPr="0096494B" w:rsidRDefault="00B05332" w:rsidP="00B05332">
            <w:pPr>
              <w:jc w:val="both"/>
              <w:rPr>
                <w:sz w:val="20"/>
                <w:lang w:val="ro-RO"/>
              </w:rPr>
            </w:pPr>
            <w:r w:rsidRPr="0096494B">
              <w:rPr>
                <w:sz w:val="20"/>
                <w:lang w:val="ro-RO"/>
              </w:rPr>
              <w:t>„(2) Selectarea societăţilor de audit pentru auditarea situaţiilor financiare anuale se efectuează de către întreprindere conform criteriilor stipulate la alin.(3). Modul de selectare a societăţilor de audit şi termenii de referinţă se stabilesc de Guvern.</w:t>
            </w:r>
          </w:p>
          <w:p w:rsidR="00B05332" w:rsidRPr="0096494B" w:rsidRDefault="00B05332" w:rsidP="00B05332">
            <w:pPr>
              <w:jc w:val="both"/>
              <w:rPr>
                <w:sz w:val="20"/>
                <w:lang w:val="ro-RO"/>
              </w:rPr>
            </w:pPr>
            <w:r w:rsidRPr="0096494B">
              <w:rPr>
                <w:sz w:val="20"/>
                <w:lang w:val="ro-RO"/>
              </w:rPr>
              <w:t>(3) Societatea de audit trebuie să corespundă următoarelor criterii:</w:t>
            </w:r>
          </w:p>
          <w:p w:rsidR="00B05332" w:rsidRPr="0096494B" w:rsidRDefault="00B05332" w:rsidP="00B05332">
            <w:pPr>
              <w:jc w:val="both"/>
              <w:rPr>
                <w:sz w:val="20"/>
                <w:lang w:val="ro-RO"/>
              </w:rPr>
            </w:pPr>
            <w:r w:rsidRPr="0096494B">
              <w:rPr>
                <w:sz w:val="20"/>
                <w:lang w:val="ro-RO"/>
              </w:rPr>
              <w:t>a) conform situaţiei la data de 31 decembrie a perioadei de gestiune precedente, în anexa la Licenţa pentru desfăşurarea activităţii de audit să fie indicaţi cel puţin 2 auditori certificaţi;</w:t>
            </w:r>
          </w:p>
          <w:p w:rsidR="00B05332" w:rsidRPr="0096494B" w:rsidRDefault="00B05332" w:rsidP="00B05332">
            <w:pPr>
              <w:jc w:val="both"/>
              <w:rPr>
                <w:sz w:val="20"/>
                <w:lang w:val="ro-RO"/>
              </w:rPr>
            </w:pPr>
            <w:r w:rsidRPr="0096494B">
              <w:rPr>
                <w:sz w:val="20"/>
                <w:lang w:val="ro-RO"/>
              </w:rPr>
              <w:t>b) societatea de audit, precum şi auditorii din cadrul societăţii de audit să nu aibă sancţiuni aplicate în urma controlului extern al calităţii lucrărilor de audit pentru perioada de gestiune precedentă, fapt confirmat de către Consiliul de supraveghere a activităţii de audit;</w:t>
            </w:r>
          </w:p>
          <w:p w:rsidR="00B05332" w:rsidRPr="0096494B" w:rsidRDefault="00B05332" w:rsidP="00B05332">
            <w:pPr>
              <w:jc w:val="both"/>
              <w:rPr>
                <w:sz w:val="20"/>
                <w:lang w:val="ro-RO"/>
              </w:rPr>
            </w:pPr>
            <w:r w:rsidRPr="0096494B">
              <w:rPr>
                <w:sz w:val="20"/>
                <w:lang w:val="ro-RO"/>
              </w:rPr>
              <w:t>c) să aibă în derulare cel puţin 5 misiuni de audit ale situaţiilor financiare anuale în perioada de gestiune precedentă, conform listei stabilite şi publicate anual pe pagina web a Consiliului de supraveghere a activităţii de audit la situaţia din 31 decembrie.”.</w:t>
            </w:r>
          </w:p>
        </w:tc>
        <w:tc>
          <w:tcPr>
            <w:tcW w:w="3119" w:type="dxa"/>
          </w:tcPr>
          <w:p w:rsidR="005A74C7" w:rsidRPr="0096494B" w:rsidRDefault="005A74C7" w:rsidP="000874FA">
            <w:pPr>
              <w:jc w:val="both"/>
              <w:rPr>
                <w:b/>
                <w:sz w:val="20"/>
                <w:u w:val="single"/>
                <w:lang w:val="ro-RO"/>
              </w:rPr>
            </w:pPr>
            <w:r w:rsidRPr="0096494B">
              <w:rPr>
                <w:b/>
                <w:sz w:val="20"/>
                <w:u w:val="single"/>
                <w:lang w:val="ro-RO"/>
              </w:rPr>
              <w:t>Ministerul Justiţiei</w:t>
            </w:r>
          </w:p>
          <w:p w:rsidR="005A74C7" w:rsidRPr="0096494B" w:rsidRDefault="005A74C7" w:rsidP="005A74C7">
            <w:pPr>
              <w:jc w:val="both"/>
              <w:rPr>
                <w:sz w:val="20"/>
              </w:rPr>
            </w:pPr>
            <w:r w:rsidRPr="0096494B">
              <w:rPr>
                <w:sz w:val="20"/>
              </w:rPr>
              <w:t xml:space="preserve">1. Cuvintele „republicată în” se vor exclude, deoarece Legea nr. 146-XIII din 16 iunie 1994 cu privire la întreprinderea de stat nu a fost republicată. </w:t>
            </w:r>
          </w:p>
          <w:p w:rsidR="002C5A13" w:rsidRPr="0096494B" w:rsidRDefault="002C5A13" w:rsidP="005A74C7">
            <w:pPr>
              <w:jc w:val="both"/>
              <w:rPr>
                <w:b/>
                <w:sz w:val="20"/>
              </w:rPr>
            </w:pPr>
          </w:p>
          <w:p w:rsidR="005A74C7" w:rsidRPr="0096494B" w:rsidRDefault="005A74C7" w:rsidP="005A74C7">
            <w:pPr>
              <w:jc w:val="both"/>
              <w:rPr>
                <w:b/>
                <w:sz w:val="20"/>
              </w:rPr>
            </w:pPr>
            <w:r w:rsidRPr="0096494B">
              <w:rPr>
                <w:sz w:val="20"/>
              </w:rPr>
              <w:t>2</w:t>
            </w:r>
            <w:r w:rsidR="00803A96">
              <w:rPr>
                <w:sz w:val="20"/>
              </w:rPr>
              <w:t>. Dat fiind faptul că Legea nr.</w:t>
            </w:r>
            <w:r w:rsidRPr="0096494B">
              <w:rPr>
                <w:sz w:val="20"/>
              </w:rPr>
              <w:t>146-XIII din 16 iunie 1994 pînă în prezent a fost atît modificată, cît şi completată, în referinţa la respectiva se va utiliza formula „cu modificările şi completările ulterioare” (o</w:t>
            </w:r>
            <w:r w:rsidR="00AC0662" w:rsidRPr="0096494B">
              <w:rPr>
                <w:sz w:val="20"/>
              </w:rPr>
              <w:t>biecţie valabilă şi pentru Art.</w:t>
            </w:r>
            <w:r w:rsidRPr="0096494B">
              <w:rPr>
                <w:sz w:val="20"/>
              </w:rPr>
              <w:t>III, V, XX şi XXVIII).</w:t>
            </w:r>
          </w:p>
          <w:p w:rsidR="005A74C7" w:rsidRPr="0096494B" w:rsidRDefault="005A74C7" w:rsidP="005A74C7">
            <w:pPr>
              <w:jc w:val="both"/>
              <w:rPr>
                <w:sz w:val="20"/>
              </w:rPr>
            </w:pPr>
            <w:r w:rsidRPr="0096494B">
              <w:rPr>
                <w:sz w:val="20"/>
              </w:rPr>
              <w:t>3. Se vor exclude cuvintele „şi se completează”, deoarece</w:t>
            </w:r>
            <w:r w:rsidR="006A7818" w:rsidRPr="0096494B">
              <w:rPr>
                <w:sz w:val="20"/>
              </w:rPr>
              <w:t xml:space="preserve"> propuneri de completare a art.</w:t>
            </w:r>
            <w:r w:rsidRPr="0096494B">
              <w:rPr>
                <w:sz w:val="20"/>
              </w:rPr>
              <w:t>13</w:t>
            </w:r>
            <w:r w:rsidRPr="0096494B">
              <w:rPr>
                <w:sz w:val="20"/>
                <w:vertAlign w:val="superscript"/>
              </w:rPr>
              <w:t xml:space="preserve">1 </w:t>
            </w:r>
            <w:r w:rsidRPr="0096494B">
              <w:rPr>
                <w:sz w:val="20"/>
              </w:rPr>
              <w:t>nu se conţin.</w:t>
            </w:r>
          </w:p>
          <w:p w:rsidR="005A74C7" w:rsidRPr="0096494B" w:rsidRDefault="005A74C7" w:rsidP="005A74C7">
            <w:pPr>
              <w:jc w:val="both"/>
              <w:rPr>
                <w:b/>
                <w:sz w:val="20"/>
                <w:u w:val="single"/>
                <w:lang w:val="ro-RO"/>
              </w:rPr>
            </w:pPr>
          </w:p>
          <w:p w:rsidR="00DE535C" w:rsidRPr="0096494B" w:rsidRDefault="00DE535C" w:rsidP="00DE535C">
            <w:pPr>
              <w:jc w:val="both"/>
              <w:rPr>
                <w:b/>
                <w:sz w:val="20"/>
                <w:u w:val="single"/>
                <w:lang w:val="ro-RO"/>
              </w:rPr>
            </w:pPr>
            <w:r w:rsidRPr="0096494B">
              <w:rPr>
                <w:b/>
                <w:sz w:val="20"/>
                <w:u w:val="single"/>
                <w:lang w:val="ro-RO"/>
              </w:rPr>
              <w:t>Asociaţia</w:t>
            </w:r>
            <w:r w:rsidR="009473E9" w:rsidRPr="0096494B">
              <w:rPr>
                <w:b/>
                <w:sz w:val="20"/>
                <w:u w:val="single"/>
                <w:lang w:val="ro-RO"/>
              </w:rPr>
              <w:t xml:space="preserve"> </w:t>
            </w:r>
            <w:r w:rsidRPr="0096494B">
              <w:rPr>
                <w:b/>
                <w:sz w:val="20"/>
                <w:u w:val="single"/>
                <w:lang w:val="ro-RO"/>
              </w:rPr>
              <w:t>Contabililor şi Auditorilor Profesionişti din Republica Moldova (ACAP)</w:t>
            </w:r>
          </w:p>
          <w:p w:rsidR="00DE535C" w:rsidRPr="0096494B" w:rsidRDefault="00DE535C" w:rsidP="00DE535C">
            <w:pPr>
              <w:jc w:val="both"/>
              <w:rPr>
                <w:sz w:val="20"/>
                <w:lang w:val="ro-RO"/>
              </w:rPr>
            </w:pPr>
            <w:r w:rsidRPr="0096494B">
              <w:rPr>
                <w:sz w:val="20"/>
                <w:lang w:val="ro-RO"/>
              </w:rPr>
              <w:t xml:space="preserve">Referitor la modificarea alineatului (3) - trebuie sa fie eliminat şi schimbat cu textul „toate entităţile de audit au dreptul la efectuarea auditului la entităţile de stat”,  ideea este că trebuie sa fie anunţat concursul(tender) pentru firme de audit şi decizia privind firma de audit care va exercita audit va fi </w:t>
            </w:r>
            <w:r w:rsidRPr="0096494B">
              <w:rPr>
                <w:sz w:val="20"/>
                <w:lang w:val="ro-RO"/>
              </w:rPr>
              <w:lastRenderedPageBreak/>
              <w:t>primită de Consiliul Administrativ al entităţii de stat.</w:t>
            </w:r>
          </w:p>
          <w:p w:rsidR="00DE535C" w:rsidRPr="0096494B" w:rsidRDefault="00DE535C" w:rsidP="00DE535C">
            <w:pPr>
              <w:jc w:val="both"/>
              <w:rPr>
                <w:i/>
                <w:sz w:val="20"/>
                <w:lang w:val="ro-RO"/>
              </w:rPr>
            </w:pPr>
          </w:p>
          <w:p w:rsidR="00DE535C" w:rsidRPr="0096494B" w:rsidRDefault="00DE535C" w:rsidP="00DE535C">
            <w:pPr>
              <w:jc w:val="both"/>
              <w:rPr>
                <w:sz w:val="20"/>
                <w:lang w:val="ro-RO"/>
              </w:rPr>
            </w:pPr>
            <w:r w:rsidRPr="0096494B">
              <w:rPr>
                <w:sz w:val="20"/>
                <w:lang w:val="ro-RO"/>
              </w:rPr>
              <w:t>Litera c) de exclus.</w:t>
            </w:r>
          </w:p>
          <w:p w:rsidR="004E7790" w:rsidRPr="0096494B" w:rsidRDefault="004E7790" w:rsidP="00DE535C">
            <w:pPr>
              <w:jc w:val="both"/>
              <w:rPr>
                <w:sz w:val="20"/>
                <w:lang w:val="ro-RO"/>
              </w:rPr>
            </w:pPr>
          </w:p>
          <w:p w:rsidR="003B6CBE" w:rsidRPr="0096494B" w:rsidRDefault="003B6CBE" w:rsidP="00DE535C">
            <w:pPr>
              <w:jc w:val="both"/>
              <w:rPr>
                <w:sz w:val="20"/>
                <w:lang w:val="ro-RO"/>
              </w:rPr>
            </w:pPr>
          </w:p>
          <w:p w:rsidR="003B6CBE" w:rsidRPr="0096494B" w:rsidRDefault="003B6CBE" w:rsidP="00DE535C">
            <w:pPr>
              <w:jc w:val="both"/>
              <w:rPr>
                <w:sz w:val="20"/>
                <w:lang w:val="ro-RO"/>
              </w:rPr>
            </w:pPr>
          </w:p>
          <w:p w:rsidR="003B6CBE" w:rsidRPr="0096494B" w:rsidRDefault="003B6CBE" w:rsidP="00DE535C">
            <w:pPr>
              <w:jc w:val="both"/>
              <w:rPr>
                <w:sz w:val="20"/>
                <w:lang w:val="ro-RO"/>
              </w:rPr>
            </w:pPr>
          </w:p>
          <w:p w:rsidR="004E7790" w:rsidRPr="0096494B" w:rsidRDefault="004E7790" w:rsidP="001E5F45">
            <w:pPr>
              <w:jc w:val="both"/>
              <w:rPr>
                <w:sz w:val="20"/>
                <w:lang w:val="ro-RO"/>
              </w:rPr>
            </w:pPr>
          </w:p>
          <w:p w:rsidR="004E7790" w:rsidRPr="0096494B" w:rsidRDefault="004E7790" w:rsidP="001E5F45">
            <w:pPr>
              <w:jc w:val="both"/>
              <w:rPr>
                <w:b/>
                <w:sz w:val="20"/>
                <w:u w:val="single"/>
                <w:lang w:val="ro-RO"/>
              </w:rPr>
            </w:pPr>
            <w:r w:rsidRPr="0096494B">
              <w:rPr>
                <w:b/>
                <w:sz w:val="20"/>
                <w:u w:val="single"/>
                <w:lang w:val="ro-RO"/>
              </w:rPr>
              <w:t>Ministerul Economiei</w:t>
            </w:r>
          </w:p>
          <w:p w:rsidR="005A74C7" w:rsidRPr="0096494B" w:rsidRDefault="004E7790" w:rsidP="001E5F45">
            <w:pPr>
              <w:jc w:val="both"/>
              <w:rPr>
                <w:sz w:val="20"/>
                <w:lang w:val="ro-RO"/>
              </w:rPr>
            </w:pPr>
            <w:r w:rsidRPr="0096494B">
              <w:rPr>
                <w:sz w:val="20"/>
                <w:lang w:val="ro-RO"/>
              </w:rPr>
              <w:t xml:space="preserve">Amendamentele propuse ce instituie un nou criteriu pentru societatea de audit selectată pentru derularea misiunii de audit la întreprinderile de stat şi societăţile pe acţiuni în care statul deţine cotă majoritară din capitalul statutar, şi anume” să aibă în derulare cel puţin 5 misiuni de audit ale situaţiilor financiare anuale în perioada de gestiune precedentă…”, constituie norme cu caracter excesiv. În context, evocăm lipsa argumentelor ce ar justifica oportunitatea acestui criteriu, ori stabilirea dată influenţează direct principiile liberei concurenţe, restricţionînd accesul la concurs pentru eventualele noi entităţi. De menţionat că, criteriul existent în legislaţia în vigoare privind ”deţinerea cel puţin a 2 auditori certificaţi, </w:t>
            </w:r>
            <w:r w:rsidRPr="0096494B">
              <w:rPr>
                <w:b/>
                <w:sz w:val="20"/>
                <w:lang w:val="ro-RO"/>
              </w:rPr>
              <w:t>„unul dintre care să aibă experienţă în domeniu nu mai puţin de 5 ani”</w:t>
            </w:r>
            <w:r w:rsidRPr="0096494B">
              <w:rPr>
                <w:sz w:val="20"/>
                <w:lang w:val="ro-RO"/>
              </w:rPr>
              <w:t xml:space="preserve">, este suficient întru asigurarea unui proces de audit pe criterii profesioniste.  Respectiv, relatăm că excluderea condiţiei ca unul din cei doi auditori să dispună de experienţă în domeniu nu mai puţin de 5 ani, cu includerea condiţionalităţii de </w:t>
            </w:r>
            <w:r w:rsidRPr="0096494B">
              <w:rPr>
                <w:sz w:val="20"/>
                <w:lang w:val="ro-RO"/>
              </w:rPr>
              <w:lastRenderedPageBreak/>
              <w:t xml:space="preserve">deţinere de către entitatea de audit a cel puţin 5 misiuni de audit în perioada de gestiune precedentă este nejudicioasă şi reprezintă o normă excesivă, ce instituie nejustificat bariere administrative pentru companiile de audit nou create. </w:t>
            </w:r>
          </w:p>
          <w:p w:rsidR="001E5F45" w:rsidRPr="0096494B" w:rsidRDefault="001E5F45" w:rsidP="001E5F45">
            <w:pPr>
              <w:jc w:val="both"/>
              <w:rPr>
                <w:sz w:val="20"/>
                <w:lang w:val="ro-RO"/>
              </w:rPr>
            </w:pPr>
          </w:p>
          <w:p w:rsidR="00F65F5E" w:rsidRPr="0096494B" w:rsidRDefault="00F65F5E" w:rsidP="001E5F45">
            <w:pPr>
              <w:jc w:val="both"/>
              <w:rPr>
                <w:b/>
                <w:sz w:val="20"/>
                <w:u w:val="single"/>
                <w:lang w:val="ro-RO"/>
              </w:rPr>
            </w:pPr>
            <w:r w:rsidRPr="0096494B">
              <w:rPr>
                <w:b/>
                <w:sz w:val="20"/>
                <w:u w:val="single"/>
                <w:lang w:val="ro-RO"/>
              </w:rPr>
              <w:t>Confederaţia Naţională a Patronatului din Republica Moldova (CNPM)</w:t>
            </w:r>
          </w:p>
          <w:p w:rsidR="00F65F5E" w:rsidRDefault="00F65F5E" w:rsidP="001E5F45">
            <w:pPr>
              <w:rPr>
                <w:bCs/>
                <w:sz w:val="20"/>
              </w:rPr>
            </w:pPr>
            <w:r w:rsidRPr="0096494B">
              <w:rPr>
                <w:bCs/>
                <w:sz w:val="20"/>
              </w:rPr>
              <w:t>Ali</w:t>
            </w:r>
            <w:r w:rsidR="00274465" w:rsidRPr="0096494B">
              <w:rPr>
                <w:bCs/>
                <w:sz w:val="20"/>
              </w:rPr>
              <w:t>n (3), propunem excluderea lit.</w:t>
            </w:r>
            <w:r w:rsidRPr="0096494B">
              <w:rPr>
                <w:bCs/>
                <w:sz w:val="20"/>
              </w:rPr>
              <w:t>b) ca fiind neintemeiatä.</w:t>
            </w: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Default="00F20F4B" w:rsidP="001E5F45">
            <w:pPr>
              <w:rPr>
                <w:bCs/>
                <w:sz w:val="20"/>
              </w:rPr>
            </w:pPr>
          </w:p>
          <w:p w:rsidR="00F20F4B" w:rsidRPr="00F20F4B" w:rsidRDefault="00F20F4B" w:rsidP="00F20F4B">
            <w:pPr>
              <w:jc w:val="both"/>
              <w:rPr>
                <w:b/>
                <w:bCs/>
                <w:sz w:val="20"/>
                <w:u w:val="single"/>
              </w:rPr>
            </w:pPr>
            <w:r w:rsidRPr="00F20F4B">
              <w:rPr>
                <w:b/>
                <w:sz w:val="20"/>
                <w:u w:val="single"/>
                <w:lang w:val="ro-MO"/>
              </w:rPr>
              <w:t>Ministerul Tehnologiei Informaţiei şi Comunicaţiilor</w:t>
            </w:r>
          </w:p>
          <w:p w:rsidR="00F20F4B" w:rsidRDefault="00F20F4B" w:rsidP="00F20F4B">
            <w:pPr>
              <w:jc w:val="both"/>
              <w:rPr>
                <w:sz w:val="20"/>
                <w:lang w:val="ro-MO"/>
              </w:rPr>
            </w:pPr>
            <w:r>
              <w:rPr>
                <w:sz w:val="20"/>
              </w:rPr>
              <w:t>- D</w:t>
            </w:r>
            <w:r w:rsidRPr="00DB1617">
              <w:rPr>
                <w:sz w:val="20"/>
                <w:lang w:val="ro-MO"/>
              </w:rPr>
              <w:t>upă cuvintele ,,modificările” de completat cu cuvintele ,,şi completările ulterioare”, deoarece actul legislativ supus amendării a suportat anterior şi completări;</w:t>
            </w:r>
          </w:p>
          <w:p w:rsidR="00F20F4B" w:rsidRPr="00DB1617" w:rsidRDefault="00F20F4B" w:rsidP="00F20F4B">
            <w:pPr>
              <w:jc w:val="both"/>
              <w:rPr>
                <w:sz w:val="20"/>
                <w:lang w:val="ro-MO"/>
              </w:rPr>
            </w:pPr>
          </w:p>
          <w:p w:rsidR="00F20F4B" w:rsidRPr="00F20F4B" w:rsidRDefault="00F20F4B" w:rsidP="00F20F4B">
            <w:pPr>
              <w:jc w:val="both"/>
              <w:rPr>
                <w:color w:val="000000"/>
                <w:sz w:val="20"/>
                <w:lang w:val="ro-MO"/>
              </w:rPr>
            </w:pPr>
            <w:r>
              <w:rPr>
                <w:sz w:val="20"/>
                <w:lang w:val="ro-MO"/>
              </w:rPr>
              <w:t>- L</w:t>
            </w:r>
            <w:r w:rsidRPr="00DB1617">
              <w:rPr>
                <w:sz w:val="20"/>
                <w:lang w:val="ro-MO"/>
              </w:rPr>
              <w:t xml:space="preserve">a alin.(3) lit.c) după cuvîntul ,,web” de completat cu cuvîntul ,,oficială”, </w:t>
            </w:r>
            <w:r w:rsidR="00A159B9">
              <w:rPr>
                <w:color w:val="000000"/>
                <w:sz w:val="20"/>
                <w:lang w:val="ro-MO"/>
              </w:rPr>
              <w:t>potrivit pct.</w:t>
            </w:r>
            <w:r w:rsidRPr="00DB1617">
              <w:rPr>
                <w:color w:val="000000"/>
                <w:sz w:val="20"/>
                <w:lang w:val="ro-MO"/>
              </w:rPr>
              <w:t>2 din Regulamentul cu privire la paginile oficiale ale autorităţilor administraţiei publice în reţeaua Internet, aproba</w:t>
            </w:r>
            <w:r w:rsidR="00A159B9">
              <w:rPr>
                <w:color w:val="000000"/>
                <w:sz w:val="20"/>
                <w:lang w:val="ro-MO"/>
              </w:rPr>
              <w:t>t prin Hotărîrea Guvernului nr.</w:t>
            </w:r>
            <w:r w:rsidRPr="00DB1617">
              <w:rPr>
                <w:color w:val="000000"/>
                <w:sz w:val="20"/>
                <w:lang w:val="ro-MO"/>
              </w:rPr>
              <w:t>188 din 03 aprilie 2012.</w:t>
            </w:r>
          </w:p>
        </w:tc>
        <w:tc>
          <w:tcPr>
            <w:tcW w:w="2551" w:type="dxa"/>
          </w:tcPr>
          <w:p w:rsidR="003B6CBE" w:rsidRPr="0096494B" w:rsidRDefault="003B6CBE" w:rsidP="001F0A50">
            <w:pPr>
              <w:jc w:val="both"/>
              <w:rPr>
                <w:b/>
                <w:sz w:val="20"/>
                <w:u w:val="single"/>
                <w:lang w:val="ro-MO"/>
              </w:rPr>
            </w:pPr>
            <w:r w:rsidRPr="0096494B">
              <w:rPr>
                <w:b/>
                <w:sz w:val="20"/>
                <w:u w:val="single"/>
                <w:lang w:val="ro-MO"/>
              </w:rPr>
              <w:lastRenderedPageBreak/>
              <w:t>Se acceptă.</w:t>
            </w:r>
          </w:p>
          <w:p w:rsidR="003B6CBE" w:rsidRPr="0096494B" w:rsidRDefault="003B6CBE" w:rsidP="001F0A50">
            <w:pPr>
              <w:jc w:val="both"/>
              <w:rPr>
                <w:sz w:val="24"/>
                <w:szCs w:val="24"/>
                <w:lang w:val="ro-MO"/>
              </w:rPr>
            </w:pPr>
          </w:p>
          <w:p w:rsidR="002C5A13" w:rsidRPr="0096494B" w:rsidRDefault="002C5A13" w:rsidP="001F0A50">
            <w:pPr>
              <w:jc w:val="both"/>
              <w:rPr>
                <w:sz w:val="24"/>
                <w:szCs w:val="24"/>
                <w:lang w:val="ro-MO"/>
              </w:rPr>
            </w:pPr>
          </w:p>
          <w:p w:rsidR="002C5A13" w:rsidRPr="0096494B" w:rsidRDefault="002C5A13" w:rsidP="001F0A50">
            <w:pPr>
              <w:jc w:val="both"/>
              <w:rPr>
                <w:sz w:val="24"/>
                <w:szCs w:val="24"/>
                <w:lang w:val="ro-MO"/>
              </w:rPr>
            </w:pPr>
          </w:p>
          <w:p w:rsidR="002C5A13" w:rsidRPr="0096494B" w:rsidRDefault="002C5A13" w:rsidP="001F0A50">
            <w:pPr>
              <w:jc w:val="both"/>
              <w:rPr>
                <w:sz w:val="24"/>
                <w:szCs w:val="24"/>
                <w:lang w:val="ro-MO"/>
              </w:rPr>
            </w:pPr>
          </w:p>
          <w:p w:rsidR="002C5A13" w:rsidRPr="0096494B" w:rsidRDefault="002C5A13" w:rsidP="001F0A50">
            <w:pPr>
              <w:jc w:val="both"/>
              <w:rPr>
                <w:sz w:val="24"/>
                <w:szCs w:val="24"/>
                <w:lang w:val="ro-MO"/>
              </w:rPr>
            </w:pPr>
          </w:p>
          <w:p w:rsidR="002C5A13" w:rsidRPr="0096494B" w:rsidRDefault="002C5A13" w:rsidP="002C5A13">
            <w:pPr>
              <w:jc w:val="both"/>
              <w:rPr>
                <w:b/>
                <w:sz w:val="20"/>
                <w:u w:val="single"/>
                <w:lang w:val="ro-RO"/>
              </w:rPr>
            </w:pPr>
            <w:r w:rsidRPr="0096494B">
              <w:rPr>
                <w:b/>
                <w:sz w:val="20"/>
                <w:u w:val="single"/>
                <w:lang w:val="ro-RO"/>
              </w:rPr>
              <w:t>Se acceptă.</w:t>
            </w:r>
          </w:p>
          <w:p w:rsidR="002C5A13" w:rsidRPr="0096494B" w:rsidRDefault="002C5A13" w:rsidP="002C5A13">
            <w:pPr>
              <w:jc w:val="both"/>
              <w:rPr>
                <w:sz w:val="20"/>
                <w:lang w:val="ro-RO"/>
              </w:rPr>
            </w:pPr>
            <w:r w:rsidRPr="0096494B">
              <w:rPr>
                <w:sz w:val="20"/>
                <w:lang w:val="ro-RO"/>
              </w:rPr>
              <w:t>Referinţa s-a expus în redacţia:</w:t>
            </w:r>
          </w:p>
          <w:p w:rsidR="002C5A13" w:rsidRPr="0096494B" w:rsidRDefault="002C5A13" w:rsidP="002C5A13">
            <w:pPr>
              <w:jc w:val="both"/>
              <w:rPr>
                <w:sz w:val="20"/>
                <w:lang w:val="ro-RO"/>
              </w:rPr>
            </w:pPr>
            <w:r w:rsidRPr="0096494B">
              <w:rPr>
                <w:sz w:val="20"/>
                <w:lang w:val="ro-RO"/>
              </w:rPr>
              <w:t>„</w:t>
            </w:r>
            <w:r w:rsidRPr="0096494B">
              <w:rPr>
                <w:sz w:val="20"/>
                <w:lang w:val="ro-MO"/>
              </w:rPr>
              <w:t>cu modificările şi completările ulterioare, se modifică după cum urmează:”</w:t>
            </w:r>
          </w:p>
          <w:p w:rsidR="002C5A13" w:rsidRPr="0096494B" w:rsidRDefault="002C5A13" w:rsidP="001F0A50">
            <w:pPr>
              <w:jc w:val="both"/>
              <w:rPr>
                <w:sz w:val="24"/>
                <w:szCs w:val="24"/>
                <w:lang w:val="ro-RO"/>
              </w:rPr>
            </w:pPr>
          </w:p>
          <w:p w:rsidR="002C5A13" w:rsidRPr="0096494B" w:rsidRDefault="002C5A13" w:rsidP="001F0A50">
            <w:pPr>
              <w:jc w:val="both"/>
              <w:rPr>
                <w:sz w:val="24"/>
                <w:szCs w:val="24"/>
                <w:lang w:val="ro-RO"/>
              </w:rPr>
            </w:pPr>
          </w:p>
          <w:p w:rsidR="002C5A13" w:rsidRPr="0096494B" w:rsidRDefault="002C5A13" w:rsidP="001F0A50">
            <w:pPr>
              <w:jc w:val="both"/>
              <w:rPr>
                <w:sz w:val="24"/>
                <w:szCs w:val="24"/>
                <w:lang w:val="ro-RO"/>
              </w:rPr>
            </w:pPr>
          </w:p>
          <w:p w:rsidR="002C5A13" w:rsidRPr="0096494B" w:rsidRDefault="002C5A13" w:rsidP="001F0A50">
            <w:pPr>
              <w:jc w:val="both"/>
              <w:rPr>
                <w:sz w:val="24"/>
                <w:szCs w:val="24"/>
                <w:lang w:val="ro-MO"/>
              </w:rPr>
            </w:pPr>
          </w:p>
          <w:p w:rsidR="003B6CBE" w:rsidRPr="0096494B" w:rsidRDefault="003B6CBE" w:rsidP="003B6CBE">
            <w:pPr>
              <w:jc w:val="both"/>
              <w:rPr>
                <w:sz w:val="20"/>
                <w:lang w:val="ro-RO"/>
              </w:rPr>
            </w:pPr>
            <w:r w:rsidRPr="0096494B">
              <w:rPr>
                <w:b/>
                <w:sz w:val="20"/>
                <w:u w:val="single"/>
                <w:lang w:val="ro-RO"/>
              </w:rPr>
              <w:t xml:space="preserve">Se acceptă. </w:t>
            </w:r>
          </w:p>
          <w:p w:rsidR="003B6CBE" w:rsidRPr="0096494B" w:rsidRDefault="003B6CBE" w:rsidP="003B6CBE">
            <w:pPr>
              <w:jc w:val="both"/>
              <w:rPr>
                <w:sz w:val="20"/>
                <w:lang w:val="ro-RO"/>
              </w:rPr>
            </w:pPr>
            <w:r w:rsidRPr="0096494B">
              <w:rPr>
                <w:sz w:val="20"/>
                <w:lang w:val="ro-RO"/>
              </w:rPr>
              <w:t>A se vedea argumentele expuse la propunerile Ministerului Economiei.</w:t>
            </w:r>
          </w:p>
          <w:p w:rsidR="003B6CBE" w:rsidRPr="0096494B" w:rsidRDefault="003B6CBE" w:rsidP="003B6CBE">
            <w:pPr>
              <w:jc w:val="both"/>
              <w:rPr>
                <w:sz w:val="20"/>
                <w:lang w:val="ro-RO"/>
              </w:rPr>
            </w:pPr>
            <w:r w:rsidRPr="0096494B">
              <w:rPr>
                <w:sz w:val="20"/>
                <w:lang w:val="ro-RO"/>
              </w:rPr>
              <w:t>De asemenea, men</w:t>
            </w:r>
            <w:r w:rsidR="002C5A13" w:rsidRPr="0096494B">
              <w:rPr>
                <w:sz w:val="20"/>
                <w:lang w:val="ro-RO"/>
              </w:rPr>
              <w:t>ţ</w:t>
            </w:r>
            <w:r w:rsidRPr="0096494B">
              <w:rPr>
                <w:sz w:val="20"/>
                <w:lang w:val="ro-RO"/>
              </w:rPr>
              <w:t>ionăm, că criteriile de selectare nu pot fi excluse totalmente din legisla</w:t>
            </w:r>
            <w:r w:rsidR="002C5A13" w:rsidRPr="0096494B">
              <w:rPr>
                <w:sz w:val="20"/>
                <w:lang w:val="ro-RO"/>
              </w:rPr>
              <w:t>ţ</w:t>
            </w:r>
            <w:r w:rsidRPr="0096494B">
              <w:rPr>
                <w:sz w:val="20"/>
                <w:lang w:val="ro-RO"/>
              </w:rPr>
              <w:t>ie, deoarece acestea vor oferi posibilitatea Consiliului de administra</w:t>
            </w:r>
            <w:r w:rsidR="002C5A13" w:rsidRPr="0096494B">
              <w:rPr>
                <w:sz w:val="20"/>
                <w:lang w:val="ro-RO"/>
              </w:rPr>
              <w:t>ţ</w:t>
            </w:r>
            <w:r w:rsidRPr="0096494B">
              <w:rPr>
                <w:sz w:val="20"/>
                <w:lang w:val="ro-RO"/>
              </w:rPr>
              <w:t>ie a întreprinderii de stat să selecteze doar  societă</w:t>
            </w:r>
            <w:r w:rsidR="002C5A13" w:rsidRPr="0096494B">
              <w:rPr>
                <w:sz w:val="20"/>
                <w:lang w:val="ro-RO"/>
              </w:rPr>
              <w:t>ţ</w:t>
            </w:r>
            <w:r w:rsidRPr="0096494B">
              <w:rPr>
                <w:sz w:val="20"/>
                <w:lang w:val="ro-RO"/>
              </w:rPr>
              <w:t xml:space="preserve">ile de </w:t>
            </w:r>
            <w:r w:rsidRPr="0096494B">
              <w:rPr>
                <w:sz w:val="20"/>
                <w:lang w:val="ro-RO"/>
              </w:rPr>
              <w:lastRenderedPageBreak/>
              <w:t>audit cu o bună reputa</w:t>
            </w:r>
            <w:r w:rsidR="002C5A13" w:rsidRPr="0096494B">
              <w:rPr>
                <w:sz w:val="20"/>
                <w:lang w:val="ro-RO"/>
              </w:rPr>
              <w:t>ţ</w:t>
            </w:r>
            <w:r w:rsidRPr="0096494B">
              <w:rPr>
                <w:sz w:val="20"/>
                <w:lang w:val="ro-RO"/>
              </w:rPr>
              <w:t xml:space="preserve">ie </w:t>
            </w:r>
            <w:r w:rsidR="002C5A13" w:rsidRPr="0096494B">
              <w:rPr>
                <w:sz w:val="20"/>
                <w:lang w:val="ro-RO"/>
              </w:rPr>
              <w:t>ş</w:t>
            </w:r>
            <w:r w:rsidRPr="0096494B">
              <w:rPr>
                <w:sz w:val="20"/>
                <w:lang w:val="ro-RO"/>
              </w:rPr>
              <w:t>i care, în urma efectuării auditului vor putea oferi Statului garan</w:t>
            </w:r>
            <w:r w:rsidR="002C5A13" w:rsidRPr="0096494B">
              <w:rPr>
                <w:sz w:val="20"/>
                <w:lang w:val="ro-RO"/>
              </w:rPr>
              <w:t>ţ</w:t>
            </w:r>
            <w:r w:rsidRPr="0096494B">
              <w:rPr>
                <w:sz w:val="20"/>
                <w:lang w:val="ro-RO"/>
              </w:rPr>
              <w:t>ie că situa</w:t>
            </w:r>
            <w:r w:rsidR="002C5A13" w:rsidRPr="0096494B">
              <w:rPr>
                <w:sz w:val="20"/>
                <w:lang w:val="ro-RO"/>
              </w:rPr>
              <w:t>ţ</w:t>
            </w:r>
            <w:r w:rsidRPr="0096494B">
              <w:rPr>
                <w:sz w:val="20"/>
                <w:lang w:val="ro-RO"/>
              </w:rPr>
              <w:t>iile financiare anuale auditate sunt întocmite conform cerin</w:t>
            </w:r>
            <w:r w:rsidR="002C5A13" w:rsidRPr="0096494B">
              <w:rPr>
                <w:sz w:val="20"/>
                <w:lang w:val="ro-RO"/>
              </w:rPr>
              <w:t>ţ</w:t>
            </w:r>
            <w:r w:rsidRPr="0096494B">
              <w:rPr>
                <w:sz w:val="20"/>
                <w:lang w:val="ro-RO"/>
              </w:rPr>
              <w:t>elor legisla</w:t>
            </w:r>
            <w:r w:rsidR="002C5A13" w:rsidRPr="0096494B">
              <w:rPr>
                <w:sz w:val="20"/>
                <w:lang w:val="ro-RO"/>
              </w:rPr>
              <w:t>ţ</w:t>
            </w:r>
            <w:r w:rsidRPr="0096494B">
              <w:rPr>
                <w:sz w:val="20"/>
                <w:lang w:val="ro-RO"/>
              </w:rPr>
              <w:t>iei în vigoare.</w:t>
            </w:r>
          </w:p>
          <w:p w:rsidR="003B6CBE" w:rsidRPr="0096494B" w:rsidRDefault="003B6CBE" w:rsidP="001F0A50">
            <w:pPr>
              <w:jc w:val="both"/>
              <w:rPr>
                <w:sz w:val="24"/>
                <w:szCs w:val="24"/>
                <w:lang w:val="ro-RO"/>
              </w:rPr>
            </w:pPr>
          </w:p>
          <w:p w:rsidR="003B6CBE" w:rsidRPr="0096494B" w:rsidRDefault="003B6CBE" w:rsidP="003B6CBE">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în varianta autorului.</w:t>
            </w:r>
          </w:p>
          <w:p w:rsidR="003B6CBE" w:rsidRPr="0096494B" w:rsidRDefault="003B6CBE" w:rsidP="003B6CBE">
            <w:pPr>
              <w:jc w:val="both"/>
              <w:rPr>
                <w:sz w:val="20"/>
                <w:lang w:val="ro-RO"/>
              </w:rPr>
            </w:pPr>
            <w:r w:rsidRPr="0096494B">
              <w:rPr>
                <w:sz w:val="20"/>
                <w:lang w:val="ro-RO"/>
              </w:rPr>
              <w:t>Lit.a) în final se completează cu cuvintele:</w:t>
            </w:r>
          </w:p>
          <w:p w:rsidR="003B6CBE" w:rsidRPr="0096494B" w:rsidRDefault="003B6CBE" w:rsidP="003B6CBE">
            <w:pPr>
              <w:jc w:val="both"/>
              <w:rPr>
                <w:sz w:val="20"/>
                <w:lang w:val="ro-RO"/>
              </w:rPr>
            </w:pPr>
            <w:r w:rsidRPr="0096494B">
              <w:rPr>
                <w:sz w:val="20"/>
                <w:lang w:val="ro-RO"/>
              </w:rPr>
              <w:t xml:space="preserve"> „ , unul dintre care să aibă experienţă în domeniu nu mai puţin de 5 ani ”.</w:t>
            </w:r>
          </w:p>
          <w:p w:rsidR="003B6CBE" w:rsidRPr="0096494B" w:rsidRDefault="003B6CBE" w:rsidP="003B6CBE">
            <w:pPr>
              <w:jc w:val="both"/>
              <w:rPr>
                <w:sz w:val="20"/>
                <w:lang w:val="ro-RO"/>
              </w:rPr>
            </w:pPr>
          </w:p>
          <w:p w:rsidR="003B6CBE" w:rsidRPr="0096494B" w:rsidRDefault="003B6CBE" w:rsidP="003B6CBE">
            <w:pPr>
              <w:jc w:val="both"/>
              <w:rPr>
                <w:sz w:val="20"/>
                <w:lang w:val="ro-RO"/>
              </w:rPr>
            </w:pPr>
            <w:r w:rsidRPr="0096494B">
              <w:rPr>
                <w:sz w:val="20"/>
                <w:lang w:val="ro-RO"/>
              </w:rPr>
              <w:t xml:space="preserve">Lit.c) se abrogă.   </w:t>
            </w: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1E5F45" w:rsidRPr="0096494B" w:rsidRDefault="001E5F45" w:rsidP="003B6CBE">
            <w:pPr>
              <w:jc w:val="both"/>
              <w:rPr>
                <w:sz w:val="20"/>
                <w:lang w:val="ro-RO"/>
              </w:rPr>
            </w:pPr>
          </w:p>
          <w:p w:rsidR="002C5A13" w:rsidRPr="0096494B" w:rsidRDefault="002C5A13" w:rsidP="003B6CBE">
            <w:pPr>
              <w:jc w:val="both"/>
              <w:rPr>
                <w:sz w:val="20"/>
                <w:lang w:val="ro-RO"/>
              </w:rPr>
            </w:pPr>
          </w:p>
          <w:p w:rsidR="002C5A13" w:rsidRPr="0096494B" w:rsidRDefault="002C5A13" w:rsidP="003B6CBE">
            <w:pPr>
              <w:jc w:val="both"/>
              <w:rPr>
                <w:sz w:val="20"/>
                <w:lang w:val="ro-RO"/>
              </w:rPr>
            </w:pPr>
          </w:p>
          <w:p w:rsidR="002C5A13" w:rsidRPr="0096494B" w:rsidRDefault="002C5A13" w:rsidP="002C5A13">
            <w:pPr>
              <w:jc w:val="both"/>
              <w:rPr>
                <w:b/>
                <w:sz w:val="20"/>
                <w:u w:val="single"/>
                <w:lang w:val="ro-RO"/>
              </w:rPr>
            </w:pPr>
            <w:r w:rsidRPr="0096494B">
              <w:rPr>
                <w:b/>
                <w:sz w:val="20"/>
                <w:u w:val="single"/>
                <w:lang w:val="ro-RO"/>
              </w:rPr>
              <w:t>Nu se acceptă.</w:t>
            </w:r>
          </w:p>
          <w:p w:rsidR="002C5A13" w:rsidRPr="0096494B" w:rsidRDefault="002C5A13" w:rsidP="002C5A13">
            <w:pPr>
              <w:jc w:val="both"/>
              <w:rPr>
                <w:sz w:val="20"/>
                <w:lang w:val="ro-RO"/>
              </w:rPr>
            </w:pPr>
            <w:r w:rsidRPr="0096494B">
              <w:rPr>
                <w:sz w:val="20"/>
                <w:lang w:val="ro-RO"/>
              </w:rPr>
              <w:t xml:space="preserve"> Existenţa sancţiunilor aplicate reprezintă un criteriu important de selectare a societăţilor de audit pentru efectuarea auditului situaţiilor financiare anuale. Sancţiunile se aplică ca urmare a neconformităţilor constatate în urma controlului extern al calităţii lucrărilor de audit privind modul de aplicare a politicilor şi procedurilor de control  la nivel de societate de audit şi la nivel de misiune de audit, care la rîndul său influenţează asupra calităţii serviciilor de audit prestate.   </w:t>
            </w:r>
          </w:p>
          <w:p w:rsidR="003B6CBE" w:rsidRDefault="002C5A13" w:rsidP="002C5A13">
            <w:pPr>
              <w:jc w:val="both"/>
              <w:rPr>
                <w:sz w:val="20"/>
                <w:lang w:val="ro-RO"/>
              </w:rPr>
            </w:pPr>
            <w:r w:rsidRPr="0096494B">
              <w:rPr>
                <w:sz w:val="20"/>
                <w:lang w:val="ro-RO"/>
              </w:rPr>
              <w:t xml:space="preserve">Astfel, societăţile de audit sancţionate, pentru care buna reputaţie este afectată, ca urmare a neconformităţii prevederilor legislaţiei în domeniu, nu vor asigura calitatea necesară auditului situaţiilor financiare anuale din cauza încălcărilor depistate în urma efectuării controlului extern. Totodată, Statul nu va primi garanţie </w:t>
            </w:r>
            <w:r w:rsidRPr="0096494B">
              <w:rPr>
                <w:sz w:val="20"/>
                <w:lang w:val="ro-RO"/>
              </w:rPr>
              <w:lastRenderedPageBreak/>
              <w:t>că situaţiile financiare anuale auditate sînt întocmite conform cerinţelor legislaţiei în vigoare.</w:t>
            </w:r>
          </w:p>
          <w:p w:rsidR="00F20F4B" w:rsidRDefault="00F20F4B" w:rsidP="002C5A13">
            <w:pPr>
              <w:jc w:val="both"/>
              <w:rPr>
                <w:b/>
                <w:sz w:val="20"/>
                <w:u w:val="single"/>
                <w:lang w:val="ro-RO"/>
              </w:rPr>
            </w:pPr>
          </w:p>
          <w:p w:rsidR="00F20F4B" w:rsidRDefault="00F20F4B" w:rsidP="002C5A13">
            <w:pPr>
              <w:jc w:val="both"/>
              <w:rPr>
                <w:b/>
                <w:sz w:val="20"/>
                <w:u w:val="single"/>
                <w:lang w:val="ro-RO"/>
              </w:rPr>
            </w:pPr>
            <w:r w:rsidRPr="00F20F4B">
              <w:rPr>
                <w:b/>
                <w:sz w:val="20"/>
                <w:u w:val="single"/>
                <w:lang w:val="ro-RO"/>
              </w:rPr>
              <w:t>Se acceptă.</w:t>
            </w:r>
          </w:p>
          <w:p w:rsidR="00F20F4B" w:rsidRDefault="00F20F4B" w:rsidP="002C5A13">
            <w:pPr>
              <w:jc w:val="both"/>
              <w:rPr>
                <w:b/>
                <w:sz w:val="20"/>
                <w:u w:val="single"/>
                <w:lang w:val="ro-RO"/>
              </w:rPr>
            </w:pPr>
          </w:p>
          <w:p w:rsidR="00F20F4B" w:rsidRDefault="00F20F4B" w:rsidP="002C5A13">
            <w:pPr>
              <w:jc w:val="both"/>
              <w:rPr>
                <w:b/>
                <w:sz w:val="20"/>
                <w:u w:val="single"/>
                <w:lang w:val="ro-RO"/>
              </w:rPr>
            </w:pPr>
          </w:p>
          <w:p w:rsidR="00F20F4B" w:rsidRDefault="00F20F4B" w:rsidP="002C5A13">
            <w:pPr>
              <w:jc w:val="both"/>
              <w:rPr>
                <w:b/>
                <w:sz w:val="20"/>
                <w:u w:val="single"/>
                <w:lang w:val="ro-RO"/>
              </w:rPr>
            </w:pPr>
          </w:p>
          <w:p w:rsidR="00F20F4B" w:rsidRDefault="00F20F4B" w:rsidP="002C5A13">
            <w:pPr>
              <w:jc w:val="both"/>
              <w:rPr>
                <w:b/>
                <w:sz w:val="20"/>
                <w:u w:val="single"/>
                <w:lang w:val="ro-RO"/>
              </w:rPr>
            </w:pPr>
          </w:p>
          <w:p w:rsidR="00F20F4B" w:rsidRDefault="00F20F4B" w:rsidP="002C5A13">
            <w:pPr>
              <w:jc w:val="both"/>
              <w:rPr>
                <w:b/>
                <w:sz w:val="20"/>
                <w:u w:val="single"/>
                <w:lang w:val="ro-RO"/>
              </w:rPr>
            </w:pPr>
          </w:p>
          <w:p w:rsidR="00F20F4B" w:rsidRDefault="00F20F4B" w:rsidP="002C5A13">
            <w:pPr>
              <w:jc w:val="both"/>
              <w:rPr>
                <w:b/>
                <w:sz w:val="20"/>
                <w:u w:val="single"/>
                <w:lang w:val="ro-RO"/>
              </w:rPr>
            </w:pPr>
          </w:p>
          <w:p w:rsidR="003816F2" w:rsidRDefault="003816F2" w:rsidP="002C5A13">
            <w:pPr>
              <w:jc w:val="both"/>
              <w:rPr>
                <w:b/>
                <w:sz w:val="20"/>
                <w:u w:val="single"/>
                <w:lang w:val="ro-RO"/>
              </w:rPr>
            </w:pPr>
          </w:p>
          <w:p w:rsidR="0027561B" w:rsidRPr="0027561B" w:rsidRDefault="0027561B" w:rsidP="0027561B">
            <w:pPr>
              <w:jc w:val="both"/>
              <w:rPr>
                <w:b/>
                <w:sz w:val="20"/>
                <w:u w:val="single"/>
                <w:lang w:val="ro-RO"/>
              </w:rPr>
            </w:pPr>
            <w:r w:rsidRPr="0027561B">
              <w:rPr>
                <w:b/>
                <w:sz w:val="20"/>
                <w:u w:val="single"/>
                <w:lang w:val="ro-RO"/>
              </w:rPr>
              <w:t>Nu se acceptă.</w:t>
            </w:r>
          </w:p>
          <w:p w:rsidR="0027561B" w:rsidRPr="0027561B" w:rsidRDefault="0027561B" w:rsidP="0027561B">
            <w:pPr>
              <w:jc w:val="both"/>
              <w:rPr>
                <w:sz w:val="20"/>
                <w:lang w:val="ro-RO"/>
              </w:rPr>
            </w:pPr>
            <w:r w:rsidRPr="0027561B">
              <w:rPr>
                <w:sz w:val="20"/>
                <w:lang w:val="ro-RO"/>
              </w:rPr>
              <w:t>Lit.c) a fost exclusă.</w:t>
            </w:r>
          </w:p>
          <w:p w:rsidR="0027561B" w:rsidRPr="0027561B" w:rsidRDefault="0027561B" w:rsidP="0027561B">
            <w:pPr>
              <w:jc w:val="both"/>
              <w:rPr>
                <w:sz w:val="20"/>
                <w:lang w:val="ro-RO"/>
              </w:rPr>
            </w:pPr>
            <w:r w:rsidRPr="0027561B">
              <w:rPr>
                <w:sz w:val="20"/>
                <w:lang w:val="ro-RO"/>
              </w:rPr>
              <w:t>A se vedea argumentele expuse la propunerile Ministerului Economiei.</w:t>
            </w:r>
          </w:p>
          <w:p w:rsidR="00F20F4B" w:rsidRPr="00F20F4B" w:rsidRDefault="00F20F4B" w:rsidP="002C5A13">
            <w:pPr>
              <w:jc w:val="both"/>
              <w:rPr>
                <w:b/>
                <w:sz w:val="20"/>
                <w:u w:val="single"/>
                <w:lang w:val="ro-RO"/>
              </w:rPr>
            </w:pPr>
          </w:p>
        </w:tc>
      </w:tr>
      <w:tr w:rsidR="00B05332" w:rsidRPr="0096494B" w:rsidTr="00A04477">
        <w:tc>
          <w:tcPr>
            <w:tcW w:w="5070" w:type="dxa"/>
          </w:tcPr>
          <w:p w:rsidR="00B05332" w:rsidRPr="0096494B" w:rsidRDefault="00B05332" w:rsidP="00B05332">
            <w:pPr>
              <w:jc w:val="both"/>
              <w:rPr>
                <w:b/>
                <w:sz w:val="20"/>
              </w:rPr>
            </w:pPr>
            <w:r w:rsidRPr="0096494B">
              <w:rPr>
                <w:b/>
                <w:sz w:val="20"/>
              </w:rPr>
              <w:lastRenderedPageBreak/>
              <w:t xml:space="preserve">Legea instituţiilor financiare nr.550-XIII din 21 iulie 1995 </w:t>
            </w:r>
          </w:p>
          <w:p w:rsidR="00B05332" w:rsidRPr="0096494B" w:rsidRDefault="00B05332" w:rsidP="00B05332">
            <w:pPr>
              <w:jc w:val="both"/>
              <w:rPr>
                <w:rFonts w:eastAsia="Times New Roman"/>
                <w:sz w:val="20"/>
              </w:rPr>
            </w:pPr>
            <w:r w:rsidRPr="0096494B">
              <w:rPr>
                <w:rFonts w:eastAsia="Times New Roman"/>
                <w:b/>
                <w:bCs/>
                <w:sz w:val="20"/>
              </w:rPr>
              <w:t>Articolul 22.</w:t>
            </w:r>
            <w:r w:rsidRPr="0096494B">
              <w:rPr>
                <w:rFonts w:eastAsia="Times New Roman"/>
                <w:sz w:val="20"/>
              </w:rPr>
              <w:t xml:space="preserve"> Secretul bancar şi obligaţiile fiduciare </w:t>
            </w:r>
          </w:p>
          <w:p w:rsidR="00B05332" w:rsidRPr="0096494B" w:rsidRDefault="00B05332" w:rsidP="00B05332">
            <w:pPr>
              <w:jc w:val="both"/>
              <w:rPr>
                <w:rFonts w:eastAsia="Times New Roman"/>
                <w:i/>
                <w:sz w:val="20"/>
              </w:rPr>
            </w:pPr>
            <w:r w:rsidRPr="0096494B">
              <w:rPr>
                <w:rFonts w:eastAsia="Times New Roman"/>
                <w:sz w:val="20"/>
              </w:rPr>
              <w:t>(</w:t>
            </w:r>
            <w:r w:rsidRPr="0096494B">
              <w:rPr>
                <w:rFonts w:eastAsia="Times New Roman"/>
                <w:i/>
                <w:sz w:val="20"/>
              </w:rPr>
              <w:t xml:space="preserve">1) Secret bancar constituie orice informaţie referitoare la persoana, la bunurile, la activitatea, la afacerea, la relaţiile personale sau de afaceri ale clienţilor băncii, la conturile clienţilor (solduri, rulaje, operaţiuni derulate), la tranzacţiile încheiate de clienţi, precum şi altă informaţie despre clienţi, care i-a devenit cunoscută băncii. </w:t>
            </w:r>
          </w:p>
          <w:p w:rsidR="00B05332" w:rsidRPr="0096494B" w:rsidRDefault="00B05332" w:rsidP="00B05332">
            <w:pPr>
              <w:jc w:val="both"/>
              <w:rPr>
                <w:rFonts w:eastAsia="Times New Roman"/>
                <w:i/>
                <w:sz w:val="20"/>
              </w:rPr>
            </w:pPr>
            <w:r w:rsidRPr="0096494B">
              <w:rPr>
                <w:rFonts w:eastAsia="Times New Roman"/>
                <w:i/>
                <w:sz w:val="20"/>
              </w:rPr>
              <w:t xml:space="preserve">(2) În înţelesul prezentului articol, client al băncii este considerată orice persoană care beneficiază sau a beneficiat de serviciile unei bănci ori persoana cu care banca a negociat o tranzacţie, chiar dacă tranzacţia respectivă nu s-a finalizat. </w:t>
            </w:r>
          </w:p>
          <w:p w:rsidR="00B05332" w:rsidRPr="0096494B" w:rsidRDefault="00B05332" w:rsidP="00B05332">
            <w:pPr>
              <w:jc w:val="both"/>
              <w:rPr>
                <w:rFonts w:eastAsia="Times New Roman"/>
                <w:i/>
                <w:sz w:val="20"/>
              </w:rPr>
            </w:pPr>
            <w:r w:rsidRPr="0096494B">
              <w:rPr>
                <w:rFonts w:eastAsia="Times New Roman"/>
                <w:i/>
                <w:sz w:val="20"/>
              </w:rPr>
              <w:t xml:space="preserve">(3) Administratorii şi funcţionarii băncii, persoanele care acţionează în numele băncii şi alte persoane care, în virtutea executării obligaţiilor de serviciu, au obţinut acces la informaţia prevăzută la alin.(1) au obligaţia de a păstra secretul bancar, de a nu folosi informaţia indicată în alte scopuri decît cele de serviciu. Această obligaţie subzistă şi </w:t>
            </w:r>
            <w:r w:rsidRPr="0096494B">
              <w:rPr>
                <w:rFonts w:eastAsia="Times New Roman"/>
                <w:i/>
                <w:sz w:val="20"/>
              </w:rPr>
              <w:lastRenderedPageBreak/>
              <w:t xml:space="preserve">după încetarea activităţii persoanelor menţionate mai sus sau în perioada suspendării activităţii lor. </w:t>
            </w:r>
          </w:p>
          <w:p w:rsidR="00B05332" w:rsidRPr="0096494B" w:rsidRDefault="00B05332" w:rsidP="00B05332">
            <w:pPr>
              <w:jc w:val="both"/>
              <w:rPr>
                <w:rFonts w:eastAsia="Times New Roman"/>
                <w:i/>
                <w:sz w:val="20"/>
              </w:rPr>
            </w:pPr>
            <w:r w:rsidRPr="0096494B">
              <w:rPr>
                <w:rFonts w:eastAsia="Times New Roman"/>
                <w:i/>
                <w:sz w:val="20"/>
              </w:rPr>
              <w:t xml:space="preserve">(4) Furnizarea informaţiei ce constituie secret bancar, inclusiv către autorităţile publice abilitate prin legi speciale să solicite informaţii de la persoanele fizice şi juridice, se efectuează în strictă conformitate cu prezentul articol. </w:t>
            </w:r>
          </w:p>
          <w:p w:rsidR="00B05332" w:rsidRPr="0096494B" w:rsidRDefault="00B05332" w:rsidP="00B05332">
            <w:pPr>
              <w:jc w:val="both"/>
              <w:rPr>
                <w:rFonts w:eastAsia="Times New Roman"/>
                <w:i/>
                <w:sz w:val="20"/>
              </w:rPr>
            </w:pPr>
            <w:r w:rsidRPr="0096494B">
              <w:rPr>
                <w:rFonts w:eastAsia="Times New Roman"/>
                <w:i/>
                <w:sz w:val="20"/>
              </w:rPr>
              <w:t xml:space="preserve">(5) Informaţia ce constituie secret bancar urmează a fi furnizată de bancă, în măsura în care furnizarea acestei informaţii este justificată de scopul pentru care este solicitată, în următoarele cazuri: </w:t>
            </w:r>
          </w:p>
          <w:p w:rsidR="00B05332" w:rsidRPr="0096494B" w:rsidRDefault="00B05332" w:rsidP="00B05332">
            <w:pPr>
              <w:jc w:val="both"/>
              <w:rPr>
                <w:rFonts w:eastAsia="Times New Roman"/>
                <w:i/>
                <w:sz w:val="20"/>
              </w:rPr>
            </w:pPr>
            <w:r w:rsidRPr="0096494B">
              <w:rPr>
                <w:rFonts w:eastAsia="Times New Roman"/>
                <w:i/>
                <w:sz w:val="20"/>
              </w:rPr>
              <w:t xml:space="preserve">a) la solicitarea clientului băncii sau a reprezentantului acestuia; </w:t>
            </w:r>
          </w:p>
          <w:p w:rsidR="00B05332" w:rsidRPr="0096494B" w:rsidRDefault="00B05332" w:rsidP="00B05332">
            <w:pPr>
              <w:jc w:val="both"/>
              <w:rPr>
                <w:rFonts w:eastAsia="Times New Roman"/>
                <w:i/>
                <w:sz w:val="20"/>
              </w:rPr>
            </w:pPr>
            <w:r w:rsidRPr="0096494B">
              <w:rPr>
                <w:rFonts w:eastAsia="Times New Roman"/>
                <w:i/>
                <w:sz w:val="20"/>
              </w:rPr>
              <w:t xml:space="preserve">b) în cazul decesului clientului băncii, la solicitarea moştenitorului acestuia, cu anexarea certificatului de moştenitor, precum şi la solicitarea notarului care a deschis procedura succesorală, cu anexarea copiei certificatului de deces al clientului băncii; </w:t>
            </w:r>
          </w:p>
          <w:p w:rsidR="00B05332" w:rsidRPr="0096494B" w:rsidRDefault="00B05332" w:rsidP="00B05332">
            <w:pPr>
              <w:jc w:val="both"/>
              <w:rPr>
                <w:rFonts w:eastAsia="Times New Roman"/>
                <w:i/>
                <w:sz w:val="20"/>
              </w:rPr>
            </w:pPr>
            <w:r w:rsidRPr="0096494B">
              <w:rPr>
                <w:rFonts w:eastAsia="Times New Roman"/>
                <w:i/>
                <w:sz w:val="20"/>
              </w:rPr>
              <w:t xml:space="preserve">c) la solicitarea organului de urmărire penală, cu autorizaţia judecătorului de instrucţie, privind cauza penală concretă; </w:t>
            </w:r>
          </w:p>
          <w:p w:rsidR="00B05332" w:rsidRPr="0096494B" w:rsidRDefault="00B05332" w:rsidP="00B05332">
            <w:pPr>
              <w:jc w:val="both"/>
              <w:rPr>
                <w:rFonts w:eastAsia="Times New Roman"/>
                <w:i/>
                <w:sz w:val="20"/>
              </w:rPr>
            </w:pPr>
            <w:r w:rsidRPr="0096494B">
              <w:rPr>
                <w:rFonts w:eastAsia="Times New Roman"/>
                <w:i/>
                <w:sz w:val="20"/>
              </w:rPr>
              <w:t xml:space="preserve">d) la solicitarea instanţei de judecată, în scopul soluţionării unei cauze aflate pe rol; </w:t>
            </w:r>
          </w:p>
          <w:p w:rsidR="00B05332" w:rsidRPr="0096494B" w:rsidRDefault="00B05332" w:rsidP="00B05332">
            <w:pPr>
              <w:jc w:val="both"/>
              <w:rPr>
                <w:rFonts w:eastAsia="Times New Roman"/>
                <w:i/>
                <w:sz w:val="20"/>
              </w:rPr>
            </w:pPr>
            <w:r w:rsidRPr="0096494B">
              <w:rPr>
                <w:rFonts w:eastAsia="Times New Roman"/>
                <w:i/>
                <w:sz w:val="20"/>
              </w:rPr>
              <w:t xml:space="preserve">e) la solicitarea organului fiscal, în scopul exercitării atribuţiilor stabilite de legislaţia fiscală; </w:t>
            </w:r>
          </w:p>
          <w:p w:rsidR="00B05332" w:rsidRPr="0096494B" w:rsidRDefault="00B05332" w:rsidP="00B05332">
            <w:pPr>
              <w:jc w:val="both"/>
              <w:rPr>
                <w:rFonts w:eastAsia="Times New Roman"/>
                <w:i/>
                <w:sz w:val="20"/>
              </w:rPr>
            </w:pPr>
            <w:r w:rsidRPr="0096494B">
              <w:rPr>
                <w:rFonts w:eastAsia="Times New Roman"/>
                <w:i/>
                <w:sz w:val="20"/>
              </w:rPr>
              <w:t xml:space="preserve">f) la solicitarea organului vamal, în privinţa persoanei supuse supravegherii vamale, în conformitate cu prevederile </w:t>
            </w:r>
            <w:hyperlink r:id="rId8" w:history="1">
              <w:r w:rsidRPr="0096494B">
                <w:rPr>
                  <w:rFonts w:eastAsia="Times New Roman"/>
                  <w:i/>
                  <w:sz w:val="20"/>
                </w:rPr>
                <w:t>Codului vamal</w:t>
              </w:r>
            </w:hyperlink>
            <w:r w:rsidRPr="0096494B">
              <w:rPr>
                <w:rFonts w:eastAsia="Times New Roman"/>
                <w:i/>
                <w:sz w:val="20"/>
              </w:rPr>
              <w:t xml:space="preserve">; </w:t>
            </w:r>
          </w:p>
          <w:p w:rsidR="00B05332" w:rsidRPr="0096494B" w:rsidRDefault="00B05332" w:rsidP="00B05332">
            <w:pPr>
              <w:jc w:val="both"/>
              <w:rPr>
                <w:rFonts w:eastAsia="Times New Roman"/>
                <w:i/>
                <w:sz w:val="20"/>
              </w:rPr>
            </w:pPr>
            <w:r w:rsidRPr="0096494B">
              <w:rPr>
                <w:rFonts w:eastAsia="Times New Roman"/>
                <w:i/>
                <w:sz w:val="20"/>
              </w:rPr>
              <w:t xml:space="preserve">g) la solicitarea Curţii de Conturi, în privinţa persoanei auditate, potrivit legii speciale ce reglementează activitatea Curţii de Conturi; </w:t>
            </w:r>
          </w:p>
          <w:p w:rsidR="00B05332" w:rsidRPr="0096494B" w:rsidRDefault="00B05332" w:rsidP="00B05332">
            <w:pPr>
              <w:jc w:val="both"/>
              <w:rPr>
                <w:rFonts w:eastAsia="Times New Roman"/>
                <w:i/>
                <w:sz w:val="20"/>
              </w:rPr>
            </w:pPr>
            <w:r w:rsidRPr="0096494B">
              <w:rPr>
                <w:rFonts w:eastAsia="Times New Roman"/>
                <w:i/>
                <w:sz w:val="20"/>
              </w:rPr>
              <w:t xml:space="preserve">h) la solicitarea Serviciului de Informaţii şi Securitate, în scopul exercitării atribuţiilor ce ţin de asigurarea securităţii de stat; </w:t>
            </w:r>
          </w:p>
          <w:p w:rsidR="00B05332" w:rsidRPr="0096494B" w:rsidRDefault="00B05332" w:rsidP="00B05332">
            <w:pPr>
              <w:jc w:val="both"/>
              <w:rPr>
                <w:rFonts w:eastAsia="Times New Roman"/>
                <w:i/>
                <w:sz w:val="20"/>
              </w:rPr>
            </w:pPr>
            <w:r w:rsidRPr="0096494B">
              <w:rPr>
                <w:rFonts w:eastAsia="Times New Roman"/>
                <w:i/>
                <w:sz w:val="20"/>
              </w:rPr>
              <w:t xml:space="preserve">i) la solicitarea Centrului Naţional Anticorupţie, în privinţa persoanei care cade sub incidenţa legislaţiei cu privire la prevenirea şi combaterea spălării banilor şi finanţării terorismului; </w:t>
            </w:r>
          </w:p>
          <w:p w:rsidR="00B05332" w:rsidRPr="0096494B" w:rsidRDefault="00B05332" w:rsidP="00B05332">
            <w:pPr>
              <w:jc w:val="both"/>
              <w:rPr>
                <w:rFonts w:eastAsia="Times New Roman"/>
                <w:i/>
                <w:sz w:val="20"/>
              </w:rPr>
            </w:pPr>
            <w:r w:rsidRPr="0096494B">
              <w:rPr>
                <w:rFonts w:eastAsia="Times New Roman"/>
                <w:i/>
                <w:sz w:val="20"/>
              </w:rPr>
              <w:t xml:space="preserve">j) la solicitarea Comisiei Naţionale a Pieţei Financiare, în scopul exercitării atribuţiilor ce ţin de domeniul pieţei financiare nebancare; </w:t>
            </w:r>
          </w:p>
          <w:p w:rsidR="00B05332" w:rsidRPr="0096494B" w:rsidRDefault="00B05332" w:rsidP="00B05332">
            <w:pPr>
              <w:jc w:val="both"/>
              <w:rPr>
                <w:rFonts w:eastAsia="Times New Roman"/>
                <w:i/>
                <w:sz w:val="20"/>
              </w:rPr>
            </w:pPr>
            <w:r w:rsidRPr="0096494B">
              <w:rPr>
                <w:rFonts w:eastAsia="Times New Roman"/>
                <w:i/>
                <w:sz w:val="20"/>
              </w:rPr>
              <w:t>j</w:t>
            </w:r>
            <w:r w:rsidRPr="0096494B">
              <w:rPr>
                <w:rFonts w:eastAsia="Times New Roman"/>
                <w:i/>
                <w:sz w:val="20"/>
                <w:vertAlign w:val="superscript"/>
              </w:rPr>
              <w:t>1</w:t>
            </w:r>
            <w:r w:rsidRPr="0096494B">
              <w:rPr>
                <w:rFonts w:eastAsia="Times New Roman"/>
                <w:i/>
                <w:sz w:val="20"/>
              </w:rPr>
              <w:t xml:space="preserve">) la solicitarea Ministerului Finanţelor, în scopul exercitării atribuţiilor pentru conturile deschise în bănci de </w:t>
            </w:r>
            <w:r w:rsidRPr="0096494B">
              <w:rPr>
                <w:rFonts w:eastAsia="Times New Roman"/>
                <w:i/>
                <w:sz w:val="20"/>
              </w:rPr>
              <w:lastRenderedPageBreak/>
              <w:t>către instituţiile publice finanţate de la bugetul public naţional;</w:t>
            </w:r>
          </w:p>
          <w:p w:rsidR="00B05332" w:rsidRPr="0096494B" w:rsidRDefault="00B05332" w:rsidP="00B05332">
            <w:pPr>
              <w:jc w:val="both"/>
              <w:rPr>
                <w:rFonts w:eastAsia="Times New Roman"/>
                <w:i/>
                <w:sz w:val="20"/>
              </w:rPr>
            </w:pPr>
            <w:r w:rsidRPr="0096494B">
              <w:rPr>
                <w:rFonts w:eastAsia="Times New Roman"/>
                <w:i/>
                <w:sz w:val="20"/>
              </w:rPr>
              <w:t xml:space="preserve">k) la solicitarea organului de executare, în temeiul şi în limitele prevăzute de documentul executoriu; </w:t>
            </w:r>
          </w:p>
          <w:p w:rsidR="00B05332" w:rsidRPr="0096494B" w:rsidRDefault="00B05332" w:rsidP="00B05332">
            <w:pPr>
              <w:jc w:val="both"/>
              <w:rPr>
                <w:rFonts w:eastAsia="Times New Roman"/>
                <w:i/>
                <w:sz w:val="20"/>
              </w:rPr>
            </w:pPr>
            <w:r w:rsidRPr="0096494B">
              <w:rPr>
                <w:rFonts w:eastAsia="Times New Roman"/>
                <w:i/>
                <w:sz w:val="20"/>
              </w:rPr>
              <w:t xml:space="preserve">l) cînd banca justifică un interes legitim. </w:t>
            </w:r>
          </w:p>
          <w:p w:rsidR="00B05332" w:rsidRPr="0096494B" w:rsidRDefault="00B05332" w:rsidP="00B05332">
            <w:pPr>
              <w:jc w:val="both"/>
              <w:rPr>
                <w:rFonts w:eastAsia="Times New Roman"/>
                <w:i/>
                <w:sz w:val="20"/>
              </w:rPr>
            </w:pPr>
            <w:r w:rsidRPr="0096494B">
              <w:rPr>
                <w:rFonts w:eastAsia="Times New Roman"/>
                <w:i/>
                <w:sz w:val="20"/>
              </w:rPr>
              <w:t xml:space="preserve">(6) Solicitarea de furnizare a informaţiei ce constituie secret bancar, înaintată de autorităţile menţionate la alin.(5), trebuie să conţină: temeiul legal al solicitării, datele de identitate ale persoanei la care se referă informaţia confidenţială solicitată, categoria informaţiei solicitate şi scopul pentru care se solicită aceasta. Solicitarea înaintată trebuie să fie semnată de persoana cu funcţie de răspundere împuternicită şi să aibă aplicată ştampila autorităţii date. </w:t>
            </w:r>
          </w:p>
          <w:p w:rsidR="00B05332" w:rsidRPr="0096494B" w:rsidRDefault="00B05332" w:rsidP="00B05332">
            <w:pPr>
              <w:jc w:val="both"/>
              <w:rPr>
                <w:rFonts w:eastAsia="Times New Roman"/>
                <w:sz w:val="20"/>
              </w:rPr>
            </w:pPr>
            <w:r w:rsidRPr="0096494B">
              <w:rPr>
                <w:rFonts w:eastAsia="Times New Roman"/>
                <w:sz w:val="20"/>
              </w:rPr>
              <w:t xml:space="preserve">(7) Nu constituie încălcare a obligaţiei de păstrare a secretului bancar: </w:t>
            </w:r>
          </w:p>
          <w:p w:rsidR="00B05332" w:rsidRPr="0096494B" w:rsidRDefault="00B05332" w:rsidP="00B05332">
            <w:pPr>
              <w:jc w:val="both"/>
              <w:rPr>
                <w:rFonts w:eastAsia="Times New Roman"/>
                <w:sz w:val="20"/>
              </w:rPr>
            </w:pPr>
            <w:r w:rsidRPr="0096494B">
              <w:rPr>
                <w:rFonts w:eastAsia="Times New Roman"/>
                <w:sz w:val="20"/>
              </w:rPr>
              <w:t xml:space="preserve">a) furnizarea către Banca Naţională a informaţiei necesare exercitării atribuţiilor ei; </w:t>
            </w:r>
          </w:p>
          <w:p w:rsidR="00B05332" w:rsidRPr="0096494B" w:rsidRDefault="00B05332" w:rsidP="00B05332">
            <w:pPr>
              <w:jc w:val="both"/>
              <w:rPr>
                <w:rFonts w:eastAsia="Times New Roman"/>
                <w:sz w:val="20"/>
              </w:rPr>
            </w:pPr>
            <w:r w:rsidRPr="0096494B">
              <w:rPr>
                <w:rFonts w:eastAsia="Times New Roman"/>
                <w:sz w:val="20"/>
              </w:rPr>
              <w:t xml:space="preserve">b) furnizarea informaţiei şi a datelor întocmite astfel, încît identitatea şi informaţiile privind activitatea fiecărui client al băncii nu pot fi identificate; </w:t>
            </w:r>
          </w:p>
          <w:p w:rsidR="00B05332" w:rsidRPr="0096494B" w:rsidRDefault="00B05332" w:rsidP="00B05332">
            <w:pPr>
              <w:jc w:val="both"/>
              <w:rPr>
                <w:rFonts w:eastAsia="Times New Roman"/>
                <w:sz w:val="20"/>
              </w:rPr>
            </w:pPr>
            <w:r w:rsidRPr="0096494B">
              <w:rPr>
                <w:rFonts w:eastAsia="Times New Roman"/>
                <w:sz w:val="20"/>
              </w:rPr>
              <w:t xml:space="preserve">c) furnizarea obligatorie organelor fiscale a informaţiei privind deschiderea, modificarea şi închiderea conturilor </w:t>
            </w:r>
            <w:r w:rsidRPr="0096494B">
              <w:rPr>
                <w:rFonts w:eastAsia="Times New Roman"/>
                <w:sz w:val="20"/>
                <w:u w:val="single"/>
              </w:rPr>
              <w:t>bancare</w:t>
            </w:r>
            <w:r w:rsidRPr="0096494B">
              <w:rPr>
                <w:rFonts w:eastAsia="Times New Roman"/>
                <w:sz w:val="20"/>
              </w:rPr>
              <w:t xml:space="preserve">, în cazurile şi cu referinţă la categoriile de contribuabili prevăzute de lege; </w:t>
            </w:r>
          </w:p>
          <w:p w:rsidR="00B05332" w:rsidRPr="0096494B" w:rsidRDefault="00B05332" w:rsidP="00B05332">
            <w:pPr>
              <w:jc w:val="both"/>
              <w:rPr>
                <w:rFonts w:eastAsia="Times New Roman"/>
                <w:sz w:val="20"/>
              </w:rPr>
            </w:pPr>
            <w:r w:rsidRPr="0096494B">
              <w:rPr>
                <w:rFonts w:eastAsia="Times New Roman"/>
                <w:sz w:val="20"/>
              </w:rPr>
              <w:t xml:space="preserve">d) furnizarea informaţiei organizaţiei de audit a băncii, în limitele necesare exercitării de către aceasta a activităţii de audit; </w:t>
            </w:r>
          </w:p>
          <w:p w:rsidR="00B05332" w:rsidRPr="0096494B" w:rsidRDefault="00B05332" w:rsidP="00B05332">
            <w:pPr>
              <w:jc w:val="both"/>
              <w:rPr>
                <w:rFonts w:eastAsia="Times New Roman"/>
                <w:sz w:val="20"/>
              </w:rPr>
            </w:pPr>
            <w:r w:rsidRPr="0096494B">
              <w:rPr>
                <w:rFonts w:eastAsia="Times New Roman"/>
                <w:sz w:val="20"/>
              </w:rPr>
              <w:t xml:space="preserve">e) furnizarea informaţiei Fondului de garantare a depozitelor în sistemul bancar, în limitele necesare exercitării atribuţiilor acestuia; </w:t>
            </w:r>
          </w:p>
          <w:p w:rsidR="00B05332" w:rsidRPr="0096494B" w:rsidRDefault="00B05332" w:rsidP="00B05332">
            <w:pPr>
              <w:jc w:val="both"/>
              <w:rPr>
                <w:rFonts w:eastAsia="Times New Roman"/>
                <w:sz w:val="20"/>
              </w:rPr>
            </w:pPr>
            <w:r w:rsidRPr="0096494B">
              <w:rPr>
                <w:rFonts w:eastAsia="Times New Roman"/>
                <w:sz w:val="20"/>
              </w:rPr>
              <w:t xml:space="preserve">f) furnizarea informaţiei birourilor istoriilor de credit referitoare la creditele acordate, în conformitate cu legea; </w:t>
            </w:r>
          </w:p>
          <w:p w:rsidR="00B05332" w:rsidRPr="0096494B" w:rsidRDefault="00B05332" w:rsidP="00B05332">
            <w:pPr>
              <w:jc w:val="both"/>
              <w:rPr>
                <w:rFonts w:eastAsia="Times New Roman"/>
                <w:sz w:val="20"/>
              </w:rPr>
            </w:pPr>
            <w:r w:rsidRPr="0096494B">
              <w:rPr>
                <w:rFonts w:eastAsia="Times New Roman"/>
                <w:sz w:val="20"/>
              </w:rPr>
              <w:t>g) furnizarea informaţiei Centrului Naţional Anticorupţie despre orice activitate sau tranzacţie suspectă, în conformitate cu legislaţia cu privire la prevenirea şi combaterea spălării banilor şi finanţării terorismului;</w:t>
            </w:r>
          </w:p>
          <w:p w:rsidR="00B05332" w:rsidRPr="0096494B" w:rsidRDefault="00B05332" w:rsidP="00B05332">
            <w:pPr>
              <w:jc w:val="both"/>
              <w:rPr>
                <w:rFonts w:eastAsia="Times New Roman"/>
                <w:sz w:val="20"/>
              </w:rPr>
            </w:pPr>
            <w:r w:rsidRPr="0096494B">
              <w:rPr>
                <w:rFonts w:eastAsia="Times New Roman"/>
                <w:sz w:val="20"/>
              </w:rPr>
              <w:t xml:space="preserve">h) furnizarea lunară către Ministerul Finanţelor a informaţiei privind încasările, plăţile şi soldurile de mijloace băneşti în conturile deschise în bănci de către instituţiile publice finanţate de la bugetul public naţional. </w:t>
            </w:r>
          </w:p>
          <w:p w:rsidR="00B05332" w:rsidRPr="0096494B" w:rsidRDefault="00B05332" w:rsidP="00B05332">
            <w:pPr>
              <w:jc w:val="both"/>
              <w:rPr>
                <w:rFonts w:eastAsia="Times New Roman"/>
                <w:i/>
                <w:sz w:val="20"/>
              </w:rPr>
            </w:pPr>
            <w:r w:rsidRPr="0096494B">
              <w:rPr>
                <w:rFonts w:eastAsia="Times New Roman"/>
                <w:i/>
                <w:sz w:val="20"/>
              </w:rPr>
              <w:t xml:space="preserve">(8) Persoanele şi organele abilitate să solicite şi să </w:t>
            </w:r>
            <w:r w:rsidRPr="0096494B">
              <w:rPr>
                <w:rFonts w:eastAsia="Times New Roman"/>
                <w:i/>
                <w:sz w:val="20"/>
              </w:rPr>
              <w:lastRenderedPageBreak/>
              <w:t>primească informaţiile ce constituie secret bancar sînt obligate să păstreze confidenţialitatea acestora şi le pot utiliza numai în scopul pentru care le-au solicitat sau le-au fost furnizate, potrivit legii, precum şi sînt obligate să nu o furnizeze sau să o divulge persoanelor terţe, cu excepţia cazurilor de executare a obligaţiilor prevăzute de lege.</w:t>
            </w:r>
          </w:p>
        </w:tc>
        <w:tc>
          <w:tcPr>
            <w:tcW w:w="5244" w:type="dxa"/>
          </w:tcPr>
          <w:p w:rsidR="00B05332" w:rsidRPr="0096494B" w:rsidRDefault="00B05332" w:rsidP="00B05332">
            <w:pPr>
              <w:pStyle w:val="a3"/>
              <w:ind w:firstLine="0"/>
              <w:rPr>
                <w:sz w:val="20"/>
                <w:szCs w:val="20"/>
              </w:rPr>
            </w:pPr>
            <w:r w:rsidRPr="0096494B">
              <w:rPr>
                <w:b/>
                <w:bCs/>
                <w:sz w:val="20"/>
                <w:szCs w:val="20"/>
              </w:rPr>
              <w:lastRenderedPageBreak/>
              <w:t xml:space="preserve">Art.III. </w:t>
            </w:r>
            <w:r w:rsidRPr="0096494B">
              <w:rPr>
                <w:sz w:val="20"/>
                <w:szCs w:val="20"/>
              </w:rPr>
              <w:t xml:space="preserve">– La articolul 22 alineatul (7) litera c) din Legea instituţiilor financiare nr.550-XIII din 21 iulie 1995 (republicată în Monitorul Oficial al Republicii Moldova, 2011, nr.78–81, art.199), cu modificările ulterioare, după cuvîntul „bancare” se introduc cuvintele „şi a operaţiunilor pe un cont bancar”. </w:t>
            </w:r>
          </w:p>
        </w:tc>
        <w:tc>
          <w:tcPr>
            <w:tcW w:w="3119" w:type="dxa"/>
          </w:tcPr>
          <w:p w:rsidR="00EC0AB0" w:rsidRPr="0096494B" w:rsidRDefault="00EC0AB0" w:rsidP="00EC0AB0">
            <w:pPr>
              <w:jc w:val="both"/>
              <w:rPr>
                <w:b/>
                <w:sz w:val="20"/>
                <w:u w:val="single"/>
                <w:lang w:val="ro-RO"/>
              </w:rPr>
            </w:pPr>
            <w:r w:rsidRPr="0096494B">
              <w:rPr>
                <w:b/>
                <w:sz w:val="20"/>
                <w:u w:val="single"/>
                <w:lang w:val="ro-RO"/>
              </w:rPr>
              <w:t>Asociaţia Băncilor din Moldova (ABM)</w:t>
            </w:r>
          </w:p>
          <w:p w:rsidR="00EC0AB0" w:rsidRPr="0096494B" w:rsidRDefault="00EC0AB0" w:rsidP="006153AB">
            <w:pPr>
              <w:ind w:left="34"/>
              <w:jc w:val="both"/>
              <w:rPr>
                <w:sz w:val="20"/>
                <w:lang w:val="ro-RO"/>
              </w:rPr>
            </w:pPr>
            <w:r w:rsidRPr="0096494B">
              <w:rPr>
                <w:sz w:val="20"/>
                <w:lang w:val="ro-RO"/>
              </w:rPr>
              <w:t>Nu este clar cu ce scop se dublează activitatea unui organ de stat (Centrul Naţional Anticorupţie) de către altul (Inspectoratul Fiscal Principal de Stat). Informaţia solicitată se prezintă în termenele stabilite de legislaţia în vigoare în domeniul prevenirii şi combaterii spălării banilor şi finanţării terorismului către SPCSB în cadrul CNA. În caz de necesitate, FISC poate să obţină datele generalizate de la toate băncile la orice persoană fizică sau juridică.</w:t>
            </w:r>
          </w:p>
          <w:p w:rsidR="00EC0AB0" w:rsidRPr="0096494B" w:rsidRDefault="00EC0AB0" w:rsidP="00E92DB1">
            <w:pPr>
              <w:ind w:left="34"/>
              <w:jc w:val="both"/>
              <w:rPr>
                <w:sz w:val="20"/>
                <w:lang w:val="ro-RO"/>
              </w:rPr>
            </w:pPr>
            <w:r w:rsidRPr="0096494B">
              <w:rPr>
                <w:sz w:val="20"/>
                <w:lang w:val="ro-RO"/>
              </w:rPr>
              <w:t xml:space="preserve">În afară de aceasta e de menţionat că  băncile comerciale nu sunt agenţi fiscali ai statului, prin urmare relaţiile fiscale trebuie să </w:t>
            </w:r>
            <w:r w:rsidRPr="0096494B">
              <w:rPr>
                <w:sz w:val="20"/>
                <w:lang w:val="ro-RO"/>
              </w:rPr>
              <w:lastRenderedPageBreak/>
              <w:t xml:space="preserve">fie construite de către Serviciul Fiscal direct cu contribuabilii şi nu prin intermediul băncilor comerciale. </w:t>
            </w:r>
          </w:p>
          <w:p w:rsidR="00A36DE1" w:rsidRPr="0096494B" w:rsidRDefault="00EC0AB0" w:rsidP="00E92DB1">
            <w:pPr>
              <w:ind w:left="34"/>
              <w:jc w:val="both"/>
              <w:rPr>
                <w:sz w:val="20"/>
                <w:lang w:val="ro-RO"/>
              </w:rPr>
            </w:pPr>
            <w:r w:rsidRPr="0096494B">
              <w:rPr>
                <w:sz w:val="20"/>
                <w:lang w:val="ro-RO"/>
              </w:rPr>
              <w:t>Actualmente instituţiile financiare sunt supra solicitate cu atribuţii care nu sunt specifice lor, fiind oblighate să prezinte diverse informaţii în mod gratuit în folosul instituţiilor de stat şi reprezentaţii statului (executorii judecătoreşti/</w:t>
            </w:r>
          </w:p>
          <w:p w:rsidR="00EC0AB0" w:rsidRPr="0096494B" w:rsidRDefault="00EC0AB0" w:rsidP="00A36DE1">
            <w:pPr>
              <w:ind w:left="34"/>
              <w:jc w:val="both"/>
              <w:rPr>
                <w:sz w:val="20"/>
                <w:lang w:val="ro-RO"/>
              </w:rPr>
            </w:pPr>
            <w:r w:rsidRPr="0096494B">
              <w:rPr>
                <w:sz w:val="20"/>
                <w:lang w:val="ro-RO"/>
              </w:rPr>
              <w:t xml:space="preserve">administratorii proceselor de insolvabilitate), în timp ce băncile suportă cheltuieli semnificative pentru a face faţă acestor solicitări crescînde.  Prin urmarea optăm pentru excluderea acestor modificări din proiectul de lege. </w:t>
            </w:r>
          </w:p>
          <w:p w:rsidR="00EC0AB0" w:rsidRDefault="00EC0AB0" w:rsidP="00E92DB1">
            <w:pPr>
              <w:ind w:left="34"/>
              <w:jc w:val="both"/>
              <w:rPr>
                <w:sz w:val="20"/>
              </w:rPr>
            </w:pPr>
            <w:r w:rsidRPr="0096494B">
              <w:rPr>
                <w:sz w:val="20"/>
                <w:lang w:val="ro-RO"/>
              </w:rPr>
              <w:t>Din motivele expuse mai sus nu susţinem operarea modificărilor la art.</w:t>
            </w:r>
            <w:r w:rsidRPr="0096494B">
              <w:rPr>
                <w:b/>
                <w:i/>
                <w:sz w:val="20"/>
                <w:lang w:val="ro-RO"/>
              </w:rPr>
              <w:t xml:space="preserve">22 alin. (7) al Legii </w:t>
            </w:r>
            <w:r w:rsidRPr="0096494B">
              <w:rPr>
                <w:b/>
                <w:i/>
                <w:sz w:val="20"/>
              </w:rPr>
              <w:t>instituţiilor financiare nr.550-XIII din 21 iulie 1995</w:t>
            </w:r>
            <w:r w:rsidRPr="0096494B">
              <w:rPr>
                <w:sz w:val="20"/>
              </w:rPr>
              <w:t xml:space="preserve">, care vin să acorde dreptul organelor fiscale de a obţine de la instituţiile financiare informaţia privind operaţiunile aferent unui cont bancar al contribuabilului în cazurile prevăzute de </w:t>
            </w:r>
            <w:r w:rsidRPr="0096494B">
              <w:rPr>
                <w:sz w:val="20"/>
                <w:lang w:val="ro-RO"/>
              </w:rPr>
              <w:t>Codul fiscal</w:t>
            </w:r>
            <w:r w:rsidRPr="0096494B">
              <w:rPr>
                <w:sz w:val="20"/>
              </w:rPr>
              <w:t>.</w:t>
            </w:r>
          </w:p>
          <w:p w:rsidR="00D70DD3" w:rsidRDefault="00D70DD3" w:rsidP="00E92DB1">
            <w:pPr>
              <w:ind w:left="34"/>
              <w:jc w:val="both"/>
              <w:rPr>
                <w:sz w:val="20"/>
              </w:rPr>
            </w:pPr>
          </w:p>
          <w:p w:rsidR="00D70DD3" w:rsidRPr="00F20F4B" w:rsidRDefault="00D70DD3" w:rsidP="00D70DD3">
            <w:pPr>
              <w:jc w:val="both"/>
              <w:rPr>
                <w:b/>
                <w:bCs/>
                <w:sz w:val="20"/>
                <w:u w:val="single"/>
              </w:rPr>
            </w:pPr>
            <w:r w:rsidRPr="00F20F4B">
              <w:rPr>
                <w:b/>
                <w:sz w:val="20"/>
                <w:u w:val="single"/>
                <w:lang w:val="ro-MO"/>
              </w:rPr>
              <w:t>Ministerul Tehnologiei Informaţiei şi Comunicaţiilor</w:t>
            </w:r>
          </w:p>
          <w:p w:rsidR="00D70DD3" w:rsidRPr="00DB1617" w:rsidRDefault="00D70DD3" w:rsidP="00D70DD3">
            <w:pPr>
              <w:jc w:val="both"/>
              <w:rPr>
                <w:sz w:val="20"/>
                <w:lang w:val="ro-MO"/>
              </w:rPr>
            </w:pPr>
            <w:r>
              <w:rPr>
                <w:sz w:val="20"/>
                <w:lang w:val="ro-MO"/>
              </w:rPr>
              <w:t>D</w:t>
            </w:r>
            <w:r w:rsidRPr="00DB1617">
              <w:rPr>
                <w:sz w:val="20"/>
                <w:lang w:val="ro-MO"/>
              </w:rPr>
              <w:t>upă cuvintele ,,modificările” de completat cu cuvintele ,,şi completările ulterioare”, deoarece actul legislativ supus amendării a suportat anterior şi completări.</w:t>
            </w:r>
          </w:p>
          <w:p w:rsidR="00D70DD3" w:rsidRPr="00D70DD3" w:rsidRDefault="00D70DD3" w:rsidP="00E92DB1">
            <w:pPr>
              <w:ind w:left="34"/>
              <w:jc w:val="both"/>
              <w:rPr>
                <w:sz w:val="20"/>
                <w:lang w:val="ro-MO"/>
              </w:rPr>
            </w:pPr>
          </w:p>
          <w:p w:rsidR="00EC0AB0" w:rsidRPr="0096494B" w:rsidRDefault="00EC0AB0" w:rsidP="00EC0AB0">
            <w:pPr>
              <w:ind w:left="284"/>
              <w:jc w:val="both"/>
              <w:rPr>
                <w:sz w:val="20"/>
              </w:rPr>
            </w:pPr>
          </w:p>
          <w:p w:rsidR="00B05332" w:rsidRPr="0096494B" w:rsidRDefault="00B05332" w:rsidP="00B05332">
            <w:pPr>
              <w:jc w:val="center"/>
              <w:rPr>
                <w:b/>
                <w:sz w:val="20"/>
              </w:rPr>
            </w:pPr>
          </w:p>
        </w:tc>
        <w:tc>
          <w:tcPr>
            <w:tcW w:w="2551" w:type="dxa"/>
          </w:tcPr>
          <w:p w:rsidR="00B05332" w:rsidRDefault="001802C8" w:rsidP="001802C8">
            <w:pPr>
              <w:jc w:val="both"/>
              <w:rPr>
                <w:sz w:val="20"/>
                <w:lang w:val="ro-RO"/>
              </w:rPr>
            </w:pPr>
            <w:r w:rsidRPr="0096494B">
              <w:rPr>
                <w:b/>
                <w:sz w:val="20"/>
                <w:u w:val="single"/>
                <w:lang w:val="ro-RO"/>
              </w:rPr>
              <w:lastRenderedPageBreak/>
              <w:t>Se acceptă,</w:t>
            </w:r>
            <w:r w:rsidRPr="0096494B">
              <w:rPr>
                <w:b/>
                <w:sz w:val="20"/>
                <w:lang w:val="ro-RO"/>
              </w:rPr>
              <w:t xml:space="preserve"> </w:t>
            </w:r>
            <w:r w:rsidR="00931600" w:rsidRPr="0096494B">
              <w:rPr>
                <w:sz w:val="20"/>
                <w:lang w:val="ro-RO"/>
              </w:rPr>
              <w:t>cu excluderea propunerilor î</w:t>
            </w:r>
            <w:r w:rsidRPr="0096494B">
              <w:rPr>
                <w:sz w:val="20"/>
                <w:lang w:val="ro-RO"/>
              </w:rPr>
              <w:t xml:space="preserve">naintate la </w:t>
            </w:r>
            <w:r w:rsidRPr="0096494B">
              <w:rPr>
                <w:sz w:val="20"/>
              </w:rPr>
              <w:t>art.22 alin.(7) lit.c) al Legii instituţiilor financiare şi art.226 alin.(5</w:t>
            </w:r>
            <w:r w:rsidRPr="0096494B">
              <w:rPr>
                <w:sz w:val="20"/>
                <w:vertAlign w:val="superscript"/>
              </w:rPr>
              <w:t>1</w:t>
            </w:r>
            <w:r w:rsidRPr="0096494B">
              <w:rPr>
                <w:sz w:val="20"/>
              </w:rPr>
              <w:t>) al Codul</w:t>
            </w:r>
            <w:r w:rsidR="00627DCC" w:rsidRPr="0096494B">
              <w:rPr>
                <w:sz w:val="20"/>
              </w:rPr>
              <w:t>ui</w:t>
            </w:r>
            <w:r w:rsidRPr="0096494B">
              <w:rPr>
                <w:sz w:val="20"/>
              </w:rPr>
              <w:t xml:space="preserve"> fiscal </w:t>
            </w:r>
            <w:r w:rsidRPr="0096494B">
              <w:rPr>
                <w:sz w:val="20"/>
                <w:lang w:val="ro-RO"/>
              </w:rPr>
              <w:t>din proiectul de lege.</w:t>
            </w: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sz w:val="20"/>
                <w:lang w:val="ro-R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Default="00D70DD3" w:rsidP="001802C8">
            <w:pPr>
              <w:jc w:val="both"/>
              <w:rPr>
                <w:b/>
                <w:sz w:val="20"/>
                <w:lang w:val="ro-MO"/>
              </w:rPr>
            </w:pPr>
          </w:p>
          <w:p w:rsidR="00D70DD3" w:rsidRPr="0096494B" w:rsidRDefault="005B4C23" w:rsidP="005B4C23">
            <w:pPr>
              <w:jc w:val="both"/>
              <w:rPr>
                <w:b/>
                <w:sz w:val="20"/>
                <w:lang w:val="ro-MO"/>
              </w:rPr>
            </w:pPr>
            <w:r>
              <w:rPr>
                <w:b/>
                <w:sz w:val="20"/>
                <w:u w:val="single"/>
                <w:lang w:val="ro-RO"/>
              </w:rPr>
              <w:t>Nu s</w:t>
            </w:r>
            <w:r w:rsidR="00D70DD3" w:rsidRPr="0096494B">
              <w:rPr>
                <w:b/>
                <w:sz w:val="20"/>
                <w:u w:val="single"/>
                <w:lang w:val="ro-RO"/>
              </w:rPr>
              <w:t>e acceptă,</w:t>
            </w:r>
            <w:r w:rsidR="00D70DD3" w:rsidRPr="0096494B">
              <w:rPr>
                <w:b/>
                <w:sz w:val="20"/>
                <w:lang w:val="ro-RO"/>
              </w:rPr>
              <w:t xml:space="preserve"> </w:t>
            </w:r>
            <w:r>
              <w:rPr>
                <w:sz w:val="20"/>
                <w:lang w:val="ro-RO"/>
              </w:rPr>
              <w:t>propunerile</w:t>
            </w:r>
            <w:r w:rsidR="00D70DD3" w:rsidRPr="0096494B">
              <w:rPr>
                <w:sz w:val="20"/>
                <w:lang w:val="ro-RO"/>
              </w:rPr>
              <w:t xml:space="preserve"> înaintate la </w:t>
            </w:r>
            <w:r w:rsidR="00D70DD3" w:rsidRPr="0096494B">
              <w:rPr>
                <w:sz w:val="20"/>
              </w:rPr>
              <w:t xml:space="preserve">art.22 alin.(7) lit.c) al Legii instituţiilor financiare </w:t>
            </w:r>
            <w:r>
              <w:rPr>
                <w:sz w:val="20"/>
              </w:rPr>
              <w:t>au fost</w:t>
            </w:r>
            <w:r w:rsidRPr="0096494B">
              <w:rPr>
                <w:sz w:val="20"/>
                <w:lang w:val="ro-RO"/>
              </w:rPr>
              <w:t xml:space="preserve"> </w:t>
            </w:r>
            <w:r>
              <w:rPr>
                <w:sz w:val="20"/>
                <w:lang w:val="ro-RO"/>
              </w:rPr>
              <w:t>excluse</w:t>
            </w:r>
            <w:r w:rsidRPr="0096494B">
              <w:rPr>
                <w:sz w:val="20"/>
                <w:lang w:val="ro-RO"/>
              </w:rPr>
              <w:t xml:space="preserve"> </w:t>
            </w:r>
            <w:r w:rsidR="00D70DD3" w:rsidRPr="0096494B">
              <w:rPr>
                <w:sz w:val="20"/>
                <w:lang w:val="ro-RO"/>
              </w:rPr>
              <w:t>din proiectul de lege.</w:t>
            </w:r>
          </w:p>
        </w:tc>
      </w:tr>
      <w:tr w:rsidR="00B05332" w:rsidRPr="0096494B" w:rsidTr="00A04477">
        <w:tc>
          <w:tcPr>
            <w:tcW w:w="5070" w:type="dxa"/>
          </w:tcPr>
          <w:p w:rsidR="00B05332" w:rsidRPr="0096494B" w:rsidRDefault="00B05332" w:rsidP="00B05332">
            <w:pPr>
              <w:jc w:val="both"/>
              <w:rPr>
                <w:b/>
                <w:sz w:val="20"/>
              </w:rPr>
            </w:pPr>
            <w:r w:rsidRPr="0096494B">
              <w:rPr>
                <w:b/>
                <w:sz w:val="20"/>
              </w:rPr>
              <w:lastRenderedPageBreak/>
              <w:t>Legea fondului rutier nr.720-XII din 2 februarie 1996</w:t>
            </w:r>
          </w:p>
        </w:tc>
        <w:tc>
          <w:tcPr>
            <w:tcW w:w="5244" w:type="dxa"/>
          </w:tcPr>
          <w:p w:rsidR="00B05332" w:rsidRPr="0096494B" w:rsidRDefault="00B05332" w:rsidP="00B05332">
            <w:pPr>
              <w:pStyle w:val="a3"/>
              <w:tabs>
                <w:tab w:val="left" w:pos="1758"/>
              </w:tabs>
              <w:ind w:firstLine="0"/>
              <w:rPr>
                <w:b/>
                <w:bCs/>
                <w:sz w:val="20"/>
                <w:szCs w:val="20"/>
              </w:rPr>
            </w:pPr>
            <w:r w:rsidRPr="0096494B">
              <w:rPr>
                <w:b/>
                <w:sz w:val="20"/>
                <w:szCs w:val="20"/>
              </w:rPr>
              <w:t>Art.I</w:t>
            </w:r>
            <w:r w:rsidRPr="0096494B">
              <w:rPr>
                <w:b/>
                <w:sz w:val="20"/>
                <w:szCs w:val="20"/>
                <w:lang w:val="ro-RO"/>
              </w:rPr>
              <w:t>V</w:t>
            </w:r>
            <w:r w:rsidRPr="0096494B">
              <w:rPr>
                <w:sz w:val="20"/>
                <w:szCs w:val="20"/>
              </w:rPr>
              <w:t xml:space="preserve">. - Articolul 1 din Legea fondului rutier nr.720-XII din 2 februarie 1996 (republicată în Monitorul Oficial  al Republicii Moldova, 2010, nr.247-251, art.753), cu modificările </w:t>
            </w:r>
            <w:r w:rsidR="006A35F1" w:rsidRPr="0096494B">
              <w:rPr>
                <w:rFonts w:ascii="Cambria Math" w:hAnsi="Cambria Math" w:cs="Cambria Math"/>
                <w:sz w:val="20"/>
                <w:szCs w:val="20"/>
              </w:rPr>
              <w:t>ş</w:t>
            </w:r>
            <w:r w:rsidRPr="0096494B">
              <w:rPr>
                <w:sz w:val="20"/>
                <w:szCs w:val="20"/>
              </w:rPr>
              <w:t>i completările ulterioare, se modifică după cum urmează:</w:t>
            </w:r>
          </w:p>
        </w:tc>
        <w:tc>
          <w:tcPr>
            <w:tcW w:w="3119" w:type="dxa"/>
          </w:tcPr>
          <w:p w:rsidR="00B05332" w:rsidRPr="0096494B" w:rsidRDefault="00AB2009" w:rsidP="00AB2009">
            <w:pPr>
              <w:jc w:val="both"/>
              <w:rPr>
                <w:b/>
                <w:sz w:val="20"/>
                <w:u w:val="single"/>
                <w:lang w:val="ro-RO"/>
              </w:rPr>
            </w:pPr>
            <w:r w:rsidRPr="0096494B">
              <w:rPr>
                <w:b/>
                <w:sz w:val="20"/>
                <w:u w:val="single"/>
                <w:lang w:val="ro-MO"/>
              </w:rPr>
              <w:t>Confedera</w:t>
            </w:r>
            <w:r w:rsidRPr="0096494B">
              <w:rPr>
                <w:b/>
                <w:sz w:val="20"/>
                <w:u w:val="single"/>
                <w:lang w:val="ro-RO"/>
              </w:rPr>
              <w:t xml:space="preserve">ţia Naţională a Sindicatelor </w:t>
            </w:r>
            <w:r w:rsidR="000B657E" w:rsidRPr="0096494B">
              <w:rPr>
                <w:b/>
                <w:sz w:val="20"/>
                <w:u w:val="single"/>
                <w:lang w:val="ro-RO"/>
              </w:rPr>
              <w:t>din Moldova</w:t>
            </w:r>
          </w:p>
          <w:p w:rsidR="00AB2009" w:rsidRPr="0096494B" w:rsidRDefault="00AB2009" w:rsidP="00AB2009">
            <w:pPr>
              <w:jc w:val="both"/>
              <w:rPr>
                <w:sz w:val="20"/>
              </w:rPr>
            </w:pPr>
            <w:r w:rsidRPr="0096494B">
              <w:rPr>
                <w:sz w:val="20"/>
              </w:rPr>
              <w:t xml:space="preserve">CNSM se expune împotriva excluderii de sub incidenţa Legii fondului rutier nr.720-XII din 02 februarie 1996 a finanţării lucrărilor de întreţinere a drumurilor comunale şi a străzilor şi excluderea taxei pentru folosirea drumurilor din categoria surselor fondului rutier şi trecerea  acesteia  la categoria  taxelor locale, dat fiind faptul că procesul nemijlocit de aplicare în practică va fi unul extrem de anevoios, în special, în cazul entităţilor care au reprezentanţe în mai multe unităţi administrative teritoriale, transferul taxelor fiind efectuat exclusiv în locul de înregistrare a entităţilor. </w:t>
            </w:r>
          </w:p>
          <w:p w:rsidR="00AB2009" w:rsidRPr="0096494B" w:rsidRDefault="00AB2009" w:rsidP="00AB2009">
            <w:pPr>
              <w:jc w:val="both"/>
              <w:rPr>
                <w:sz w:val="20"/>
              </w:rPr>
            </w:pPr>
            <w:r w:rsidRPr="0096494B">
              <w:rPr>
                <w:sz w:val="20"/>
              </w:rPr>
              <w:t>De altfel, în conformitate cu art.2 din Legea drumurilor nr.509 din 22.06.1995, drumurile comunale reprezintă drumuri care asigură legătura între satul-reşedinţă de comună şi satele componente sau obiectivele de interes comunal şi care sînt proprietate publică a unităţilor administrativ-teritoriale, prin urmare fiind în jurisdicţia nu doar a APL de nivelul întîi, dar şi APL de nivelul 2, municipiilor Chişinău şi Bălţi, UTA Găgăuzia.</w:t>
            </w:r>
          </w:p>
          <w:p w:rsidR="00AB2009" w:rsidRPr="0096494B" w:rsidRDefault="00AB2009" w:rsidP="00AB2009">
            <w:pPr>
              <w:jc w:val="both"/>
              <w:rPr>
                <w:sz w:val="20"/>
              </w:rPr>
            </w:pPr>
            <w:r w:rsidRPr="0096494B">
              <w:rPr>
                <w:sz w:val="20"/>
              </w:rPr>
              <w:t>Reieşind din cele ex</w:t>
            </w:r>
            <w:r w:rsidRPr="0096494B">
              <w:rPr>
                <w:rStyle w:val="14"/>
                <w:rFonts w:eastAsia="Batang"/>
                <w:color w:val="auto"/>
                <w:sz w:val="20"/>
                <w:szCs w:val="20"/>
              </w:rPr>
              <w:t xml:space="preserve">puse, considerăm că unele APL de nivelul întîi vor fi lipsite de </w:t>
            </w:r>
            <w:r w:rsidRPr="0096494B">
              <w:rPr>
                <w:rStyle w:val="14"/>
                <w:rFonts w:eastAsia="Batang"/>
                <w:color w:val="auto"/>
                <w:sz w:val="20"/>
                <w:szCs w:val="20"/>
              </w:rPr>
              <w:lastRenderedPageBreak/>
              <w:t>posibilitatea de a acumula resurse financiare suficiente şi necesare pentru întreţinerea drumurilor comunale şi a străzilor.</w:t>
            </w:r>
          </w:p>
          <w:p w:rsidR="00AB2009" w:rsidRPr="0096494B" w:rsidRDefault="00AB2009" w:rsidP="00AB2009">
            <w:pPr>
              <w:pStyle w:val="30"/>
              <w:shd w:val="clear" w:color="auto" w:fill="auto"/>
              <w:spacing w:before="0" w:line="240" w:lineRule="auto"/>
              <w:ind w:right="40"/>
              <w:rPr>
                <w:sz w:val="20"/>
                <w:szCs w:val="20"/>
                <w:lang w:val="ro-RO" w:eastAsia="en-US"/>
              </w:rPr>
            </w:pPr>
            <w:r w:rsidRPr="0096494B">
              <w:rPr>
                <w:rStyle w:val="14"/>
                <w:color w:val="auto"/>
                <w:sz w:val="20"/>
                <w:szCs w:val="20"/>
                <w:lang w:eastAsia="en-US"/>
              </w:rPr>
              <w:t>Mai mult decît atît, autorităţile publice locale de nivelul întîi nu au capacităţi de personal pentru a întruni toate cerinţele legale pentru contractarea serviciilor şi asigurarea calităţii lor în vederea întreţinerii drumurilor comunale şi a străzilor, adică reparaţie şi reconstrucţie. Este de menţionat faptul că actualmente, aceste atribuţii îi revin Administraţiei de Stat a Drumurilor, instituţia fiind responsabilă de gestionarea, întreţinerea, reparaţia, modernizarea, dezvoltarea şi exploatarea drumurilor în scopul desfăşurării traficului rutier în condiţii de siguranţă şi în special de asigurare a utilizării cît mai eficiente şi economice a resurselor financiare şi materiale, alocate pentru dezvoltarea şi întreţinerea gospodăriei rutiere a Republicii Moldova, precum şi de menţinerea viabilităţii drumurilor, gestionarea şi administrarea lor.</w:t>
            </w:r>
          </w:p>
          <w:p w:rsidR="00AB2009" w:rsidRPr="0096494B" w:rsidRDefault="00AB2009" w:rsidP="00AB2009">
            <w:pPr>
              <w:jc w:val="both"/>
              <w:rPr>
                <w:rStyle w:val="14"/>
                <w:rFonts w:eastAsia="Batang"/>
                <w:color w:val="auto"/>
                <w:sz w:val="20"/>
                <w:szCs w:val="20"/>
              </w:rPr>
            </w:pPr>
            <w:r w:rsidRPr="0096494B">
              <w:rPr>
                <w:rStyle w:val="14"/>
                <w:rFonts w:eastAsia="Batang"/>
                <w:color w:val="auto"/>
                <w:sz w:val="20"/>
                <w:szCs w:val="20"/>
              </w:rPr>
              <w:t>Concomitent, conform Ordinului comun</w:t>
            </w:r>
            <w:r w:rsidR="00931600" w:rsidRPr="0096494B">
              <w:rPr>
                <w:rStyle w:val="14"/>
                <w:rFonts w:eastAsia="Batang"/>
                <w:color w:val="auto"/>
                <w:sz w:val="20"/>
                <w:szCs w:val="20"/>
              </w:rPr>
              <w:t xml:space="preserve"> al Ministerului Finanţelor nr.</w:t>
            </w:r>
            <w:r w:rsidRPr="0096494B">
              <w:rPr>
                <w:rStyle w:val="14"/>
                <w:rFonts w:eastAsia="Batang"/>
                <w:color w:val="auto"/>
                <w:sz w:val="20"/>
                <w:szCs w:val="20"/>
              </w:rPr>
              <w:t>11-09/772 din 17.04.2014 şi Ministerului Transporturilor şi</w:t>
            </w:r>
            <w:r w:rsidR="00931600" w:rsidRPr="0096494B">
              <w:rPr>
                <w:rStyle w:val="14"/>
                <w:rFonts w:eastAsia="Batang"/>
                <w:color w:val="auto"/>
                <w:sz w:val="20"/>
                <w:szCs w:val="20"/>
              </w:rPr>
              <w:t xml:space="preserve"> Infrastructurii Drumurilor nr.</w:t>
            </w:r>
            <w:r w:rsidRPr="0096494B">
              <w:rPr>
                <w:rStyle w:val="14"/>
                <w:rFonts w:eastAsia="Batang"/>
                <w:color w:val="auto"/>
                <w:sz w:val="20"/>
                <w:szCs w:val="20"/>
              </w:rPr>
              <w:t xml:space="preserve">66 din 15.04.2014 cu privire la modul de finanţare a cheltuielilor fondului rutier pentru întreţinerea căilor de acces la instituţiile de menire social-culturală din intravilanul localităţilor, aflate la balanţa autorităţilor publice locale, </w:t>
            </w:r>
            <w:r w:rsidRPr="0096494B">
              <w:rPr>
                <w:rStyle w:val="14"/>
                <w:rFonts w:eastAsia="Batang"/>
                <w:color w:val="auto"/>
                <w:sz w:val="20"/>
                <w:szCs w:val="20"/>
              </w:rPr>
              <w:lastRenderedPageBreak/>
              <w:t>responsabilii tehnici atestaţi ai Administraţiei de Stat a Drumurilor asigură supravegherea tehnică a lucrărilor, care include verificarea calităţii materialelor utilizate şi calităţii lucrărilor executate, precum şi efectuează examinarea documentelor şi întocmeşte avizul privind corectitudinea lucrărilor efectuate pe care le prezintă Ministerului Transporturilor şi Infrastructurii Drumurilor, iar în cazul introducerii propunerii ministerului, aceste atribuţii vor reveni APL care nu dispun de personal pregătit pentru proiectarea adecvată şi verificare şi astfel fiind imposibilă asigurarea unei calităţi corespunzătoare a drumurilor comunale şi a străzilor.</w:t>
            </w:r>
          </w:p>
          <w:p w:rsidR="005C1D5C" w:rsidRPr="0096494B" w:rsidRDefault="005C1D5C" w:rsidP="00AB2009">
            <w:pPr>
              <w:jc w:val="both"/>
              <w:rPr>
                <w:rStyle w:val="14"/>
                <w:rFonts w:eastAsia="Batang"/>
                <w:color w:val="auto"/>
                <w:sz w:val="20"/>
                <w:szCs w:val="20"/>
              </w:rPr>
            </w:pPr>
          </w:p>
          <w:p w:rsidR="005C1D5C" w:rsidRPr="0096494B" w:rsidRDefault="005C1D5C" w:rsidP="000764AB">
            <w:pPr>
              <w:jc w:val="both"/>
              <w:rPr>
                <w:b/>
                <w:sz w:val="20"/>
                <w:u w:val="single"/>
                <w:lang w:val="ro-RO"/>
              </w:rPr>
            </w:pPr>
            <w:r w:rsidRPr="0096494B">
              <w:rPr>
                <w:b/>
                <w:sz w:val="20"/>
                <w:u w:val="single"/>
                <w:lang w:val="ro-RO"/>
              </w:rPr>
              <w:t>Confederaţia Naţională a Patronatului din Republica Moldova (CNPM)</w:t>
            </w:r>
          </w:p>
          <w:p w:rsidR="005C1D5C" w:rsidRPr="0096494B" w:rsidRDefault="005C1D5C" w:rsidP="0084028D">
            <w:pPr>
              <w:jc w:val="both"/>
              <w:rPr>
                <w:sz w:val="20"/>
              </w:rPr>
            </w:pPr>
            <w:r w:rsidRPr="0096494B">
              <w:rPr>
                <w:sz w:val="20"/>
              </w:rPr>
              <w:t xml:space="preserve">CNPM nu susţine propunerile de modificare a </w:t>
            </w:r>
            <w:r w:rsidR="0084028D" w:rsidRPr="0096494B">
              <w:rPr>
                <w:bCs/>
                <w:sz w:val="20"/>
              </w:rPr>
              <w:t>Art.</w:t>
            </w:r>
            <w:r w:rsidRPr="0096494B">
              <w:rPr>
                <w:bCs/>
                <w:sz w:val="20"/>
              </w:rPr>
              <w:t>1</w:t>
            </w:r>
            <w:r w:rsidRPr="0096494B">
              <w:rPr>
                <w:sz w:val="20"/>
              </w:rPr>
              <w:t>. O astfel de modificare nu soluţionează nici una din problemele existent</w:t>
            </w:r>
            <w:r w:rsidR="002D3B88" w:rsidRPr="0096494B">
              <w:rPr>
                <w:sz w:val="20"/>
              </w:rPr>
              <w:t>e</w:t>
            </w:r>
            <w:r w:rsidRPr="0096494B">
              <w:rPr>
                <w:sz w:val="20"/>
              </w:rPr>
              <w:t xml:space="preserve">: fie cea a unei impozitări exagerate inechitabile a mijloacelor de transport, fie a celei de asigurare cu venituri necesare a bugetelor locale </w:t>
            </w:r>
            <w:r w:rsidR="002D3B88" w:rsidRPr="0096494B">
              <w:rPr>
                <w:sz w:val="20"/>
              </w:rPr>
              <w:t>ş</w:t>
            </w:r>
            <w:r w:rsidRPr="0096494B">
              <w:rPr>
                <w:sz w:val="20"/>
              </w:rPr>
              <w:t>i a Fondul Rutier, destinat întreţinerii drumurilor.</w:t>
            </w:r>
          </w:p>
        </w:tc>
        <w:tc>
          <w:tcPr>
            <w:tcW w:w="2551" w:type="dxa"/>
          </w:tcPr>
          <w:p w:rsidR="00864802" w:rsidRPr="0096494B" w:rsidRDefault="00864802" w:rsidP="00864802">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Legea fondului rutier </w:t>
            </w:r>
            <w:r w:rsidRPr="0096494B">
              <w:rPr>
                <w:sz w:val="20"/>
                <w:lang w:val="ro-RO"/>
              </w:rPr>
              <w:t>din proiectul de lege.</w:t>
            </w: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864802">
            <w:pPr>
              <w:jc w:val="both"/>
              <w:rPr>
                <w:sz w:val="20"/>
                <w:lang w:val="ro-RO"/>
              </w:rPr>
            </w:pPr>
          </w:p>
          <w:p w:rsidR="00901004" w:rsidRPr="0096494B" w:rsidRDefault="00901004" w:rsidP="00901004">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Legea fondului rutier </w:t>
            </w:r>
            <w:r w:rsidRPr="0096494B">
              <w:rPr>
                <w:sz w:val="20"/>
                <w:lang w:val="ro-RO"/>
              </w:rPr>
              <w:t>din proiectul de lege.</w:t>
            </w:r>
          </w:p>
          <w:p w:rsidR="00901004" w:rsidRPr="0096494B" w:rsidRDefault="00901004" w:rsidP="00864802">
            <w:pPr>
              <w:jc w:val="both"/>
              <w:rPr>
                <w:sz w:val="20"/>
                <w:lang w:val="ro-RO"/>
              </w:rPr>
            </w:pPr>
          </w:p>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pStyle w:val="a3"/>
              <w:ind w:firstLine="0"/>
              <w:rPr>
                <w:sz w:val="20"/>
                <w:szCs w:val="20"/>
              </w:rPr>
            </w:pPr>
            <w:r w:rsidRPr="0096494B">
              <w:rPr>
                <w:b/>
                <w:bCs/>
                <w:sz w:val="20"/>
                <w:szCs w:val="20"/>
              </w:rPr>
              <w:lastRenderedPageBreak/>
              <w:t>Articolul 1.</w:t>
            </w:r>
            <w:r w:rsidRPr="0096494B">
              <w:rPr>
                <w:sz w:val="20"/>
                <w:szCs w:val="20"/>
              </w:rPr>
              <w:t xml:space="preserve"> Destinaţia şi distribuirea fondului </w:t>
            </w:r>
          </w:p>
          <w:p w:rsidR="00B05332" w:rsidRPr="0096494B" w:rsidRDefault="00B05332" w:rsidP="00B05332">
            <w:pPr>
              <w:pStyle w:val="a3"/>
              <w:ind w:firstLine="0"/>
              <w:rPr>
                <w:sz w:val="20"/>
                <w:szCs w:val="20"/>
              </w:rPr>
            </w:pPr>
            <w:r w:rsidRPr="0096494B">
              <w:rPr>
                <w:sz w:val="20"/>
                <w:szCs w:val="20"/>
              </w:rPr>
              <w:t xml:space="preserve">(1) Fondul are o destinaţie speciala, fiind utilizat pentru finanţarea: </w:t>
            </w:r>
          </w:p>
          <w:p w:rsidR="00B05332" w:rsidRPr="0096494B" w:rsidRDefault="00B05332" w:rsidP="00B05332">
            <w:pPr>
              <w:pStyle w:val="a3"/>
              <w:ind w:firstLine="0"/>
              <w:rPr>
                <w:sz w:val="20"/>
                <w:szCs w:val="20"/>
              </w:rPr>
            </w:pPr>
            <w:r w:rsidRPr="0096494B">
              <w:rPr>
                <w:sz w:val="20"/>
                <w:szCs w:val="20"/>
              </w:rPr>
              <w:t>a) întreţinerii, reparaţiei şi reconstrucţiei drumurilor publice naţionale, locale,</w:t>
            </w:r>
            <w:r w:rsidRPr="0096494B">
              <w:rPr>
                <w:sz w:val="20"/>
                <w:szCs w:val="20"/>
                <w:u w:val="single"/>
              </w:rPr>
              <w:t xml:space="preserve"> comunale şi a străzilor</w:t>
            </w:r>
            <w:r w:rsidRPr="0096494B">
              <w:rPr>
                <w:sz w:val="20"/>
                <w:szCs w:val="20"/>
              </w:rPr>
              <w:t xml:space="preserve">; </w:t>
            </w:r>
          </w:p>
          <w:p w:rsidR="00B05332" w:rsidRPr="0096494B" w:rsidRDefault="00B05332" w:rsidP="00B05332">
            <w:pPr>
              <w:pStyle w:val="a3"/>
              <w:ind w:firstLine="0"/>
              <w:rPr>
                <w:sz w:val="20"/>
                <w:szCs w:val="20"/>
              </w:rPr>
            </w:pPr>
            <w:r w:rsidRPr="0096494B">
              <w:rPr>
                <w:sz w:val="20"/>
                <w:szCs w:val="20"/>
              </w:rPr>
              <w:t xml:space="preserve">b) proiectării de drumuri; </w:t>
            </w:r>
          </w:p>
          <w:p w:rsidR="00B05332" w:rsidRPr="0096494B" w:rsidRDefault="00B05332" w:rsidP="00B05332">
            <w:pPr>
              <w:pStyle w:val="a3"/>
              <w:ind w:firstLine="0"/>
              <w:rPr>
                <w:sz w:val="20"/>
                <w:szCs w:val="20"/>
              </w:rPr>
            </w:pPr>
            <w:r w:rsidRPr="0096494B">
              <w:rPr>
                <w:sz w:val="20"/>
                <w:szCs w:val="20"/>
              </w:rPr>
              <w:t xml:space="preserve">c) dezvoltării bazei de producţie a unităţilor care efectuează lucrări de întreţinere a drumurilor, procurării tehnicii şi </w:t>
            </w:r>
            <w:r w:rsidRPr="0096494B">
              <w:rPr>
                <w:sz w:val="20"/>
                <w:szCs w:val="20"/>
              </w:rPr>
              <w:lastRenderedPageBreak/>
              <w:t>utilajului pentru acestea;</w:t>
            </w:r>
          </w:p>
          <w:p w:rsidR="00B05332" w:rsidRPr="0096494B" w:rsidRDefault="00B05332" w:rsidP="00B05332">
            <w:pPr>
              <w:pStyle w:val="a3"/>
              <w:ind w:firstLine="0"/>
              <w:rPr>
                <w:sz w:val="20"/>
                <w:szCs w:val="20"/>
              </w:rPr>
            </w:pPr>
            <w:r w:rsidRPr="0096494B">
              <w:rPr>
                <w:sz w:val="20"/>
                <w:szCs w:val="20"/>
              </w:rPr>
              <w:t xml:space="preserve">d) producerii de materiale de construcţie rutieră; </w:t>
            </w:r>
          </w:p>
          <w:p w:rsidR="00B05332" w:rsidRPr="0096494B" w:rsidRDefault="00B05332" w:rsidP="00B05332">
            <w:pPr>
              <w:pStyle w:val="a3"/>
              <w:ind w:firstLine="0"/>
              <w:rPr>
                <w:sz w:val="20"/>
                <w:szCs w:val="20"/>
              </w:rPr>
            </w:pPr>
            <w:r w:rsidRPr="0096494B">
              <w:rPr>
                <w:sz w:val="20"/>
                <w:szCs w:val="20"/>
              </w:rPr>
              <w:t xml:space="preserve">f) lucrărilor de cercetare ştiinţifică, de proiectare şi construcţie în domeniu; </w:t>
            </w:r>
          </w:p>
          <w:p w:rsidR="00B05332" w:rsidRPr="0096494B" w:rsidRDefault="00B05332" w:rsidP="00B05332">
            <w:pPr>
              <w:pStyle w:val="a3"/>
              <w:ind w:firstLine="0"/>
              <w:rPr>
                <w:sz w:val="20"/>
                <w:szCs w:val="20"/>
              </w:rPr>
            </w:pPr>
            <w:r w:rsidRPr="0096494B">
              <w:rPr>
                <w:sz w:val="20"/>
                <w:szCs w:val="20"/>
              </w:rPr>
              <w:t xml:space="preserve">g) administrării gospodăriei drumurilor; </w:t>
            </w:r>
          </w:p>
          <w:p w:rsidR="00B05332" w:rsidRPr="0096494B" w:rsidRDefault="00B05332" w:rsidP="00B05332">
            <w:pPr>
              <w:jc w:val="both"/>
              <w:rPr>
                <w:b/>
                <w:sz w:val="20"/>
              </w:rPr>
            </w:pPr>
            <w:r w:rsidRPr="0096494B">
              <w:rPr>
                <w:sz w:val="20"/>
              </w:rPr>
              <w:t>h) cheltuielilor de deservire şi rambursare a împrumuturilor cu destinaţie specială aprobate prin lege, conform art.2 alin.(2) din prezenta lege.</w:t>
            </w:r>
          </w:p>
        </w:tc>
        <w:tc>
          <w:tcPr>
            <w:tcW w:w="5244" w:type="dxa"/>
          </w:tcPr>
          <w:p w:rsidR="00B05332" w:rsidRPr="0096494B" w:rsidRDefault="00B05332" w:rsidP="00B05332">
            <w:pPr>
              <w:pStyle w:val="a3"/>
              <w:tabs>
                <w:tab w:val="left" w:pos="1758"/>
              </w:tabs>
              <w:ind w:firstLine="0"/>
              <w:rPr>
                <w:b/>
                <w:sz w:val="20"/>
                <w:szCs w:val="20"/>
              </w:rPr>
            </w:pPr>
            <w:r w:rsidRPr="0096494B">
              <w:rPr>
                <w:sz w:val="20"/>
                <w:szCs w:val="20"/>
              </w:rPr>
              <w:lastRenderedPageBreak/>
              <w:t>la alineatul (1) litera a), textul „ , comunale şi a străzilor” se exclude;</w:t>
            </w:r>
          </w:p>
        </w:tc>
        <w:tc>
          <w:tcPr>
            <w:tcW w:w="3119" w:type="dxa"/>
          </w:tcPr>
          <w:p w:rsidR="00F02A79" w:rsidRPr="0096494B" w:rsidRDefault="00F02A79" w:rsidP="00233BC1">
            <w:pPr>
              <w:jc w:val="both"/>
              <w:rPr>
                <w:b/>
                <w:sz w:val="20"/>
                <w:u w:val="single"/>
                <w:lang w:val="ro-RO"/>
              </w:rPr>
            </w:pPr>
            <w:r w:rsidRPr="0096494B">
              <w:rPr>
                <w:b/>
                <w:sz w:val="20"/>
                <w:u w:val="single"/>
                <w:lang w:val="ro-RO"/>
              </w:rPr>
              <w:t>Ministerul Justiţiei</w:t>
            </w:r>
          </w:p>
          <w:p w:rsidR="00F02A79" w:rsidRPr="0096494B" w:rsidRDefault="00F02A79" w:rsidP="00233BC1">
            <w:pPr>
              <w:jc w:val="both"/>
              <w:rPr>
                <w:b/>
                <w:sz w:val="20"/>
              </w:rPr>
            </w:pPr>
            <w:r w:rsidRPr="0096494B">
              <w:rPr>
                <w:sz w:val="20"/>
              </w:rPr>
              <w:t>Pentru precizia normei, recomandăm substituirea textului „naţionale locale, comunale şi a străzilor” cu textul „naţionale şi locale”.</w:t>
            </w:r>
          </w:p>
          <w:p w:rsidR="00F02A79" w:rsidRPr="0096494B" w:rsidRDefault="00F02A79" w:rsidP="00CC6CC3">
            <w:pPr>
              <w:jc w:val="both"/>
              <w:rPr>
                <w:b/>
                <w:spacing w:val="1"/>
                <w:sz w:val="20"/>
                <w:u w:val="single"/>
              </w:rPr>
            </w:pPr>
          </w:p>
          <w:p w:rsidR="00D71E2E" w:rsidRPr="0096494B" w:rsidRDefault="00CC6CC3" w:rsidP="00CC6CC3">
            <w:pPr>
              <w:jc w:val="both"/>
              <w:rPr>
                <w:sz w:val="20"/>
                <w:lang w:val="ro-MO"/>
              </w:rPr>
            </w:pPr>
            <w:r w:rsidRPr="0096494B">
              <w:rPr>
                <w:b/>
                <w:spacing w:val="1"/>
                <w:sz w:val="20"/>
                <w:u w:val="single"/>
                <w:lang w:val="ro-RO"/>
              </w:rPr>
              <w:t xml:space="preserve">Ministerul Transporturilor </w:t>
            </w:r>
            <w:r w:rsidRPr="0096494B">
              <w:rPr>
                <w:rFonts w:eastAsia="Times New Roman"/>
                <w:b/>
                <w:spacing w:val="1"/>
                <w:sz w:val="20"/>
                <w:u w:val="single"/>
                <w:lang w:val="ro-RO"/>
              </w:rPr>
              <w:t xml:space="preserve">şi </w:t>
            </w:r>
            <w:r w:rsidRPr="0096494B">
              <w:rPr>
                <w:rFonts w:eastAsia="Times New Roman"/>
                <w:b/>
                <w:spacing w:val="1"/>
                <w:sz w:val="20"/>
                <w:u w:val="single"/>
                <w:lang w:val="ro-RO"/>
              </w:rPr>
              <w:lastRenderedPageBreak/>
              <w:t>Infrastructurii Drumurilor</w:t>
            </w:r>
            <w:r w:rsidRPr="0096494B">
              <w:rPr>
                <w:rFonts w:eastAsia="Times New Roman"/>
                <w:spacing w:val="1"/>
                <w:sz w:val="20"/>
                <w:lang w:val="ro-RO"/>
              </w:rPr>
              <w:t xml:space="preserve"> </w:t>
            </w:r>
          </w:p>
          <w:p w:rsidR="00B05332" w:rsidRPr="0096494B" w:rsidRDefault="00D71E2E" w:rsidP="008A54D2">
            <w:pPr>
              <w:jc w:val="both"/>
              <w:rPr>
                <w:b/>
                <w:sz w:val="20"/>
                <w:u w:val="single"/>
                <w:lang w:val="ro-MO"/>
              </w:rPr>
            </w:pPr>
            <w:r w:rsidRPr="0096494B">
              <w:rPr>
                <w:b/>
                <w:sz w:val="20"/>
                <w:u w:val="single"/>
                <w:lang w:val="ro-MO"/>
              </w:rPr>
              <w:t>Uniunea Transportatorilor şi Drumarilor din Republica Moldova</w:t>
            </w:r>
            <w:r w:rsidRPr="0096494B">
              <w:rPr>
                <w:b/>
                <w:sz w:val="20"/>
                <w:lang w:val="ro-MO"/>
              </w:rPr>
              <w:t xml:space="preserve"> </w:t>
            </w:r>
            <w:r w:rsidRPr="0096494B">
              <w:rPr>
                <w:sz w:val="20"/>
                <w:lang w:val="ro-MO"/>
              </w:rPr>
              <w:t xml:space="preserve">nu susţine propunerile </w:t>
            </w:r>
            <w:r w:rsidR="00C41E80" w:rsidRPr="0096494B">
              <w:rPr>
                <w:sz w:val="20"/>
                <w:lang w:val="ro-RO"/>
              </w:rPr>
              <w:t>de modificare a a</w:t>
            </w:r>
            <w:r w:rsidR="008A54D2" w:rsidRPr="0096494B">
              <w:rPr>
                <w:sz w:val="20"/>
                <w:lang w:val="ro-RO"/>
              </w:rPr>
              <w:t>rt.</w:t>
            </w:r>
            <w:r w:rsidRPr="0096494B">
              <w:rPr>
                <w:sz w:val="20"/>
                <w:lang w:val="ro-RO"/>
              </w:rPr>
              <w:t>1 din Legea fondului rutier nr.720-XII din 2 februarie 1996</w:t>
            </w:r>
            <w:r w:rsidRPr="0096494B">
              <w:rPr>
                <w:i/>
                <w:sz w:val="20"/>
                <w:lang w:val="ro-RO"/>
              </w:rPr>
              <w:t>.</w:t>
            </w:r>
          </w:p>
        </w:tc>
        <w:tc>
          <w:tcPr>
            <w:tcW w:w="2551" w:type="dxa"/>
          </w:tcPr>
          <w:p w:rsidR="00864802" w:rsidRPr="0096494B" w:rsidRDefault="00864802" w:rsidP="00864802">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Legea fondului rutier </w:t>
            </w:r>
            <w:r w:rsidRPr="0096494B">
              <w:rPr>
                <w:sz w:val="20"/>
                <w:lang w:val="ro-RO"/>
              </w:rPr>
              <w:t>din proiectul de lege.</w:t>
            </w:r>
          </w:p>
          <w:p w:rsidR="00864802" w:rsidRPr="0096494B" w:rsidRDefault="00864802" w:rsidP="00864802">
            <w:pPr>
              <w:jc w:val="center"/>
              <w:rPr>
                <w:b/>
                <w:sz w:val="20"/>
                <w:lang w:val="ro-RO"/>
              </w:rPr>
            </w:pPr>
          </w:p>
          <w:p w:rsidR="00864802" w:rsidRPr="0096494B" w:rsidRDefault="00864802" w:rsidP="00864802">
            <w:pPr>
              <w:jc w:val="center"/>
              <w:rPr>
                <w:b/>
                <w:sz w:val="20"/>
                <w:lang w:val="ro-RO"/>
              </w:rPr>
            </w:pPr>
          </w:p>
          <w:p w:rsidR="00864802" w:rsidRPr="0096494B" w:rsidRDefault="00864802" w:rsidP="00864802">
            <w:pPr>
              <w:rPr>
                <w:b/>
                <w:sz w:val="20"/>
                <w:lang w:val="ro-RO"/>
              </w:rPr>
            </w:pPr>
          </w:p>
          <w:p w:rsidR="00864802" w:rsidRPr="0096494B" w:rsidRDefault="00864802" w:rsidP="00864802">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w:t>
            </w:r>
            <w:r w:rsidRPr="0096494B">
              <w:rPr>
                <w:sz w:val="20"/>
                <w:lang w:val="ro-RO"/>
              </w:rPr>
              <w:lastRenderedPageBreak/>
              <w:t xml:space="preserve">propunerilor înaintate </w:t>
            </w:r>
            <w:r w:rsidRPr="0096494B">
              <w:rPr>
                <w:sz w:val="20"/>
              </w:rPr>
              <w:t xml:space="preserve">la Legea fondului rutier </w:t>
            </w:r>
            <w:r w:rsidRPr="0096494B">
              <w:rPr>
                <w:sz w:val="20"/>
                <w:lang w:val="ro-RO"/>
              </w:rPr>
              <w:t>din proiectul de lege.</w:t>
            </w:r>
          </w:p>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pStyle w:val="a3"/>
              <w:ind w:firstLine="0"/>
              <w:rPr>
                <w:b/>
                <w:bCs/>
                <w:sz w:val="20"/>
                <w:szCs w:val="20"/>
              </w:rPr>
            </w:pPr>
            <w:r w:rsidRPr="0096494B">
              <w:rPr>
                <w:sz w:val="20"/>
                <w:szCs w:val="20"/>
                <w:u w:val="single"/>
              </w:rPr>
              <w:lastRenderedPageBreak/>
              <w:t xml:space="preserve">(2) Modul de distribuire a mijloacelor fondului pentru drumurile publice naţionale, locale, comunale şi pentru străzi se aprobă anual de Guvern, ţinîndu-se cont de faptul că cel puţin 50 la sută din ele se vor utiliza pentru finanţarea drumurilor naţionale. </w:t>
            </w:r>
            <w:r w:rsidRPr="0096494B">
              <w:rPr>
                <w:sz w:val="20"/>
                <w:szCs w:val="20"/>
              </w:rPr>
              <w:t xml:space="preserve"> </w:t>
            </w:r>
          </w:p>
        </w:tc>
        <w:tc>
          <w:tcPr>
            <w:tcW w:w="5244" w:type="dxa"/>
          </w:tcPr>
          <w:p w:rsidR="00B05332" w:rsidRPr="0096494B" w:rsidRDefault="00B05332" w:rsidP="00B05332">
            <w:pPr>
              <w:pStyle w:val="a3"/>
              <w:ind w:firstLine="0"/>
              <w:rPr>
                <w:sz w:val="20"/>
                <w:szCs w:val="20"/>
              </w:rPr>
            </w:pPr>
            <w:r w:rsidRPr="0096494B">
              <w:rPr>
                <w:sz w:val="20"/>
                <w:szCs w:val="20"/>
              </w:rPr>
              <w:t>alineatul (2) va avea următorul cuprins:</w:t>
            </w:r>
          </w:p>
          <w:p w:rsidR="00B05332" w:rsidRPr="0096494B" w:rsidRDefault="00B05332" w:rsidP="00B05332">
            <w:pPr>
              <w:pStyle w:val="a3"/>
              <w:tabs>
                <w:tab w:val="left" w:pos="1758"/>
              </w:tabs>
              <w:ind w:firstLine="0"/>
              <w:rPr>
                <w:sz w:val="20"/>
                <w:szCs w:val="20"/>
              </w:rPr>
            </w:pPr>
            <w:r w:rsidRPr="0096494B">
              <w:rPr>
                <w:sz w:val="20"/>
                <w:szCs w:val="20"/>
              </w:rPr>
              <w:t xml:space="preserve">„(2) Modul de distribuire a mijloacelor fondului pentru drumurile publice naţionale </w:t>
            </w:r>
            <w:r w:rsidR="006A35F1" w:rsidRPr="0096494B">
              <w:rPr>
                <w:rFonts w:ascii="Cambria Math" w:hAnsi="Cambria Math" w:cs="Cambria Math"/>
                <w:sz w:val="20"/>
                <w:szCs w:val="20"/>
              </w:rPr>
              <w:t>ş</w:t>
            </w:r>
            <w:r w:rsidRPr="0096494B">
              <w:rPr>
                <w:sz w:val="20"/>
                <w:szCs w:val="20"/>
              </w:rPr>
              <w:t>i locale se aprobă anual de Guvern.”.</w:t>
            </w:r>
          </w:p>
        </w:tc>
        <w:tc>
          <w:tcPr>
            <w:tcW w:w="3119" w:type="dxa"/>
          </w:tcPr>
          <w:p w:rsidR="00411878" w:rsidRPr="0096494B" w:rsidRDefault="00411878" w:rsidP="00411878">
            <w:pPr>
              <w:shd w:val="clear" w:color="auto" w:fill="FFFFFF"/>
              <w:ind w:left="19" w:right="34"/>
              <w:jc w:val="both"/>
              <w:rPr>
                <w:sz w:val="20"/>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r w:rsidRPr="0096494B">
              <w:rPr>
                <w:rFonts w:eastAsia="Times New Roman"/>
                <w:spacing w:val="1"/>
                <w:sz w:val="20"/>
                <w:lang w:val="ro-RO"/>
              </w:rPr>
              <w:t xml:space="preserve"> </w:t>
            </w:r>
            <w:r w:rsidRPr="0096494B">
              <w:rPr>
                <w:spacing w:val="3"/>
                <w:sz w:val="20"/>
                <w:lang w:val="ro-RO"/>
              </w:rPr>
              <w:t>nu sus</w:t>
            </w:r>
            <w:r w:rsidRPr="0096494B">
              <w:rPr>
                <w:rFonts w:eastAsia="Times New Roman"/>
                <w:spacing w:val="3"/>
                <w:sz w:val="20"/>
                <w:lang w:val="ro-RO"/>
              </w:rPr>
              <w:t xml:space="preserve">ţine propunerile ce ţin de excluderea taxei pentru folosirea </w:t>
            </w:r>
            <w:r w:rsidRPr="0096494B">
              <w:rPr>
                <w:rFonts w:eastAsia="Times New Roman"/>
                <w:spacing w:val="4"/>
                <w:sz w:val="20"/>
                <w:lang w:val="ro-RO"/>
              </w:rPr>
              <w:t xml:space="preserve">drumurilor de către autovehiculele înmatriculate în Republica Moldova din sursele </w:t>
            </w:r>
            <w:r w:rsidRPr="0096494B">
              <w:rPr>
                <w:rFonts w:eastAsia="Times New Roman"/>
                <w:spacing w:val="-2"/>
                <w:sz w:val="20"/>
                <w:lang w:val="ro-RO"/>
              </w:rPr>
              <w:t>fondului rutier.</w:t>
            </w:r>
          </w:p>
          <w:p w:rsidR="00411878" w:rsidRPr="0096494B" w:rsidRDefault="00411878" w:rsidP="00411878">
            <w:pPr>
              <w:shd w:val="clear" w:color="auto" w:fill="FFFFFF"/>
              <w:spacing w:before="10"/>
              <w:ind w:left="10" w:right="34"/>
              <w:jc w:val="both"/>
              <w:rPr>
                <w:sz w:val="20"/>
              </w:rPr>
            </w:pPr>
            <w:r w:rsidRPr="0096494B">
              <w:rPr>
                <w:spacing w:val="-3"/>
                <w:sz w:val="20"/>
                <w:lang w:val="ro-RO"/>
              </w:rPr>
              <w:t>Excluderea taxei men</w:t>
            </w:r>
            <w:r w:rsidRPr="0096494B">
              <w:rPr>
                <w:rFonts w:eastAsia="Times New Roman"/>
                <w:spacing w:val="-3"/>
                <w:sz w:val="20"/>
                <w:lang w:val="ro-RO"/>
              </w:rPr>
              <w:t xml:space="preserve">ţionate din fondul rutier nu va permite menţinerea limitelor de </w:t>
            </w:r>
            <w:r w:rsidRPr="0096494B">
              <w:rPr>
                <w:rFonts w:eastAsia="Times New Roman"/>
                <w:spacing w:val="-2"/>
                <w:sz w:val="20"/>
                <w:lang w:val="ro-RO"/>
              </w:rPr>
              <w:t xml:space="preserve">cheltuieli a fondului rutier incluse în Strategia de transport şi logistică pe anii 2013-2022, aprobată prin hotărîrea Guvernului nr.827 din 28.10.2013 şi contrasemnată de Ministerul </w:t>
            </w:r>
            <w:r w:rsidRPr="0096494B">
              <w:rPr>
                <w:rFonts w:eastAsia="Times New Roman"/>
                <w:spacing w:val="-1"/>
                <w:sz w:val="20"/>
                <w:lang w:val="ro-RO"/>
              </w:rPr>
              <w:t xml:space="preserve">Finanţelor. Aceste limite au fost incluse în acordurile de împrumut cu Banca Europeană </w:t>
            </w:r>
            <w:r w:rsidRPr="0096494B">
              <w:rPr>
                <w:rFonts w:eastAsia="Times New Roman"/>
                <w:spacing w:val="4"/>
                <w:sz w:val="20"/>
                <w:lang w:val="ro-RO"/>
              </w:rPr>
              <w:t xml:space="preserve">pentru Reconstrucţie şi Dezvoltare şi Banca Europeană de Investiţii. Nerespectarea limitelor stabilite a fondului rutier va conduce la neîndeplinirea de către Guvernul </w:t>
            </w:r>
            <w:r w:rsidRPr="0096494B">
              <w:rPr>
                <w:rFonts w:eastAsia="Times New Roman"/>
                <w:spacing w:val="-2"/>
                <w:sz w:val="20"/>
                <w:lang w:val="ro-RO"/>
              </w:rPr>
              <w:t>Republicii Moldova a condiţiilor din contractele de finanţare ce poate genera suspendarea finanţării lucrărilor de modernizare a drumurilor naţionale.</w:t>
            </w:r>
          </w:p>
          <w:p w:rsidR="00411878" w:rsidRPr="0096494B" w:rsidRDefault="00411878" w:rsidP="00411878">
            <w:pPr>
              <w:jc w:val="both"/>
              <w:rPr>
                <w:rFonts w:eastAsia="Times New Roman"/>
                <w:spacing w:val="-5"/>
                <w:sz w:val="20"/>
                <w:lang w:val="ro-RO"/>
              </w:rPr>
            </w:pPr>
            <w:r w:rsidRPr="0096494B">
              <w:rPr>
                <w:sz w:val="20"/>
                <w:lang w:val="ro-RO"/>
              </w:rPr>
              <w:t>Totodat</w:t>
            </w:r>
            <w:r w:rsidRPr="0096494B">
              <w:rPr>
                <w:rFonts w:eastAsia="Times New Roman"/>
                <w:sz w:val="20"/>
                <w:lang w:val="ro-RO"/>
              </w:rPr>
              <w:t xml:space="preserve">ă, vă informăm că, în conformitate cu prevederile Legii drumurilor nr.509-XIII din 22.06.1995, Planului Naţional de Acţiuni pentru implementarea </w:t>
            </w:r>
            <w:r w:rsidRPr="0096494B">
              <w:rPr>
                <w:rFonts w:eastAsia="Times New Roman"/>
                <w:sz w:val="20"/>
                <w:lang w:val="ro-RO"/>
              </w:rPr>
              <w:lastRenderedPageBreak/>
              <w:t xml:space="preserve">Acordului de Asociere Republica Moldova - Uniunea Europeană (art.81, lit.c), acţiunea 6), aprobat prin hotărîrea Guvernului nr.808 din 07.10.2014, şi Strategiei de transport şi logistică pe </w:t>
            </w:r>
            <w:r w:rsidRPr="0096494B">
              <w:rPr>
                <w:rFonts w:eastAsia="Times New Roman"/>
                <w:spacing w:val="-2"/>
                <w:sz w:val="20"/>
                <w:lang w:val="ro-RO"/>
              </w:rPr>
              <w:t xml:space="preserve">anii 2013-2022, aprobate prin hotărîrea Guvernului nr.827 din 28.10.2013, Ministerul a elaborat o propunere de eficientizare a utilizării mijloacelor fondului rutier, inclusiv pentru </w:t>
            </w:r>
            <w:r w:rsidRPr="0096494B">
              <w:rPr>
                <w:rFonts w:eastAsia="Times New Roman"/>
                <w:spacing w:val="1"/>
                <w:sz w:val="20"/>
                <w:lang w:val="ro-RO"/>
              </w:rPr>
              <w:t xml:space="preserve">reparaţie şi întreţinere a drumurilor locale, comunale şi a străzilor prin descentralizare </w:t>
            </w:r>
            <w:r w:rsidRPr="0096494B">
              <w:rPr>
                <w:rFonts w:eastAsia="Times New Roman"/>
                <w:spacing w:val="3"/>
                <w:sz w:val="20"/>
                <w:lang w:val="ro-RO"/>
              </w:rPr>
              <w:t xml:space="preserve">(plasată pe pagina electronică a MTID pentru consultări publice). Această propunere </w:t>
            </w:r>
            <w:r w:rsidRPr="0096494B">
              <w:rPr>
                <w:rFonts w:eastAsia="Times New Roman"/>
                <w:spacing w:val="5"/>
                <w:sz w:val="20"/>
                <w:lang w:val="ro-RO"/>
              </w:rPr>
              <w:t xml:space="preserve">prevede trecerea unei părţi de drumuri locale mai importante în drumuri naţionale </w:t>
            </w:r>
            <w:r w:rsidRPr="0096494B">
              <w:rPr>
                <w:rFonts w:eastAsia="Times New Roman"/>
                <w:spacing w:val="-1"/>
                <w:sz w:val="20"/>
                <w:lang w:val="ro-RO"/>
              </w:rPr>
              <w:t xml:space="preserve">(regionale) şi transmiterea ulterioară a drumurilor locale rămase în gestiunea autorităţilor </w:t>
            </w:r>
            <w:r w:rsidRPr="0096494B">
              <w:rPr>
                <w:rFonts w:eastAsia="Times New Roman"/>
                <w:spacing w:val="-2"/>
                <w:sz w:val="20"/>
                <w:lang w:val="ro-RO"/>
              </w:rPr>
              <w:t xml:space="preserve">publice locale de nivelul </w:t>
            </w:r>
            <w:r w:rsidRPr="0096494B">
              <w:rPr>
                <w:rFonts w:eastAsia="Times New Roman"/>
                <w:spacing w:val="-2"/>
                <w:sz w:val="20"/>
              </w:rPr>
              <w:t xml:space="preserve">II </w:t>
            </w:r>
            <w:r w:rsidRPr="0096494B">
              <w:rPr>
                <w:rFonts w:eastAsia="Times New Roman"/>
                <w:spacing w:val="-2"/>
                <w:sz w:val="20"/>
                <w:lang w:val="ro-RO"/>
              </w:rPr>
              <w:t xml:space="preserve">cu finanţarea din fondul rutier, inclusiv a taxei pentru folosirea </w:t>
            </w:r>
            <w:r w:rsidRPr="0096494B">
              <w:rPr>
                <w:rFonts w:eastAsia="Times New Roman"/>
                <w:spacing w:val="-5"/>
                <w:sz w:val="20"/>
                <w:lang w:val="ro-RO"/>
              </w:rPr>
              <w:t>drumurilor.</w:t>
            </w:r>
          </w:p>
          <w:p w:rsidR="00411878" w:rsidRPr="0096494B" w:rsidRDefault="00411878" w:rsidP="00411878">
            <w:pPr>
              <w:pStyle w:val="Frspaiere1"/>
              <w:jc w:val="both"/>
              <w:rPr>
                <w:rFonts w:ascii="Times New Roman" w:hAnsi="Times New Roman"/>
                <w:spacing w:val="-2"/>
                <w:sz w:val="20"/>
                <w:szCs w:val="20"/>
                <w:lang w:val="ro-MO"/>
              </w:rPr>
            </w:pPr>
            <w:r w:rsidRPr="0096494B">
              <w:rPr>
                <w:rFonts w:ascii="Times New Roman" w:hAnsi="Times New Roman"/>
                <w:spacing w:val="-2"/>
                <w:sz w:val="20"/>
                <w:szCs w:val="20"/>
                <w:lang w:val="ro-MO"/>
              </w:rPr>
              <w:t>Astfel, alineatul (2) de expus în următoare redacţie:</w:t>
            </w:r>
          </w:p>
          <w:p w:rsidR="00411878" w:rsidRDefault="00411878" w:rsidP="00411878">
            <w:pPr>
              <w:pStyle w:val="Frspaiere1"/>
              <w:jc w:val="both"/>
              <w:rPr>
                <w:rFonts w:ascii="Times New Roman" w:hAnsi="Times New Roman"/>
                <w:sz w:val="20"/>
                <w:szCs w:val="20"/>
                <w:lang w:val="ro-MO"/>
              </w:rPr>
            </w:pPr>
            <w:r w:rsidRPr="0096494B">
              <w:rPr>
                <w:rFonts w:ascii="Times New Roman" w:hAnsi="Times New Roman"/>
                <w:sz w:val="20"/>
                <w:szCs w:val="20"/>
                <w:lang w:val="ro-MO"/>
              </w:rPr>
              <w:t>„(2) Modul de distribuire a mijloacelor fondului pentru drumurile publice naţionale şi locale se aprobă anual de Guvern, ţinîndu-se cont de faptul că cel puţin 50 la sută din ele se vor utiliza pentru finanţarea drumurilor naţionale.”</w:t>
            </w:r>
          </w:p>
          <w:p w:rsidR="001C1834" w:rsidRDefault="001C1834" w:rsidP="00411878">
            <w:pPr>
              <w:pStyle w:val="Frspaiere1"/>
              <w:jc w:val="both"/>
              <w:rPr>
                <w:rFonts w:ascii="Times New Roman" w:hAnsi="Times New Roman"/>
                <w:sz w:val="20"/>
                <w:szCs w:val="20"/>
                <w:lang w:val="ro-MO"/>
              </w:rPr>
            </w:pPr>
          </w:p>
          <w:p w:rsidR="001C1834" w:rsidRPr="009E65A6" w:rsidRDefault="001C1834" w:rsidP="00411878">
            <w:pPr>
              <w:pStyle w:val="Frspaiere1"/>
              <w:jc w:val="both"/>
              <w:rPr>
                <w:rFonts w:ascii="Times New Roman" w:hAnsi="Times New Roman"/>
                <w:b/>
                <w:sz w:val="20"/>
                <w:szCs w:val="20"/>
                <w:u w:val="single"/>
                <w:lang w:val="ro-MO"/>
              </w:rPr>
            </w:pPr>
            <w:r w:rsidRPr="009E65A6">
              <w:rPr>
                <w:rFonts w:ascii="Times New Roman" w:hAnsi="Times New Roman"/>
                <w:b/>
                <w:sz w:val="20"/>
                <w:szCs w:val="20"/>
                <w:u w:val="single"/>
                <w:lang w:val="ro-MO"/>
              </w:rPr>
              <w:t>Federaţia Sindicatelor Transportatorilor şi Drumarilor din Moldova</w:t>
            </w:r>
          </w:p>
          <w:p w:rsidR="001C1834" w:rsidRPr="009E65A6" w:rsidRDefault="00846827" w:rsidP="001C1834">
            <w:pPr>
              <w:shd w:val="clear" w:color="auto" w:fill="FFFFFF"/>
              <w:tabs>
                <w:tab w:val="left" w:pos="1056"/>
              </w:tabs>
              <w:jc w:val="both"/>
              <w:rPr>
                <w:sz w:val="20"/>
              </w:rPr>
            </w:pPr>
            <w:r w:rsidRPr="009E65A6">
              <w:rPr>
                <w:rFonts w:eastAsia="Times New Roman"/>
                <w:bCs/>
                <w:spacing w:val="-3"/>
                <w:sz w:val="20"/>
                <w:lang w:val="ro-MO"/>
              </w:rPr>
              <w:t>N</w:t>
            </w:r>
            <w:r w:rsidR="001C1834" w:rsidRPr="009E65A6">
              <w:rPr>
                <w:rFonts w:eastAsia="Times New Roman"/>
                <w:bCs/>
                <w:spacing w:val="-3"/>
                <w:sz w:val="20"/>
                <w:lang w:val="ro-RO"/>
              </w:rPr>
              <w:t xml:space="preserve">u susţine </w:t>
            </w:r>
            <w:r w:rsidR="001C1834" w:rsidRPr="009E65A6">
              <w:rPr>
                <w:rFonts w:eastAsia="Times New Roman"/>
                <w:spacing w:val="-3"/>
                <w:sz w:val="20"/>
                <w:lang w:val="ro-RO"/>
              </w:rPr>
              <w:t xml:space="preserve">schimbarea   "impozitului   rutier"   prin   "impozit   pe autovehicul/imobil" propus spre </w:t>
            </w:r>
            <w:r w:rsidR="001C1834" w:rsidRPr="009E65A6">
              <w:rPr>
                <w:rFonts w:eastAsia="Times New Roman"/>
                <w:spacing w:val="-3"/>
                <w:sz w:val="20"/>
                <w:lang w:val="ro-RO"/>
              </w:rPr>
              <w:lastRenderedPageBreak/>
              <w:t>colectare în bugetele locale, ce va "legifera" folosirea sumelor respective de către primării pentru diverse necesităţi şi nu pentru reparaţia şi întreţinerea reţelelor rutiere.</w:t>
            </w:r>
          </w:p>
          <w:p w:rsidR="001C1834" w:rsidRPr="009E65A6" w:rsidRDefault="001C1834" w:rsidP="001C1834">
            <w:pPr>
              <w:shd w:val="clear" w:color="auto" w:fill="FFFFFF"/>
              <w:ind w:left="14" w:right="19"/>
              <w:jc w:val="both"/>
              <w:rPr>
                <w:sz w:val="20"/>
              </w:rPr>
            </w:pPr>
            <w:r w:rsidRPr="009E65A6">
              <w:rPr>
                <w:spacing w:val="-4"/>
                <w:sz w:val="20"/>
                <w:lang w:val="ro-RO"/>
              </w:rPr>
              <w:t xml:space="preserve">Sumele date, acumulate </w:t>
            </w:r>
            <w:r w:rsidRPr="009E65A6">
              <w:rPr>
                <w:rFonts w:eastAsia="Times New Roman"/>
                <w:spacing w:val="-4"/>
                <w:sz w:val="20"/>
                <w:lang w:val="ro-RO"/>
              </w:rPr>
              <w:t xml:space="preserve">în bugetele locale, nu vor asigura efectuarea lucrărilor pentru întreţinerea drumurilor, iar statistica demonstrează, că acumulările de bază vor fi în m.Chişinău şi Bălţi unde sunt </w:t>
            </w:r>
            <w:r w:rsidRPr="009E65A6">
              <w:rPr>
                <w:rFonts w:eastAsia="Times New Roman"/>
                <w:spacing w:val="-3"/>
                <w:sz w:val="20"/>
                <w:lang w:val="ro-RO"/>
              </w:rPr>
              <w:t>înregistrate majoritatea unităţilor de transport.</w:t>
            </w:r>
          </w:p>
          <w:p w:rsidR="001C1834" w:rsidRPr="001C1834" w:rsidRDefault="001C1834" w:rsidP="001C1834">
            <w:pPr>
              <w:shd w:val="clear" w:color="auto" w:fill="FFFFFF"/>
              <w:ind w:left="10" w:right="19"/>
              <w:jc w:val="both"/>
              <w:rPr>
                <w:sz w:val="20"/>
              </w:rPr>
            </w:pPr>
            <w:r w:rsidRPr="009E65A6">
              <w:rPr>
                <w:rFonts w:eastAsia="Times New Roman"/>
                <w:spacing w:val="-3"/>
                <w:sz w:val="20"/>
              </w:rPr>
              <w:t>Î</w:t>
            </w:r>
            <w:r w:rsidRPr="009E65A6">
              <w:rPr>
                <w:rFonts w:eastAsia="Times New Roman"/>
                <w:spacing w:val="-3"/>
                <w:sz w:val="20"/>
                <w:lang w:val="ro-RO"/>
              </w:rPr>
              <w:t xml:space="preserve">n acest context se presupune ca sub aspectul descentralizării o parte a surselor Fondului Rutier să </w:t>
            </w:r>
            <w:r w:rsidRPr="009E65A6">
              <w:rPr>
                <w:rFonts w:eastAsia="Times New Roman"/>
                <w:spacing w:val="-1"/>
                <w:sz w:val="20"/>
                <w:lang w:val="ro-RO"/>
              </w:rPr>
              <w:t xml:space="preserve">fie gestionate neprofesional, iar automobiliştii ca "proprietari de imobil", după majorarea taxei rutiere, </w:t>
            </w:r>
            <w:r w:rsidRPr="009E65A6">
              <w:rPr>
                <w:rFonts w:eastAsia="Times New Roman"/>
                <w:spacing w:val="-3"/>
                <w:sz w:val="20"/>
                <w:lang w:val="ro-RO"/>
              </w:rPr>
              <w:t>vor fi lezaţi de dreptul de a cere drumuri bune şi infrastructură corespunzătoare.</w:t>
            </w:r>
          </w:p>
        </w:tc>
        <w:tc>
          <w:tcPr>
            <w:tcW w:w="2551" w:type="dxa"/>
          </w:tcPr>
          <w:p w:rsidR="00864802" w:rsidRPr="0096494B" w:rsidRDefault="00864802" w:rsidP="00864802">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Legea fondului rutier </w:t>
            </w:r>
            <w:r w:rsidRPr="0096494B">
              <w:rPr>
                <w:sz w:val="20"/>
                <w:lang w:val="ro-RO"/>
              </w:rPr>
              <w:t>din proiectul de lege.</w:t>
            </w:r>
          </w:p>
          <w:p w:rsidR="00B05332" w:rsidRDefault="00B05332"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B05332">
            <w:pPr>
              <w:jc w:val="center"/>
              <w:rPr>
                <w:b/>
                <w:sz w:val="20"/>
                <w:lang w:val="ro-MO"/>
              </w:rPr>
            </w:pPr>
          </w:p>
          <w:p w:rsidR="001C1834" w:rsidRDefault="001C1834" w:rsidP="00C74681">
            <w:pPr>
              <w:rPr>
                <w:b/>
                <w:sz w:val="20"/>
                <w:lang w:val="ro-MO"/>
              </w:rPr>
            </w:pPr>
          </w:p>
          <w:p w:rsidR="001C1834" w:rsidRPr="009E65A6" w:rsidRDefault="001C1834" w:rsidP="001C1834">
            <w:pPr>
              <w:jc w:val="both"/>
              <w:rPr>
                <w:sz w:val="20"/>
                <w:lang w:val="ro-RO"/>
              </w:rPr>
            </w:pPr>
            <w:r w:rsidRPr="009E65A6">
              <w:rPr>
                <w:b/>
                <w:sz w:val="20"/>
                <w:u w:val="single"/>
                <w:lang w:val="ro-RO"/>
              </w:rPr>
              <w:t>Se acceptă,</w:t>
            </w:r>
            <w:r w:rsidRPr="009E65A6">
              <w:rPr>
                <w:b/>
                <w:sz w:val="20"/>
                <w:lang w:val="ro-RO"/>
              </w:rPr>
              <w:t xml:space="preserve"> </w:t>
            </w:r>
            <w:r w:rsidRPr="009E65A6">
              <w:rPr>
                <w:sz w:val="20"/>
                <w:lang w:val="ro-RO"/>
              </w:rPr>
              <w:t xml:space="preserve">cu excluderea propunerilor înaintate </w:t>
            </w:r>
            <w:r w:rsidRPr="009E65A6">
              <w:rPr>
                <w:sz w:val="20"/>
              </w:rPr>
              <w:t xml:space="preserve">la Legea fondului rutier </w:t>
            </w:r>
            <w:r w:rsidRPr="009E65A6">
              <w:rPr>
                <w:sz w:val="20"/>
                <w:lang w:val="ro-RO"/>
              </w:rPr>
              <w:t>din proiectul de lege.</w:t>
            </w:r>
          </w:p>
          <w:p w:rsidR="001C1834" w:rsidRPr="001C1834" w:rsidRDefault="001C1834" w:rsidP="00B05332">
            <w:pPr>
              <w:jc w:val="center"/>
              <w:rPr>
                <w:b/>
                <w:sz w:val="20"/>
                <w:lang w:val="ro-RO"/>
              </w:rPr>
            </w:pPr>
          </w:p>
          <w:p w:rsidR="001C1834" w:rsidRPr="0096494B" w:rsidRDefault="001C1834" w:rsidP="001C1834">
            <w:pPr>
              <w:rPr>
                <w:b/>
                <w:sz w:val="20"/>
                <w:lang w:val="ro-MO"/>
              </w:rPr>
            </w:pPr>
          </w:p>
        </w:tc>
      </w:tr>
      <w:tr w:rsidR="008B5C94" w:rsidRPr="0096494B" w:rsidTr="00A04477">
        <w:tc>
          <w:tcPr>
            <w:tcW w:w="5070" w:type="dxa"/>
          </w:tcPr>
          <w:p w:rsidR="008B5C94" w:rsidRPr="0096494B" w:rsidRDefault="008B5C94" w:rsidP="00B05332">
            <w:pPr>
              <w:pStyle w:val="a3"/>
              <w:ind w:firstLine="0"/>
              <w:rPr>
                <w:sz w:val="20"/>
                <w:szCs w:val="20"/>
                <w:u w:val="single"/>
              </w:rPr>
            </w:pPr>
          </w:p>
          <w:tbl>
            <w:tblPr>
              <w:tblW w:w="4819" w:type="pct"/>
              <w:tblCellSpacing w:w="0" w:type="dxa"/>
              <w:tblLayout w:type="fixed"/>
              <w:tblCellMar>
                <w:top w:w="15" w:type="dxa"/>
                <w:left w:w="15" w:type="dxa"/>
                <w:bottom w:w="15" w:type="dxa"/>
                <w:right w:w="15" w:type="dxa"/>
              </w:tblCellMar>
              <w:tblLook w:val="04A0"/>
            </w:tblPr>
            <w:tblGrid>
              <w:gridCol w:w="426"/>
              <w:gridCol w:w="708"/>
              <w:gridCol w:w="709"/>
              <w:gridCol w:w="2835"/>
            </w:tblGrid>
            <w:tr w:rsidR="00912512" w:rsidRPr="0096494B" w:rsidTr="00912512">
              <w:trPr>
                <w:tblCellSpacing w:w="0" w:type="dxa"/>
              </w:trPr>
              <w:tc>
                <w:tcPr>
                  <w:tcW w:w="5000" w:type="pct"/>
                  <w:gridSpan w:val="4"/>
                  <w:tcBorders>
                    <w:top w:val="nil"/>
                    <w:left w:val="nil"/>
                    <w:bottom w:val="nil"/>
                    <w:right w:val="nil"/>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right"/>
                    <w:rPr>
                      <w:rFonts w:eastAsia="Times New Roman"/>
                      <w:sz w:val="16"/>
                      <w:szCs w:val="16"/>
                      <w:lang w:val="ro-RO"/>
                    </w:rPr>
                  </w:pPr>
                  <w:r w:rsidRPr="0096494B">
                    <w:rPr>
                      <w:rFonts w:eastAsia="Times New Roman"/>
                      <w:sz w:val="16"/>
                      <w:szCs w:val="16"/>
                      <w:lang w:val="ro-RO"/>
                    </w:rPr>
                    <w:t>Anexa nr.3</w:t>
                  </w:r>
                </w:p>
                <w:p w:rsidR="00912512" w:rsidRPr="0096494B" w:rsidRDefault="00912512" w:rsidP="00912512">
                  <w:pPr>
                    <w:framePr w:hSpace="180" w:wrap="around" w:vAnchor="text" w:hAnchor="margin" w:xAlign="center" w:y="572"/>
                    <w:suppressOverlap/>
                    <w:jc w:val="right"/>
                    <w:rPr>
                      <w:rFonts w:eastAsia="Times New Roman"/>
                      <w:sz w:val="16"/>
                      <w:szCs w:val="16"/>
                      <w:lang w:val="ro-RO"/>
                    </w:rPr>
                  </w:pPr>
                  <w:r w:rsidRPr="0096494B">
                    <w:rPr>
                      <w:rFonts w:eastAsia="Times New Roman"/>
                      <w:sz w:val="16"/>
                      <w:szCs w:val="16"/>
                      <w:lang w:val="ro-RO"/>
                    </w:rPr>
                    <w:t xml:space="preserve">  </w:t>
                  </w:r>
                </w:p>
                <w:p w:rsidR="00912512" w:rsidRPr="0096494B" w:rsidRDefault="00912512" w:rsidP="00912512">
                  <w:pPr>
                    <w:framePr w:hSpace="180" w:wrap="around" w:vAnchor="text" w:hAnchor="margin" w:xAlign="center" w:y="572"/>
                    <w:suppressOverlap/>
                    <w:jc w:val="center"/>
                    <w:rPr>
                      <w:rFonts w:eastAsia="Times New Roman"/>
                      <w:b/>
                      <w:bCs/>
                      <w:sz w:val="16"/>
                      <w:szCs w:val="16"/>
                      <w:lang w:val="ro-RO"/>
                    </w:rPr>
                  </w:pPr>
                  <w:r w:rsidRPr="0096494B">
                    <w:rPr>
                      <w:rFonts w:eastAsia="Times New Roman"/>
                      <w:b/>
                      <w:bCs/>
                      <w:sz w:val="16"/>
                      <w:szCs w:val="16"/>
                      <w:lang w:val="ro-RO"/>
                    </w:rPr>
                    <w:t xml:space="preserve">Taxe pentru eliberarea autorizaţiilor pentru transporturi auto </w:t>
                  </w:r>
                </w:p>
                <w:p w:rsidR="00912512" w:rsidRPr="0096494B" w:rsidRDefault="00912512" w:rsidP="00912512">
                  <w:pPr>
                    <w:framePr w:hSpace="180" w:wrap="around" w:vAnchor="text" w:hAnchor="margin" w:xAlign="center" w:y="572"/>
                    <w:suppressOverlap/>
                    <w:jc w:val="center"/>
                    <w:rPr>
                      <w:rFonts w:eastAsia="Times New Roman"/>
                      <w:b/>
                      <w:bCs/>
                      <w:sz w:val="16"/>
                      <w:szCs w:val="16"/>
                      <w:lang w:val="ro-RO"/>
                    </w:rPr>
                  </w:pPr>
                  <w:r w:rsidRPr="0096494B">
                    <w:rPr>
                      <w:rFonts w:eastAsia="Times New Roman"/>
                      <w:b/>
                      <w:bCs/>
                      <w:sz w:val="16"/>
                      <w:szCs w:val="16"/>
                      <w:lang w:val="ro-RO"/>
                    </w:rPr>
                    <w:t xml:space="preserve">internaţionale de mărfuri şi ocazionale de călători* </w:t>
                  </w:r>
                </w:p>
                <w:p w:rsidR="00160403" w:rsidRPr="0096494B" w:rsidRDefault="00912512" w:rsidP="00912512">
                  <w:pPr>
                    <w:framePr w:hSpace="180" w:wrap="around" w:vAnchor="text" w:hAnchor="margin" w:xAlign="center" w:y="572"/>
                    <w:ind w:firstLine="567"/>
                    <w:suppressOverlap/>
                    <w:jc w:val="both"/>
                    <w:rPr>
                      <w:rFonts w:eastAsia="Times New Roman"/>
                      <w:sz w:val="16"/>
                      <w:szCs w:val="16"/>
                      <w:lang w:val="ro-RO"/>
                    </w:rPr>
                  </w:pPr>
                  <w:r w:rsidRPr="0096494B">
                    <w:rPr>
                      <w:rFonts w:eastAsia="Times New Roman"/>
                      <w:sz w:val="16"/>
                      <w:szCs w:val="16"/>
                      <w:lang w:val="ro-RO"/>
                    </w:rPr>
                    <w:t xml:space="preserve">  </w:t>
                  </w:r>
                </w:p>
              </w:tc>
            </w:tr>
            <w:tr w:rsidR="00912512" w:rsidRPr="0096494B" w:rsidTr="00912512">
              <w:trPr>
                <w:tblCellSpacing w:w="0" w:type="dxa"/>
              </w:trPr>
              <w:tc>
                <w:tcPr>
                  <w:tcW w:w="455"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center"/>
                    <w:rPr>
                      <w:rFonts w:eastAsia="Times New Roman"/>
                      <w:sz w:val="16"/>
                      <w:szCs w:val="16"/>
                      <w:lang w:val="ro-RO"/>
                    </w:rPr>
                  </w:pPr>
                  <w:r w:rsidRPr="0096494B">
                    <w:rPr>
                      <w:rFonts w:eastAsia="Times New Roman"/>
                      <w:b/>
                      <w:bCs/>
                      <w:sz w:val="16"/>
                      <w:szCs w:val="16"/>
                      <w:lang w:val="ro-RO"/>
                    </w:rPr>
                    <w:t>Nr.</w:t>
                  </w:r>
                  <w:r w:rsidRPr="0096494B">
                    <w:rPr>
                      <w:rFonts w:eastAsia="Times New Roman"/>
                      <w:b/>
                      <w:bCs/>
                      <w:sz w:val="16"/>
                      <w:szCs w:val="16"/>
                      <w:lang w:val="ro-RO"/>
                    </w:rPr>
                    <w:br/>
                    <w:t>crt.</w:t>
                  </w:r>
                </w:p>
              </w:tc>
              <w:tc>
                <w:tcPr>
                  <w:tcW w:w="757"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center"/>
                    <w:rPr>
                      <w:rFonts w:eastAsia="Times New Roman"/>
                      <w:b/>
                      <w:bCs/>
                      <w:sz w:val="16"/>
                      <w:szCs w:val="16"/>
                      <w:lang w:val="ro-RO"/>
                    </w:rPr>
                  </w:pPr>
                  <w:r w:rsidRPr="0096494B">
                    <w:rPr>
                      <w:rFonts w:eastAsia="Times New Roman"/>
                      <w:b/>
                      <w:bCs/>
                      <w:sz w:val="16"/>
                      <w:szCs w:val="16"/>
                      <w:lang w:val="ro-RO"/>
                    </w:rPr>
                    <w:t>Denumirea documentului</w:t>
                  </w:r>
                </w:p>
              </w:tc>
              <w:tc>
                <w:tcPr>
                  <w:tcW w:w="758"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160403" w:rsidRPr="0096494B" w:rsidRDefault="00912512" w:rsidP="00912512">
                  <w:pPr>
                    <w:framePr w:hSpace="180" w:wrap="around" w:vAnchor="text" w:hAnchor="margin" w:xAlign="center" w:y="572"/>
                    <w:suppressOverlap/>
                    <w:jc w:val="center"/>
                    <w:rPr>
                      <w:rFonts w:eastAsia="Times New Roman"/>
                      <w:sz w:val="16"/>
                      <w:szCs w:val="16"/>
                      <w:lang w:val="ro-RO"/>
                    </w:rPr>
                  </w:pPr>
                  <w:r w:rsidRPr="0096494B">
                    <w:rPr>
                      <w:rFonts w:eastAsia="Times New Roman"/>
                      <w:b/>
                      <w:bCs/>
                      <w:sz w:val="16"/>
                      <w:szCs w:val="16"/>
                      <w:lang w:val="ro-RO"/>
                    </w:rPr>
                    <w:t>Termenul de valabilitate a documentului</w:t>
                  </w:r>
                  <w:r w:rsidRPr="0096494B">
                    <w:rPr>
                      <w:rFonts w:eastAsia="Times New Roman"/>
                      <w:b/>
                      <w:bCs/>
                      <w:sz w:val="16"/>
                      <w:szCs w:val="16"/>
                      <w:lang w:val="ro-RO"/>
                    </w:rPr>
                    <w:br/>
                    <w:t>(din data eliberării)</w:t>
                  </w: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center"/>
                    <w:rPr>
                      <w:rFonts w:eastAsia="Times New Roman"/>
                      <w:b/>
                      <w:bCs/>
                      <w:sz w:val="16"/>
                      <w:szCs w:val="16"/>
                      <w:lang w:val="ro-RO"/>
                    </w:rPr>
                  </w:pPr>
                  <w:r w:rsidRPr="0096494B">
                    <w:rPr>
                      <w:rFonts w:eastAsia="Times New Roman"/>
                      <w:b/>
                      <w:bCs/>
                      <w:sz w:val="16"/>
                      <w:szCs w:val="16"/>
                      <w:lang w:val="ro-RO"/>
                    </w:rPr>
                    <w:t>Taxa pentru eliberarea documentului</w:t>
                  </w:r>
                </w:p>
              </w:tc>
            </w:tr>
            <w:tr w:rsidR="00912512" w:rsidRPr="0096494B" w:rsidTr="00912512">
              <w:trPr>
                <w:tblCellSpacing w:w="0" w:type="dxa"/>
              </w:trPr>
              <w:tc>
                <w:tcPr>
                  <w:tcW w:w="455"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center"/>
                    <w:rPr>
                      <w:rFonts w:eastAsia="Times New Roman"/>
                      <w:sz w:val="16"/>
                      <w:szCs w:val="16"/>
                      <w:lang w:val="ro-RO"/>
                    </w:rPr>
                  </w:pPr>
                  <w:r w:rsidRPr="0096494B">
                    <w:rPr>
                      <w:rFonts w:eastAsia="Times New Roman"/>
                      <w:b/>
                      <w:bCs/>
                      <w:sz w:val="16"/>
                      <w:szCs w:val="16"/>
                      <w:lang w:val="ro-RO"/>
                    </w:rPr>
                    <w:t>1</w:t>
                  </w:r>
                </w:p>
              </w:tc>
              <w:tc>
                <w:tcPr>
                  <w:tcW w:w="757"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center"/>
                    <w:rPr>
                      <w:rFonts w:eastAsia="Times New Roman"/>
                      <w:b/>
                      <w:bCs/>
                      <w:sz w:val="16"/>
                      <w:szCs w:val="16"/>
                      <w:lang w:val="ro-RO"/>
                    </w:rPr>
                  </w:pPr>
                  <w:r w:rsidRPr="0096494B">
                    <w:rPr>
                      <w:rFonts w:eastAsia="Times New Roman"/>
                      <w:b/>
                      <w:bCs/>
                      <w:sz w:val="16"/>
                      <w:szCs w:val="16"/>
                      <w:lang w:val="ro-RO"/>
                    </w:rPr>
                    <w:t>2</w:t>
                  </w:r>
                </w:p>
              </w:tc>
              <w:tc>
                <w:tcPr>
                  <w:tcW w:w="758"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center"/>
                    <w:rPr>
                      <w:rFonts w:eastAsia="Times New Roman"/>
                      <w:b/>
                      <w:bCs/>
                      <w:sz w:val="16"/>
                      <w:szCs w:val="16"/>
                      <w:lang w:val="ro-RO"/>
                    </w:rPr>
                  </w:pPr>
                  <w:r w:rsidRPr="0096494B">
                    <w:rPr>
                      <w:rFonts w:eastAsia="Times New Roman"/>
                      <w:b/>
                      <w:bCs/>
                      <w:sz w:val="16"/>
                      <w:szCs w:val="16"/>
                      <w:lang w:val="ro-RO"/>
                    </w:rPr>
                    <w:t>3</w:t>
                  </w: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center"/>
                    <w:rPr>
                      <w:rFonts w:eastAsia="Times New Roman"/>
                      <w:b/>
                      <w:bCs/>
                      <w:sz w:val="16"/>
                      <w:szCs w:val="16"/>
                      <w:lang w:val="ro-RO"/>
                    </w:rPr>
                  </w:pPr>
                  <w:r w:rsidRPr="0096494B">
                    <w:rPr>
                      <w:rFonts w:eastAsia="Times New Roman"/>
                      <w:b/>
                      <w:bCs/>
                      <w:sz w:val="16"/>
                      <w:szCs w:val="16"/>
                      <w:lang w:val="ro-RO"/>
                    </w:rPr>
                    <w:t>4</w:t>
                  </w:r>
                </w:p>
              </w:tc>
            </w:tr>
            <w:tr w:rsidR="00912512" w:rsidRPr="0096494B" w:rsidTr="00912512">
              <w:trPr>
                <w:tblCellSpacing w:w="0" w:type="dxa"/>
              </w:trPr>
              <w:tc>
                <w:tcPr>
                  <w:tcW w:w="455" w:type="pct"/>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center"/>
                    <w:rPr>
                      <w:rFonts w:eastAsia="Times New Roman"/>
                      <w:sz w:val="16"/>
                      <w:szCs w:val="16"/>
                      <w:lang w:val="ro-RO"/>
                    </w:rPr>
                  </w:pPr>
                  <w:r w:rsidRPr="0096494B">
                    <w:rPr>
                      <w:rFonts w:eastAsia="Times New Roman"/>
                      <w:sz w:val="16"/>
                      <w:szCs w:val="16"/>
                      <w:lang w:val="ro-RO"/>
                    </w:rPr>
                    <w:t>1.</w:t>
                  </w:r>
                </w:p>
              </w:tc>
              <w:tc>
                <w:tcPr>
                  <w:tcW w:w="757" w:type="pct"/>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Autorizaţii pentru transport</w:t>
                  </w:r>
                  <w:r w:rsidRPr="0096494B">
                    <w:rPr>
                      <w:rFonts w:eastAsia="Times New Roman"/>
                      <w:sz w:val="16"/>
                      <w:szCs w:val="16"/>
                      <w:lang w:val="ro-RO"/>
                    </w:rPr>
                    <w:lastRenderedPageBreak/>
                    <w:t>uri auto internaţionale</w:t>
                  </w:r>
                </w:p>
              </w:tc>
              <w:tc>
                <w:tcPr>
                  <w:tcW w:w="758" w:type="pct"/>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lastRenderedPageBreak/>
                    <w:t>Un an</w:t>
                  </w: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10 euro – autorizaţiile cu plata taxei rutiere pentru Ucraina, Belarus şi Ungaria</w:t>
                  </w:r>
                </w:p>
              </w:tc>
            </w:tr>
            <w:tr w:rsidR="00912512" w:rsidRPr="0096494B" w:rsidTr="00912512">
              <w:trPr>
                <w:tblCellSpacing w:w="0" w:type="dxa"/>
              </w:trPr>
              <w:tc>
                <w:tcPr>
                  <w:tcW w:w="455"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7"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8"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 xml:space="preserve">10 euro – autorizaţiile pentru produsele uşor alterabile pentru Ucraina </w:t>
                  </w:r>
                </w:p>
              </w:tc>
            </w:tr>
            <w:tr w:rsidR="00912512" w:rsidRPr="0096494B" w:rsidTr="00912512">
              <w:trPr>
                <w:tblCellSpacing w:w="0" w:type="dxa"/>
              </w:trPr>
              <w:tc>
                <w:tcPr>
                  <w:tcW w:w="455"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7"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8"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15 euro – autorizaţiile fără plata taxei rutiere pentru Belarus şi Ucraina</w:t>
                  </w:r>
                </w:p>
              </w:tc>
            </w:tr>
            <w:tr w:rsidR="00912512" w:rsidRPr="0096494B" w:rsidTr="00912512">
              <w:trPr>
                <w:tblCellSpacing w:w="0" w:type="dxa"/>
              </w:trPr>
              <w:tc>
                <w:tcPr>
                  <w:tcW w:w="455"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7"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8"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 xml:space="preserve">15 euro – autorizaţiile de tranzit pentru Austria (într-o direcţie) </w:t>
                  </w:r>
                </w:p>
              </w:tc>
            </w:tr>
            <w:tr w:rsidR="00912512" w:rsidRPr="0096494B" w:rsidTr="00912512">
              <w:trPr>
                <w:tblCellSpacing w:w="0" w:type="dxa"/>
              </w:trPr>
              <w:tc>
                <w:tcPr>
                  <w:tcW w:w="455"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7"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8"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30 euro – autorizaţiile pentru toate statele (cu excepţia Ucrainei şi Belarusului) şi autorizaţiile pentru transportatorii străini care efectuează curse bilaterale în Republica Moldova sau tranzitează teritoriul Republicii Moldova. În caz de autorizaţie universală multiplă, preţul de 30 euro se stabileşte pentru o cursă (dus-întors)</w:t>
                  </w:r>
                </w:p>
              </w:tc>
            </w:tr>
            <w:tr w:rsidR="00912512" w:rsidRPr="0096494B" w:rsidTr="00912512">
              <w:trPr>
                <w:tblCellSpacing w:w="0" w:type="dxa"/>
              </w:trPr>
              <w:tc>
                <w:tcPr>
                  <w:tcW w:w="455"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7"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8"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30 euro – autorizaţiile fără plata taxei rutiere pentru Ungaria</w:t>
                  </w:r>
                </w:p>
              </w:tc>
            </w:tr>
            <w:tr w:rsidR="00912512" w:rsidRPr="0096494B" w:rsidTr="00912512">
              <w:trPr>
                <w:tblCellSpacing w:w="0" w:type="dxa"/>
              </w:trPr>
              <w:tc>
                <w:tcPr>
                  <w:tcW w:w="455"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7"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8"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 xml:space="preserve">50 euro – autorizaţiile eliberate de o ţară terţă tuturor statelor (pentru transportatorii autohtoni) </w:t>
                  </w:r>
                </w:p>
              </w:tc>
            </w:tr>
            <w:tr w:rsidR="00912512" w:rsidRPr="0096494B" w:rsidTr="00912512">
              <w:trPr>
                <w:tblCellSpacing w:w="0" w:type="dxa"/>
              </w:trPr>
              <w:tc>
                <w:tcPr>
                  <w:tcW w:w="455"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7"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8"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150 euro – autorizaţiile unice ale Republicii Moldova pentru transportatorii străini care transportă mărfuri în/din ţările terţe în/din Republica Moldova</w:t>
                  </w:r>
                </w:p>
              </w:tc>
            </w:tr>
            <w:tr w:rsidR="00912512" w:rsidRPr="0096494B" w:rsidTr="00912512">
              <w:trPr>
                <w:tblCellSpacing w:w="0" w:type="dxa"/>
              </w:trPr>
              <w:tc>
                <w:tcPr>
                  <w:tcW w:w="455" w:type="pct"/>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center"/>
                    <w:rPr>
                      <w:rFonts w:eastAsia="Times New Roman"/>
                      <w:sz w:val="16"/>
                      <w:szCs w:val="16"/>
                      <w:lang w:val="ro-RO"/>
                    </w:rPr>
                  </w:pPr>
                  <w:r w:rsidRPr="0096494B">
                    <w:rPr>
                      <w:rFonts w:eastAsia="Times New Roman"/>
                      <w:sz w:val="16"/>
                      <w:szCs w:val="16"/>
                      <w:lang w:val="ro-RO"/>
                    </w:rPr>
                    <w:t>2.</w:t>
                  </w:r>
                </w:p>
              </w:tc>
              <w:tc>
                <w:tcPr>
                  <w:tcW w:w="757" w:type="pct"/>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Autorizaţii multilaterale CEMT cu carnet de drum</w:t>
                  </w:r>
                </w:p>
              </w:tc>
              <w:tc>
                <w:tcPr>
                  <w:tcW w:w="758"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Un an</w:t>
                  </w: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700 euro</w:t>
                  </w:r>
                </w:p>
              </w:tc>
            </w:tr>
            <w:tr w:rsidR="00912512" w:rsidRPr="0096494B" w:rsidTr="00912512">
              <w:trPr>
                <w:tblCellSpacing w:w="0" w:type="dxa"/>
              </w:trPr>
              <w:tc>
                <w:tcPr>
                  <w:tcW w:w="455"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7" w:type="pct"/>
                  <w:vMerge/>
                  <w:tcBorders>
                    <w:top w:val="single" w:sz="6" w:space="0" w:color="000000"/>
                    <w:left w:val="single" w:sz="6" w:space="0" w:color="000000"/>
                    <w:bottom w:val="single" w:sz="6" w:space="0" w:color="000000"/>
                    <w:right w:val="single" w:sz="6" w:space="0" w:color="000000"/>
                  </w:tcBorders>
                  <w:vAlign w:val="cente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p>
              </w:tc>
              <w:tc>
                <w:tcPr>
                  <w:tcW w:w="758"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O lună</w:t>
                  </w: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60 euro</w:t>
                  </w:r>
                </w:p>
              </w:tc>
            </w:tr>
            <w:tr w:rsidR="00912512" w:rsidRPr="0096494B" w:rsidTr="00912512">
              <w:trPr>
                <w:tblCellSpacing w:w="0" w:type="dxa"/>
              </w:trPr>
              <w:tc>
                <w:tcPr>
                  <w:tcW w:w="455"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center"/>
                    <w:rPr>
                      <w:rFonts w:eastAsia="Times New Roman"/>
                      <w:sz w:val="16"/>
                      <w:szCs w:val="16"/>
                      <w:lang w:val="ro-RO"/>
                    </w:rPr>
                  </w:pPr>
                  <w:r w:rsidRPr="0096494B">
                    <w:rPr>
                      <w:rFonts w:eastAsia="Times New Roman"/>
                      <w:sz w:val="16"/>
                      <w:szCs w:val="16"/>
                      <w:lang w:val="ro-RO"/>
                    </w:rPr>
                    <w:t>3.</w:t>
                  </w:r>
                </w:p>
              </w:tc>
              <w:tc>
                <w:tcPr>
                  <w:tcW w:w="757"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Carnet cu foi de parcurs (Interbus)</w:t>
                  </w:r>
                </w:p>
              </w:tc>
              <w:tc>
                <w:tcPr>
                  <w:tcW w:w="758"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O călătorie</w:t>
                  </w: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30 lei – pentru o singură cursă (dus-întors)</w:t>
                  </w:r>
                </w:p>
              </w:tc>
            </w:tr>
            <w:tr w:rsidR="00912512" w:rsidRPr="0096494B" w:rsidTr="00912512">
              <w:trPr>
                <w:tblCellSpacing w:w="0" w:type="dxa"/>
              </w:trPr>
              <w:tc>
                <w:tcPr>
                  <w:tcW w:w="455"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jc w:val="center"/>
                    <w:rPr>
                      <w:rFonts w:eastAsia="Times New Roman"/>
                      <w:sz w:val="16"/>
                      <w:szCs w:val="16"/>
                      <w:lang w:val="ro-RO"/>
                    </w:rPr>
                  </w:pPr>
                  <w:r w:rsidRPr="0096494B">
                    <w:rPr>
                      <w:rFonts w:eastAsia="Times New Roman"/>
                      <w:sz w:val="16"/>
                      <w:szCs w:val="16"/>
                      <w:lang w:val="ro-RO"/>
                    </w:rPr>
                    <w:t>4.</w:t>
                  </w:r>
                </w:p>
              </w:tc>
              <w:tc>
                <w:tcPr>
                  <w:tcW w:w="757"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Carnet cu foi de parcurs de tip CFP</w:t>
                  </w:r>
                </w:p>
              </w:tc>
              <w:tc>
                <w:tcPr>
                  <w:tcW w:w="758"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O călătorie</w:t>
                  </w:r>
                </w:p>
              </w:tc>
              <w:tc>
                <w:tcPr>
                  <w:tcW w:w="303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30 lei – pentru o singură cursă (dus-întors)</w:t>
                  </w:r>
                </w:p>
              </w:tc>
            </w:tr>
            <w:tr w:rsidR="00912512" w:rsidRPr="0096494B" w:rsidTr="00912512">
              <w:trPr>
                <w:tblCellSpacing w:w="0" w:type="dxa"/>
              </w:trPr>
              <w:tc>
                <w:tcPr>
                  <w:tcW w:w="5000" w:type="pct"/>
                  <w:gridSpan w:val="4"/>
                  <w:tcBorders>
                    <w:top w:val="nil"/>
                    <w:left w:val="nil"/>
                    <w:bottom w:val="nil"/>
                    <w:right w:val="nil"/>
                  </w:tcBorders>
                  <w:tcMar>
                    <w:top w:w="15" w:type="dxa"/>
                    <w:left w:w="50" w:type="dxa"/>
                    <w:bottom w:w="15" w:type="dxa"/>
                    <w:right w:w="50" w:type="dxa"/>
                  </w:tcMar>
                  <w:hideMark/>
                </w:tcPr>
                <w:p w:rsidR="00912512" w:rsidRPr="0096494B" w:rsidRDefault="00912512" w:rsidP="00912512">
                  <w:pPr>
                    <w:framePr w:hSpace="180" w:wrap="around" w:vAnchor="text" w:hAnchor="margin" w:xAlign="center" w:y="572"/>
                    <w:suppressOverlap/>
                    <w:rPr>
                      <w:rFonts w:eastAsia="Times New Roman"/>
                      <w:sz w:val="16"/>
                      <w:szCs w:val="16"/>
                      <w:lang w:val="ro-RO"/>
                    </w:rPr>
                  </w:pPr>
                  <w:r w:rsidRPr="0096494B">
                    <w:rPr>
                      <w:rFonts w:eastAsia="Times New Roman"/>
                      <w:sz w:val="16"/>
                      <w:szCs w:val="16"/>
                      <w:lang w:val="ro-RO"/>
                    </w:rPr>
                    <w:t xml:space="preserve">  </w:t>
                  </w:r>
                </w:p>
                <w:p w:rsidR="00912512" w:rsidRPr="0096494B" w:rsidRDefault="00912512" w:rsidP="00912512">
                  <w:pPr>
                    <w:framePr w:hSpace="180" w:wrap="around" w:vAnchor="text" w:hAnchor="margin" w:xAlign="center" w:y="572"/>
                    <w:ind w:firstLine="567"/>
                    <w:suppressOverlap/>
                    <w:jc w:val="both"/>
                    <w:rPr>
                      <w:rFonts w:eastAsia="Times New Roman"/>
                      <w:sz w:val="16"/>
                      <w:szCs w:val="16"/>
                      <w:lang w:val="ro-RO"/>
                    </w:rPr>
                  </w:pPr>
                  <w:r w:rsidRPr="0096494B">
                    <w:rPr>
                      <w:rFonts w:eastAsia="Times New Roman"/>
                      <w:sz w:val="16"/>
                      <w:szCs w:val="16"/>
                      <w:lang w:val="ro-RO"/>
                    </w:rPr>
                    <w:t>* Achitarea se efectuează în monedă naţională la cursul Băncii Naţionale a Moldovei la data efectuării plăţilor.</w:t>
                  </w:r>
                </w:p>
                <w:p w:rsidR="00912512" w:rsidRPr="0096494B" w:rsidRDefault="00912512" w:rsidP="00912512">
                  <w:pPr>
                    <w:framePr w:hSpace="180" w:wrap="around" w:vAnchor="text" w:hAnchor="margin" w:xAlign="center" w:y="572"/>
                    <w:suppressOverlap/>
                    <w:rPr>
                      <w:rFonts w:eastAsia="Times New Roman"/>
                      <w:sz w:val="16"/>
                      <w:szCs w:val="16"/>
                      <w:lang w:val="ro-RO"/>
                    </w:rPr>
                  </w:pPr>
                </w:p>
              </w:tc>
            </w:tr>
          </w:tbl>
          <w:p w:rsidR="00912512" w:rsidRPr="0096494B" w:rsidRDefault="00912512" w:rsidP="00912512"/>
          <w:p w:rsidR="00833DF9" w:rsidRPr="0096494B" w:rsidRDefault="00833DF9" w:rsidP="00B05332">
            <w:pPr>
              <w:pStyle w:val="a3"/>
              <w:ind w:firstLine="0"/>
              <w:rPr>
                <w:sz w:val="20"/>
                <w:szCs w:val="20"/>
                <w:u w:val="single"/>
              </w:rPr>
            </w:pPr>
          </w:p>
        </w:tc>
        <w:tc>
          <w:tcPr>
            <w:tcW w:w="5244" w:type="dxa"/>
          </w:tcPr>
          <w:p w:rsidR="008B5C94" w:rsidRPr="0096494B" w:rsidRDefault="008B5C94" w:rsidP="00B05332">
            <w:pPr>
              <w:pStyle w:val="a3"/>
              <w:ind w:firstLine="0"/>
              <w:rPr>
                <w:sz w:val="20"/>
                <w:szCs w:val="20"/>
              </w:rPr>
            </w:pPr>
          </w:p>
        </w:tc>
        <w:tc>
          <w:tcPr>
            <w:tcW w:w="3119" w:type="dxa"/>
          </w:tcPr>
          <w:p w:rsidR="008B5C94" w:rsidRPr="0096494B" w:rsidRDefault="008B5C94" w:rsidP="00CC6CC3">
            <w:pPr>
              <w:jc w:val="both"/>
              <w:rPr>
                <w:rFonts w:eastAsia="Times New Roman"/>
                <w:b/>
                <w:spacing w:val="1"/>
                <w:sz w:val="20"/>
                <w:u w:val="single"/>
                <w:lang w:val="ro-R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p>
          <w:p w:rsidR="008B5C94" w:rsidRPr="0096494B" w:rsidRDefault="008B5C94" w:rsidP="008B5C94">
            <w:pPr>
              <w:pStyle w:val="Frspaiere1"/>
              <w:jc w:val="both"/>
              <w:rPr>
                <w:rFonts w:ascii="Times New Roman" w:hAnsi="Times New Roman"/>
                <w:sz w:val="20"/>
                <w:szCs w:val="20"/>
                <w:lang w:val="en-US"/>
              </w:rPr>
            </w:pPr>
            <w:r w:rsidRPr="0096494B">
              <w:rPr>
                <w:rFonts w:ascii="Times New Roman" w:hAnsi="Times New Roman"/>
                <w:sz w:val="20"/>
                <w:szCs w:val="20"/>
                <w:lang w:val="ro-RO"/>
              </w:rPr>
              <w:t xml:space="preserve">1) La articolul IV, </w:t>
            </w:r>
            <w:r w:rsidR="00907715" w:rsidRPr="0096494B">
              <w:rPr>
                <w:rFonts w:ascii="Times New Roman" w:hAnsi="Times New Roman"/>
                <w:sz w:val="20"/>
                <w:szCs w:val="20"/>
                <w:lang w:val="en-US"/>
              </w:rPr>
              <w:t>anexa nr.3, pct.</w:t>
            </w:r>
            <w:r w:rsidRPr="0096494B">
              <w:rPr>
                <w:rFonts w:ascii="Times New Roman" w:hAnsi="Times New Roman"/>
                <w:sz w:val="20"/>
                <w:szCs w:val="20"/>
                <w:lang w:val="en-US"/>
              </w:rPr>
              <w:t>1 coloniţa 4, după sintagma „</w:t>
            </w:r>
            <w:r w:rsidRPr="0096494B">
              <w:rPr>
                <w:rFonts w:ascii="Times New Roman" w:hAnsi="Times New Roman"/>
                <w:i/>
                <w:sz w:val="20"/>
                <w:szCs w:val="20"/>
                <w:lang w:val="en-US"/>
              </w:rPr>
              <w:t>30 euro</w:t>
            </w:r>
            <w:r w:rsidRPr="0096494B">
              <w:rPr>
                <w:rFonts w:ascii="Times New Roman" w:hAnsi="Times New Roman"/>
                <w:sz w:val="20"/>
                <w:szCs w:val="20"/>
                <w:lang w:val="en-US"/>
              </w:rPr>
              <w:t>” – autorizaţiile pentru toate statele (cu excepţia Ucrainei şi Belarusului) se exclude sintagma „</w:t>
            </w:r>
            <w:r w:rsidRPr="0096494B">
              <w:rPr>
                <w:rFonts w:ascii="Times New Roman" w:hAnsi="Times New Roman"/>
                <w:i/>
                <w:sz w:val="20"/>
                <w:szCs w:val="20"/>
                <w:lang w:val="en-US"/>
              </w:rPr>
              <w:t>şi autorizaţiile pentru transportatorii străini care efectuează curse bilaterale în Republica Moldova sau tranzitează teritoriul Republicii Moldova</w:t>
            </w:r>
            <w:r w:rsidRPr="0096494B">
              <w:rPr>
                <w:rFonts w:ascii="Times New Roman" w:hAnsi="Times New Roman"/>
                <w:sz w:val="20"/>
                <w:szCs w:val="20"/>
                <w:lang w:val="en-US"/>
              </w:rPr>
              <w:t>”.</w:t>
            </w:r>
          </w:p>
          <w:p w:rsidR="008B5C94" w:rsidRPr="0096494B" w:rsidRDefault="008B5C94" w:rsidP="008B5C94">
            <w:pPr>
              <w:pStyle w:val="Frspaiere1"/>
              <w:jc w:val="both"/>
              <w:rPr>
                <w:rFonts w:ascii="Times New Roman" w:hAnsi="Times New Roman"/>
                <w:sz w:val="20"/>
                <w:szCs w:val="20"/>
                <w:lang w:val="en-US"/>
              </w:rPr>
            </w:pPr>
            <w:r w:rsidRPr="0096494B">
              <w:rPr>
                <w:rFonts w:ascii="Times New Roman" w:hAnsi="Times New Roman"/>
                <w:sz w:val="20"/>
                <w:szCs w:val="20"/>
                <w:lang w:val="en-US"/>
              </w:rPr>
              <w:t xml:space="preserve">2) </w:t>
            </w:r>
            <w:r w:rsidRPr="0096494B">
              <w:rPr>
                <w:rFonts w:ascii="Times New Roman" w:hAnsi="Times New Roman"/>
                <w:sz w:val="20"/>
                <w:szCs w:val="20"/>
                <w:lang w:val="ro-RO"/>
              </w:rPr>
              <w:t>La articolul IV,</w:t>
            </w:r>
            <w:r w:rsidRPr="0096494B">
              <w:rPr>
                <w:rFonts w:ascii="Times New Roman" w:hAnsi="Times New Roman"/>
                <w:sz w:val="20"/>
                <w:szCs w:val="20"/>
                <w:lang w:val="en-US"/>
              </w:rPr>
              <w:t xml:space="preserve"> anexa 3, pc</w:t>
            </w:r>
            <w:r w:rsidR="00907715" w:rsidRPr="0096494B">
              <w:rPr>
                <w:rFonts w:ascii="Times New Roman" w:hAnsi="Times New Roman"/>
                <w:sz w:val="20"/>
                <w:szCs w:val="20"/>
                <w:lang w:val="en-US"/>
              </w:rPr>
              <w:t>t.</w:t>
            </w:r>
            <w:r w:rsidRPr="0096494B">
              <w:rPr>
                <w:rFonts w:ascii="Times New Roman" w:hAnsi="Times New Roman"/>
                <w:sz w:val="20"/>
                <w:szCs w:val="20"/>
                <w:lang w:val="en-US"/>
              </w:rPr>
              <w:t>1 coloniţa 4, se exclude sintagma „</w:t>
            </w:r>
            <w:r w:rsidRPr="0096494B">
              <w:rPr>
                <w:rFonts w:ascii="Times New Roman" w:hAnsi="Times New Roman"/>
                <w:i/>
                <w:sz w:val="20"/>
                <w:szCs w:val="20"/>
                <w:lang w:val="en-US"/>
              </w:rPr>
              <w:t>150 euro – autorizaţiile unice ale Republicii Moldova pentru transportatorii străini care transportă mărfuri în/din ţări terţe, în/din Republica Moldova</w:t>
            </w:r>
            <w:r w:rsidRPr="0096494B">
              <w:rPr>
                <w:rFonts w:ascii="Times New Roman" w:hAnsi="Times New Roman"/>
                <w:sz w:val="20"/>
                <w:szCs w:val="20"/>
                <w:lang w:val="en-US"/>
              </w:rPr>
              <w:t>”.</w:t>
            </w:r>
          </w:p>
          <w:p w:rsidR="008B5C94" w:rsidRPr="0096494B" w:rsidRDefault="008B5C94" w:rsidP="008B5C94">
            <w:pPr>
              <w:pStyle w:val="Frspaiere1"/>
              <w:jc w:val="both"/>
              <w:rPr>
                <w:rFonts w:ascii="Times New Roman" w:hAnsi="Times New Roman"/>
                <w:sz w:val="20"/>
                <w:szCs w:val="20"/>
                <w:lang w:val="it-IT"/>
              </w:rPr>
            </w:pPr>
            <w:r w:rsidRPr="0096494B">
              <w:rPr>
                <w:rFonts w:ascii="Times New Roman" w:hAnsi="Times New Roman"/>
                <w:sz w:val="20"/>
                <w:szCs w:val="20"/>
                <w:lang w:val="it-IT"/>
              </w:rPr>
              <w:lastRenderedPageBreak/>
              <w:t>În urma parvenirii în adresa Ministrului Transporturilor şi Infrastructurii Drumurilor a multiplelor adresări din partea transportatorilor moldoveni şi asociaţiilor obşteşti din domeniul transporturilor, Ministerul consideră oportune şi binevenite modificările propuse.</w:t>
            </w:r>
          </w:p>
          <w:p w:rsidR="008B5C94" w:rsidRPr="0096494B" w:rsidRDefault="008B5C94" w:rsidP="008B5C94">
            <w:pPr>
              <w:pStyle w:val="Frspaiere1"/>
              <w:jc w:val="both"/>
              <w:rPr>
                <w:rFonts w:ascii="Times New Roman" w:hAnsi="Times New Roman"/>
                <w:sz w:val="20"/>
                <w:szCs w:val="20"/>
                <w:lang w:val="it-IT"/>
              </w:rPr>
            </w:pPr>
            <w:r w:rsidRPr="0096494B">
              <w:rPr>
                <w:rFonts w:ascii="Times New Roman" w:hAnsi="Times New Roman"/>
                <w:sz w:val="20"/>
                <w:szCs w:val="20"/>
                <w:lang w:val="it-IT"/>
              </w:rPr>
              <w:t xml:space="preserve">Astfel, pentru protejarea agenţilor economici, statele străine limitează cotele autorizaţiilor în cadrul Comisiilor mixte bilaterale, ceea ce defavorizează agenţii transportatori din Republica Moldova faţă de transportatorii străini. Transportatorii străini, se pot deplasa pînă la hotarul Republicii Moldova fără nici un impediment, procurînd autorizaţiile necesare la hotar, pot efectua mai departe cursa, pe cînd transportatorii moldoveni nu beneficiază de astfel de înlesniri vizînd procurarea autorizaţiilor la hotar cu alte ţări. În această ordine de idei, Republica Moldova este defavorizată </w:t>
            </w:r>
            <w:r w:rsidRPr="0096494B">
              <w:rPr>
                <w:rFonts w:ascii="Times New Roman" w:hAnsi="Times New Roman"/>
                <w:sz w:val="20"/>
                <w:szCs w:val="20"/>
                <w:lang w:val="ro-RO"/>
              </w:rPr>
              <w:t xml:space="preserve">faţă </w:t>
            </w:r>
            <w:r w:rsidRPr="0096494B">
              <w:rPr>
                <w:rFonts w:ascii="Times New Roman" w:hAnsi="Times New Roman"/>
                <w:sz w:val="20"/>
                <w:szCs w:val="20"/>
                <w:lang w:val="it-IT"/>
              </w:rPr>
              <w:t>de statele străine prin micşorarea numărului de autorizaţii în cadrul Comisiilor mixte bilaterale, anume din motivele susmenţionate.</w:t>
            </w:r>
          </w:p>
          <w:p w:rsidR="008B5C94" w:rsidRPr="0096494B" w:rsidRDefault="008B5C94" w:rsidP="008B5C94">
            <w:pPr>
              <w:pStyle w:val="Frspaiere1"/>
              <w:jc w:val="both"/>
              <w:rPr>
                <w:rFonts w:ascii="Times New Roman" w:hAnsi="Times New Roman"/>
                <w:sz w:val="20"/>
                <w:szCs w:val="20"/>
                <w:lang w:val="it-IT"/>
              </w:rPr>
            </w:pPr>
            <w:r w:rsidRPr="0096494B">
              <w:rPr>
                <w:rFonts w:ascii="Times New Roman" w:hAnsi="Times New Roman"/>
                <w:sz w:val="20"/>
                <w:szCs w:val="20"/>
                <w:lang w:val="it-IT"/>
              </w:rPr>
              <w:t xml:space="preserve">Totodată, legislaţia ţărilor Uniunii Europene, precum şi a statelor membre CSI nu prevede eliberarea autorizaţiilor la frontieră. Actualmente, un şir de state (Kazahstan, Geogia, Uzbekistan etc.) au introdus deja modificările corespunzătoare în legislaţie referitor la anularea eliberării la frontieră a autorizaţiilor pentru operatorii de transport străini. </w:t>
            </w:r>
            <w:r w:rsidRPr="0096494B">
              <w:rPr>
                <w:rFonts w:ascii="Times New Roman" w:hAnsi="Times New Roman"/>
                <w:sz w:val="20"/>
                <w:szCs w:val="20"/>
                <w:lang w:val="it-IT"/>
              </w:rPr>
              <w:lastRenderedPageBreak/>
              <w:t>Astfel, luînd în consideraţie practica internaţională, Ministerul Transporturilor şi Infrastructurii Drumurilor propune anularea eliberării la frontieră de către Serviciul Vamal a autorizaţiilor unitare ale Republicii Moldova pentru transportatorii străini, care efectuează transport de mărfuri pe teritoriul Republicii Moldova în regim bilateral, tranzit şi în/din ţări terţe.</w:t>
            </w:r>
          </w:p>
          <w:p w:rsidR="008B5C94" w:rsidRPr="0096494B" w:rsidRDefault="008B5C94" w:rsidP="008B5C94">
            <w:pPr>
              <w:pStyle w:val="Frspaiere1"/>
              <w:jc w:val="both"/>
              <w:rPr>
                <w:rFonts w:ascii="Times New Roman" w:hAnsi="Times New Roman"/>
                <w:sz w:val="20"/>
                <w:szCs w:val="20"/>
                <w:lang w:val="it-IT"/>
              </w:rPr>
            </w:pPr>
            <w:r w:rsidRPr="0096494B">
              <w:rPr>
                <w:rFonts w:ascii="Times New Roman" w:hAnsi="Times New Roman"/>
                <w:sz w:val="20"/>
                <w:szCs w:val="20"/>
                <w:lang w:val="it-IT"/>
              </w:rPr>
              <w:t>Modificările propuse la proiectul de lege, prin excluderea din Anexa 3 a autorizaţiilor menţionate, va permite eliberarea autorizaţiilor doar în baza cotelor stabilite în cadrul Comisiilor mixte bilaterale cu alte ţări. Aceasta la rîndul său va contribui la majorarea cotei operatorilor de transport ai Republicii Moldova pe piaţa internaţională a serviciilor de transport rutier. Modificările date au drept scop instituirea unui cadrului normativ echitabil pentru toţi transportatorii rutieri de mărfuri în trafic internaţional.</w:t>
            </w:r>
          </w:p>
        </w:tc>
        <w:tc>
          <w:tcPr>
            <w:tcW w:w="2551" w:type="dxa"/>
          </w:tcPr>
          <w:p w:rsidR="008B5C94" w:rsidRPr="0096494B" w:rsidRDefault="006A0AE4" w:rsidP="006A0AE4">
            <w:pPr>
              <w:jc w:val="both"/>
              <w:rPr>
                <w:b/>
                <w:sz w:val="20"/>
                <w:lang w:val="ro-MO"/>
              </w:rPr>
            </w:pPr>
            <w:r w:rsidRPr="0096494B">
              <w:rPr>
                <w:b/>
                <w:sz w:val="20"/>
                <w:u w:val="single"/>
                <w:lang w:val="ro-MO"/>
              </w:rPr>
              <w:lastRenderedPageBreak/>
              <w:t>Se acceptă</w:t>
            </w:r>
            <w:r w:rsidRPr="0096494B">
              <w:rPr>
                <w:sz w:val="20"/>
                <w:u w:val="single"/>
                <w:lang w:val="ro-MO"/>
              </w:rPr>
              <w:t>,</w:t>
            </w:r>
            <w:r w:rsidRPr="0096494B">
              <w:rPr>
                <w:sz w:val="20"/>
                <w:lang w:val="ro-MO"/>
              </w:rPr>
              <w:t xml:space="preserve"> cu examinarea propunerilor în viitor.</w:t>
            </w:r>
          </w:p>
        </w:tc>
      </w:tr>
      <w:tr w:rsidR="00B05332" w:rsidRPr="0096494B" w:rsidTr="00A04477">
        <w:tc>
          <w:tcPr>
            <w:tcW w:w="5070" w:type="dxa"/>
          </w:tcPr>
          <w:p w:rsidR="00B05332" w:rsidRPr="0096494B" w:rsidRDefault="00B05332" w:rsidP="00B05332">
            <w:pPr>
              <w:jc w:val="both"/>
              <w:rPr>
                <w:rFonts w:eastAsia="Times New Roman"/>
                <w:b/>
                <w:bCs/>
                <w:sz w:val="20"/>
              </w:rPr>
            </w:pPr>
            <w:r w:rsidRPr="0096494B">
              <w:rPr>
                <w:rFonts w:eastAsia="Times New Roman"/>
                <w:b/>
                <w:sz w:val="20"/>
              </w:rPr>
              <w:lastRenderedPageBreak/>
              <w:t>Legea cu privire la asociaţiile obşteşti nr.837-XIII din 17 mai 1996</w:t>
            </w:r>
          </w:p>
          <w:p w:rsidR="00B05332" w:rsidRPr="0096494B" w:rsidRDefault="00B05332" w:rsidP="00B05332">
            <w:pPr>
              <w:jc w:val="both"/>
              <w:rPr>
                <w:rFonts w:eastAsia="Times New Roman"/>
                <w:sz w:val="20"/>
              </w:rPr>
            </w:pPr>
            <w:r w:rsidRPr="0096494B">
              <w:rPr>
                <w:rFonts w:eastAsia="Times New Roman"/>
                <w:b/>
                <w:bCs/>
                <w:sz w:val="20"/>
              </w:rPr>
              <w:t>Articolul 32.</w:t>
            </w:r>
            <w:r w:rsidRPr="0096494B">
              <w:rPr>
                <w:rFonts w:eastAsia="Times New Roman"/>
                <w:sz w:val="20"/>
              </w:rPr>
              <w:t xml:space="preserve"> Documentele necesare pentru solicitarea statutului de utilitate publică </w:t>
            </w:r>
          </w:p>
          <w:p w:rsidR="00B05332" w:rsidRPr="0096494B" w:rsidRDefault="00B05332" w:rsidP="00B05332">
            <w:pPr>
              <w:jc w:val="both"/>
              <w:rPr>
                <w:rFonts w:eastAsia="Times New Roman"/>
                <w:sz w:val="20"/>
              </w:rPr>
            </w:pPr>
            <w:r w:rsidRPr="0096494B">
              <w:rPr>
                <w:rFonts w:eastAsia="Times New Roman"/>
                <w:sz w:val="20"/>
              </w:rPr>
              <w:t xml:space="preserve">Asociaţia obştească care solicită statutul de utilitate publică prezintă Comisiei de certificare următoarele documente: </w:t>
            </w:r>
          </w:p>
          <w:p w:rsidR="00B05332" w:rsidRPr="0096494B" w:rsidRDefault="00B05332" w:rsidP="00B05332">
            <w:pPr>
              <w:jc w:val="both"/>
              <w:rPr>
                <w:rFonts w:eastAsia="Times New Roman"/>
                <w:sz w:val="20"/>
              </w:rPr>
            </w:pPr>
            <w:r w:rsidRPr="0096494B">
              <w:rPr>
                <w:rFonts w:eastAsia="Times New Roman"/>
                <w:sz w:val="20"/>
              </w:rPr>
              <w:t xml:space="preserve">a) cererea; </w:t>
            </w:r>
          </w:p>
          <w:p w:rsidR="00B05332" w:rsidRPr="0096494B" w:rsidRDefault="00B05332" w:rsidP="00B05332">
            <w:pPr>
              <w:jc w:val="both"/>
              <w:rPr>
                <w:rFonts w:eastAsia="Times New Roman"/>
                <w:sz w:val="20"/>
              </w:rPr>
            </w:pPr>
            <w:r w:rsidRPr="0096494B">
              <w:rPr>
                <w:rFonts w:eastAsia="Times New Roman"/>
                <w:sz w:val="20"/>
              </w:rPr>
              <w:t xml:space="preserve">b) copiile de pe statut şi de pe certificatul de înregistrare; </w:t>
            </w:r>
          </w:p>
          <w:p w:rsidR="00B05332" w:rsidRPr="0096494B" w:rsidRDefault="00B05332" w:rsidP="00B05332">
            <w:pPr>
              <w:jc w:val="both"/>
              <w:rPr>
                <w:rFonts w:eastAsia="Times New Roman"/>
                <w:sz w:val="20"/>
              </w:rPr>
            </w:pPr>
            <w:r w:rsidRPr="0096494B">
              <w:rPr>
                <w:rFonts w:eastAsia="Times New Roman"/>
                <w:sz w:val="20"/>
              </w:rPr>
              <w:t xml:space="preserve">c) raportul de activitate pe anul precedent (în cazul solicitării statutului de utilitate publică pentru prima dată) sau pentru ultimii trei ani (în cazul asociaţiilor care au deţinut statutul de utilitate publică), care va conţine informaţii referitoare la proiectele realizate şi activităţile desfăşurate, la valoarea mijloacelor financiare şi/sau a celor </w:t>
            </w:r>
            <w:r w:rsidRPr="0096494B">
              <w:rPr>
                <w:rFonts w:eastAsia="Times New Roman"/>
                <w:sz w:val="20"/>
              </w:rPr>
              <w:lastRenderedPageBreak/>
              <w:t xml:space="preserve">materiale obţinute şi folosite pe parcursul perioadei raportate, la categoriile de beneficiari, la mijloacele utilizate pentru acoperirea cheltuielilor administrative; </w:t>
            </w:r>
          </w:p>
          <w:p w:rsidR="00B05332" w:rsidRPr="0096494B" w:rsidRDefault="00B05332" w:rsidP="00B05332">
            <w:pPr>
              <w:jc w:val="both"/>
              <w:rPr>
                <w:rFonts w:eastAsia="Times New Roman"/>
                <w:sz w:val="20"/>
              </w:rPr>
            </w:pPr>
            <w:r w:rsidRPr="0096494B">
              <w:rPr>
                <w:rFonts w:eastAsia="Times New Roman"/>
                <w:sz w:val="20"/>
              </w:rPr>
              <w:t xml:space="preserve">d) declaraţia financiară, care va include: </w:t>
            </w:r>
          </w:p>
          <w:p w:rsidR="00B05332" w:rsidRPr="0096494B" w:rsidRDefault="00B05332" w:rsidP="00B05332">
            <w:pPr>
              <w:jc w:val="both"/>
              <w:rPr>
                <w:rFonts w:eastAsia="Times New Roman"/>
                <w:sz w:val="20"/>
              </w:rPr>
            </w:pPr>
            <w:r w:rsidRPr="0096494B">
              <w:rPr>
                <w:rFonts w:eastAsia="Times New Roman"/>
                <w:sz w:val="20"/>
              </w:rPr>
              <w:t xml:space="preserve">– raportul financiar pentru anul precedent de activitate, întocmit conform standardelor contabile; </w:t>
            </w:r>
          </w:p>
          <w:p w:rsidR="00B05332" w:rsidRPr="0096494B" w:rsidRDefault="00B05332" w:rsidP="00B05332">
            <w:pPr>
              <w:jc w:val="both"/>
              <w:rPr>
                <w:rFonts w:eastAsia="Times New Roman"/>
                <w:sz w:val="20"/>
              </w:rPr>
            </w:pPr>
            <w:r w:rsidRPr="0096494B">
              <w:rPr>
                <w:rFonts w:eastAsia="Times New Roman"/>
                <w:sz w:val="20"/>
              </w:rPr>
              <w:t xml:space="preserve">– informaţia despre sursele de finanţare a asociaţiei, inclusiv granturile primite pentru perioada anterioară depunerii cererii, dar nu mai mare de 3 ani; </w:t>
            </w:r>
          </w:p>
          <w:p w:rsidR="00B05332" w:rsidRPr="0096494B" w:rsidRDefault="00B05332" w:rsidP="00B05332">
            <w:pPr>
              <w:jc w:val="both"/>
              <w:rPr>
                <w:rFonts w:eastAsia="Times New Roman"/>
                <w:sz w:val="20"/>
              </w:rPr>
            </w:pPr>
            <w:r w:rsidRPr="0096494B">
              <w:rPr>
                <w:rFonts w:eastAsia="Times New Roman"/>
                <w:sz w:val="20"/>
              </w:rPr>
              <w:t xml:space="preserve">– datele despre folosirea mijloacelor financiare şi/sau materiale primite, inclusiv despre cheltuielile generale şi cheltuielile administrative; </w:t>
            </w:r>
          </w:p>
          <w:p w:rsidR="00B05332" w:rsidRPr="0096494B" w:rsidRDefault="00B05332" w:rsidP="00B05332">
            <w:pPr>
              <w:jc w:val="both"/>
              <w:rPr>
                <w:rFonts w:eastAsia="Times New Roman"/>
                <w:sz w:val="20"/>
              </w:rPr>
            </w:pPr>
            <w:r w:rsidRPr="0096494B">
              <w:rPr>
                <w:rFonts w:eastAsia="Times New Roman"/>
                <w:sz w:val="20"/>
              </w:rPr>
              <w:t xml:space="preserve">e) dovada privind publicarea în mijloacele de informare în masă (inclusiv pe pagina web a asociaţiei) a rapoartelor sale anuale privind activitatea statutară;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f) certificatul de la Serviciul Fiscal de Stat privind lipsa datoriilor la bugetul public naţional. </w:t>
            </w:r>
          </w:p>
        </w:tc>
        <w:tc>
          <w:tcPr>
            <w:tcW w:w="5244" w:type="dxa"/>
          </w:tcPr>
          <w:p w:rsidR="00B05332" w:rsidRPr="0096494B" w:rsidRDefault="00B05332" w:rsidP="00B05332">
            <w:pPr>
              <w:jc w:val="both"/>
              <w:rPr>
                <w:rFonts w:eastAsia="Times New Roman"/>
                <w:sz w:val="20"/>
              </w:rPr>
            </w:pPr>
            <w:r w:rsidRPr="0096494B">
              <w:rPr>
                <w:rFonts w:eastAsia="Times New Roman"/>
                <w:b/>
                <w:bCs/>
                <w:sz w:val="20"/>
              </w:rPr>
              <w:lastRenderedPageBreak/>
              <w:t>Art.V.</w:t>
            </w:r>
            <w:r w:rsidRPr="0096494B">
              <w:rPr>
                <w:rFonts w:eastAsia="Times New Roman"/>
                <w:sz w:val="20"/>
              </w:rPr>
              <w:t xml:space="preserve"> – </w:t>
            </w:r>
            <w:r w:rsidRPr="0096494B">
              <w:rPr>
                <w:rFonts w:eastAsia="Times New Roman"/>
                <w:bCs/>
                <w:sz w:val="20"/>
              </w:rPr>
              <w:t xml:space="preserve">Articolul 32 din </w:t>
            </w:r>
            <w:r w:rsidRPr="0096494B">
              <w:rPr>
                <w:rFonts w:eastAsia="Times New Roman"/>
                <w:sz w:val="20"/>
              </w:rPr>
              <w:t xml:space="preserve">Legea cu privire la asociaţiile obşteşti nr.837-XIII din 17 mai 1996 (republicată în Monitorul Oficial al Republicii Moldova, 2007, nr.153–156 BIS), cu modificările ulterioare, se modifică şi se completează după cum urmează: </w:t>
            </w:r>
          </w:p>
          <w:p w:rsidR="00B05332" w:rsidRPr="0096494B" w:rsidRDefault="00B05332" w:rsidP="00B05332">
            <w:pPr>
              <w:jc w:val="both"/>
              <w:rPr>
                <w:rFonts w:eastAsia="Times New Roman"/>
                <w:bCs/>
                <w:sz w:val="20"/>
              </w:rPr>
            </w:pPr>
          </w:p>
          <w:p w:rsidR="00B05332" w:rsidRPr="0096494B" w:rsidRDefault="00B05332" w:rsidP="00B05332">
            <w:pPr>
              <w:jc w:val="both"/>
              <w:rPr>
                <w:rFonts w:eastAsia="Times New Roman"/>
                <w:bCs/>
                <w:sz w:val="20"/>
              </w:rPr>
            </w:pPr>
            <w:r w:rsidRPr="0096494B">
              <w:rPr>
                <w:rFonts w:eastAsia="Times New Roman"/>
                <w:bCs/>
                <w:sz w:val="20"/>
              </w:rPr>
              <w:t>alineatul unic devine alineatul (1);</w:t>
            </w:r>
          </w:p>
          <w:p w:rsidR="00B05332" w:rsidRPr="0096494B" w:rsidRDefault="00B05332" w:rsidP="00B05332">
            <w:pPr>
              <w:jc w:val="both"/>
              <w:rPr>
                <w:rFonts w:eastAsia="Times New Roman"/>
                <w:bCs/>
                <w:sz w:val="20"/>
              </w:rPr>
            </w:pPr>
          </w:p>
          <w:p w:rsidR="00B05332" w:rsidRPr="0096494B" w:rsidRDefault="00B05332" w:rsidP="00B05332">
            <w:pPr>
              <w:jc w:val="both"/>
              <w:rPr>
                <w:rFonts w:eastAsia="Times New Roman"/>
                <w:bCs/>
                <w:sz w:val="20"/>
              </w:rPr>
            </w:pPr>
            <w:r w:rsidRPr="0096494B">
              <w:rPr>
                <w:rFonts w:eastAsia="Times New Roman"/>
                <w:bCs/>
                <w:sz w:val="20"/>
              </w:rPr>
              <w:t xml:space="preserve">la alineatul (1), litera f) se completează în final cu fraza </w:t>
            </w:r>
            <w:r w:rsidRPr="0096494B">
              <w:rPr>
                <w:rFonts w:eastAsia="Times New Roman"/>
                <w:bCs/>
                <w:sz w:val="20"/>
                <w:lang w:val="ro-RO"/>
              </w:rPr>
              <w:t>„</w:t>
            </w:r>
            <w:r w:rsidRPr="0096494B">
              <w:rPr>
                <w:rFonts w:eastAsia="Times New Roman"/>
                <w:bCs/>
                <w:sz w:val="20"/>
              </w:rPr>
              <w:t>Asociaţia obştească este în drept să prezinte certificatul privind lipsa sau existenţa restanţelor faţă de bugetul public naţional. Ministerul Justiţiei va obţine de la organul fiscal certificatul privind lipsa sau existenţa restanţelor faţă de bugetul public naţional ale asociaţiilor obşteşti respective.”;</w:t>
            </w:r>
          </w:p>
          <w:p w:rsidR="00B05332" w:rsidRPr="0096494B" w:rsidRDefault="00B05332" w:rsidP="00B05332">
            <w:pPr>
              <w:jc w:val="both"/>
              <w:rPr>
                <w:sz w:val="20"/>
                <w:lang w:val="ro-RO"/>
              </w:rPr>
            </w:pPr>
          </w:p>
          <w:p w:rsidR="00B05332" w:rsidRPr="0096494B" w:rsidRDefault="00B05332" w:rsidP="00B05332">
            <w:pPr>
              <w:jc w:val="both"/>
              <w:rPr>
                <w:sz w:val="20"/>
                <w:lang w:val="ro-RO"/>
              </w:rPr>
            </w:pPr>
            <w:r w:rsidRPr="0096494B">
              <w:rPr>
                <w:sz w:val="20"/>
                <w:lang w:val="ro-RO"/>
              </w:rPr>
              <w:t>se completează cu alineatul (2) cu următorul cuprins:</w:t>
            </w:r>
          </w:p>
          <w:p w:rsidR="00B05332" w:rsidRPr="0096494B" w:rsidRDefault="00B05332" w:rsidP="00B05332">
            <w:pPr>
              <w:jc w:val="both"/>
              <w:rPr>
                <w:b/>
                <w:i/>
                <w:sz w:val="20"/>
                <w:lang w:val="ro-RO"/>
              </w:rPr>
            </w:pPr>
            <w:r w:rsidRPr="0096494B">
              <w:rPr>
                <w:sz w:val="20"/>
                <w:lang w:val="ro-RO"/>
              </w:rPr>
              <w:t xml:space="preserve">,,(2) Pentru obţinerea </w:t>
            </w:r>
            <w:r w:rsidRPr="0096494B">
              <w:rPr>
                <w:rFonts w:eastAsia="Times New Roman"/>
                <w:bCs/>
                <w:sz w:val="20"/>
              </w:rPr>
              <w:t>certificatului privind lipsa sau existenţa restanţelor faţă de bugetul public naţional ale asociaţiilor obşteşti, Ministerul Justiţiei urmează să se conecteze la sistemul informaţional automatizat al Inspectoratului Fiscal Principal de Stat ,,Contul curent al contribuabilului”.”.</w:t>
            </w:r>
          </w:p>
        </w:tc>
        <w:tc>
          <w:tcPr>
            <w:tcW w:w="3119" w:type="dxa"/>
          </w:tcPr>
          <w:p w:rsidR="00421937" w:rsidRPr="0096494B" w:rsidRDefault="00421937" w:rsidP="00421937">
            <w:pPr>
              <w:jc w:val="both"/>
              <w:rPr>
                <w:b/>
                <w:sz w:val="20"/>
                <w:u w:val="single"/>
              </w:rPr>
            </w:pPr>
            <w:r w:rsidRPr="0096494B">
              <w:rPr>
                <w:b/>
                <w:sz w:val="20"/>
                <w:u w:val="single"/>
              </w:rPr>
              <w:lastRenderedPageBreak/>
              <w:t>Centrul de Guvernare Electronică</w:t>
            </w:r>
          </w:p>
          <w:p w:rsidR="00421937" w:rsidRPr="0096494B" w:rsidRDefault="00421937" w:rsidP="00421937">
            <w:pPr>
              <w:jc w:val="both"/>
              <w:rPr>
                <w:sz w:val="20"/>
              </w:rPr>
            </w:pPr>
            <w:r w:rsidRPr="0096494B">
              <w:rPr>
                <w:sz w:val="20"/>
              </w:rPr>
              <w:t xml:space="preserve">Dorim să menţionăm că pentru schimbul de informaţii între autorităţile şi instituţiile de stat Guvernul a instituit, prin Hotărârea Guvernului nr.404 din 02.06.2014, platforma de interoperabilitate. Scopul primordial al acestei platforme guvernamentale constă în excluderea poverii persoanelor juridice şi fizice de a prezenta documente confirmative diferitor instituţii de stat. Potrivit acestui </w:t>
            </w:r>
            <w:r w:rsidRPr="0096494B">
              <w:rPr>
                <w:sz w:val="20"/>
              </w:rPr>
              <w:lastRenderedPageBreak/>
              <w:t>principiu, între instituţiile de stat informaţiile trebuie să circule electronic şi nu pe suport de hârtie, prin intermediul organizaţiilor sau cetăţenilor.</w:t>
            </w:r>
          </w:p>
          <w:p w:rsidR="00421937" w:rsidRPr="0096494B" w:rsidRDefault="00421937" w:rsidP="00421937">
            <w:pPr>
              <w:tabs>
                <w:tab w:val="left" w:pos="2903"/>
              </w:tabs>
              <w:ind w:left="34"/>
              <w:jc w:val="both"/>
              <w:rPr>
                <w:sz w:val="20"/>
              </w:rPr>
            </w:pPr>
            <w:r w:rsidRPr="0096494B">
              <w:rPr>
                <w:sz w:val="20"/>
              </w:rPr>
              <w:t>Reieşind din aceste argumente, considerăm inoportună modificarea propusă la lit.f) al noului alineat (1) şi propunem excluderea, literei respective, dat fiind că datorită utilizării platformei de interoperabilitate necesitatea solicitării certificatului de la Serviciul Fiscal de Stat privind lipsa datoriilor la bugetul public naţional al unei asociaţii care solicită statutul de utilizate publică  în genere dispare.</w:t>
            </w:r>
          </w:p>
          <w:p w:rsidR="00421937" w:rsidRPr="0096494B" w:rsidRDefault="00421937" w:rsidP="00421937">
            <w:pPr>
              <w:tabs>
                <w:tab w:val="left" w:pos="2903"/>
              </w:tabs>
              <w:ind w:left="34"/>
              <w:jc w:val="both"/>
              <w:rPr>
                <w:sz w:val="20"/>
              </w:rPr>
            </w:pPr>
            <w:r w:rsidRPr="0096494B">
              <w:rPr>
                <w:sz w:val="20"/>
              </w:rPr>
              <w:t>Totodată, cât priveşte alineatul (2), cu care se propune de a fi completat articolul în speţă, propunem expunerea acestuia într-o redacţie nouă, după cum urmează:</w:t>
            </w:r>
          </w:p>
          <w:p w:rsidR="00421937" w:rsidRPr="0096494B" w:rsidRDefault="00421937" w:rsidP="00421937">
            <w:pPr>
              <w:tabs>
                <w:tab w:val="left" w:pos="2903"/>
              </w:tabs>
              <w:ind w:left="34"/>
              <w:jc w:val="both"/>
              <w:rPr>
                <w:sz w:val="20"/>
              </w:rPr>
            </w:pPr>
            <w:r w:rsidRPr="0096494B">
              <w:rPr>
                <w:sz w:val="20"/>
              </w:rPr>
              <w:t>,,(2) Comisia de certificare obţine informaţia privind lipsa sau existenţa restanţelor faţă de bugetul public naţional ale asociaţiilor obşteşti, consumând datele respective din sistemul informaţional automatizat al Inspectoratului Fiscal Principal de Stat ,,Contul curent al contribuabilului”, prin intermediul platformei de interoperabilitate instituite de Guvern.”.</w:t>
            </w:r>
          </w:p>
          <w:p w:rsidR="00421937" w:rsidRPr="0096494B" w:rsidRDefault="00421937" w:rsidP="004E1A5A">
            <w:pPr>
              <w:jc w:val="both"/>
              <w:rPr>
                <w:b/>
                <w:sz w:val="20"/>
                <w:u w:val="single"/>
              </w:rPr>
            </w:pPr>
          </w:p>
          <w:p w:rsidR="000C65FB" w:rsidRPr="0096494B" w:rsidRDefault="000C65FB" w:rsidP="004E1A5A">
            <w:pPr>
              <w:jc w:val="both"/>
              <w:rPr>
                <w:b/>
                <w:sz w:val="20"/>
                <w:u w:val="single"/>
                <w:lang w:val="ro-RO"/>
              </w:rPr>
            </w:pPr>
            <w:r w:rsidRPr="0096494B">
              <w:rPr>
                <w:b/>
                <w:sz w:val="20"/>
                <w:u w:val="single"/>
                <w:lang w:val="ro-RO"/>
              </w:rPr>
              <w:t>Ministerul Economiei</w:t>
            </w:r>
          </w:p>
          <w:p w:rsidR="000C65FB" w:rsidRPr="0096494B" w:rsidRDefault="000C65FB" w:rsidP="004E1A5A">
            <w:pPr>
              <w:jc w:val="both"/>
              <w:rPr>
                <w:sz w:val="20"/>
                <w:lang w:val="ro-RO"/>
              </w:rPr>
            </w:pPr>
            <w:r w:rsidRPr="0096494B">
              <w:rPr>
                <w:sz w:val="20"/>
                <w:lang w:val="ro-RO"/>
              </w:rPr>
              <w:t xml:space="preserve">Considerăm că atribuirea ”dreptului asociaţiei obşteşti de a prezenta certificatul privind lipsa sau existenţa restanţelor faţă de bugetul </w:t>
            </w:r>
            <w:r w:rsidRPr="0096494B">
              <w:rPr>
                <w:sz w:val="20"/>
                <w:lang w:val="ro-RO"/>
              </w:rPr>
              <w:lastRenderedPageBreak/>
              <w:t>public naţional”, este irelevantă şi inoportună în contextul în care alin.(2) al aceluiaşi articol prevede obligaţia Ministerului Justiţiei de a se conecta la sistemul informaţional automatizat al Inspectoratului Fiscal Principal de Stat ,,Contul curent al contribuabilului”.</w:t>
            </w:r>
          </w:p>
          <w:p w:rsidR="004E1A5A" w:rsidRPr="0096494B" w:rsidRDefault="004E1A5A" w:rsidP="004E1A5A">
            <w:pPr>
              <w:jc w:val="both"/>
              <w:rPr>
                <w:sz w:val="20"/>
                <w:lang w:val="ro-RO"/>
              </w:rPr>
            </w:pPr>
          </w:p>
          <w:p w:rsidR="00E372E3" w:rsidRPr="0096494B" w:rsidRDefault="00E372E3" w:rsidP="004E1A5A">
            <w:pPr>
              <w:jc w:val="both"/>
              <w:rPr>
                <w:b/>
                <w:sz w:val="20"/>
                <w:u w:val="single"/>
                <w:lang w:val="ro-RO"/>
              </w:rPr>
            </w:pPr>
            <w:r w:rsidRPr="0096494B">
              <w:rPr>
                <w:b/>
                <w:sz w:val="20"/>
                <w:u w:val="single"/>
                <w:lang w:val="ro-RO"/>
              </w:rPr>
              <w:t>Ministerul Justiţiei</w:t>
            </w:r>
          </w:p>
          <w:p w:rsidR="00E372E3" w:rsidRPr="0096494B" w:rsidRDefault="00E372E3" w:rsidP="004E1A5A">
            <w:pPr>
              <w:jc w:val="both"/>
              <w:rPr>
                <w:sz w:val="20"/>
              </w:rPr>
            </w:pPr>
            <w:r w:rsidRPr="0096494B">
              <w:rPr>
                <w:sz w:val="20"/>
              </w:rPr>
              <w:t>Referitor la modificarea pro</w:t>
            </w:r>
            <w:r w:rsidR="00233BC1" w:rsidRPr="0096494B">
              <w:rPr>
                <w:sz w:val="20"/>
              </w:rPr>
              <w:t>pusă la art.</w:t>
            </w:r>
            <w:r w:rsidRPr="0096494B">
              <w:rPr>
                <w:sz w:val="20"/>
              </w:rPr>
              <w:t>32, pentru a fi implementată prevederea respectivă, ar fi necesară asigurarea unui mecanism funcţional referitor la accesul (conectarea) Ministerului Justiţiei la sistemul informaţional automatizat al Inspectoratului Fiscal Principal de Stat „Contul curent al contribuabilului” pentru obţinerea certificatului privind lipsa sau existenţa restanţelor faţă de bugetul public naţional ale asociaţiilor obşteşti.</w:t>
            </w:r>
          </w:p>
          <w:p w:rsidR="00E4392A" w:rsidRPr="0096494B" w:rsidRDefault="00E4392A" w:rsidP="00421937">
            <w:pPr>
              <w:tabs>
                <w:tab w:val="left" w:pos="2903"/>
              </w:tabs>
              <w:jc w:val="both"/>
              <w:rPr>
                <w:sz w:val="20"/>
              </w:rPr>
            </w:pPr>
          </w:p>
          <w:p w:rsidR="00E4392A" w:rsidRPr="0096494B" w:rsidRDefault="00E4392A" w:rsidP="004E1A5A">
            <w:pPr>
              <w:jc w:val="both"/>
              <w:rPr>
                <w:b/>
                <w:sz w:val="20"/>
                <w:u w:val="single"/>
                <w:lang w:val="ro-RO"/>
              </w:rPr>
            </w:pPr>
            <w:r w:rsidRPr="0096494B">
              <w:rPr>
                <w:b/>
                <w:sz w:val="20"/>
                <w:u w:val="single"/>
                <w:lang w:val="ro-RO"/>
              </w:rPr>
              <w:t>Confederaţia Naţională a Patronatului din Republica Moldova (CNPM)</w:t>
            </w:r>
          </w:p>
          <w:p w:rsidR="00E4392A" w:rsidRDefault="00E4392A" w:rsidP="004E1A5A">
            <w:pPr>
              <w:jc w:val="both"/>
              <w:rPr>
                <w:sz w:val="20"/>
              </w:rPr>
            </w:pPr>
            <w:r w:rsidRPr="0096494B">
              <w:rPr>
                <w:sz w:val="20"/>
              </w:rPr>
              <w:t>De exclus. Modificările trebuie coroborate cu propunerile de modificare a legislaţiei ce tine de implementare „Legii 2%".</w:t>
            </w:r>
          </w:p>
          <w:p w:rsidR="00C44F0F" w:rsidRDefault="00C44F0F" w:rsidP="004E1A5A">
            <w:pPr>
              <w:jc w:val="both"/>
              <w:rPr>
                <w:sz w:val="20"/>
              </w:rPr>
            </w:pPr>
          </w:p>
          <w:p w:rsidR="00C44F0F" w:rsidRPr="00763575" w:rsidRDefault="00C44F0F" w:rsidP="00C44F0F">
            <w:pPr>
              <w:jc w:val="both"/>
              <w:rPr>
                <w:b/>
                <w:bCs/>
                <w:sz w:val="20"/>
                <w:u w:val="single"/>
              </w:rPr>
            </w:pPr>
            <w:r w:rsidRPr="00763575">
              <w:rPr>
                <w:b/>
                <w:sz w:val="20"/>
                <w:u w:val="single"/>
                <w:lang w:val="ro-MO"/>
              </w:rPr>
              <w:t>Ministerul Tehnologiei Informaţiei şi Comunicaţiilor</w:t>
            </w:r>
          </w:p>
          <w:p w:rsidR="00C44F0F" w:rsidRPr="00763575" w:rsidRDefault="00C44F0F" w:rsidP="00C44F0F">
            <w:pPr>
              <w:jc w:val="both"/>
              <w:rPr>
                <w:sz w:val="20"/>
                <w:lang w:val="ro-MO"/>
              </w:rPr>
            </w:pPr>
            <w:r w:rsidRPr="00763575">
              <w:rPr>
                <w:sz w:val="20"/>
                <w:lang w:val="ro-MO"/>
              </w:rPr>
              <w:t>Cuvintele ,,bugetul public naţional” de substituit cu cuvintele ,,bugetul de stat”, potrivit prevederilor art. 95 alin.(1) din Constituţia Republicii Moldova, adoptată la 29 iulie 1994;</w:t>
            </w:r>
          </w:p>
          <w:p w:rsidR="00C44F0F" w:rsidRPr="00C44F0F" w:rsidRDefault="00C44F0F" w:rsidP="00C44F0F">
            <w:pPr>
              <w:jc w:val="both"/>
              <w:rPr>
                <w:sz w:val="20"/>
                <w:lang w:val="ro-MO"/>
              </w:rPr>
            </w:pPr>
            <w:r w:rsidRPr="00763575">
              <w:rPr>
                <w:sz w:val="20"/>
                <w:lang w:val="ro-MO"/>
              </w:rPr>
              <w:t xml:space="preserve">La alin.(2) cuvintele ,,se conecteze la” de substituit cu cuvintele </w:t>
            </w:r>
            <w:r w:rsidRPr="00763575">
              <w:rPr>
                <w:sz w:val="20"/>
                <w:lang w:val="ro-MO"/>
              </w:rPr>
              <w:lastRenderedPageBreak/>
              <w:t>,,acceseze informaţia din”, potrivit prevederilor Legii nr. 467-XV din 21 noiembrie 2003 cu privire la informatizare şi la resursele informaţionale de stat.</w:t>
            </w:r>
          </w:p>
        </w:tc>
        <w:tc>
          <w:tcPr>
            <w:tcW w:w="2551" w:type="dxa"/>
          </w:tcPr>
          <w:p w:rsidR="00421937" w:rsidRPr="0096494B" w:rsidRDefault="00421937" w:rsidP="00421937">
            <w:pPr>
              <w:jc w:val="both"/>
              <w:rPr>
                <w:sz w:val="20"/>
              </w:rPr>
            </w:pPr>
            <w:r w:rsidRPr="0096494B">
              <w:rPr>
                <w:b/>
                <w:sz w:val="20"/>
                <w:u w:val="single"/>
              </w:rPr>
              <w:lastRenderedPageBreak/>
              <w:t>Se acceptă</w:t>
            </w:r>
            <w:r w:rsidRPr="0096494B">
              <w:rPr>
                <w:sz w:val="20"/>
              </w:rPr>
              <w:t xml:space="preserve"> în redac</w:t>
            </w:r>
            <w:r w:rsidR="00527524" w:rsidRPr="0096494B">
              <w:rPr>
                <w:sz w:val="20"/>
              </w:rPr>
              <w:t>ţ</w:t>
            </w:r>
            <w:r w:rsidRPr="0096494B">
              <w:rPr>
                <w:sz w:val="20"/>
              </w:rPr>
              <w:t>ia autorului:</w:t>
            </w:r>
          </w:p>
          <w:p w:rsidR="005F6640" w:rsidRPr="0096494B" w:rsidRDefault="005F6640" w:rsidP="00421937">
            <w:pPr>
              <w:jc w:val="both"/>
              <w:rPr>
                <w:rFonts w:eastAsia="Times New Roman"/>
                <w:bCs/>
                <w:sz w:val="20"/>
              </w:rPr>
            </w:pPr>
            <w:r w:rsidRPr="0096494B">
              <w:rPr>
                <w:rFonts w:eastAsia="Times New Roman"/>
                <w:bCs/>
                <w:sz w:val="20"/>
              </w:rPr>
              <w:t>la alineatul (1), litera f) se abrogă;</w:t>
            </w:r>
          </w:p>
          <w:p w:rsidR="005F6640" w:rsidRPr="0096494B" w:rsidRDefault="005F6640" w:rsidP="00421937">
            <w:pPr>
              <w:jc w:val="both"/>
              <w:rPr>
                <w:rFonts w:eastAsia="Times New Roman"/>
                <w:bCs/>
                <w:sz w:val="20"/>
              </w:rPr>
            </w:pPr>
          </w:p>
          <w:p w:rsidR="00421937" w:rsidRPr="0096494B" w:rsidRDefault="00421937" w:rsidP="00421937">
            <w:pPr>
              <w:jc w:val="both"/>
              <w:rPr>
                <w:sz w:val="20"/>
                <w:lang w:val="ro-RO"/>
              </w:rPr>
            </w:pPr>
            <w:r w:rsidRPr="0096494B">
              <w:rPr>
                <w:sz w:val="20"/>
                <w:lang w:val="ro-RO"/>
              </w:rPr>
              <w:t>alineatul (2) va avea următorul cuprins:</w:t>
            </w:r>
          </w:p>
          <w:p w:rsidR="00421937" w:rsidRPr="0096494B" w:rsidRDefault="00421937" w:rsidP="00421937">
            <w:pPr>
              <w:jc w:val="both"/>
              <w:rPr>
                <w:sz w:val="20"/>
              </w:rPr>
            </w:pPr>
            <w:r w:rsidRPr="0096494B">
              <w:rPr>
                <w:sz w:val="20"/>
              </w:rPr>
              <w:t>,,</w:t>
            </w:r>
            <w:r w:rsidRPr="0096494B">
              <w:rPr>
                <w:i/>
                <w:sz w:val="20"/>
              </w:rPr>
              <w:t>(2) Comisia de certificare ob</w:t>
            </w:r>
            <w:r w:rsidR="00527524" w:rsidRPr="0096494B">
              <w:rPr>
                <w:i/>
                <w:sz w:val="20"/>
              </w:rPr>
              <w:t>ţ</w:t>
            </w:r>
            <w:r w:rsidRPr="0096494B">
              <w:rPr>
                <w:i/>
                <w:sz w:val="20"/>
              </w:rPr>
              <w:t>ine informa</w:t>
            </w:r>
            <w:r w:rsidR="00527524" w:rsidRPr="0096494B">
              <w:rPr>
                <w:i/>
                <w:sz w:val="20"/>
              </w:rPr>
              <w:t>ţ</w:t>
            </w:r>
            <w:r w:rsidRPr="0096494B">
              <w:rPr>
                <w:i/>
                <w:sz w:val="20"/>
              </w:rPr>
              <w:t>ia privind lipsa sau existen</w:t>
            </w:r>
            <w:r w:rsidR="00527524" w:rsidRPr="0096494B">
              <w:rPr>
                <w:i/>
                <w:sz w:val="20"/>
              </w:rPr>
              <w:t>ţ</w:t>
            </w:r>
            <w:r w:rsidRPr="0096494B">
              <w:rPr>
                <w:i/>
                <w:sz w:val="20"/>
              </w:rPr>
              <w:t>a restan</w:t>
            </w:r>
            <w:r w:rsidR="00527524" w:rsidRPr="0096494B">
              <w:rPr>
                <w:i/>
                <w:sz w:val="20"/>
              </w:rPr>
              <w:t>ţ</w:t>
            </w:r>
            <w:r w:rsidRPr="0096494B">
              <w:rPr>
                <w:i/>
                <w:sz w:val="20"/>
              </w:rPr>
              <w:t>elor fa</w:t>
            </w:r>
            <w:r w:rsidR="00527524" w:rsidRPr="0096494B">
              <w:rPr>
                <w:i/>
                <w:sz w:val="20"/>
              </w:rPr>
              <w:t>ţ</w:t>
            </w:r>
            <w:r w:rsidRPr="0096494B">
              <w:rPr>
                <w:i/>
                <w:sz w:val="20"/>
              </w:rPr>
              <w:t>ă de bugetul public na</w:t>
            </w:r>
            <w:r w:rsidR="00527524" w:rsidRPr="0096494B">
              <w:rPr>
                <w:i/>
                <w:sz w:val="20"/>
              </w:rPr>
              <w:t>ţ</w:t>
            </w:r>
            <w:r w:rsidRPr="0096494B">
              <w:rPr>
                <w:i/>
                <w:sz w:val="20"/>
              </w:rPr>
              <w:t>ional ale asocia</w:t>
            </w:r>
            <w:r w:rsidR="00527524" w:rsidRPr="0096494B">
              <w:rPr>
                <w:i/>
                <w:sz w:val="20"/>
              </w:rPr>
              <w:t>ţ</w:t>
            </w:r>
            <w:r w:rsidRPr="0096494B">
              <w:rPr>
                <w:i/>
                <w:sz w:val="20"/>
              </w:rPr>
              <w:t>iilor ob</w:t>
            </w:r>
            <w:r w:rsidR="00527524" w:rsidRPr="0096494B">
              <w:rPr>
                <w:i/>
                <w:sz w:val="20"/>
              </w:rPr>
              <w:t>ş</w:t>
            </w:r>
            <w:r w:rsidRPr="0096494B">
              <w:rPr>
                <w:i/>
                <w:sz w:val="20"/>
              </w:rPr>
              <w:t>te</w:t>
            </w:r>
            <w:r w:rsidR="00527524" w:rsidRPr="0096494B">
              <w:rPr>
                <w:i/>
                <w:sz w:val="20"/>
              </w:rPr>
              <w:t>ş</w:t>
            </w:r>
            <w:r w:rsidRPr="0096494B">
              <w:rPr>
                <w:i/>
                <w:sz w:val="20"/>
              </w:rPr>
              <w:t xml:space="preserve">ti, consumând datele respective </w:t>
            </w:r>
            <w:r w:rsidRPr="0096494B">
              <w:rPr>
                <w:i/>
                <w:sz w:val="20"/>
              </w:rPr>
              <w:lastRenderedPageBreak/>
              <w:t>din sistemul informa</w:t>
            </w:r>
            <w:r w:rsidR="00527524" w:rsidRPr="0096494B">
              <w:rPr>
                <w:i/>
                <w:sz w:val="20"/>
              </w:rPr>
              <w:t>ţ</w:t>
            </w:r>
            <w:r w:rsidRPr="0096494B">
              <w:rPr>
                <w:i/>
                <w:sz w:val="20"/>
              </w:rPr>
              <w:t>ional automatizat al Inspectoratului Fiscal Principal de Stat ,,Contul curent al contribuabilului”, prin intermediul platformei de interoperabilitate instituite de Guvern</w:t>
            </w:r>
            <w:r w:rsidRPr="0096494B">
              <w:rPr>
                <w:sz w:val="20"/>
              </w:rPr>
              <w:t>.”.</w:t>
            </w: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p>
          <w:p w:rsidR="005F6640" w:rsidRPr="0096494B" w:rsidRDefault="005F6640" w:rsidP="00421937">
            <w:pPr>
              <w:jc w:val="both"/>
              <w:rPr>
                <w:sz w:val="20"/>
              </w:rPr>
            </w:pPr>
            <w:r w:rsidRPr="0096494B">
              <w:rPr>
                <w:b/>
                <w:sz w:val="20"/>
                <w:u w:val="single"/>
              </w:rPr>
              <w:t>Se acceptă</w:t>
            </w:r>
            <w:r w:rsidRPr="0096494B">
              <w:rPr>
                <w:sz w:val="20"/>
              </w:rPr>
              <w:t xml:space="preserve"> în redac</w:t>
            </w:r>
            <w:r w:rsidR="00527524" w:rsidRPr="0096494B">
              <w:rPr>
                <w:sz w:val="20"/>
              </w:rPr>
              <w:t>ţ</w:t>
            </w:r>
            <w:r w:rsidRPr="0096494B">
              <w:rPr>
                <w:sz w:val="20"/>
              </w:rPr>
              <w:t>ia autorului.</w:t>
            </w:r>
          </w:p>
          <w:p w:rsidR="005F6640" w:rsidRPr="0096494B" w:rsidRDefault="005F6640" w:rsidP="00421937">
            <w:pPr>
              <w:jc w:val="both"/>
              <w:rPr>
                <w:sz w:val="20"/>
              </w:rPr>
            </w:pPr>
            <w:r w:rsidRPr="0096494B">
              <w:rPr>
                <w:sz w:val="20"/>
              </w:rPr>
              <w:t>A se vedea argumentele expuse mai sus.</w:t>
            </w:r>
          </w:p>
          <w:p w:rsidR="00B05332" w:rsidRPr="0096494B" w:rsidRDefault="00B05332" w:rsidP="00B05332">
            <w:pPr>
              <w:jc w:val="center"/>
              <w:rPr>
                <w:b/>
                <w:sz w:val="20"/>
                <w:lang w:val="ro-MO"/>
              </w:rPr>
            </w:pPr>
          </w:p>
          <w:p w:rsidR="005F6640" w:rsidRPr="0096494B" w:rsidRDefault="005F6640" w:rsidP="00B05332">
            <w:pPr>
              <w:jc w:val="center"/>
              <w:rPr>
                <w:b/>
                <w:sz w:val="20"/>
                <w:lang w:val="ro-MO"/>
              </w:rPr>
            </w:pPr>
          </w:p>
          <w:p w:rsidR="005F6640" w:rsidRPr="0096494B" w:rsidRDefault="005F6640" w:rsidP="00B05332">
            <w:pPr>
              <w:jc w:val="center"/>
              <w:rPr>
                <w:b/>
                <w:sz w:val="20"/>
                <w:lang w:val="ro-MO"/>
              </w:rPr>
            </w:pPr>
          </w:p>
          <w:p w:rsidR="005F6640" w:rsidRPr="0096494B" w:rsidRDefault="005F6640" w:rsidP="00B05332">
            <w:pPr>
              <w:jc w:val="center"/>
              <w:rPr>
                <w:b/>
                <w:sz w:val="20"/>
                <w:lang w:val="ro-MO"/>
              </w:rPr>
            </w:pPr>
          </w:p>
          <w:p w:rsidR="005F6640" w:rsidRPr="0096494B" w:rsidRDefault="005F6640" w:rsidP="00B05332">
            <w:pPr>
              <w:jc w:val="center"/>
              <w:rPr>
                <w:b/>
                <w:sz w:val="20"/>
                <w:lang w:val="ro-MO"/>
              </w:rPr>
            </w:pPr>
          </w:p>
          <w:p w:rsidR="005F6640" w:rsidRPr="0096494B" w:rsidRDefault="005F6640" w:rsidP="00B05332">
            <w:pPr>
              <w:jc w:val="center"/>
              <w:rPr>
                <w:b/>
                <w:sz w:val="20"/>
                <w:lang w:val="ro-MO"/>
              </w:rPr>
            </w:pPr>
          </w:p>
          <w:p w:rsidR="005F6640" w:rsidRPr="0096494B" w:rsidRDefault="005F6640" w:rsidP="00B05332">
            <w:pPr>
              <w:jc w:val="center"/>
              <w:rPr>
                <w:b/>
                <w:sz w:val="20"/>
                <w:lang w:val="ro-MO"/>
              </w:rPr>
            </w:pPr>
          </w:p>
          <w:p w:rsidR="005F6640" w:rsidRPr="0096494B" w:rsidRDefault="005F6640" w:rsidP="00B05332">
            <w:pPr>
              <w:jc w:val="center"/>
              <w:rPr>
                <w:b/>
                <w:sz w:val="20"/>
                <w:lang w:val="ro-MO"/>
              </w:rPr>
            </w:pPr>
          </w:p>
          <w:p w:rsidR="005F6640" w:rsidRPr="0096494B" w:rsidRDefault="005F6640" w:rsidP="00B05332">
            <w:pPr>
              <w:jc w:val="center"/>
              <w:rPr>
                <w:b/>
                <w:sz w:val="20"/>
                <w:lang w:val="ro-MO"/>
              </w:rPr>
            </w:pPr>
          </w:p>
          <w:p w:rsidR="005F6640" w:rsidRPr="0096494B" w:rsidRDefault="005F6640" w:rsidP="00B05332">
            <w:pPr>
              <w:jc w:val="center"/>
              <w:rPr>
                <w:b/>
                <w:sz w:val="20"/>
                <w:lang w:val="ro-MO"/>
              </w:rPr>
            </w:pPr>
          </w:p>
          <w:p w:rsidR="005F6640" w:rsidRPr="0096494B" w:rsidRDefault="005F6640" w:rsidP="005F6640">
            <w:pPr>
              <w:jc w:val="both"/>
              <w:rPr>
                <w:b/>
                <w:sz w:val="20"/>
                <w:u w:val="single"/>
              </w:rPr>
            </w:pPr>
            <w:r w:rsidRPr="0096494B">
              <w:rPr>
                <w:b/>
                <w:sz w:val="20"/>
                <w:u w:val="single"/>
              </w:rPr>
              <w:t>Nu se acceptă</w:t>
            </w:r>
            <w:r w:rsidRPr="0096494B">
              <w:rPr>
                <w:sz w:val="20"/>
              </w:rPr>
              <w:t>, reieşind din acceptarea propunerii Centrului de Guvernare Electronică.</w:t>
            </w:r>
          </w:p>
          <w:p w:rsidR="005F6640" w:rsidRPr="0096494B" w:rsidRDefault="005F6640" w:rsidP="005F6640">
            <w:pPr>
              <w:jc w:val="both"/>
              <w:rPr>
                <w:b/>
                <w:sz w:val="20"/>
                <w:u w:val="single"/>
              </w:rPr>
            </w:pPr>
          </w:p>
          <w:p w:rsidR="005F6640" w:rsidRPr="0096494B" w:rsidRDefault="005F6640" w:rsidP="005F6640">
            <w:pPr>
              <w:jc w:val="both"/>
              <w:rPr>
                <w:b/>
                <w:sz w:val="20"/>
                <w:u w:val="single"/>
              </w:rPr>
            </w:pPr>
          </w:p>
          <w:p w:rsidR="005F6640" w:rsidRPr="0096494B" w:rsidRDefault="005F6640" w:rsidP="005F6640">
            <w:pPr>
              <w:jc w:val="both"/>
              <w:rPr>
                <w:b/>
                <w:sz w:val="20"/>
                <w:u w:val="single"/>
              </w:rPr>
            </w:pPr>
          </w:p>
          <w:p w:rsidR="005F6640" w:rsidRPr="0096494B" w:rsidRDefault="005F6640" w:rsidP="005F6640">
            <w:pPr>
              <w:jc w:val="both"/>
              <w:rPr>
                <w:b/>
                <w:sz w:val="20"/>
                <w:u w:val="single"/>
              </w:rPr>
            </w:pPr>
          </w:p>
          <w:p w:rsidR="005F6640" w:rsidRPr="0096494B" w:rsidRDefault="005F6640" w:rsidP="005F6640">
            <w:pPr>
              <w:jc w:val="both"/>
              <w:rPr>
                <w:b/>
                <w:sz w:val="20"/>
                <w:u w:val="single"/>
              </w:rPr>
            </w:pPr>
          </w:p>
          <w:p w:rsidR="005F6640" w:rsidRPr="0096494B" w:rsidRDefault="005F6640" w:rsidP="005F6640">
            <w:pPr>
              <w:jc w:val="both"/>
              <w:rPr>
                <w:b/>
                <w:sz w:val="20"/>
                <w:u w:val="single"/>
              </w:rPr>
            </w:pPr>
          </w:p>
          <w:p w:rsidR="005F6640" w:rsidRPr="0096494B" w:rsidRDefault="005F6640" w:rsidP="005F6640">
            <w:pPr>
              <w:jc w:val="both"/>
              <w:rPr>
                <w:b/>
                <w:sz w:val="20"/>
                <w:u w:val="single"/>
              </w:rPr>
            </w:pPr>
          </w:p>
          <w:p w:rsidR="005F6640" w:rsidRPr="0096494B" w:rsidRDefault="005F6640" w:rsidP="005F6640">
            <w:pPr>
              <w:jc w:val="both"/>
              <w:rPr>
                <w:b/>
                <w:sz w:val="20"/>
                <w:u w:val="single"/>
              </w:rPr>
            </w:pPr>
          </w:p>
          <w:p w:rsidR="005F6640" w:rsidRPr="0096494B" w:rsidRDefault="005F6640" w:rsidP="005F6640">
            <w:pPr>
              <w:jc w:val="both"/>
              <w:rPr>
                <w:b/>
                <w:sz w:val="20"/>
                <w:u w:val="single"/>
              </w:rPr>
            </w:pPr>
          </w:p>
          <w:p w:rsidR="005F6640" w:rsidRPr="0096494B" w:rsidRDefault="005F6640" w:rsidP="005F6640">
            <w:pPr>
              <w:jc w:val="both"/>
              <w:rPr>
                <w:b/>
                <w:sz w:val="20"/>
                <w:u w:val="single"/>
              </w:rPr>
            </w:pPr>
          </w:p>
          <w:p w:rsidR="005F6640" w:rsidRPr="0096494B" w:rsidRDefault="005F6640" w:rsidP="005F6640">
            <w:pPr>
              <w:jc w:val="both"/>
              <w:rPr>
                <w:b/>
                <w:sz w:val="20"/>
                <w:u w:val="single"/>
              </w:rPr>
            </w:pPr>
          </w:p>
          <w:p w:rsidR="005F6640" w:rsidRPr="0096494B" w:rsidRDefault="005F6640" w:rsidP="005F6640">
            <w:pPr>
              <w:jc w:val="both"/>
              <w:rPr>
                <w:b/>
                <w:sz w:val="20"/>
                <w:u w:val="single"/>
              </w:rPr>
            </w:pPr>
          </w:p>
          <w:p w:rsidR="005F6640" w:rsidRPr="0096494B" w:rsidRDefault="005F6640" w:rsidP="005F6640">
            <w:pPr>
              <w:jc w:val="both"/>
              <w:rPr>
                <w:b/>
                <w:sz w:val="20"/>
                <w:u w:val="single"/>
              </w:rPr>
            </w:pPr>
            <w:r w:rsidRPr="0096494B">
              <w:rPr>
                <w:b/>
                <w:sz w:val="20"/>
                <w:u w:val="single"/>
              </w:rPr>
              <w:t>Nu se acceptă</w:t>
            </w:r>
            <w:r w:rsidRPr="0096494B">
              <w:rPr>
                <w:sz w:val="20"/>
              </w:rPr>
              <w:t>, reieşind din acceptarea propunerii Centrului de Guvernare Electronică.</w:t>
            </w:r>
          </w:p>
          <w:p w:rsidR="005F6640" w:rsidRPr="0096494B" w:rsidRDefault="005F6640" w:rsidP="005F6640">
            <w:pPr>
              <w:pStyle w:val="afa"/>
              <w:spacing w:after="0"/>
              <w:ind w:left="0"/>
              <w:jc w:val="both"/>
              <w:rPr>
                <w:b/>
                <w:sz w:val="20"/>
                <w:u w:val="single"/>
              </w:rPr>
            </w:pPr>
          </w:p>
          <w:p w:rsidR="005F6640" w:rsidRPr="0096494B" w:rsidRDefault="005F6640" w:rsidP="005F6640">
            <w:pPr>
              <w:jc w:val="both"/>
              <w:rPr>
                <w:sz w:val="20"/>
              </w:rPr>
            </w:pPr>
          </w:p>
          <w:p w:rsidR="005F6640" w:rsidRDefault="005F6640" w:rsidP="00B05332">
            <w:pPr>
              <w:jc w:val="center"/>
              <w:rPr>
                <w:b/>
                <w:sz w:val="20"/>
              </w:rPr>
            </w:pPr>
          </w:p>
          <w:p w:rsidR="00C44F0F" w:rsidRDefault="00C44F0F" w:rsidP="00B05332">
            <w:pPr>
              <w:jc w:val="center"/>
              <w:rPr>
                <w:b/>
                <w:sz w:val="20"/>
              </w:rPr>
            </w:pPr>
          </w:p>
          <w:p w:rsidR="00C44F0F" w:rsidRDefault="00C44F0F" w:rsidP="00C44F0F">
            <w:pPr>
              <w:jc w:val="both"/>
              <w:rPr>
                <w:sz w:val="20"/>
              </w:rPr>
            </w:pPr>
            <w:r w:rsidRPr="0096494B">
              <w:rPr>
                <w:b/>
                <w:sz w:val="20"/>
                <w:u w:val="single"/>
              </w:rPr>
              <w:t>Se acceptă</w:t>
            </w:r>
            <w:r w:rsidRPr="0096494B">
              <w:rPr>
                <w:sz w:val="20"/>
              </w:rPr>
              <w:t xml:space="preserve"> în redacţ</w:t>
            </w:r>
            <w:r>
              <w:rPr>
                <w:sz w:val="20"/>
              </w:rPr>
              <w:t>ia autorului.</w:t>
            </w:r>
            <w:r w:rsidRPr="0096494B">
              <w:rPr>
                <w:sz w:val="20"/>
              </w:rPr>
              <w:t xml:space="preserve"> </w:t>
            </w:r>
          </w:p>
          <w:p w:rsidR="00C44F0F" w:rsidRPr="0096494B" w:rsidRDefault="00C44F0F" w:rsidP="00C44F0F">
            <w:pPr>
              <w:jc w:val="both"/>
              <w:rPr>
                <w:sz w:val="20"/>
              </w:rPr>
            </w:pPr>
            <w:r w:rsidRPr="0096494B">
              <w:rPr>
                <w:sz w:val="20"/>
              </w:rPr>
              <w:t>A se vedea argumentele expuse mai sus.</w:t>
            </w:r>
          </w:p>
          <w:p w:rsidR="00C44F0F" w:rsidRPr="0096494B" w:rsidRDefault="00C44F0F" w:rsidP="00C44F0F">
            <w:pPr>
              <w:jc w:val="both"/>
              <w:rPr>
                <w:sz w:val="20"/>
              </w:rPr>
            </w:pPr>
          </w:p>
          <w:p w:rsidR="00C44F0F" w:rsidRPr="0096494B" w:rsidRDefault="00C44F0F" w:rsidP="00B05332">
            <w:pPr>
              <w:jc w:val="center"/>
              <w:rPr>
                <w:b/>
                <w:sz w:val="20"/>
              </w:rPr>
            </w:pPr>
          </w:p>
        </w:tc>
      </w:tr>
      <w:tr w:rsidR="00B05332" w:rsidRPr="0096494B" w:rsidTr="00A04477">
        <w:tc>
          <w:tcPr>
            <w:tcW w:w="5070" w:type="dxa"/>
          </w:tcPr>
          <w:p w:rsidR="00B05332" w:rsidRPr="0096494B" w:rsidRDefault="00E05CF2" w:rsidP="00B05332">
            <w:pPr>
              <w:jc w:val="both"/>
              <w:rPr>
                <w:b/>
                <w:sz w:val="20"/>
                <w:lang w:val="ro-RO"/>
              </w:rPr>
            </w:pPr>
            <w:r w:rsidRPr="0096494B">
              <w:rPr>
                <w:b/>
                <w:sz w:val="20"/>
                <w:lang w:val="ro-RO"/>
              </w:rPr>
              <w:lastRenderedPageBreak/>
              <w:t>Legea nr.</w:t>
            </w:r>
            <w:r w:rsidR="00477654" w:rsidRPr="0096494B">
              <w:rPr>
                <w:b/>
                <w:sz w:val="20"/>
                <w:lang w:val="ro-RO"/>
              </w:rPr>
              <w:t xml:space="preserve">1134 </w:t>
            </w:r>
            <w:r w:rsidR="00B05332" w:rsidRPr="0096494B">
              <w:rPr>
                <w:b/>
                <w:sz w:val="20"/>
                <w:lang w:val="ro-RO"/>
              </w:rPr>
              <w:t xml:space="preserve">-XIII din 2 aprilie 1997 privind societăţile pe acţiuni </w:t>
            </w:r>
          </w:p>
          <w:p w:rsidR="00B05332" w:rsidRPr="0096494B" w:rsidRDefault="00B05332" w:rsidP="00B05332">
            <w:pPr>
              <w:jc w:val="both"/>
              <w:rPr>
                <w:sz w:val="20"/>
                <w:lang w:val="ro-RO"/>
              </w:rPr>
            </w:pPr>
            <w:r w:rsidRPr="0096494B">
              <w:rPr>
                <w:b/>
                <w:sz w:val="20"/>
                <w:lang w:val="ro-RO"/>
              </w:rPr>
              <w:t>Articolul 89.</w:t>
            </w:r>
            <w:r w:rsidRPr="0096494B">
              <w:rPr>
                <w:sz w:val="20"/>
                <w:lang w:val="ro-RO"/>
              </w:rPr>
              <w:t xml:space="preserve"> Auditul</w:t>
            </w:r>
          </w:p>
          <w:p w:rsidR="00B05332" w:rsidRPr="0096494B" w:rsidRDefault="00B05332" w:rsidP="00B05332">
            <w:pPr>
              <w:pStyle w:val="a3"/>
              <w:ind w:firstLine="0"/>
              <w:rPr>
                <w:sz w:val="20"/>
                <w:szCs w:val="20"/>
                <w:lang w:val="ro-RO"/>
              </w:rPr>
            </w:pPr>
            <w:r w:rsidRPr="0096494B">
              <w:rPr>
                <w:sz w:val="20"/>
                <w:szCs w:val="20"/>
                <w:lang w:val="ro-RO"/>
              </w:rPr>
              <w:t>(1) Auditul obligatoriu al rapoartelor financiare anuale se efectuează la societatea entitate de interes public şi la societatea în care cota statului depăşeşte 50% din capitalul social. Ministerul Finanţelor va înainta anual Guvernului spre aprobare lista societăţilor de audit pentru auditarea situaţiilor financiare ale societăţilor în care cota statului depăşeşte 50% din capitalul social, selectate conform criteriilor stipulate la alin.(1</w:t>
            </w:r>
            <w:r w:rsidRPr="0096494B">
              <w:rPr>
                <w:sz w:val="20"/>
                <w:szCs w:val="20"/>
                <w:vertAlign w:val="superscript"/>
                <w:lang w:val="ro-RO"/>
              </w:rPr>
              <w:t>1</w:t>
            </w:r>
            <w:r w:rsidRPr="0096494B">
              <w:rPr>
                <w:sz w:val="20"/>
                <w:szCs w:val="20"/>
                <w:lang w:val="ro-RO"/>
              </w:rPr>
              <w:t>). Modul de selectare a societăţilor de audit şi termenii de referinţă se stabilesc de Guvern.</w:t>
            </w:r>
          </w:p>
          <w:p w:rsidR="00B05332" w:rsidRPr="0096494B" w:rsidRDefault="00B05332" w:rsidP="00B05332">
            <w:pPr>
              <w:pStyle w:val="a3"/>
              <w:ind w:firstLine="0"/>
              <w:rPr>
                <w:sz w:val="20"/>
                <w:szCs w:val="20"/>
                <w:lang w:val="ro-RO"/>
              </w:rPr>
            </w:pPr>
            <w:r w:rsidRPr="0096494B">
              <w:rPr>
                <w:sz w:val="20"/>
                <w:szCs w:val="20"/>
                <w:lang w:val="ro-RO"/>
              </w:rPr>
              <w:t>(1</w:t>
            </w:r>
            <w:r w:rsidRPr="0096494B">
              <w:rPr>
                <w:sz w:val="20"/>
                <w:szCs w:val="20"/>
                <w:vertAlign w:val="superscript"/>
                <w:lang w:val="ro-RO"/>
              </w:rPr>
              <w:t>1</w:t>
            </w:r>
            <w:r w:rsidRPr="0096494B">
              <w:rPr>
                <w:sz w:val="20"/>
                <w:szCs w:val="20"/>
                <w:lang w:val="ro-RO"/>
              </w:rPr>
              <w:t xml:space="preserve">) Societatea de audit trebuie să corespundă următoarelor criterii: </w:t>
            </w:r>
          </w:p>
          <w:p w:rsidR="00B05332" w:rsidRPr="0096494B" w:rsidRDefault="00B05332" w:rsidP="00B05332">
            <w:pPr>
              <w:pStyle w:val="a3"/>
              <w:ind w:firstLine="0"/>
              <w:rPr>
                <w:sz w:val="20"/>
                <w:szCs w:val="20"/>
                <w:lang w:val="ro-RO"/>
              </w:rPr>
            </w:pPr>
            <w:r w:rsidRPr="0096494B">
              <w:rPr>
                <w:sz w:val="20"/>
                <w:szCs w:val="20"/>
                <w:lang w:val="ro-RO"/>
              </w:rPr>
              <w:t xml:space="preserve">a) în anexa la licenţa pentru desfăşurarea activităţii de audit să fie indicaţi cel puţin 2 auditori certificaţi, unul dintre care să aibă experienţă în domeniu nu mai puţin de 5 ani; </w:t>
            </w:r>
          </w:p>
          <w:p w:rsidR="00B05332" w:rsidRPr="0096494B" w:rsidRDefault="00B05332" w:rsidP="00B05332">
            <w:pPr>
              <w:pStyle w:val="a3"/>
              <w:ind w:firstLine="0"/>
              <w:rPr>
                <w:sz w:val="20"/>
                <w:szCs w:val="20"/>
                <w:lang w:val="ro-RO"/>
              </w:rPr>
            </w:pPr>
            <w:r w:rsidRPr="0096494B">
              <w:rPr>
                <w:sz w:val="20"/>
                <w:szCs w:val="20"/>
                <w:lang w:val="ro-RO"/>
              </w:rPr>
              <w:t xml:space="preserve">b) societatea de audit, precum şi auditorii din cadrul societăţii de audit să nu aibă sancţiuni aplicate pentru ultimii 2 ani, fapt confirmat de către Consiliul de supraveghere a activităţii de audit de pe lîngă Ministerul Finanţelor. </w:t>
            </w:r>
          </w:p>
          <w:p w:rsidR="00B05332" w:rsidRPr="0096494B" w:rsidRDefault="00B05332" w:rsidP="00B05332">
            <w:pPr>
              <w:pStyle w:val="a3"/>
              <w:ind w:firstLine="0"/>
              <w:rPr>
                <w:sz w:val="20"/>
                <w:szCs w:val="20"/>
                <w:lang w:val="ro-RO"/>
              </w:rPr>
            </w:pPr>
            <w:r w:rsidRPr="0096494B">
              <w:rPr>
                <w:sz w:val="20"/>
                <w:szCs w:val="20"/>
                <w:lang w:val="ro-RO"/>
              </w:rPr>
              <w:t>(2) Auditul solicitat al rapoartelor financiare anuale se efectuează:</w:t>
            </w:r>
          </w:p>
          <w:p w:rsidR="00B05332" w:rsidRPr="0096494B" w:rsidRDefault="00B05332" w:rsidP="004F3B4C">
            <w:pPr>
              <w:pStyle w:val="a3"/>
              <w:ind w:firstLine="0"/>
              <w:rPr>
                <w:sz w:val="20"/>
                <w:szCs w:val="20"/>
                <w:lang w:val="ro-RO"/>
              </w:rPr>
            </w:pPr>
            <w:r w:rsidRPr="0096494B">
              <w:rPr>
                <w:sz w:val="20"/>
                <w:szCs w:val="20"/>
                <w:lang w:val="ro-RO"/>
              </w:rPr>
              <w:t xml:space="preserve">a) la cererea acţionarilor care deţin cel puţin 10% din acţiunile cu drept de vot ale societăţii. În acest caz, serviciile de audit sînt plătite de aceşti acţionari, dacă hotărîrea adunării generale a acţionarilor nu prevede altfel; </w:t>
            </w:r>
          </w:p>
        </w:tc>
        <w:tc>
          <w:tcPr>
            <w:tcW w:w="5244" w:type="dxa"/>
          </w:tcPr>
          <w:p w:rsidR="00B05332" w:rsidRPr="0096494B" w:rsidRDefault="00B05332" w:rsidP="00B05332">
            <w:pPr>
              <w:jc w:val="both"/>
              <w:rPr>
                <w:sz w:val="20"/>
                <w:lang w:val="ro-MO"/>
              </w:rPr>
            </w:pPr>
            <w:r w:rsidRPr="0096494B">
              <w:rPr>
                <w:b/>
                <w:sz w:val="20"/>
                <w:lang w:val="ro-MO"/>
              </w:rPr>
              <w:t>Art.VI.</w:t>
            </w:r>
            <w:r w:rsidRPr="0096494B">
              <w:rPr>
                <w:sz w:val="20"/>
                <w:lang w:val="ro-MO"/>
              </w:rPr>
              <w:t xml:space="preserve"> – Articolul 89 din </w:t>
            </w:r>
            <w:r w:rsidRPr="0096494B">
              <w:rPr>
                <w:sz w:val="20"/>
                <w:lang w:val="ro-RO"/>
              </w:rPr>
              <w:t>Legea nr.1134-XIII din 2 aprilie 1997 privind societăţile pe acţiuni (republicată în Monitorul Oficial al Republicii Moldova,</w:t>
            </w:r>
            <w:r w:rsidRPr="0096494B">
              <w:rPr>
                <w:rFonts w:eastAsia="Times New Roman"/>
                <w:i/>
                <w:iCs/>
                <w:sz w:val="20"/>
                <w:lang w:val="ro-RO"/>
              </w:rPr>
              <w:t xml:space="preserve"> </w:t>
            </w:r>
            <w:r w:rsidRPr="0096494B">
              <w:rPr>
                <w:rFonts w:eastAsia="Times New Roman"/>
                <w:iCs/>
                <w:sz w:val="20"/>
                <w:lang w:val="ro-RO"/>
              </w:rPr>
              <w:t>2008</w:t>
            </w:r>
            <w:r w:rsidRPr="0096494B">
              <w:rPr>
                <w:sz w:val="20"/>
                <w:lang w:val="ro-RO"/>
              </w:rPr>
              <w:t xml:space="preserve">, </w:t>
            </w:r>
            <w:r w:rsidRPr="0096494B">
              <w:rPr>
                <w:rFonts w:eastAsia="Times New Roman"/>
                <w:iCs/>
                <w:sz w:val="20"/>
                <w:lang w:val="ro-RO"/>
              </w:rPr>
              <w:t>nr.1-4 art.1)</w:t>
            </w:r>
            <w:r w:rsidRPr="0096494B">
              <w:rPr>
                <w:sz w:val="20"/>
                <w:lang w:val="ro-RO"/>
              </w:rPr>
              <w:t xml:space="preserve">, </w:t>
            </w:r>
            <w:r w:rsidRPr="0096494B">
              <w:rPr>
                <w:bCs/>
                <w:sz w:val="20"/>
                <w:lang w:val="ro-MO"/>
              </w:rPr>
              <w:t xml:space="preserve">cu modificările şi completările ulterioare, se modifică şi se </w:t>
            </w:r>
            <w:r w:rsidRPr="0096494B">
              <w:rPr>
                <w:sz w:val="20"/>
                <w:lang w:val="ro-MO"/>
              </w:rPr>
              <w:t>completează după cum urmează:</w:t>
            </w:r>
          </w:p>
          <w:p w:rsidR="00B05332" w:rsidRPr="0096494B" w:rsidRDefault="00B05332" w:rsidP="00B05332">
            <w:pPr>
              <w:jc w:val="both"/>
              <w:rPr>
                <w:sz w:val="20"/>
                <w:lang w:val="ro-RO"/>
              </w:rPr>
            </w:pPr>
            <w:r w:rsidRPr="0096494B">
              <w:rPr>
                <w:sz w:val="20"/>
                <w:lang w:val="ro-RO"/>
              </w:rPr>
              <w:t>alineatele (1) şi (1</w:t>
            </w:r>
            <w:r w:rsidRPr="0096494B">
              <w:rPr>
                <w:sz w:val="20"/>
                <w:vertAlign w:val="superscript"/>
                <w:lang w:val="ro-RO"/>
              </w:rPr>
              <w:t>1</w:t>
            </w:r>
            <w:r w:rsidRPr="0096494B">
              <w:rPr>
                <w:sz w:val="20"/>
                <w:lang w:val="ro-RO"/>
              </w:rPr>
              <w:t>) vor avea următorul cuprins:</w:t>
            </w:r>
          </w:p>
          <w:p w:rsidR="00B05332" w:rsidRPr="0096494B" w:rsidRDefault="00B05332" w:rsidP="00B05332">
            <w:pPr>
              <w:jc w:val="both"/>
              <w:rPr>
                <w:sz w:val="20"/>
                <w:lang w:val="ro-RO"/>
              </w:rPr>
            </w:pPr>
            <w:r w:rsidRPr="0096494B">
              <w:rPr>
                <w:sz w:val="20"/>
                <w:lang w:val="ro-RO"/>
              </w:rPr>
              <w:t xml:space="preserve"> „(1) Auditul obligatoriu al situaţiilor financiare anuale se efectuează la societatea în care cota statului depăşeşte 50% din capitalul social. Selectarea societăţilor de audit pentru auditarea situaţiilor financiare anuale se efectuează de către societate conform criteriilor stipulate la alin.(1</w:t>
            </w:r>
            <w:r w:rsidRPr="0096494B">
              <w:rPr>
                <w:sz w:val="20"/>
                <w:vertAlign w:val="superscript"/>
                <w:lang w:val="ro-RO"/>
              </w:rPr>
              <w:t>1</w:t>
            </w:r>
            <w:r w:rsidRPr="0096494B">
              <w:rPr>
                <w:sz w:val="20"/>
                <w:lang w:val="ro-RO"/>
              </w:rPr>
              <w:t>). Modul de selectare a societăţilor de audit şi termenii de referinţă se stabilesc de Guvern.</w:t>
            </w:r>
          </w:p>
          <w:p w:rsidR="00B05332" w:rsidRPr="0096494B" w:rsidRDefault="00B05332" w:rsidP="00B05332">
            <w:pPr>
              <w:jc w:val="both"/>
              <w:rPr>
                <w:sz w:val="20"/>
                <w:lang w:val="ro-RO"/>
              </w:rPr>
            </w:pPr>
            <w:r w:rsidRPr="0096494B">
              <w:rPr>
                <w:sz w:val="20"/>
                <w:lang w:val="ro-RO"/>
              </w:rPr>
              <w:t>(1</w:t>
            </w:r>
            <w:r w:rsidRPr="0096494B">
              <w:rPr>
                <w:sz w:val="20"/>
                <w:vertAlign w:val="superscript"/>
                <w:lang w:val="ro-RO"/>
              </w:rPr>
              <w:t>1</w:t>
            </w:r>
            <w:r w:rsidRPr="0096494B">
              <w:rPr>
                <w:sz w:val="20"/>
                <w:lang w:val="ro-RO"/>
              </w:rPr>
              <w:t>) Societatea de audit trebuie să corespundă următoarelor criterii:</w:t>
            </w:r>
          </w:p>
          <w:p w:rsidR="00B05332" w:rsidRPr="0096494B" w:rsidRDefault="00B05332" w:rsidP="00B05332">
            <w:pPr>
              <w:jc w:val="both"/>
              <w:rPr>
                <w:sz w:val="20"/>
                <w:lang w:val="ro-RO"/>
              </w:rPr>
            </w:pPr>
            <w:r w:rsidRPr="0096494B">
              <w:rPr>
                <w:sz w:val="20"/>
                <w:lang w:val="ro-RO"/>
              </w:rPr>
              <w:t>a) conform situaţiei la data de 31 decembrie a perioadei de gestiune precedente, în anexa la Licenţa pentru desfăşurarea activităţii de audit să fie indicaţi cel puţin 2 auditori certificaţi;</w:t>
            </w:r>
          </w:p>
          <w:p w:rsidR="00B05332" w:rsidRPr="0096494B" w:rsidRDefault="00B05332" w:rsidP="00B05332">
            <w:pPr>
              <w:jc w:val="both"/>
              <w:rPr>
                <w:sz w:val="20"/>
                <w:lang w:val="ro-RO"/>
              </w:rPr>
            </w:pPr>
            <w:r w:rsidRPr="0096494B">
              <w:rPr>
                <w:sz w:val="20"/>
                <w:lang w:val="ro-RO"/>
              </w:rPr>
              <w:t>b) societatea de audit, precum şi auditorii din cadrul societăţii de audit să nu aibă sancţiuni aplicate în urma controlului extern al calităţii lucrărilor de audit pentru perioada de gestiune precedentă, fapt confirmat de către Consiliul de supraveghere a activităţii de audit;</w:t>
            </w:r>
          </w:p>
          <w:p w:rsidR="00B05332" w:rsidRPr="0096494B" w:rsidRDefault="00B05332" w:rsidP="00B05332">
            <w:pPr>
              <w:jc w:val="both"/>
              <w:rPr>
                <w:sz w:val="20"/>
                <w:lang w:val="ro-RO"/>
              </w:rPr>
            </w:pPr>
            <w:r w:rsidRPr="0096494B">
              <w:rPr>
                <w:sz w:val="20"/>
                <w:lang w:val="ro-RO"/>
              </w:rPr>
              <w:t>c) să aibă în derulare cel puţin 5 misiuni de audit ale situaţiilor financiare anuale, în perioada de gestiune precedentă, conform listei stabilite şi publicate anual pe pagina web a Consiliului de supraveghere a activităţii de audit la situaţia din 31 decembrie.”.</w:t>
            </w:r>
          </w:p>
        </w:tc>
        <w:tc>
          <w:tcPr>
            <w:tcW w:w="3119" w:type="dxa"/>
          </w:tcPr>
          <w:p w:rsidR="00E4392A" w:rsidRPr="0096494B" w:rsidRDefault="00E4392A" w:rsidP="00292393">
            <w:pPr>
              <w:jc w:val="both"/>
              <w:rPr>
                <w:b/>
                <w:sz w:val="20"/>
                <w:u w:val="single"/>
                <w:lang w:val="ro-RO"/>
              </w:rPr>
            </w:pPr>
            <w:r w:rsidRPr="0096494B">
              <w:rPr>
                <w:b/>
                <w:sz w:val="20"/>
                <w:u w:val="single"/>
                <w:lang w:val="ro-RO"/>
              </w:rPr>
              <w:t>Confederaţia Naţională a Patronatului din Republica Moldova (CNPM)</w:t>
            </w:r>
          </w:p>
          <w:p w:rsidR="00E4392A" w:rsidRPr="0096494B" w:rsidRDefault="00E4392A" w:rsidP="00292393">
            <w:pPr>
              <w:jc w:val="both"/>
              <w:rPr>
                <w:sz w:val="20"/>
                <w:lang w:val="ro-MO"/>
              </w:rPr>
            </w:pPr>
            <w:r w:rsidRPr="0096494B">
              <w:rPr>
                <w:sz w:val="20"/>
              </w:rPr>
              <w:t>A se vedea obiecţiile de l</w:t>
            </w:r>
            <w:r w:rsidR="00292393" w:rsidRPr="0096494B">
              <w:rPr>
                <w:sz w:val="20"/>
              </w:rPr>
              <w:t>a</w:t>
            </w:r>
            <w:r w:rsidRPr="0096494B">
              <w:rPr>
                <w:sz w:val="20"/>
              </w:rPr>
              <w:t xml:space="preserve"> art.13</w:t>
            </w:r>
            <w:r w:rsidRPr="0096494B">
              <w:rPr>
                <w:sz w:val="20"/>
                <w:vertAlign w:val="superscript"/>
              </w:rPr>
              <w:t>1</w:t>
            </w:r>
            <w:r w:rsidRPr="0096494B">
              <w:rPr>
                <w:sz w:val="20"/>
              </w:rPr>
              <w:t xml:space="preserve"> din </w:t>
            </w:r>
            <w:r w:rsidRPr="0096494B">
              <w:rPr>
                <w:bCs/>
                <w:sz w:val="20"/>
              </w:rPr>
              <w:t>Legea nr.146</w:t>
            </w:r>
            <w:r w:rsidRPr="0096494B">
              <w:rPr>
                <w:b/>
                <w:bCs/>
                <w:sz w:val="20"/>
              </w:rPr>
              <w:t xml:space="preserve"> </w:t>
            </w:r>
            <w:r w:rsidRPr="0096494B">
              <w:rPr>
                <w:sz w:val="20"/>
                <w:lang w:val="ro-MO"/>
              </w:rPr>
              <w:t>a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6D6D30" w:rsidRPr="0096494B" w:rsidRDefault="006D6D30" w:rsidP="00E4392A">
            <w:pPr>
              <w:spacing w:before="120" w:after="120"/>
              <w:jc w:val="both"/>
              <w:rPr>
                <w:sz w:val="20"/>
              </w:rPr>
            </w:pPr>
          </w:p>
          <w:p w:rsidR="006D6D30" w:rsidRPr="0096494B" w:rsidRDefault="006D6D30" w:rsidP="006D6D30">
            <w:pPr>
              <w:jc w:val="both"/>
              <w:rPr>
                <w:b/>
                <w:sz w:val="20"/>
                <w:u w:val="single"/>
              </w:rPr>
            </w:pPr>
            <w:r w:rsidRPr="0096494B">
              <w:rPr>
                <w:b/>
                <w:sz w:val="20"/>
                <w:u w:val="single"/>
              </w:rPr>
              <w:t>Banca Naţională a Moldovei (BNM)</w:t>
            </w:r>
          </w:p>
          <w:p w:rsidR="006D6D30" w:rsidRPr="0096494B" w:rsidRDefault="006D6D30" w:rsidP="006D6D30">
            <w:pPr>
              <w:jc w:val="both"/>
              <w:rPr>
                <w:sz w:val="20"/>
                <w:lang w:val="ro-RO"/>
              </w:rPr>
            </w:pPr>
            <w:r w:rsidRPr="0096494B">
              <w:rPr>
                <w:sz w:val="20"/>
                <w:lang w:val="ro-RO"/>
              </w:rPr>
              <w:t xml:space="preserve">La modificarea articolului 89, alineatul 1: </w:t>
            </w:r>
          </w:p>
          <w:p w:rsidR="00B05332" w:rsidRPr="0096494B" w:rsidRDefault="006D6D30" w:rsidP="006D6D30">
            <w:pPr>
              <w:jc w:val="both"/>
              <w:rPr>
                <w:sz w:val="20"/>
                <w:lang w:val="ro-RO"/>
              </w:rPr>
            </w:pPr>
            <w:r w:rsidRPr="0096494B">
              <w:rPr>
                <w:sz w:val="20"/>
                <w:lang w:val="ro-RO"/>
              </w:rPr>
              <w:t>Menţinerea redacţiei în contextul efectuării auditului obligatoriu al situaţiilor financiare anuale şi „la societatea entitate de interes public”, care include şi instituţia financiară, conform Legii contabilităţii nr.113-XVI din 27.04.2007. Mai mult, ca atît instituţia financiară, conform Legii instituţiilor financiare nr. 550-XIII din 21.07.1995 este obligată să încheie contract cu o firmă de audit independentă acceptată de Banca Naţională în contextul efectuării auditului obligatoriu. În aceeaşi ordine de idei, conform art.4 alin. (2) din Legea p</w:t>
            </w:r>
            <w:r w:rsidR="009045A2" w:rsidRPr="0096494B">
              <w:rPr>
                <w:sz w:val="20"/>
                <w:lang w:val="ro-RO"/>
              </w:rPr>
              <w:t>rivind activitatea de audit nr.</w:t>
            </w:r>
            <w:r w:rsidRPr="0096494B">
              <w:rPr>
                <w:sz w:val="20"/>
                <w:lang w:val="ro-RO"/>
              </w:rPr>
              <w:t xml:space="preserve">61 din 16.03.2007, „auditul obligatoriu al rapoartelor financiare </w:t>
            </w:r>
            <w:r w:rsidRPr="0096494B">
              <w:rPr>
                <w:sz w:val="20"/>
                <w:lang w:val="ro-RO"/>
              </w:rPr>
              <w:lastRenderedPageBreak/>
              <w:t>anuale, inclusiv al celor consolidate, se efectuează la entităţile de interes public”.</w:t>
            </w:r>
          </w:p>
          <w:p w:rsidR="001374B7" w:rsidRPr="0096494B" w:rsidRDefault="001374B7" w:rsidP="006D6D30">
            <w:pPr>
              <w:jc w:val="both"/>
              <w:rPr>
                <w:sz w:val="20"/>
                <w:lang w:val="ro-RO"/>
              </w:rPr>
            </w:pPr>
          </w:p>
          <w:p w:rsidR="001374B7" w:rsidRPr="0096494B" w:rsidRDefault="001374B7" w:rsidP="006D6D30">
            <w:pPr>
              <w:jc w:val="both"/>
              <w:rPr>
                <w:sz w:val="20"/>
                <w:lang w:val="ro-RO"/>
              </w:rPr>
            </w:pPr>
          </w:p>
          <w:p w:rsidR="001374B7" w:rsidRPr="0096494B" w:rsidRDefault="001374B7" w:rsidP="006D6D30">
            <w:pPr>
              <w:jc w:val="both"/>
              <w:rPr>
                <w:sz w:val="20"/>
                <w:lang w:val="ro-RO"/>
              </w:rPr>
            </w:pPr>
          </w:p>
          <w:p w:rsidR="001374B7" w:rsidRPr="0096494B" w:rsidRDefault="001374B7" w:rsidP="006D6D30">
            <w:pPr>
              <w:jc w:val="both"/>
              <w:rPr>
                <w:sz w:val="20"/>
                <w:lang w:val="ro-RO"/>
              </w:rPr>
            </w:pPr>
          </w:p>
          <w:p w:rsidR="001374B7" w:rsidRPr="0096494B" w:rsidRDefault="001374B7" w:rsidP="006D6D30">
            <w:pPr>
              <w:jc w:val="both"/>
              <w:rPr>
                <w:sz w:val="20"/>
                <w:lang w:val="ro-RO"/>
              </w:rPr>
            </w:pPr>
          </w:p>
          <w:p w:rsidR="001374B7" w:rsidRPr="0096494B" w:rsidRDefault="001374B7" w:rsidP="006D6D30">
            <w:pPr>
              <w:jc w:val="both"/>
              <w:rPr>
                <w:sz w:val="20"/>
                <w:lang w:val="ro-RO"/>
              </w:rPr>
            </w:pPr>
          </w:p>
          <w:p w:rsidR="001374B7" w:rsidRPr="0096494B" w:rsidRDefault="001374B7" w:rsidP="006D6D30">
            <w:pPr>
              <w:jc w:val="both"/>
              <w:rPr>
                <w:sz w:val="20"/>
                <w:lang w:val="ro-RO"/>
              </w:rPr>
            </w:pPr>
          </w:p>
          <w:p w:rsidR="001374B7" w:rsidRPr="0096494B" w:rsidRDefault="001374B7" w:rsidP="006D6D30">
            <w:pPr>
              <w:jc w:val="both"/>
              <w:rPr>
                <w:sz w:val="20"/>
                <w:lang w:val="ro-RO"/>
              </w:rPr>
            </w:pPr>
          </w:p>
          <w:p w:rsidR="001374B7" w:rsidRPr="0096494B" w:rsidRDefault="001374B7" w:rsidP="006D6D30">
            <w:pPr>
              <w:jc w:val="both"/>
              <w:rPr>
                <w:sz w:val="20"/>
                <w:lang w:val="ro-RO"/>
              </w:rPr>
            </w:pPr>
          </w:p>
          <w:p w:rsidR="001374B7" w:rsidRPr="0096494B" w:rsidRDefault="001374B7" w:rsidP="006D6D30">
            <w:pPr>
              <w:jc w:val="both"/>
              <w:rPr>
                <w:sz w:val="20"/>
                <w:lang w:val="ro-RO"/>
              </w:rPr>
            </w:pPr>
          </w:p>
          <w:p w:rsidR="001374B7" w:rsidRPr="0096494B" w:rsidRDefault="001374B7" w:rsidP="006D6D30">
            <w:pPr>
              <w:jc w:val="both"/>
              <w:rPr>
                <w:sz w:val="20"/>
                <w:lang w:val="ro-RO"/>
              </w:rPr>
            </w:pPr>
          </w:p>
          <w:p w:rsidR="001374B7" w:rsidRPr="0096494B" w:rsidRDefault="001374B7" w:rsidP="006D6D30">
            <w:pPr>
              <w:jc w:val="both"/>
              <w:rPr>
                <w:b/>
                <w:sz w:val="20"/>
                <w:u w:val="single"/>
                <w:lang w:val="ro-RO"/>
              </w:rPr>
            </w:pPr>
            <w:r w:rsidRPr="0096494B">
              <w:rPr>
                <w:b/>
                <w:sz w:val="20"/>
                <w:u w:val="single"/>
                <w:lang w:val="ro-RO"/>
              </w:rPr>
              <w:t>Ministerul Economiei</w:t>
            </w:r>
          </w:p>
          <w:p w:rsidR="001374B7" w:rsidRDefault="001374B7" w:rsidP="006D6D30">
            <w:pPr>
              <w:jc w:val="both"/>
              <w:rPr>
                <w:sz w:val="20"/>
                <w:lang w:val="ro-MO"/>
              </w:rPr>
            </w:pPr>
            <w:r w:rsidRPr="0096494B">
              <w:rPr>
                <w:sz w:val="20"/>
              </w:rPr>
              <w:t>A se vedea obiecţiile de la art.13</w:t>
            </w:r>
            <w:r w:rsidRPr="0096494B">
              <w:rPr>
                <w:sz w:val="20"/>
                <w:vertAlign w:val="superscript"/>
              </w:rPr>
              <w:t>1</w:t>
            </w:r>
            <w:r w:rsidRPr="0096494B">
              <w:rPr>
                <w:sz w:val="20"/>
              </w:rPr>
              <w:t xml:space="preserve"> din </w:t>
            </w:r>
            <w:r w:rsidRPr="0096494B">
              <w:rPr>
                <w:bCs/>
                <w:sz w:val="20"/>
              </w:rPr>
              <w:t>Legea nr.146</w:t>
            </w:r>
            <w:r w:rsidRPr="0096494B">
              <w:rPr>
                <w:b/>
                <w:bCs/>
                <w:sz w:val="20"/>
              </w:rPr>
              <w:t xml:space="preserve"> </w:t>
            </w:r>
            <w:r w:rsidRPr="0096494B">
              <w:rPr>
                <w:sz w:val="20"/>
                <w:lang w:val="ro-MO"/>
              </w:rPr>
              <w:t>a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6776F0" w:rsidRDefault="006776F0" w:rsidP="006D6D30">
            <w:pPr>
              <w:jc w:val="both"/>
              <w:rPr>
                <w:sz w:val="20"/>
                <w:lang w:val="ro-MO"/>
              </w:rPr>
            </w:pPr>
          </w:p>
          <w:p w:rsidR="006776F0" w:rsidRPr="00110FB9" w:rsidRDefault="006776F0" w:rsidP="006776F0">
            <w:pPr>
              <w:jc w:val="both"/>
              <w:rPr>
                <w:b/>
                <w:bCs/>
                <w:sz w:val="20"/>
                <w:u w:val="single"/>
              </w:rPr>
            </w:pPr>
            <w:r w:rsidRPr="00110FB9">
              <w:rPr>
                <w:b/>
                <w:sz w:val="20"/>
                <w:u w:val="single"/>
                <w:lang w:val="ro-MO"/>
              </w:rPr>
              <w:t>Ministerul Tehnologiei Informaţiei şi Comunicaţiilor</w:t>
            </w:r>
          </w:p>
          <w:p w:rsidR="006776F0" w:rsidRPr="006776F0" w:rsidRDefault="006776F0" w:rsidP="006776F0">
            <w:pPr>
              <w:jc w:val="both"/>
              <w:rPr>
                <w:color w:val="000000"/>
                <w:sz w:val="20"/>
                <w:lang w:val="ro-MO"/>
              </w:rPr>
            </w:pPr>
            <w:r w:rsidRPr="00DB1617">
              <w:rPr>
                <w:sz w:val="20"/>
                <w:lang w:val="ro-MO"/>
              </w:rPr>
              <w:t xml:space="preserve">după cuvîntul ,,web” de completat cu cuvîntul ,,oficială”, </w:t>
            </w:r>
            <w:r w:rsidRPr="00DB1617">
              <w:rPr>
                <w:color w:val="000000"/>
                <w:sz w:val="20"/>
                <w:lang w:val="ro-MO"/>
              </w:rPr>
              <w:t>potrivit pct. 2 din Regulamentul cu privire la paginile oficiale ale autorităţilor administraţiei publice în reţeaua Internet.</w:t>
            </w:r>
          </w:p>
        </w:tc>
        <w:tc>
          <w:tcPr>
            <w:tcW w:w="2551" w:type="dxa"/>
          </w:tcPr>
          <w:p w:rsidR="00292393" w:rsidRPr="0096494B" w:rsidRDefault="00292393" w:rsidP="00292393">
            <w:pPr>
              <w:jc w:val="both"/>
              <w:rPr>
                <w:b/>
                <w:sz w:val="20"/>
                <w:u w:val="single"/>
                <w:lang w:val="ro-RO"/>
              </w:rPr>
            </w:pPr>
            <w:r w:rsidRPr="0096494B">
              <w:rPr>
                <w:b/>
                <w:sz w:val="20"/>
                <w:u w:val="single"/>
                <w:lang w:val="ro-RO"/>
              </w:rPr>
              <w:lastRenderedPageBreak/>
              <w:t>Nu se acceptă.</w:t>
            </w:r>
          </w:p>
          <w:p w:rsidR="005C3410" w:rsidRPr="0096494B" w:rsidRDefault="00292393" w:rsidP="00292393">
            <w:pPr>
              <w:jc w:val="both"/>
              <w:rPr>
                <w:b/>
                <w:sz w:val="20"/>
                <w:lang w:val="ro-MO"/>
              </w:rPr>
            </w:pPr>
            <w:r w:rsidRPr="0096494B">
              <w:rPr>
                <w:sz w:val="20"/>
                <w:lang w:val="ro-MO"/>
              </w:rPr>
              <w:t xml:space="preserve">A se vedea argumentele de la </w:t>
            </w:r>
            <w:r w:rsidRPr="0096494B">
              <w:rPr>
                <w:sz w:val="20"/>
              </w:rPr>
              <w:t xml:space="preserve"> art.13</w:t>
            </w:r>
            <w:r w:rsidRPr="0096494B">
              <w:rPr>
                <w:sz w:val="20"/>
                <w:vertAlign w:val="superscript"/>
              </w:rPr>
              <w:t>1</w:t>
            </w:r>
            <w:r w:rsidRPr="0096494B">
              <w:rPr>
                <w:sz w:val="20"/>
              </w:rPr>
              <w:t xml:space="preserve"> din </w:t>
            </w:r>
            <w:r w:rsidRPr="0096494B">
              <w:rPr>
                <w:bCs/>
                <w:sz w:val="20"/>
              </w:rPr>
              <w:t>Legea nr.146</w:t>
            </w:r>
            <w:r w:rsidRPr="0096494B">
              <w:rPr>
                <w:b/>
                <w:bCs/>
                <w:sz w:val="20"/>
              </w:rPr>
              <w:t xml:space="preserve"> </w:t>
            </w:r>
            <w:r w:rsidRPr="0096494B">
              <w:rPr>
                <w:sz w:val="20"/>
                <w:lang w:val="ro-MO"/>
              </w:rPr>
              <w:t>a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5C3410" w:rsidRPr="0096494B" w:rsidRDefault="005C3410" w:rsidP="00B05332">
            <w:pPr>
              <w:jc w:val="center"/>
              <w:rPr>
                <w:b/>
                <w:sz w:val="20"/>
                <w:lang w:val="ro-MO"/>
              </w:rPr>
            </w:pPr>
          </w:p>
          <w:p w:rsidR="005C3410" w:rsidRPr="0096494B" w:rsidRDefault="005C3410" w:rsidP="005C3410">
            <w:pPr>
              <w:jc w:val="both"/>
              <w:rPr>
                <w:b/>
                <w:sz w:val="20"/>
                <w:u w:val="single"/>
                <w:lang w:val="ro-RO"/>
              </w:rPr>
            </w:pPr>
            <w:r w:rsidRPr="0096494B">
              <w:rPr>
                <w:b/>
                <w:sz w:val="20"/>
                <w:u w:val="single"/>
                <w:lang w:val="ro-RO"/>
              </w:rPr>
              <w:t>Nu se acceptă.</w:t>
            </w:r>
          </w:p>
          <w:p w:rsidR="005C3410" w:rsidRPr="0096494B" w:rsidRDefault="005C3410" w:rsidP="005C3410">
            <w:pPr>
              <w:pStyle w:val="tt"/>
              <w:jc w:val="both"/>
              <w:rPr>
                <w:b w:val="0"/>
                <w:sz w:val="20"/>
                <w:szCs w:val="20"/>
                <w:lang w:val="ro-RO"/>
              </w:rPr>
            </w:pPr>
            <w:r w:rsidRPr="0096494B">
              <w:rPr>
                <w:b w:val="0"/>
                <w:sz w:val="20"/>
                <w:szCs w:val="20"/>
                <w:lang w:val="ro-RO"/>
              </w:rPr>
              <w:t>Art.37 alin.(2) lit.b) al Legii nr.780-XV din 27.12.2001 privind actele legislative,  prevede evitarea paralelismelor în legislaţie.</w:t>
            </w:r>
          </w:p>
          <w:p w:rsidR="005C3410" w:rsidRPr="0096494B" w:rsidRDefault="005C3410" w:rsidP="005C3410">
            <w:pPr>
              <w:jc w:val="both"/>
              <w:rPr>
                <w:b/>
                <w:lang w:val="ro-RO"/>
              </w:rPr>
            </w:pPr>
            <w:r w:rsidRPr="0096494B">
              <w:rPr>
                <w:sz w:val="20"/>
                <w:lang w:val="ro-RO"/>
              </w:rPr>
              <w:t xml:space="preserve">Astfel, reieşind din considerentul, că noţiunea de entitate de interes public din Legea contabilităţii nr.113-XVI din 27.04.2007, cuprinde şi instituţiile financiare, iar art.4 alin.(2) al Legii privind activitatea de audit nr.61-XVI din 16.03.2007, prevede efectuarea auditului obligatoriu al situaţiilor financiare anuale  la entităţile de interes public, decade necesitatea menţinerii sintagmei „societate entitate de interes </w:t>
            </w:r>
            <w:r w:rsidRPr="0096494B">
              <w:rPr>
                <w:sz w:val="20"/>
                <w:lang w:val="ro-RO"/>
              </w:rPr>
              <w:lastRenderedPageBreak/>
              <w:t>public” în Legea privind societăţile pe acţiuni nr. 1134-XIII din 02.04.1997. Prin modificarea în cauză nu</w:t>
            </w:r>
            <w:r w:rsidR="00931600" w:rsidRPr="0096494B">
              <w:rPr>
                <w:sz w:val="20"/>
                <w:lang w:val="ro-RO"/>
              </w:rPr>
              <w:t xml:space="preserve"> se prevede excluderea obligati</w:t>
            </w:r>
            <w:r w:rsidRPr="0096494B">
              <w:rPr>
                <w:sz w:val="20"/>
                <w:lang w:val="ro-RO"/>
              </w:rPr>
              <w:t>vităţii instituţiilor financiare de la efectuarea auditului obligatoriu al situaţiilor financiare anuale, care este prevăzut expres şi în Leg</w:t>
            </w:r>
            <w:r w:rsidR="00BB472F" w:rsidRPr="0096494B">
              <w:rPr>
                <w:sz w:val="20"/>
                <w:lang w:val="ro-RO"/>
              </w:rPr>
              <w:t>ea instituţiilor financiare nr.</w:t>
            </w:r>
            <w:r w:rsidRPr="0096494B">
              <w:rPr>
                <w:sz w:val="20"/>
                <w:lang w:val="ro-RO"/>
              </w:rPr>
              <w:t>550-XIII din 21.07.1995.</w:t>
            </w:r>
            <w:r w:rsidRPr="0096494B">
              <w:rPr>
                <w:b/>
                <w:lang w:val="ro-RO"/>
              </w:rPr>
              <w:t xml:space="preserve">  </w:t>
            </w:r>
          </w:p>
          <w:p w:rsidR="00477654" w:rsidRPr="0096494B" w:rsidRDefault="00477654" w:rsidP="005C3410">
            <w:pPr>
              <w:jc w:val="both"/>
              <w:rPr>
                <w:b/>
                <w:lang w:val="ro-RO"/>
              </w:rPr>
            </w:pPr>
          </w:p>
          <w:p w:rsidR="00477654" w:rsidRPr="0096494B" w:rsidRDefault="00477654" w:rsidP="00477654">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în varianta autorului.</w:t>
            </w:r>
          </w:p>
          <w:p w:rsidR="00477654" w:rsidRPr="0096494B" w:rsidRDefault="00477654" w:rsidP="00477654">
            <w:pPr>
              <w:jc w:val="both"/>
              <w:rPr>
                <w:sz w:val="20"/>
                <w:lang w:val="ro-RO"/>
              </w:rPr>
            </w:pPr>
            <w:r w:rsidRPr="0096494B">
              <w:rPr>
                <w:sz w:val="20"/>
                <w:lang w:val="ro-RO"/>
              </w:rPr>
              <w:t>Lit.a) în final se completează cu cuvintele:</w:t>
            </w:r>
          </w:p>
          <w:p w:rsidR="00477654" w:rsidRPr="0096494B" w:rsidRDefault="00477654" w:rsidP="00477654">
            <w:pPr>
              <w:jc w:val="both"/>
              <w:rPr>
                <w:sz w:val="20"/>
                <w:lang w:val="ro-RO"/>
              </w:rPr>
            </w:pPr>
            <w:r w:rsidRPr="0096494B">
              <w:rPr>
                <w:sz w:val="20"/>
                <w:lang w:val="ro-RO"/>
              </w:rPr>
              <w:t xml:space="preserve"> „ , unul dintre care să aibă experienţă în domeniu nu mai puţin de 5 ani ”.</w:t>
            </w:r>
          </w:p>
          <w:p w:rsidR="00477654" w:rsidRPr="0096494B" w:rsidRDefault="00477654" w:rsidP="00477654">
            <w:pPr>
              <w:jc w:val="both"/>
              <w:rPr>
                <w:sz w:val="20"/>
                <w:lang w:val="ro-RO"/>
              </w:rPr>
            </w:pPr>
          </w:p>
          <w:p w:rsidR="0027561B" w:rsidRDefault="00477654" w:rsidP="006930A2">
            <w:pPr>
              <w:jc w:val="both"/>
              <w:rPr>
                <w:sz w:val="20"/>
                <w:lang w:val="ro-RO"/>
              </w:rPr>
            </w:pPr>
            <w:r w:rsidRPr="0096494B">
              <w:rPr>
                <w:sz w:val="20"/>
                <w:lang w:val="ro-RO"/>
              </w:rPr>
              <w:t xml:space="preserve">Lit.c) se abrogă. </w:t>
            </w:r>
          </w:p>
          <w:p w:rsidR="0027561B" w:rsidRDefault="0027561B" w:rsidP="006930A2">
            <w:pPr>
              <w:jc w:val="both"/>
              <w:rPr>
                <w:sz w:val="20"/>
                <w:lang w:val="ro-RO"/>
              </w:rPr>
            </w:pPr>
          </w:p>
          <w:p w:rsidR="0027561B" w:rsidRDefault="0027561B" w:rsidP="0027561B">
            <w:pPr>
              <w:jc w:val="both"/>
              <w:rPr>
                <w:sz w:val="20"/>
                <w:lang w:val="ro-RO"/>
              </w:rPr>
            </w:pPr>
          </w:p>
          <w:p w:rsidR="0027561B" w:rsidRPr="0027561B" w:rsidRDefault="0027561B" w:rsidP="0027561B">
            <w:pPr>
              <w:jc w:val="both"/>
              <w:rPr>
                <w:b/>
                <w:sz w:val="20"/>
                <w:u w:val="single"/>
                <w:lang w:val="ro-RO"/>
              </w:rPr>
            </w:pPr>
            <w:r w:rsidRPr="0027561B">
              <w:rPr>
                <w:b/>
                <w:sz w:val="20"/>
                <w:u w:val="single"/>
                <w:lang w:val="ro-RO"/>
              </w:rPr>
              <w:t>Nu se acceptă.</w:t>
            </w:r>
          </w:p>
          <w:p w:rsidR="0027561B" w:rsidRPr="0027561B" w:rsidRDefault="0027561B" w:rsidP="0027561B">
            <w:pPr>
              <w:jc w:val="both"/>
              <w:rPr>
                <w:sz w:val="20"/>
                <w:lang w:val="ro-RO"/>
              </w:rPr>
            </w:pPr>
            <w:r w:rsidRPr="0027561B">
              <w:rPr>
                <w:sz w:val="20"/>
                <w:lang w:val="ro-RO"/>
              </w:rPr>
              <w:t>Lit.c) a fost exclusă.</w:t>
            </w:r>
          </w:p>
          <w:p w:rsidR="0027561B" w:rsidRPr="0027561B" w:rsidRDefault="0027561B" w:rsidP="0027561B">
            <w:pPr>
              <w:jc w:val="both"/>
              <w:rPr>
                <w:sz w:val="20"/>
                <w:lang w:val="ro-RO"/>
              </w:rPr>
            </w:pPr>
            <w:r w:rsidRPr="0027561B">
              <w:rPr>
                <w:sz w:val="20"/>
                <w:lang w:val="ro-RO"/>
              </w:rPr>
              <w:t>A se vedea argumentele expuse la propunerile Ministerului Economiei.</w:t>
            </w:r>
          </w:p>
          <w:p w:rsidR="00477654" w:rsidRPr="0096494B" w:rsidRDefault="00477654" w:rsidP="006930A2">
            <w:pPr>
              <w:jc w:val="both"/>
              <w:rPr>
                <w:sz w:val="20"/>
                <w:lang w:val="ro-RO"/>
              </w:rPr>
            </w:pPr>
            <w:r w:rsidRPr="0096494B">
              <w:rPr>
                <w:sz w:val="20"/>
                <w:lang w:val="ro-RO"/>
              </w:rPr>
              <w:t xml:space="preserve"> </w:t>
            </w:r>
          </w:p>
        </w:tc>
      </w:tr>
      <w:tr w:rsidR="00B05332" w:rsidRPr="0096494B" w:rsidTr="00A04477">
        <w:tc>
          <w:tcPr>
            <w:tcW w:w="5070" w:type="dxa"/>
          </w:tcPr>
          <w:p w:rsidR="00B05332" w:rsidRPr="0096494B" w:rsidRDefault="00B05332" w:rsidP="00B05332">
            <w:pPr>
              <w:jc w:val="both"/>
              <w:rPr>
                <w:b/>
                <w:bCs/>
                <w:sz w:val="20"/>
                <w:lang w:val="ro-RO"/>
              </w:rPr>
            </w:pPr>
            <w:r w:rsidRPr="0096494B">
              <w:rPr>
                <w:b/>
                <w:bCs/>
                <w:sz w:val="20"/>
                <w:lang w:val="ro-RO"/>
              </w:rPr>
              <w:lastRenderedPageBreak/>
              <w:t>Codul fiscal nr.1163-XIII din 24.04.1997</w:t>
            </w:r>
          </w:p>
        </w:tc>
        <w:tc>
          <w:tcPr>
            <w:tcW w:w="5244" w:type="dxa"/>
          </w:tcPr>
          <w:p w:rsidR="00B05332" w:rsidRPr="0096494B" w:rsidRDefault="00B05332" w:rsidP="00B05332">
            <w:pPr>
              <w:jc w:val="both"/>
              <w:rPr>
                <w:sz w:val="20"/>
                <w:lang w:val="ro-RO"/>
              </w:rPr>
            </w:pPr>
            <w:r w:rsidRPr="0096494B">
              <w:rPr>
                <w:b/>
                <w:sz w:val="20"/>
                <w:lang w:val="ro-MO"/>
              </w:rPr>
              <w:t>Art.VII.</w:t>
            </w:r>
            <w:r w:rsidRPr="0096494B">
              <w:rPr>
                <w:sz w:val="20"/>
                <w:lang w:val="ro-MO"/>
              </w:rPr>
              <w:t xml:space="preserve"> – Codul fiscal nr.1163-XIII din 24 aprilie 1997 (republicat în Monitorul Oficial al Republicii Moldova, ediţie specială din 8 februarie 2007</w:t>
            </w:r>
            <w:r w:rsidRPr="0096494B">
              <w:rPr>
                <w:bCs/>
                <w:sz w:val="20"/>
                <w:lang w:val="ro-MO"/>
              </w:rPr>
              <w:t>), cu modificările şi completările</w:t>
            </w:r>
            <w:r w:rsidRPr="0096494B">
              <w:rPr>
                <w:b/>
                <w:bCs/>
                <w:sz w:val="20"/>
                <w:lang w:val="ro-MO"/>
              </w:rPr>
              <w:t xml:space="preserve"> </w:t>
            </w:r>
            <w:r w:rsidRPr="0096494B">
              <w:rPr>
                <w:bCs/>
                <w:sz w:val="20"/>
                <w:lang w:val="ro-MO"/>
              </w:rPr>
              <w:t xml:space="preserve">ulterioare, se modifică şi se </w:t>
            </w:r>
            <w:r w:rsidRPr="0096494B">
              <w:rPr>
                <w:sz w:val="20"/>
                <w:lang w:val="ro-MO"/>
              </w:rPr>
              <w:t>completează după cum urmează:</w:t>
            </w:r>
          </w:p>
        </w:tc>
        <w:tc>
          <w:tcPr>
            <w:tcW w:w="3119" w:type="dxa"/>
          </w:tcPr>
          <w:p w:rsidR="00B05332" w:rsidRPr="0096494B" w:rsidRDefault="00B05332" w:rsidP="00B05332">
            <w:pPr>
              <w:jc w:val="center"/>
              <w:rPr>
                <w:b/>
                <w:sz w:val="20"/>
                <w:lang w:val="ro-MO"/>
              </w:rPr>
            </w:pPr>
          </w:p>
        </w:tc>
        <w:tc>
          <w:tcPr>
            <w:tcW w:w="2551" w:type="dxa"/>
          </w:tcPr>
          <w:p w:rsidR="00B05332" w:rsidRPr="0096494B" w:rsidRDefault="00B05332" w:rsidP="00B05332">
            <w:pPr>
              <w:jc w:val="center"/>
              <w:rPr>
                <w:b/>
                <w:sz w:val="20"/>
                <w:lang w:val="ro-MO"/>
              </w:rPr>
            </w:pPr>
          </w:p>
        </w:tc>
      </w:tr>
      <w:tr w:rsidR="008E282B" w:rsidRPr="0096494B" w:rsidTr="00A04477">
        <w:tc>
          <w:tcPr>
            <w:tcW w:w="5070" w:type="dxa"/>
          </w:tcPr>
          <w:p w:rsidR="008E282B" w:rsidRPr="0096494B" w:rsidRDefault="008E282B" w:rsidP="00B05332">
            <w:pPr>
              <w:jc w:val="both"/>
              <w:rPr>
                <w:b/>
                <w:bCs/>
                <w:sz w:val="20"/>
                <w:lang w:val="ro-RO"/>
              </w:rPr>
            </w:pPr>
          </w:p>
        </w:tc>
        <w:tc>
          <w:tcPr>
            <w:tcW w:w="5244" w:type="dxa"/>
          </w:tcPr>
          <w:p w:rsidR="008E282B" w:rsidRPr="0096494B" w:rsidRDefault="008E282B" w:rsidP="00B05332">
            <w:pPr>
              <w:jc w:val="both"/>
              <w:rPr>
                <w:b/>
                <w:sz w:val="20"/>
                <w:lang w:val="ro-MO"/>
              </w:rPr>
            </w:pPr>
          </w:p>
        </w:tc>
        <w:tc>
          <w:tcPr>
            <w:tcW w:w="3119" w:type="dxa"/>
          </w:tcPr>
          <w:p w:rsidR="008E282B" w:rsidRPr="0096494B" w:rsidRDefault="008E282B" w:rsidP="008E282B">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47104F" w:rsidRPr="0096494B" w:rsidRDefault="0047104F" w:rsidP="0047104F">
            <w:pPr>
              <w:jc w:val="both"/>
              <w:rPr>
                <w:b/>
                <w:sz w:val="20"/>
                <w:u w:val="single"/>
                <w:lang w:val="ro-RO"/>
              </w:rPr>
            </w:pPr>
            <w:r w:rsidRPr="0096494B">
              <w:rPr>
                <w:b/>
                <w:sz w:val="20"/>
                <w:u w:val="single"/>
                <w:lang w:val="ro-RO"/>
              </w:rPr>
              <w:t xml:space="preserve">Ministerul Economiei </w:t>
            </w:r>
          </w:p>
          <w:p w:rsidR="008E282B" w:rsidRPr="0096494B" w:rsidRDefault="009508FE" w:rsidP="008E282B">
            <w:pPr>
              <w:jc w:val="both"/>
              <w:rPr>
                <w:b/>
                <w:sz w:val="20"/>
                <w:lang w:val="ro-MO"/>
              </w:rPr>
            </w:pPr>
            <w:r w:rsidRPr="0096494B">
              <w:rPr>
                <w:sz w:val="20"/>
                <w:lang w:val="ro-MO"/>
              </w:rPr>
              <w:t>C</w:t>
            </w:r>
            <w:r w:rsidR="008E282B" w:rsidRPr="0096494B">
              <w:rPr>
                <w:sz w:val="20"/>
              </w:rPr>
              <w:t xml:space="preserve">orelarea termenilor utilizaţi în legislaţia fiscală cu Standardele </w:t>
            </w:r>
            <w:r w:rsidR="008E282B" w:rsidRPr="0096494B">
              <w:rPr>
                <w:sz w:val="20"/>
              </w:rPr>
              <w:lastRenderedPageBreak/>
              <w:t>Internaţionale de Raportare Financiară şi noile Standarde Naţionale de Contabilitate Începând cu 1 ianuarie 2012 entită</w:t>
            </w:r>
            <w:r w:rsidR="006A35F1" w:rsidRPr="0096494B">
              <w:rPr>
                <w:sz w:val="20"/>
              </w:rPr>
              <w:t>ţ</w:t>
            </w:r>
            <w:r w:rsidR="008E282B" w:rsidRPr="0096494B">
              <w:rPr>
                <w:sz w:val="20"/>
              </w:rPr>
              <w:t>ile de interes public sunt obligate să întocmească situa</w:t>
            </w:r>
            <w:r w:rsidR="006A35F1" w:rsidRPr="0096494B">
              <w:rPr>
                <w:sz w:val="20"/>
              </w:rPr>
              <w:t>ţ</w:t>
            </w:r>
            <w:r w:rsidR="008E282B" w:rsidRPr="0096494B">
              <w:rPr>
                <w:sz w:val="20"/>
              </w:rPr>
              <w:t>ii financiare conform Standardelor Internaţionale de Raportare Financiară („SIRF”), iar începând cu 1 ianuarie 2015 este obligatorie aplicarea noilor Standarde Naţionale de Contabilitate („SNC”) de către toate entită</w:t>
            </w:r>
            <w:r w:rsidR="006A35F1" w:rsidRPr="0096494B">
              <w:rPr>
                <w:sz w:val="20"/>
              </w:rPr>
              <w:t>ţ</w:t>
            </w:r>
            <w:r w:rsidR="008E282B" w:rsidRPr="0096494B">
              <w:rPr>
                <w:sz w:val="20"/>
              </w:rPr>
              <w:t>ile cu excep</w:t>
            </w:r>
            <w:r w:rsidR="006A35F1" w:rsidRPr="0096494B">
              <w:rPr>
                <w:sz w:val="20"/>
              </w:rPr>
              <w:t>ţ</w:t>
            </w:r>
            <w:r w:rsidR="008E282B" w:rsidRPr="0096494B">
              <w:rPr>
                <w:sz w:val="20"/>
              </w:rPr>
              <w:t xml:space="preserve">ia celor de interes public </w:t>
            </w:r>
            <w:r w:rsidR="006A35F1" w:rsidRPr="0096494B">
              <w:rPr>
                <w:sz w:val="20"/>
              </w:rPr>
              <w:t>ş</w:t>
            </w:r>
            <w:r w:rsidR="008E282B" w:rsidRPr="0096494B">
              <w:rPr>
                <w:sz w:val="20"/>
              </w:rPr>
              <w:t xml:space="preserve">i celor care nu au adoptat SIRF -urile. În scopuri fiscale, se pot folosi metode de evidenţă financiară bazate pe prevederile noilor SNC şi a SIRF - urilor care nu contravin prevederilor legislaţiei fiscale. SIRF -urile </w:t>
            </w:r>
            <w:r w:rsidR="006A35F1" w:rsidRPr="0096494B">
              <w:rPr>
                <w:sz w:val="20"/>
              </w:rPr>
              <w:t>ş</w:t>
            </w:r>
            <w:r w:rsidR="008E282B" w:rsidRPr="0096494B">
              <w:rPr>
                <w:sz w:val="20"/>
              </w:rPr>
              <w:t>i noile SNC -urile includ termeni noi, care diferă de cei utilizaţi în legislaţia fiscală şi care pot genera confuzii şi interpretări ale legislaţiei fiscale. În contextul celor expuse mai sus, propunem uniformizarea şi corelarea termenilor utilizaţi în legislaţia fiscală cu cei prevăzuţi de noile SNC şi de SIRF.</w:t>
            </w:r>
          </w:p>
        </w:tc>
        <w:tc>
          <w:tcPr>
            <w:tcW w:w="2551" w:type="dxa"/>
          </w:tcPr>
          <w:p w:rsidR="008E282B" w:rsidRPr="0096494B" w:rsidRDefault="00FC44FB" w:rsidP="00FC44FB">
            <w:pPr>
              <w:jc w:val="both"/>
              <w:rPr>
                <w:b/>
                <w:sz w:val="20"/>
                <w:u w:val="single"/>
                <w:lang w:val="ro-MO"/>
              </w:rPr>
            </w:pPr>
            <w:r w:rsidRPr="0096494B">
              <w:rPr>
                <w:b/>
                <w:sz w:val="20"/>
                <w:u w:val="single"/>
                <w:lang w:val="ro-MO"/>
              </w:rPr>
              <w:lastRenderedPageBreak/>
              <w:t>Se acceptă par</w:t>
            </w:r>
            <w:r w:rsidR="00527524" w:rsidRPr="0096494B">
              <w:rPr>
                <w:b/>
                <w:sz w:val="20"/>
                <w:u w:val="single"/>
                <w:lang w:val="ro-MO"/>
              </w:rPr>
              <w:t>ţ</w:t>
            </w:r>
            <w:r w:rsidRPr="0096494B">
              <w:rPr>
                <w:b/>
                <w:sz w:val="20"/>
                <w:u w:val="single"/>
                <w:lang w:val="ro-MO"/>
              </w:rPr>
              <w:t>ial.</w:t>
            </w:r>
          </w:p>
          <w:p w:rsidR="00FC44FB" w:rsidRPr="0096494B" w:rsidRDefault="00FC44FB" w:rsidP="00FC44FB">
            <w:pPr>
              <w:jc w:val="both"/>
              <w:rPr>
                <w:rFonts w:eastAsia="Times New Roman"/>
                <w:iCs/>
                <w:sz w:val="20"/>
              </w:rPr>
            </w:pPr>
            <w:r w:rsidRPr="0096494B">
              <w:rPr>
                <w:sz w:val="20"/>
                <w:lang w:val="ro-MO"/>
              </w:rPr>
              <w:t xml:space="preserve">Racordarea terminologiei din legislaţia fiscală la prevederile Legii contabilităţii nr.113-XVI din </w:t>
            </w:r>
            <w:r w:rsidRPr="0096494B">
              <w:rPr>
                <w:sz w:val="20"/>
                <w:lang w:val="ro-MO"/>
              </w:rPr>
              <w:lastRenderedPageBreak/>
              <w:t xml:space="preserve">27.04.2007 </w:t>
            </w:r>
            <w:r w:rsidR="00527524" w:rsidRPr="0096494B">
              <w:rPr>
                <w:sz w:val="20"/>
                <w:lang w:val="ro-MO"/>
              </w:rPr>
              <w:t>ş</w:t>
            </w:r>
            <w:r w:rsidRPr="0096494B">
              <w:rPr>
                <w:sz w:val="20"/>
                <w:lang w:val="ro-MO"/>
              </w:rPr>
              <w:t>i Standardelor Naţionale de Contabilitate s-a realizat par</w:t>
            </w:r>
            <w:r w:rsidR="00527524" w:rsidRPr="0096494B">
              <w:rPr>
                <w:sz w:val="20"/>
                <w:lang w:val="ro-MO"/>
              </w:rPr>
              <w:t>ţ</w:t>
            </w:r>
            <w:r w:rsidRPr="0096494B">
              <w:rPr>
                <w:sz w:val="20"/>
                <w:lang w:val="ro-MO"/>
              </w:rPr>
              <w:t xml:space="preserve">ial prin Legea pentru modificarea </w:t>
            </w:r>
            <w:r w:rsidR="00527524" w:rsidRPr="0096494B">
              <w:rPr>
                <w:sz w:val="20"/>
                <w:lang w:val="ro-MO"/>
              </w:rPr>
              <w:t>ş</w:t>
            </w:r>
            <w:r w:rsidRPr="0096494B">
              <w:rPr>
                <w:sz w:val="20"/>
                <w:lang w:val="ro-MO"/>
              </w:rPr>
              <w:t xml:space="preserve">i completarea unor acte legislative nr.71 </w:t>
            </w:r>
            <w:r w:rsidRPr="0096494B">
              <w:rPr>
                <w:rFonts w:eastAsia="Times New Roman"/>
                <w:iCs/>
                <w:sz w:val="20"/>
              </w:rPr>
              <w:t>din 12.04.2015.</w:t>
            </w:r>
          </w:p>
          <w:p w:rsidR="00FC44FB" w:rsidRPr="0096494B" w:rsidRDefault="00FC44FB" w:rsidP="00FC44FB">
            <w:pPr>
              <w:jc w:val="both"/>
              <w:rPr>
                <w:b/>
                <w:sz w:val="20"/>
                <w:lang w:val="ro-MO"/>
              </w:rPr>
            </w:pPr>
            <w:r w:rsidRPr="0096494B">
              <w:rPr>
                <w:rFonts w:eastAsia="Times New Roman"/>
                <w:iCs/>
                <w:sz w:val="20"/>
              </w:rPr>
              <w:t>Revizuirea completă a no</w:t>
            </w:r>
            <w:r w:rsidR="00527524" w:rsidRPr="0096494B">
              <w:rPr>
                <w:rFonts w:eastAsia="Times New Roman"/>
                <w:iCs/>
                <w:sz w:val="20"/>
              </w:rPr>
              <w:t>ţ</w:t>
            </w:r>
            <w:r w:rsidRPr="0096494B">
              <w:rPr>
                <w:rFonts w:eastAsia="Times New Roman"/>
                <w:iCs/>
                <w:sz w:val="20"/>
              </w:rPr>
              <w:t>iunilor utilizate în Codul fiscal se va realiza la etapa de elaborare a noului Cod fiscal.</w:t>
            </w:r>
            <w:r w:rsidRPr="0096494B">
              <w:rPr>
                <w:sz w:val="20"/>
                <w:lang w:val="ro-MO"/>
              </w:rPr>
              <w:t xml:space="preserve"> </w:t>
            </w:r>
          </w:p>
        </w:tc>
      </w:tr>
      <w:tr w:rsidR="00B05332" w:rsidRPr="0096494B" w:rsidTr="00A04477">
        <w:tc>
          <w:tcPr>
            <w:tcW w:w="5070" w:type="dxa"/>
          </w:tcPr>
          <w:p w:rsidR="00B05332" w:rsidRPr="0096494B" w:rsidRDefault="00B05332" w:rsidP="00B05332">
            <w:pPr>
              <w:pStyle w:val="a3"/>
              <w:ind w:firstLine="0"/>
              <w:rPr>
                <w:sz w:val="20"/>
                <w:szCs w:val="20"/>
                <w:lang w:val="ro-RO"/>
              </w:rPr>
            </w:pPr>
            <w:r w:rsidRPr="0096494B">
              <w:rPr>
                <w:b/>
                <w:bCs/>
                <w:sz w:val="20"/>
                <w:szCs w:val="20"/>
                <w:lang w:val="ro-RO"/>
              </w:rPr>
              <w:lastRenderedPageBreak/>
              <w:t>Articolul 5.</w:t>
            </w:r>
            <w:r w:rsidRPr="0096494B">
              <w:rPr>
                <w:sz w:val="20"/>
                <w:szCs w:val="20"/>
                <w:lang w:val="ro-RO"/>
              </w:rPr>
              <w:t xml:space="preserve"> Noţiuni generale </w:t>
            </w:r>
          </w:p>
          <w:p w:rsidR="00B05332" w:rsidRPr="0096494B" w:rsidRDefault="00B05332" w:rsidP="00B05332">
            <w:pPr>
              <w:pStyle w:val="a3"/>
              <w:ind w:firstLine="0"/>
              <w:rPr>
                <w:sz w:val="20"/>
                <w:szCs w:val="20"/>
                <w:lang w:val="ro-RO"/>
              </w:rPr>
            </w:pPr>
            <w:r w:rsidRPr="0096494B">
              <w:rPr>
                <w:sz w:val="20"/>
                <w:szCs w:val="20"/>
                <w:lang w:val="ro-RO"/>
              </w:rPr>
              <w:t xml:space="preserve">Următoarele noţiuni se aplică în scopul impozitării, fără modificarea statutului juridic al persoanelor juridice şi fizice prevăzut de legislaţia în vigoare: </w:t>
            </w:r>
          </w:p>
          <w:p w:rsidR="00B05332" w:rsidRPr="0096494B" w:rsidRDefault="00B05332" w:rsidP="00B05332">
            <w:pPr>
              <w:pStyle w:val="a3"/>
              <w:ind w:firstLine="0"/>
              <w:rPr>
                <w:sz w:val="20"/>
                <w:szCs w:val="20"/>
              </w:rPr>
            </w:pPr>
            <w:r w:rsidRPr="0096494B">
              <w:rPr>
                <w:sz w:val="20"/>
                <w:szCs w:val="20"/>
              </w:rPr>
              <w:t xml:space="preserve">12) </w:t>
            </w:r>
            <w:r w:rsidRPr="0096494B">
              <w:rPr>
                <w:i/>
                <w:iCs/>
                <w:sz w:val="20"/>
                <w:szCs w:val="20"/>
              </w:rPr>
              <w:t>Persoană interdependentă</w:t>
            </w:r>
            <w:r w:rsidRPr="0096494B">
              <w:rPr>
                <w:sz w:val="20"/>
                <w:szCs w:val="20"/>
              </w:rPr>
              <w:t xml:space="preserve"> – membru al familiei contribuabilului sau persoana care controlează contribuabilul, este controlat de contribuabil sau se află împreună cu acesta sub controlul unui terţ. În sensul prezentului punct: </w:t>
            </w:r>
          </w:p>
          <w:p w:rsidR="00B05332" w:rsidRPr="0096494B" w:rsidRDefault="00B05332" w:rsidP="00B05332">
            <w:pPr>
              <w:pStyle w:val="a3"/>
              <w:ind w:firstLine="0"/>
              <w:rPr>
                <w:sz w:val="20"/>
                <w:szCs w:val="20"/>
              </w:rPr>
            </w:pPr>
            <w:r w:rsidRPr="0096494B">
              <w:rPr>
                <w:sz w:val="20"/>
                <w:szCs w:val="20"/>
              </w:rPr>
              <w:t xml:space="preserve">a) </w:t>
            </w:r>
            <w:r w:rsidRPr="0096494B">
              <w:rPr>
                <w:i/>
                <w:iCs/>
                <w:sz w:val="20"/>
                <w:szCs w:val="20"/>
              </w:rPr>
              <w:t>familia contribuabilului</w:t>
            </w:r>
            <w:r w:rsidRPr="0096494B">
              <w:rPr>
                <w:sz w:val="20"/>
                <w:szCs w:val="20"/>
              </w:rPr>
              <w:t xml:space="preserve"> include: soţia (soţul) contribuabilului; părinţii contribuabilului; copiii contribuabilului şi soţii (soţiile) lor; bunicii contribuabilului; </w:t>
            </w:r>
            <w:r w:rsidRPr="0096494B">
              <w:rPr>
                <w:sz w:val="20"/>
                <w:szCs w:val="20"/>
              </w:rPr>
              <w:lastRenderedPageBreak/>
              <w:t xml:space="preserve">nepoţii (nepoatele) contribuabilului şi soţiile (soţii) lor; fraţii şi surorile contribuabilului şi soţiile (soţii) lor; străbunicii contribuabilului; strănepoţii contribuabilului şi soţii (soţiile) lor; fraţii şi surorile părinţilor contribuabilului şi soţiile (soţii) lor; nepoţii (nepoatele) contribuabilului de pe frate (soră) şi soţiile (soţii) lor; fraţii şi surorile bunicilor contribuabilului şi soţiile (soţii) lor; copiii fraţilor şi surorilor părinţilor contribuabilului şi soţiile (soţii) lor; copiii nepoţilor (nepoatelor) contribuabilului de pe frate (soră) şi soţii (soţiile) lor; precum şi persoanele enumerate din partea soţiei (soţului) contribuabilului; </w:t>
            </w:r>
          </w:p>
          <w:p w:rsidR="00B05332" w:rsidRPr="0096494B" w:rsidRDefault="00B05332" w:rsidP="00B05332">
            <w:pPr>
              <w:pStyle w:val="a3"/>
              <w:ind w:firstLine="0"/>
              <w:rPr>
                <w:sz w:val="20"/>
                <w:szCs w:val="20"/>
              </w:rPr>
            </w:pPr>
            <w:r w:rsidRPr="0096494B">
              <w:rPr>
                <w:sz w:val="20"/>
                <w:szCs w:val="20"/>
              </w:rPr>
              <w:t xml:space="preserve">b) prin </w:t>
            </w:r>
            <w:r w:rsidRPr="0096494B">
              <w:rPr>
                <w:i/>
                <w:iCs/>
                <w:sz w:val="20"/>
                <w:szCs w:val="20"/>
              </w:rPr>
              <w:t>control</w:t>
            </w:r>
            <w:r w:rsidRPr="0096494B">
              <w:rPr>
                <w:sz w:val="20"/>
                <w:szCs w:val="20"/>
              </w:rPr>
              <w:t xml:space="preserve"> se înţelege posesia (directă sau prin una ori mai multe persoane interdependente) a cel puţin 50% din capitalul sau din drepturile de vot ale unei persoane. În acest caz, persoana fizică este considerată posesor al tuturor cotelor de participaţie în capital, cote ce aparţin, în mod direct sau indirect, membrilor familiei sale. </w:t>
            </w:r>
          </w:p>
          <w:p w:rsidR="00B05332" w:rsidRPr="0096494B" w:rsidRDefault="00B05332" w:rsidP="00B05332">
            <w:pPr>
              <w:jc w:val="both"/>
              <w:rPr>
                <w:sz w:val="20"/>
              </w:rPr>
            </w:pPr>
          </w:p>
        </w:tc>
        <w:tc>
          <w:tcPr>
            <w:tcW w:w="5244" w:type="dxa"/>
          </w:tcPr>
          <w:p w:rsidR="00B05332" w:rsidRPr="0096494B" w:rsidRDefault="00B05332" w:rsidP="00B05332">
            <w:pPr>
              <w:pStyle w:val="a3"/>
              <w:numPr>
                <w:ilvl w:val="0"/>
                <w:numId w:val="1"/>
              </w:numPr>
              <w:tabs>
                <w:tab w:val="left" w:pos="246"/>
                <w:tab w:val="left" w:pos="513"/>
              </w:tabs>
              <w:ind w:left="0" w:firstLine="0"/>
              <w:rPr>
                <w:sz w:val="20"/>
                <w:szCs w:val="20"/>
                <w:lang w:val="ro-RO"/>
              </w:rPr>
            </w:pPr>
            <w:r w:rsidRPr="0096494B">
              <w:rPr>
                <w:sz w:val="20"/>
                <w:szCs w:val="20"/>
                <w:lang w:val="ro-RO"/>
              </w:rPr>
              <w:lastRenderedPageBreak/>
              <w:t>Articolul 5:</w:t>
            </w:r>
          </w:p>
          <w:p w:rsidR="00B05332" w:rsidRPr="0096494B" w:rsidRDefault="00B05332" w:rsidP="00B05332">
            <w:pPr>
              <w:tabs>
                <w:tab w:val="left" w:pos="317"/>
              </w:tabs>
              <w:ind w:left="34"/>
              <w:jc w:val="both"/>
              <w:rPr>
                <w:sz w:val="20"/>
                <w:lang w:val="ro-RO"/>
              </w:rPr>
            </w:pPr>
          </w:p>
          <w:p w:rsidR="00B05332" w:rsidRPr="0096494B" w:rsidRDefault="00B05332" w:rsidP="00B05332">
            <w:pPr>
              <w:tabs>
                <w:tab w:val="left" w:pos="4704"/>
              </w:tabs>
              <w:jc w:val="both"/>
              <w:rPr>
                <w:sz w:val="20"/>
                <w:lang w:val="ro-RO"/>
              </w:rPr>
            </w:pPr>
            <w:r w:rsidRPr="0096494B">
              <w:rPr>
                <w:sz w:val="20"/>
                <w:lang w:val="ro-RO"/>
              </w:rPr>
              <w:t>punctul 12) va avea următorul cuprins:</w:t>
            </w: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 xml:space="preserve">„12) </w:t>
            </w:r>
            <w:r w:rsidRPr="0096494B">
              <w:rPr>
                <w:i/>
                <w:sz w:val="20"/>
                <w:lang w:val="ro-RO"/>
              </w:rPr>
              <w:t>Parte interdependentă</w:t>
            </w:r>
            <w:r w:rsidRPr="0096494B">
              <w:rPr>
                <w:sz w:val="20"/>
                <w:lang w:val="ro-RO"/>
              </w:rPr>
              <w:t xml:space="preserve"> [</w:t>
            </w:r>
            <w:r w:rsidRPr="0096494B">
              <w:rPr>
                <w:i/>
                <w:sz w:val="20"/>
                <w:lang w:val="ro-RO"/>
              </w:rPr>
              <w:t>controlată</w:t>
            </w:r>
            <w:r w:rsidRPr="0096494B">
              <w:rPr>
                <w:sz w:val="20"/>
                <w:lang w:val="ro-RO"/>
              </w:rPr>
              <w:t>]</w:t>
            </w:r>
            <w:r w:rsidRPr="0096494B">
              <w:rPr>
                <w:i/>
                <w:sz w:val="20"/>
                <w:lang w:val="ro-RO"/>
              </w:rPr>
              <w:t>:</w:t>
            </w: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a) două părţi (persoană fizică sau juridică) sunt considerate a fi părţi interdependente [controlate] în cazul în care:</w:t>
            </w: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i) o parte participă, direct sau indirect, la conducerea, controlul sau la capitalul celeilalte părţi; sau</w:t>
            </w: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ii) aceeaşi parte (persoană fizică sau juridică) sau parte/părţi participă direct sau indirect, la conducerea, controlul sau la capitalul ambelor părţi.</w:t>
            </w: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 xml:space="preserve">În sensul literei a) o parte participă, direct sau indirect, la </w:t>
            </w:r>
            <w:r w:rsidRPr="0096494B">
              <w:rPr>
                <w:sz w:val="20"/>
                <w:lang w:val="ro-RO"/>
              </w:rPr>
              <w:lastRenderedPageBreak/>
              <w:t>conducerea, controlul sau la capitalul unei alte părţi în cazul în care:</w:t>
            </w: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 acea parte (persoană juridică sau persoană fizică) deţine, direct sau indirect, 25% sau mai mult din capitalul social şi/sau drepturilor de vot ale celeilalte părţi (persoană juridică);</w:t>
            </w: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 acea parte controlează efectiv deciziile de afaceri ale oricărei alte părţi; sau</w:t>
            </w: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 acea parte este o rudă sau afini de pînă la gradul III inclusiv, sau o parte interdependentă [controlată] cu privire la aceasta.</w:t>
            </w: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Capitalul social şi/sau drepturile de vot deţinute de părţile interdependente [controlate] a unei părţi din alte entităţi juridice trebuie luate în considerare la determinarea dreptului indirect de proprietate a acelei părţi.</w:t>
            </w: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 xml:space="preserve"> b) o reprezentanţă permanentă a unei persoane juridice nerezidente în Republica Moldova este considerată interdependentă cu o altă persoană juridică nerezidentă;</w:t>
            </w: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c) o persoană juridică rezidentă este considerată interdependentă cu o reprezentanţă permanentă a persoanei juridice nerezidente în afara Republicii Moldova.”;</w:t>
            </w:r>
          </w:p>
          <w:p w:rsidR="00B05332" w:rsidRPr="0096494B" w:rsidRDefault="00B05332" w:rsidP="00B05332">
            <w:pPr>
              <w:tabs>
                <w:tab w:val="left" w:pos="4704"/>
              </w:tabs>
              <w:autoSpaceDE w:val="0"/>
              <w:autoSpaceDN w:val="0"/>
              <w:adjustRightInd w:val="0"/>
              <w:jc w:val="both"/>
              <w:rPr>
                <w:sz w:val="20"/>
                <w:lang w:val="ro-RO"/>
              </w:rPr>
            </w:pPr>
          </w:p>
          <w:p w:rsidR="00B05332" w:rsidRPr="0096494B" w:rsidRDefault="00B05332" w:rsidP="00B05332">
            <w:pPr>
              <w:tabs>
                <w:tab w:val="left" w:pos="4704"/>
              </w:tabs>
              <w:autoSpaceDE w:val="0"/>
              <w:autoSpaceDN w:val="0"/>
              <w:adjustRightInd w:val="0"/>
              <w:jc w:val="both"/>
              <w:rPr>
                <w:sz w:val="20"/>
                <w:lang w:val="ro-RO"/>
              </w:rPr>
            </w:pP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se completează cu punctul 12</w:t>
            </w:r>
            <w:r w:rsidRPr="0096494B">
              <w:rPr>
                <w:sz w:val="20"/>
                <w:vertAlign w:val="superscript"/>
                <w:lang w:val="ro-RO"/>
              </w:rPr>
              <w:t>1</w:t>
            </w:r>
            <w:r w:rsidRPr="0096494B">
              <w:rPr>
                <w:sz w:val="20"/>
                <w:lang w:val="ro-RO"/>
              </w:rPr>
              <w:t>) cu următorul cuprins:</w:t>
            </w:r>
          </w:p>
          <w:p w:rsidR="00B05332" w:rsidRPr="0096494B" w:rsidRDefault="00B05332" w:rsidP="00B05332">
            <w:pPr>
              <w:tabs>
                <w:tab w:val="left" w:pos="4704"/>
              </w:tabs>
              <w:autoSpaceDE w:val="0"/>
              <w:autoSpaceDN w:val="0"/>
              <w:adjustRightInd w:val="0"/>
              <w:jc w:val="both"/>
              <w:rPr>
                <w:sz w:val="20"/>
                <w:lang w:val="ro-RO"/>
              </w:rPr>
            </w:pPr>
          </w:p>
          <w:p w:rsidR="00B05332" w:rsidRPr="0096494B" w:rsidRDefault="00B05332" w:rsidP="00B05332">
            <w:pPr>
              <w:tabs>
                <w:tab w:val="left" w:pos="4704"/>
              </w:tabs>
              <w:autoSpaceDE w:val="0"/>
              <w:autoSpaceDN w:val="0"/>
              <w:adjustRightInd w:val="0"/>
              <w:jc w:val="both"/>
              <w:rPr>
                <w:sz w:val="20"/>
                <w:lang w:val="ro-RO"/>
              </w:rPr>
            </w:pPr>
            <w:r w:rsidRPr="0096494B">
              <w:rPr>
                <w:sz w:val="20"/>
                <w:lang w:val="ro-RO"/>
              </w:rPr>
              <w:t>„12</w:t>
            </w:r>
            <w:r w:rsidRPr="0096494B">
              <w:rPr>
                <w:sz w:val="20"/>
                <w:vertAlign w:val="superscript"/>
                <w:lang w:val="ro-RO"/>
              </w:rPr>
              <w:t>1</w:t>
            </w:r>
            <w:r w:rsidRPr="0096494B">
              <w:rPr>
                <w:sz w:val="20"/>
                <w:lang w:val="ro-RO"/>
              </w:rPr>
              <w:t xml:space="preserve">) </w:t>
            </w:r>
            <w:r w:rsidRPr="0096494B">
              <w:rPr>
                <w:i/>
                <w:sz w:val="20"/>
                <w:lang w:val="ro-RO"/>
              </w:rPr>
              <w:t xml:space="preserve">Parte independentă </w:t>
            </w:r>
            <w:r w:rsidRPr="0096494B">
              <w:rPr>
                <w:sz w:val="20"/>
                <w:lang w:val="ro-RO"/>
              </w:rPr>
              <w:t>[</w:t>
            </w:r>
            <w:r w:rsidRPr="0096494B">
              <w:rPr>
                <w:i/>
                <w:sz w:val="20"/>
                <w:lang w:val="ro-RO"/>
              </w:rPr>
              <w:t>necontrolată</w:t>
            </w:r>
            <w:r w:rsidRPr="0096494B">
              <w:rPr>
                <w:sz w:val="20"/>
                <w:lang w:val="ro-RO"/>
              </w:rPr>
              <w:t>]</w:t>
            </w:r>
            <w:r w:rsidRPr="0096494B">
              <w:rPr>
                <w:i/>
                <w:sz w:val="20"/>
                <w:lang w:val="ro-RO"/>
              </w:rPr>
              <w:t xml:space="preserve"> – </w:t>
            </w:r>
            <w:r w:rsidRPr="0096494B">
              <w:rPr>
                <w:sz w:val="20"/>
                <w:lang w:val="ro-RO"/>
              </w:rPr>
              <w:t>părţi care nu sunt părţi interdependente [controlate];”;</w:t>
            </w:r>
          </w:p>
        </w:tc>
        <w:tc>
          <w:tcPr>
            <w:tcW w:w="3119" w:type="dxa"/>
          </w:tcPr>
          <w:p w:rsidR="00E4392A" w:rsidRPr="0096494B" w:rsidRDefault="00743517" w:rsidP="00743517">
            <w:pPr>
              <w:jc w:val="both"/>
              <w:rPr>
                <w:b/>
                <w:bCs/>
                <w:sz w:val="20"/>
                <w:u w:val="single"/>
                <w:lang w:val="ro-RO"/>
              </w:rPr>
            </w:pPr>
            <w:r w:rsidRPr="0096494B">
              <w:rPr>
                <w:b/>
                <w:bCs/>
                <w:sz w:val="20"/>
                <w:u w:val="single"/>
                <w:lang w:val="ro-RO"/>
              </w:rPr>
              <w:lastRenderedPageBreak/>
              <w:t>Camera de Comerţ Americană din Moldova (AmCham Moldova)</w:t>
            </w:r>
          </w:p>
          <w:p w:rsidR="00E4392A" w:rsidRPr="0096494B" w:rsidRDefault="003543D5" w:rsidP="003543D5">
            <w:pPr>
              <w:tabs>
                <w:tab w:val="left" w:pos="770"/>
              </w:tabs>
              <w:jc w:val="both"/>
              <w:rPr>
                <w:b/>
                <w:sz w:val="20"/>
                <w:u w:val="single"/>
              </w:rPr>
            </w:pPr>
            <w:r w:rsidRPr="0096494B">
              <w:rPr>
                <w:b/>
                <w:sz w:val="20"/>
                <w:u w:val="single"/>
              </w:rPr>
              <w:t>Asocia</w:t>
            </w:r>
            <w:r w:rsidR="006A35F1" w:rsidRPr="0096494B">
              <w:rPr>
                <w:b/>
                <w:sz w:val="20"/>
                <w:u w:val="single"/>
              </w:rPr>
              <w:t>ţ</w:t>
            </w:r>
            <w:r w:rsidRPr="0096494B">
              <w:rPr>
                <w:b/>
                <w:sz w:val="20"/>
                <w:u w:val="single"/>
              </w:rPr>
              <w:t>iei Investitorilor Străini (FIA)</w:t>
            </w:r>
          </w:p>
          <w:p w:rsidR="00E4392A" w:rsidRPr="0096494B" w:rsidRDefault="00E4392A" w:rsidP="00AF148B">
            <w:pPr>
              <w:jc w:val="both"/>
              <w:rPr>
                <w:b/>
                <w:sz w:val="20"/>
                <w:u w:val="single"/>
                <w:lang w:val="ro-RO"/>
              </w:rPr>
            </w:pPr>
            <w:r w:rsidRPr="0096494B">
              <w:rPr>
                <w:b/>
                <w:sz w:val="20"/>
                <w:u w:val="single"/>
                <w:lang w:val="ro-RO"/>
              </w:rPr>
              <w:t>Confederaţia Naţională a Patronatului din Republica Moldova (CNPM)</w:t>
            </w:r>
          </w:p>
          <w:p w:rsidR="00900B4D" w:rsidRPr="0096494B" w:rsidRDefault="00900B4D" w:rsidP="00900B4D">
            <w:pPr>
              <w:pStyle w:val="a4"/>
              <w:ind w:left="0"/>
              <w:jc w:val="both"/>
              <w:rPr>
                <w:sz w:val="20"/>
                <w:szCs w:val="20"/>
                <w:lang w:val="ro-RO"/>
              </w:rPr>
            </w:pPr>
            <w:r w:rsidRPr="0096494B">
              <w:rPr>
                <w:rFonts w:eastAsia="Calibri"/>
                <w:sz w:val="20"/>
                <w:szCs w:val="20"/>
                <w:lang w:val="ro-RO"/>
              </w:rPr>
              <w:t xml:space="preserve">Potrivit proiectului de lege, se propune introducerea conceptului de preţuri de transfer. Având în vedere complexitatea acestui </w:t>
            </w:r>
            <w:r w:rsidRPr="0096494B">
              <w:rPr>
                <w:rFonts w:eastAsia="Calibri"/>
                <w:sz w:val="20"/>
                <w:szCs w:val="20"/>
                <w:lang w:val="ro-RO"/>
              </w:rPr>
              <w:lastRenderedPageBreak/>
              <w:t xml:space="preserve">mecanism, precum şi noutatea acestui concept pentru Republica Moldova, propunem </w:t>
            </w:r>
            <w:r w:rsidRPr="0096494B">
              <w:rPr>
                <w:sz w:val="20"/>
                <w:szCs w:val="20"/>
                <w:u w:val="single"/>
                <w:lang w:val="ro-RO"/>
              </w:rPr>
              <w:t>amânarea pe o durată rezonabilă a implementării în legisla</w:t>
            </w:r>
            <w:r w:rsidRPr="0096494B">
              <w:rPr>
                <w:rFonts w:ascii="Calibri" w:hAnsi="Calibri"/>
                <w:sz w:val="20"/>
                <w:szCs w:val="20"/>
                <w:u w:val="single"/>
                <w:lang w:val="ro-RO"/>
              </w:rPr>
              <w:t>ţ</w:t>
            </w:r>
            <w:r w:rsidRPr="0096494B">
              <w:rPr>
                <w:sz w:val="20"/>
                <w:szCs w:val="20"/>
                <w:u w:val="single"/>
                <w:lang w:val="ro-RO"/>
              </w:rPr>
              <w:t>ia fiscală a Republicii Moldova a reglementărilor privind pre</w:t>
            </w:r>
            <w:r w:rsidRPr="0096494B">
              <w:rPr>
                <w:rFonts w:ascii="Calibri" w:hAnsi="Calibri"/>
                <w:sz w:val="20"/>
                <w:szCs w:val="20"/>
                <w:u w:val="single"/>
                <w:lang w:val="ro-RO"/>
              </w:rPr>
              <w:t>ţ</w:t>
            </w:r>
            <w:r w:rsidRPr="0096494B">
              <w:rPr>
                <w:sz w:val="20"/>
                <w:szCs w:val="20"/>
                <w:u w:val="single"/>
                <w:lang w:val="ro-RO"/>
              </w:rPr>
              <w:t>urile de transfer</w:t>
            </w:r>
            <w:r w:rsidRPr="0096494B">
              <w:rPr>
                <w:sz w:val="20"/>
                <w:szCs w:val="20"/>
                <w:lang w:val="ro-RO"/>
              </w:rPr>
              <w:t>, datorită ra</w:t>
            </w:r>
            <w:r w:rsidRPr="0096494B">
              <w:rPr>
                <w:rFonts w:ascii="Calibri" w:hAnsi="Calibri"/>
                <w:sz w:val="20"/>
                <w:szCs w:val="20"/>
                <w:lang w:val="ro-RO"/>
              </w:rPr>
              <w:t>ţ</w:t>
            </w:r>
            <w:r w:rsidRPr="0096494B">
              <w:rPr>
                <w:sz w:val="20"/>
                <w:szCs w:val="20"/>
                <w:lang w:val="ro-RO"/>
              </w:rPr>
              <w:t>ionamentelor expuse mai jos.</w:t>
            </w:r>
          </w:p>
          <w:p w:rsidR="00900B4D" w:rsidRPr="0096494B" w:rsidRDefault="00900B4D" w:rsidP="00900B4D">
            <w:pPr>
              <w:pStyle w:val="a4"/>
              <w:ind w:left="0"/>
              <w:jc w:val="both"/>
              <w:rPr>
                <w:sz w:val="20"/>
                <w:szCs w:val="20"/>
                <w:lang w:val="ro-RO"/>
              </w:rPr>
            </w:pPr>
            <w:r w:rsidRPr="0096494B">
              <w:rPr>
                <w:sz w:val="20"/>
                <w:szCs w:val="20"/>
                <w:lang w:val="ro-RO"/>
              </w:rPr>
              <w:t xml:space="preserve">În ultimii ani, mediul de afaceri din Republica Moldova a fost supus unor costuri </w:t>
            </w:r>
            <w:r w:rsidRPr="0096494B">
              <w:rPr>
                <w:rFonts w:ascii="Calibri" w:hAnsi="Calibri"/>
                <w:sz w:val="20"/>
                <w:szCs w:val="20"/>
                <w:lang w:val="ro-RO"/>
              </w:rPr>
              <w:t>ş</w:t>
            </w:r>
            <w:r w:rsidRPr="0096494B">
              <w:rPr>
                <w:sz w:val="20"/>
                <w:szCs w:val="20"/>
                <w:lang w:val="ro-RO"/>
              </w:rPr>
              <w:t>i riscuri semnificative: riscuri valutare (în special, pentru companiile care au contractat împrumuturi în valută străină sau care se ocupă cu opera</w:t>
            </w:r>
            <w:r w:rsidRPr="0096494B">
              <w:rPr>
                <w:rFonts w:ascii="Calibri" w:hAnsi="Calibri"/>
                <w:sz w:val="20"/>
                <w:szCs w:val="20"/>
                <w:lang w:val="ro-RO"/>
              </w:rPr>
              <w:t>ţ</w:t>
            </w:r>
            <w:r w:rsidRPr="0096494B">
              <w:rPr>
                <w:sz w:val="20"/>
                <w:szCs w:val="20"/>
                <w:lang w:val="ro-RO"/>
              </w:rPr>
              <w:t>iuni de import), riscuri monetare – caracterizate prin majorarea costurilor deservirii finan</w:t>
            </w:r>
            <w:r w:rsidRPr="0096494B">
              <w:rPr>
                <w:rFonts w:ascii="Calibri" w:hAnsi="Calibri"/>
                <w:sz w:val="20"/>
                <w:szCs w:val="20"/>
                <w:lang w:val="ro-RO"/>
              </w:rPr>
              <w:t>ţ</w:t>
            </w:r>
            <w:r w:rsidRPr="0096494B">
              <w:rPr>
                <w:sz w:val="20"/>
                <w:szCs w:val="20"/>
                <w:lang w:val="ro-RO"/>
              </w:rPr>
              <w:t>ării unei afaceri (rata dobânzii pentru un credit în MDL depă</w:t>
            </w:r>
            <w:r w:rsidRPr="0096494B">
              <w:rPr>
                <w:rFonts w:ascii="Calibri" w:hAnsi="Calibri"/>
                <w:sz w:val="20"/>
                <w:szCs w:val="20"/>
                <w:lang w:val="ro-RO"/>
              </w:rPr>
              <w:t>ş</w:t>
            </w:r>
            <w:r w:rsidRPr="0096494B">
              <w:rPr>
                <w:sz w:val="20"/>
                <w:szCs w:val="20"/>
                <w:lang w:val="ro-RO"/>
              </w:rPr>
              <w:t>e</w:t>
            </w:r>
            <w:r w:rsidRPr="0096494B">
              <w:rPr>
                <w:rFonts w:ascii="Calibri" w:hAnsi="Calibri"/>
                <w:sz w:val="20"/>
                <w:szCs w:val="20"/>
                <w:lang w:val="ro-RO"/>
              </w:rPr>
              <w:t>ş</w:t>
            </w:r>
            <w:r w:rsidRPr="0096494B">
              <w:rPr>
                <w:sz w:val="20"/>
                <w:szCs w:val="20"/>
                <w:lang w:val="ro-RO"/>
              </w:rPr>
              <w:t>te rata de 20%), riscuri de pia</w:t>
            </w:r>
            <w:r w:rsidRPr="0096494B">
              <w:rPr>
                <w:rFonts w:ascii="Calibri" w:hAnsi="Calibri"/>
                <w:sz w:val="20"/>
                <w:szCs w:val="20"/>
                <w:lang w:val="ro-RO"/>
              </w:rPr>
              <w:t>ţ</w:t>
            </w:r>
            <w:r w:rsidRPr="0096494B">
              <w:rPr>
                <w:sz w:val="20"/>
                <w:szCs w:val="20"/>
                <w:lang w:val="ro-RO"/>
              </w:rPr>
              <w:t xml:space="preserve">ă (diminuarea cererii </w:t>
            </w:r>
            <w:r w:rsidRPr="0096494B">
              <w:rPr>
                <w:rFonts w:ascii="Calibri" w:hAnsi="Calibri"/>
                <w:sz w:val="20"/>
                <w:szCs w:val="20"/>
                <w:lang w:val="ro-RO"/>
              </w:rPr>
              <w:t>ş</w:t>
            </w:r>
            <w:r w:rsidRPr="0096494B">
              <w:rPr>
                <w:sz w:val="20"/>
                <w:szCs w:val="20"/>
                <w:lang w:val="ro-RO"/>
              </w:rPr>
              <w:t>i a puterii de cumpărare a popula</w:t>
            </w:r>
            <w:r w:rsidRPr="0096494B">
              <w:rPr>
                <w:rFonts w:ascii="Calibri" w:hAnsi="Calibri"/>
                <w:sz w:val="20"/>
                <w:szCs w:val="20"/>
                <w:lang w:val="ro-RO"/>
              </w:rPr>
              <w:t>ţ</w:t>
            </w:r>
            <w:r w:rsidRPr="0096494B">
              <w:rPr>
                <w:sz w:val="20"/>
                <w:szCs w:val="20"/>
                <w:lang w:val="ro-RO"/>
              </w:rPr>
              <w:t>iei din Republica Moldova), riscuri naturale (seceta din vara anului 2015), etc.</w:t>
            </w:r>
          </w:p>
          <w:p w:rsidR="00900B4D" w:rsidRPr="0096494B" w:rsidRDefault="00900B4D" w:rsidP="00900B4D">
            <w:pPr>
              <w:pStyle w:val="a4"/>
              <w:ind w:left="0"/>
              <w:jc w:val="both"/>
              <w:rPr>
                <w:sz w:val="20"/>
                <w:szCs w:val="20"/>
                <w:lang w:val="ro-RO"/>
              </w:rPr>
            </w:pPr>
            <w:r w:rsidRPr="0096494B">
              <w:rPr>
                <w:sz w:val="20"/>
                <w:szCs w:val="20"/>
                <w:lang w:val="ro-RO"/>
              </w:rPr>
              <w:t>Implementarea reglementărilor privind pre</w:t>
            </w:r>
            <w:r w:rsidRPr="0096494B">
              <w:rPr>
                <w:rFonts w:ascii="Calibri" w:hAnsi="Calibri"/>
                <w:sz w:val="20"/>
                <w:szCs w:val="20"/>
                <w:lang w:val="ro-RO"/>
              </w:rPr>
              <w:t>ţ</w:t>
            </w:r>
            <w:r w:rsidRPr="0096494B">
              <w:rPr>
                <w:sz w:val="20"/>
                <w:szCs w:val="20"/>
                <w:lang w:val="ro-RO"/>
              </w:rPr>
              <w:t>urile de transfer va duce la costuri suplimentare semnificative atât pentru autorită</w:t>
            </w:r>
            <w:r w:rsidRPr="0096494B">
              <w:rPr>
                <w:rFonts w:ascii="Calibri" w:hAnsi="Calibri"/>
                <w:sz w:val="20"/>
                <w:szCs w:val="20"/>
                <w:lang w:val="ro-RO"/>
              </w:rPr>
              <w:t>ţ</w:t>
            </w:r>
            <w:r w:rsidRPr="0096494B">
              <w:rPr>
                <w:sz w:val="20"/>
                <w:szCs w:val="20"/>
                <w:lang w:val="ro-RO"/>
              </w:rPr>
              <w:t xml:space="preserve">ile fiscale, cât </w:t>
            </w:r>
            <w:r w:rsidRPr="0096494B">
              <w:rPr>
                <w:rFonts w:ascii="Calibri" w:hAnsi="Calibri"/>
                <w:sz w:val="20"/>
                <w:szCs w:val="20"/>
                <w:lang w:val="ro-RO"/>
              </w:rPr>
              <w:t>ş</w:t>
            </w:r>
            <w:r w:rsidRPr="0096494B">
              <w:rPr>
                <w:sz w:val="20"/>
                <w:szCs w:val="20"/>
                <w:lang w:val="ro-RO"/>
              </w:rPr>
              <w:t>i pentru contribuabili. De exemplu, pentru procurarea unei baze de date specializate Amadeus (care este absolut necesară pentru determinarea pre</w:t>
            </w:r>
            <w:r w:rsidRPr="0096494B">
              <w:rPr>
                <w:rFonts w:ascii="Calibri" w:hAnsi="Calibri"/>
                <w:sz w:val="20"/>
                <w:szCs w:val="20"/>
                <w:lang w:val="ro-RO"/>
              </w:rPr>
              <w:t>ţ</w:t>
            </w:r>
            <w:r w:rsidRPr="0096494B">
              <w:rPr>
                <w:sz w:val="20"/>
                <w:szCs w:val="20"/>
                <w:lang w:val="ro-RO"/>
              </w:rPr>
              <w:t>ului de pia</w:t>
            </w:r>
            <w:r w:rsidRPr="0096494B">
              <w:rPr>
                <w:rFonts w:ascii="Calibri" w:hAnsi="Calibri"/>
                <w:sz w:val="20"/>
                <w:szCs w:val="20"/>
                <w:lang w:val="ro-RO"/>
              </w:rPr>
              <w:t>ţ</w:t>
            </w:r>
            <w:r w:rsidRPr="0096494B">
              <w:rPr>
                <w:sz w:val="20"/>
                <w:szCs w:val="20"/>
                <w:lang w:val="ro-RO"/>
              </w:rPr>
              <w:t xml:space="preserve">ă în baza metodelor propuse în proiectul de lege) este necesară o sumă anuală de peste 20,000 EUR. Suplimentar, se adaugă costurile privind instruirea personalului, consumarea timpului pentru </w:t>
            </w:r>
            <w:r w:rsidRPr="0096494B">
              <w:rPr>
                <w:sz w:val="20"/>
                <w:szCs w:val="20"/>
                <w:lang w:val="ro-RO"/>
              </w:rPr>
              <w:lastRenderedPageBreak/>
              <w:t>pregătirea dosarului pre</w:t>
            </w:r>
            <w:r w:rsidRPr="0096494B">
              <w:rPr>
                <w:rFonts w:ascii="Calibri" w:hAnsi="Calibri"/>
                <w:sz w:val="20"/>
                <w:szCs w:val="20"/>
                <w:lang w:val="ro-RO"/>
              </w:rPr>
              <w:t>ţ</w:t>
            </w:r>
            <w:r w:rsidRPr="0096494B">
              <w:rPr>
                <w:sz w:val="20"/>
                <w:szCs w:val="20"/>
                <w:lang w:val="ro-RO"/>
              </w:rPr>
              <w:t>urilor de transfer, etc. În mod alternativ, agen</w:t>
            </w:r>
            <w:r w:rsidRPr="0096494B">
              <w:rPr>
                <w:rFonts w:ascii="Calibri" w:hAnsi="Calibri"/>
                <w:sz w:val="20"/>
                <w:szCs w:val="20"/>
                <w:lang w:val="ro-RO"/>
              </w:rPr>
              <w:t>ţ</w:t>
            </w:r>
            <w:r w:rsidRPr="0096494B">
              <w:rPr>
                <w:sz w:val="20"/>
                <w:szCs w:val="20"/>
                <w:lang w:val="ro-RO"/>
              </w:rPr>
              <w:t>ii economici pot apela la serviciile companiilor de audit pentru întocmirea dosarelor pre</w:t>
            </w:r>
            <w:r w:rsidRPr="0096494B">
              <w:rPr>
                <w:rFonts w:ascii="Calibri" w:hAnsi="Calibri"/>
                <w:sz w:val="20"/>
                <w:szCs w:val="20"/>
                <w:lang w:val="ro-RO"/>
              </w:rPr>
              <w:t>ţ</w:t>
            </w:r>
            <w:r w:rsidRPr="0096494B">
              <w:rPr>
                <w:sz w:val="20"/>
                <w:szCs w:val="20"/>
                <w:lang w:val="ro-RO"/>
              </w:rPr>
              <w:t>urilor de transfer. Ofertele companiilor de audit încep de la 10,000 EUR pentru un dosar de pre</w:t>
            </w:r>
            <w:r w:rsidRPr="0096494B">
              <w:rPr>
                <w:rFonts w:ascii="Calibri" w:hAnsi="Calibri"/>
                <w:sz w:val="20"/>
                <w:szCs w:val="20"/>
                <w:lang w:val="ro-RO"/>
              </w:rPr>
              <w:t>ţ</w:t>
            </w:r>
            <w:r w:rsidRPr="0096494B">
              <w:rPr>
                <w:sz w:val="20"/>
                <w:szCs w:val="20"/>
                <w:lang w:val="ro-RO"/>
              </w:rPr>
              <w:t>uri de transfer. Astfel, pentru 100 de contribuabili ar rezulta în costuri totale suportate de mediul de afaceri în mărime de cel pu</w:t>
            </w:r>
            <w:r w:rsidRPr="0096494B">
              <w:rPr>
                <w:rFonts w:ascii="Calibri" w:hAnsi="Calibri"/>
                <w:sz w:val="20"/>
                <w:szCs w:val="20"/>
                <w:lang w:val="ro-RO"/>
              </w:rPr>
              <w:t>ţ</w:t>
            </w:r>
            <w:r w:rsidRPr="0096494B">
              <w:rPr>
                <w:sz w:val="20"/>
                <w:szCs w:val="20"/>
                <w:lang w:val="ro-RO"/>
              </w:rPr>
              <w:t>in 1,000,000 EUR pe an.</w:t>
            </w:r>
          </w:p>
          <w:p w:rsidR="00900B4D" w:rsidRPr="0096494B" w:rsidRDefault="00900B4D" w:rsidP="00900B4D">
            <w:pPr>
              <w:pStyle w:val="a4"/>
              <w:ind w:left="0"/>
              <w:jc w:val="both"/>
              <w:rPr>
                <w:sz w:val="20"/>
                <w:szCs w:val="20"/>
                <w:lang w:val="ro-RO"/>
              </w:rPr>
            </w:pPr>
            <w:r w:rsidRPr="0096494B">
              <w:rPr>
                <w:sz w:val="20"/>
                <w:szCs w:val="20"/>
                <w:lang w:val="ro-RO"/>
              </w:rPr>
              <w:t>De regulă, reglementările privind pre</w:t>
            </w:r>
            <w:r w:rsidRPr="0096494B">
              <w:rPr>
                <w:rFonts w:ascii="Calibri" w:hAnsi="Calibri"/>
                <w:sz w:val="20"/>
                <w:szCs w:val="20"/>
                <w:lang w:val="ro-RO"/>
              </w:rPr>
              <w:t>ţ</w:t>
            </w:r>
            <w:r w:rsidRPr="0096494B">
              <w:rPr>
                <w:sz w:val="20"/>
                <w:szCs w:val="20"/>
                <w:lang w:val="ro-RO"/>
              </w:rPr>
              <w:t xml:space="preserve">urile de transfer sunt implementate în statele unde există o cotă ridicată a impozitului pe venit </w:t>
            </w:r>
            <w:r w:rsidRPr="0096494B">
              <w:rPr>
                <w:rFonts w:ascii="Calibri" w:hAnsi="Calibri"/>
                <w:sz w:val="20"/>
                <w:szCs w:val="20"/>
                <w:lang w:val="ro-RO"/>
              </w:rPr>
              <w:t>ş</w:t>
            </w:r>
            <w:r w:rsidRPr="0096494B">
              <w:rPr>
                <w:sz w:val="20"/>
                <w:szCs w:val="20"/>
                <w:lang w:val="ro-RO"/>
              </w:rPr>
              <w:t>i care are drept obiectiv protejarea bazei impozabile de la transferul profiturilor în state unde există o cotă mai redusă a impozitului pe venit. Implementarea acestor prevederi în Republica Moldova este inoportună, datorită faptului că se aplică o cotă a impozitului pe venit din activitatea de întreprinzător de 12%, care este una din cele mai reduse din Europa. Respectiv, avantajele de la implementarea reglementărilor privind pre</w:t>
            </w:r>
            <w:r w:rsidRPr="0096494B">
              <w:rPr>
                <w:rFonts w:ascii="Calibri" w:hAnsi="Calibri"/>
                <w:sz w:val="20"/>
                <w:szCs w:val="20"/>
                <w:lang w:val="ro-RO"/>
              </w:rPr>
              <w:t>ţ</w:t>
            </w:r>
            <w:r w:rsidRPr="0096494B">
              <w:rPr>
                <w:sz w:val="20"/>
                <w:szCs w:val="20"/>
                <w:lang w:val="ro-RO"/>
              </w:rPr>
              <w:t>urile de transfer vor fi net inferioare costurilor aferente.</w:t>
            </w:r>
          </w:p>
          <w:p w:rsidR="00900B4D" w:rsidRPr="0096494B" w:rsidRDefault="00900B4D" w:rsidP="00900B4D">
            <w:pPr>
              <w:tabs>
                <w:tab w:val="left" w:pos="770"/>
              </w:tabs>
              <w:jc w:val="both"/>
              <w:rPr>
                <w:sz w:val="20"/>
                <w:lang w:val="ro-RO"/>
              </w:rPr>
            </w:pPr>
            <w:r w:rsidRPr="0096494B">
              <w:rPr>
                <w:sz w:val="20"/>
                <w:lang w:val="ro-RO"/>
              </w:rPr>
              <w:t>În schimbul implementării regulilor privind pre</w:t>
            </w:r>
            <w:r w:rsidRPr="0096494B">
              <w:rPr>
                <w:rFonts w:ascii="Calibri" w:hAnsi="Calibri"/>
                <w:sz w:val="20"/>
                <w:lang w:val="ro-RO"/>
              </w:rPr>
              <w:t>ţ</w:t>
            </w:r>
            <w:r w:rsidRPr="0096494B">
              <w:rPr>
                <w:sz w:val="20"/>
                <w:lang w:val="ro-RO"/>
              </w:rPr>
              <w:t>urile de transfer, autorită</w:t>
            </w:r>
            <w:r w:rsidRPr="0096494B">
              <w:rPr>
                <w:rFonts w:ascii="Calibri" w:hAnsi="Calibri"/>
                <w:sz w:val="20"/>
                <w:lang w:val="ro-RO"/>
              </w:rPr>
              <w:t>ţ</w:t>
            </w:r>
            <w:r w:rsidRPr="0096494B">
              <w:rPr>
                <w:sz w:val="20"/>
                <w:lang w:val="ro-RO"/>
              </w:rPr>
              <w:t xml:space="preserve">ile de stat ar putea explora </w:t>
            </w:r>
            <w:r w:rsidRPr="0096494B">
              <w:rPr>
                <w:rFonts w:ascii="Calibri" w:hAnsi="Calibri"/>
                <w:sz w:val="20"/>
                <w:lang w:val="ro-RO"/>
              </w:rPr>
              <w:t>ş</w:t>
            </w:r>
            <w:r w:rsidRPr="0096494B">
              <w:rPr>
                <w:sz w:val="20"/>
                <w:lang w:val="ro-RO"/>
              </w:rPr>
              <w:t>i analiza posibilitatea adoptării unor reglementări (altele decît pre</w:t>
            </w:r>
            <w:r w:rsidRPr="0096494B">
              <w:rPr>
                <w:rFonts w:ascii="Calibri" w:hAnsi="Calibri"/>
                <w:sz w:val="20"/>
                <w:lang w:val="ro-RO"/>
              </w:rPr>
              <w:t>ţ</w:t>
            </w:r>
            <w:r w:rsidRPr="0096494B">
              <w:rPr>
                <w:sz w:val="20"/>
                <w:lang w:val="ro-RO"/>
              </w:rPr>
              <w:t>urile de transfer) care ar descuraja tranzac</w:t>
            </w:r>
            <w:r w:rsidRPr="0096494B">
              <w:rPr>
                <w:rFonts w:ascii="Calibri" w:hAnsi="Calibri"/>
                <w:sz w:val="20"/>
                <w:lang w:val="ro-RO"/>
              </w:rPr>
              <w:t>ţ</w:t>
            </w:r>
            <w:r w:rsidRPr="0096494B">
              <w:rPr>
                <w:sz w:val="20"/>
                <w:lang w:val="ro-RO"/>
              </w:rPr>
              <w:t xml:space="preserve">iile cu companiile din </w:t>
            </w:r>
            <w:r w:rsidRPr="0096494B">
              <w:rPr>
                <w:rFonts w:ascii="Calibri" w:hAnsi="Calibri"/>
                <w:sz w:val="20"/>
                <w:lang w:val="ro-RO"/>
              </w:rPr>
              <w:t>ţ</w:t>
            </w:r>
            <w:r w:rsidRPr="0096494B">
              <w:rPr>
                <w:sz w:val="20"/>
                <w:lang w:val="ro-RO"/>
              </w:rPr>
              <w:t xml:space="preserve">ările off-shore (de ex. cele mai </w:t>
            </w:r>
            <w:r w:rsidRPr="0096494B">
              <w:rPr>
                <w:sz w:val="20"/>
                <w:lang w:val="ro-RO"/>
              </w:rPr>
              <w:lastRenderedPageBreak/>
              <w:t>bune practici europene, precum CFC rules – Controlled Foreign Companies, etc).</w:t>
            </w:r>
          </w:p>
          <w:p w:rsidR="00EB783A" w:rsidRPr="0096494B" w:rsidRDefault="00EB783A" w:rsidP="00900B4D">
            <w:pPr>
              <w:tabs>
                <w:tab w:val="left" w:pos="770"/>
              </w:tabs>
              <w:jc w:val="both"/>
              <w:rPr>
                <w:sz w:val="20"/>
                <w:lang w:val="ro-RO"/>
              </w:rPr>
            </w:pPr>
          </w:p>
          <w:p w:rsidR="00EB783A" w:rsidRPr="0096494B" w:rsidRDefault="00EB783A" w:rsidP="00900B4D">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EB783A" w:rsidRPr="0096494B" w:rsidRDefault="00EB783A" w:rsidP="00EB783A">
            <w:pPr>
              <w:tabs>
                <w:tab w:val="left" w:pos="8364"/>
                <w:tab w:val="left" w:pos="9072"/>
                <w:tab w:val="left" w:pos="9355"/>
              </w:tabs>
              <w:ind w:right="-1"/>
              <w:jc w:val="both"/>
              <w:rPr>
                <w:sz w:val="20"/>
                <w:lang w:val="ro-RO"/>
              </w:rPr>
            </w:pPr>
            <w:r w:rsidRPr="0096494B">
              <w:rPr>
                <w:sz w:val="20"/>
                <w:lang w:val="ro-RO"/>
              </w:rPr>
              <w:t>Considerăm  că  acest  mecanism  trebuie  amînat  pentru  moment,  avînd în vedere lipsa posibilităţilor viabile de administrare a acestei noutăţi fiscale, povara suplimentară pentru agenţii economici determină inacceptarea de către mediul de afaceri a acestei abordări. Suntem convinşi că implementarea preţurilor de transfer în Moldova în condiţiile actuale nu este oportună</w:t>
            </w:r>
          </w:p>
          <w:p w:rsidR="00EB783A" w:rsidRPr="0096494B" w:rsidRDefault="00EB783A" w:rsidP="00EB783A">
            <w:pPr>
              <w:tabs>
                <w:tab w:val="left" w:pos="8364"/>
                <w:tab w:val="left" w:pos="9072"/>
                <w:tab w:val="left" w:pos="9355"/>
              </w:tabs>
              <w:ind w:right="-1"/>
              <w:jc w:val="both"/>
              <w:rPr>
                <w:sz w:val="20"/>
                <w:lang w:val="ro-RO"/>
              </w:rPr>
            </w:pPr>
            <w:r w:rsidRPr="0096494B">
              <w:rPr>
                <w:sz w:val="20"/>
                <w:lang w:val="ro-RO"/>
              </w:rPr>
              <w:t>şi este prematură, datorită următoarelor aspecte obiective:</w:t>
            </w:r>
          </w:p>
          <w:p w:rsidR="00EB783A" w:rsidRPr="0096494B" w:rsidRDefault="00B76ED4" w:rsidP="00B76ED4">
            <w:pPr>
              <w:tabs>
                <w:tab w:val="left" w:pos="34"/>
                <w:tab w:val="left" w:pos="8364"/>
                <w:tab w:val="left" w:pos="9072"/>
                <w:tab w:val="left" w:pos="9355"/>
              </w:tabs>
              <w:ind w:right="-1"/>
              <w:jc w:val="both"/>
              <w:rPr>
                <w:sz w:val="20"/>
                <w:lang w:val="ro-RO"/>
              </w:rPr>
            </w:pPr>
            <w:r w:rsidRPr="0096494B">
              <w:rPr>
                <w:sz w:val="20"/>
                <w:lang w:val="ro-RO"/>
              </w:rPr>
              <w:t>1.</w:t>
            </w:r>
            <w:r w:rsidR="00EB783A" w:rsidRPr="0096494B">
              <w:rPr>
                <w:sz w:val="20"/>
                <w:lang w:val="ro-RO"/>
              </w:rPr>
              <w:t>Î</w:t>
            </w:r>
            <w:r w:rsidRPr="0096494B">
              <w:rPr>
                <w:sz w:val="20"/>
                <w:lang w:val="ro-RO"/>
              </w:rPr>
              <w:t xml:space="preserve">n  Republica  Moldova  se </w:t>
            </w:r>
            <w:r w:rsidR="00EB783A" w:rsidRPr="0096494B">
              <w:rPr>
                <w:sz w:val="20"/>
                <w:lang w:val="ro-RO"/>
              </w:rPr>
              <w:t>aplică  o  cotă  a  impozitului  pe  venit  din  activitatea  de întreprinzător de 12%, care este una din cele mai reduse din Europa. Acest fapt deseori înseamnă din start că investitorii sunt tentaţi să aloce mai multe profituri companiilor din Moldova, şi lipsa unei legislaţii fiscale privind preţurile de transfer în Republica Moldova este  favorabilă  nu  investitorilor  europeni,  dar  pentru  contribuabilii  care  efectuează tranzacţii  cu  companii  din  “paradisuri  fiscale”.  În  acest  sens,  legislaţia  preţurilor  de transfer nu ar trebui să afecteze toţi investitorii străini, dar să implementeze reglementări specifice  celor  care  folosesc  scheme  de  optimizare  fiscală  cu  ajutorul  companiilor  off-shore.</w:t>
            </w:r>
          </w:p>
          <w:p w:rsidR="00B76ED4" w:rsidRPr="0096494B" w:rsidRDefault="00B76ED4" w:rsidP="00B76ED4">
            <w:pPr>
              <w:tabs>
                <w:tab w:val="left" w:pos="8364"/>
                <w:tab w:val="left" w:pos="9072"/>
                <w:tab w:val="left" w:pos="9355"/>
              </w:tabs>
              <w:ind w:right="-1"/>
              <w:jc w:val="both"/>
              <w:rPr>
                <w:sz w:val="20"/>
                <w:lang w:val="ro-RO"/>
              </w:rPr>
            </w:pPr>
            <w:r w:rsidRPr="0096494B">
              <w:rPr>
                <w:sz w:val="20"/>
                <w:lang w:val="ro-RO"/>
              </w:rPr>
              <w:t xml:space="preserve">2.  Analiza  preţurilor  de  transfer  </w:t>
            </w:r>
            <w:r w:rsidRPr="0096494B">
              <w:rPr>
                <w:sz w:val="20"/>
                <w:lang w:val="ro-RO"/>
              </w:rPr>
              <w:lastRenderedPageBreak/>
              <w:t xml:space="preserve">se  bazează  pe  compararea  tranzacţiilor  între  persoane afiliate cu tranzacţii între persoane independente care activează pe pieţe comparabile pe baza unor informaţii publice care nu sunt uşor de găsit. Practica altor ţări a demonstrat faptul că procesul de pregătire a documentaţiei preţurilor de transfer este unul complex şi  care  presupune  resurse  semnificative  din  partea  societăţilor  care  intra  sub  incidenţa prevederilor legale în acest sens, atît în ceea ce priveşte tipul şi resursele umane alocate </w:t>
            </w:r>
          </w:p>
          <w:p w:rsidR="00B76ED4" w:rsidRPr="0096494B" w:rsidRDefault="00B76ED4" w:rsidP="00B76ED4">
            <w:pPr>
              <w:tabs>
                <w:tab w:val="left" w:pos="9072"/>
                <w:tab w:val="left" w:pos="9355"/>
                <w:tab w:val="left" w:pos="9498"/>
              </w:tabs>
              <w:jc w:val="both"/>
              <w:rPr>
                <w:sz w:val="20"/>
                <w:lang w:val="ro-RO"/>
              </w:rPr>
            </w:pPr>
            <w:r w:rsidRPr="0096494B">
              <w:rPr>
                <w:sz w:val="20"/>
                <w:lang w:val="ro-RO"/>
              </w:rPr>
              <w:t xml:space="preserve">unui astfel de proces cît şi în ceea ce priveşte costurile aferente. </w:t>
            </w:r>
          </w:p>
          <w:p w:rsidR="00B76ED4" w:rsidRPr="0096494B" w:rsidRDefault="00B76ED4" w:rsidP="00B76ED4">
            <w:pPr>
              <w:tabs>
                <w:tab w:val="left" w:pos="9072"/>
                <w:tab w:val="left" w:pos="9355"/>
                <w:tab w:val="left" w:pos="9498"/>
              </w:tabs>
              <w:jc w:val="both"/>
              <w:rPr>
                <w:sz w:val="20"/>
                <w:lang w:val="ro-RO"/>
              </w:rPr>
            </w:pPr>
            <w:r w:rsidRPr="0096494B">
              <w:rPr>
                <w:sz w:val="20"/>
                <w:lang w:val="ro-RO"/>
              </w:rPr>
              <w:t xml:space="preserve">3.  În practică, în foarte multe cazuri, analiza preţurilor de transfer se bazează pe informaţii </w:t>
            </w:r>
          </w:p>
          <w:p w:rsidR="00B76ED4" w:rsidRPr="0096494B" w:rsidRDefault="00B76ED4" w:rsidP="00B76ED4">
            <w:pPr>
              <w:tabs>
                <w:tab w:val="left" w:pos="9072"/>
                <w:tab w:val="left" w:pos="9355"/>
                <w:tab w:val="left" w:pos="9498"/>
              </w:tabs>
              <w:jc w:val="both"/>
              <w:rPr>
                <w:sz w:val="20"/>
                <w:lang w:val="ro-RO"/>
              </w:rPr>
            </w:pPr>
            <w:r w:rsidRPr="0096494B">
              <w:rPr>
                <w:sz w:val="20"/>
                <w:lang w:val="ro-RO"/>
              </w:rPr>
              <w:t xml:space="preserve">incluse în diverse baza de date, o potenţială problemă putînd fi lipsa unor baze de date care  să  conţină  informaţii  strict  cu  privire  la  societăţi  care  activează  pe  piaţa  din Republica Moldova.  </w:t>
            </w:r>
          </w:p>
          <w:p w:rsidR="00B76ED4" w:rsidRPr="0096494B" w:rsidRDefault="00FE6D3B" w:rsidP="00B76ED4">
            <w:pPr>
              <w:tabs>
                <w:tab w:val="left" w:pos="9072"/>
                <w:tab w:val="left" w:pos="9355"/>
                <w:tab w:val="left" w:pos="9498"/>
              </w:tabs>
              <w:jc w:val="both"/>
              <w:rPr>
                <w:sz w:val="20"/>
                <w:lang w:val="ro-RO"/>
              </w:rPr>
            </w:pPr>
            <w:r w:rsidRPr="0096494B">
              <w:rPr>
                <w:sz w:val="20"/>
                <w:lang w:val="ro-RO"/>
              </w:rPr>
              <w:t>4.</w:t>
            </w:r>
            <w:r w:rsidR="00B76ED4" w:rsidRPr="0096494B">
              <w:rPr>
                <w:sz w:val="20"/>
                <w:lang w:val="ro-RO"/>
              </w:rPr>
              <w:t xml:space="preserve"> Costurile  implementării  legislaţiei  privind  preţurile  de  transfer  sunt  semnificative  atît </w:t>
            </w:r>
          </w:p>
          <w:p w:rsidR="00B76ED4" w:rsidRPr="0096494B" w:rsidRDefault="00B76ED4" w:rsidP="00B76ED4">
            <w:pPr>
              <w:tabs>
                <w:tab w:val="left" w:pos="9072"/>
                <w:tab w:val="left" w:pos="9355"/>
                <w:tab w:val="left" w:pos="9498"/>
              </w:tabs>
              <w:jc w:val="both"/>
              <w:rPr>
                <w:sz w:val="20"/>
                <w:lang w:val="ro-RO"/>
              </w:rPr>
            </w:pPr>
            <w:r w:rsidRPr="0096494B">
              <w:rPr>
                <w:sz w:val="20"/>
                <w:lang w:val="ro-RO"/>
              </w:rPr>
              <w:t xml:space="preserve">pentru  autorităţile  fiscale,  cît  şi  pentru  contribuabili.  Un  calcul  simplu  care  include costurile  procurării  unei  baze  de  date  specializate  (peste  EUR  10,000)  şi    instruirea personalului pentru 100 de contribuabili ar rezulta în costuri totale suportate de mediul de afaceri în mărime de peste EUR 1,000,000. În acelaşi timp, costul pregătirii unui dosar de preţuri de transfer de către un consultant fiscal </w:t>
            </w:r>
            <w:r w:rsidRPr="0096494B">
              <w:rPr>
                <w:sz w:val="20"/>
                <w:lang w:val="ro-RO"/>
              </w:rPr>
              <w:lastRenderedPageBreak/>
              <w:t xml:space="preserve">se poate ridica la sume de cel puţin cîteva mii de Euro, în funcţie de numărul şi complexitatea tranzacţiilor analizate. </w:t>
            </w:r>
          </w:p>
          <w:p w:rsidR="00B76ED4" w:rsidRPr="0096494B" w:rsidRDefault="00B76ED4" w:rsidP="00B76ED4">
            <w:pPr>
              <w:tabs>
                <w:tab w:val="left" w:pos="9072"/>
                <w:tab w:val="left" w:pos="9355"/>
                <w:tab w:val="left" w:pos="9498"/>
              </w:tabs>
              <w:jc w:val="both"/>
              <w:rPr>
                <w:sz w:val="20"/>
                <w:lang w:val="ro-RO"/>
              </w:rPr>
            </w:pPr>
            <w:r w:rsidRPr="0096494B">
              <w:rPr>
                <w:sz w:val="20"/>
                <w:lang w:val="ro-RO"/>
              </w:rPr>
              <w:t xml:space="preserve">5.  Analiza preţurilor de transfer este în fapt o analiză economico-financiară a preţului unor </w:t>
            </w:r>
          </w:p>
          <w:p w:rsidR="00B76ED4" w:rsidRPr="0096494B" w:rsidRDefault="00B76ED4" w:rsidP="00B76ED4">
            <w:pPr>
              <w:tabs>
                <w:tab w:val="left" w:pos="9072"/>
                <w:tab w:val="left" w:pos="9355"/>
                <w:tab w:val="left" w:pos="9498"/>
              </w:tabs>
              <w:jc w:val="both"/>
              <w:rPr>
                <w:sz w:val="20"/>
                <w:lang w:val="ro-RO"/>
              </w:rPr>
            </w:pPr>
            <w:r w:rsidRPr="0096494B">
              <w:rPr>
                <w:sz w:val="20"/>
                <w:lang w:val="ro-RO"/>
              </w:rPr>
              <w:t xml:space="preserve">tranzacţii derulate între persoane afiliate, care implică un grad mare de subiectivitate. În acest sens, mai ales pe fondul lipsei  de  experienţă  a  autorităţilor  fiscale,  verificarea </w:t>
            </w:r>
          </w:p>
          <w:p w:rsidR="00B76ED4" w:rsidRPr="0096494B" w:rsidRDefault="00B76ED4" w:rsidP="00B76ED4">
            <w:pPr>
              <w:tabs>
                <w:tab w:val="left" w:pos="9072"/>
                <w:tab w:val="left" w:pos="9355"/>
                <w:tab w:val="left" w:pos="9498"/>
              </w:tabs>
              <w:jc w:val="both"/>
              <w:rPr>
                <w:sz w:val="20"/>
                <w:lang w:val="ro-RO"/>
              </w:rPr>
            </w:pPr>
            <w:r w:rsidRPr="0096494B">
              <w:rPr>
                <w:sz w:val="20"/>
                <w:lang w:val="ro-RO"/>
              </w:rPr>
              <w:t xml:space="preserve">preţurilor de transfer poate conduce la apariţia de numeroase dispute între contribuabili şi autorităţi, ce pot deveni în timp deosebit de costisitoare pentru ambele părţi. </w:t>
            </w:r>
          </w:p>
          <w:p w:rsidR="00B76ED4" w:rsidRPr="0096494B" w:rsidRDefault="00B76ED4" w:rsidP="00B76ED4">
            <w:pPr>
              <w:tabs>
                <w:tab w:val="left" w:pos="9072"/>
                <w:tab w:val="left" w:pos="9355"/>
                <w:tab w:val="left" w:pos="9498"/>
              </w:tabs>
              <w:jc w:val="both"/>
              <w:rPr>
                <w:sz w:val="20"/>
                <w:lang w:val="ro-RO"/>
              </w:rPr>
            </w:pPr>
            <w:r w:rsidRPr="0096494B">
              <w:rPr>
                <w:sz w:val="20"/>
                <w:lang w:val="ro-RO"/>
              </w:rPr>
              <w:t xml:space="preserve">O modalitate mai rezonabilă, în opinia noastră, de rezolvare a disputelor privind preţurile  </w:t>
            </w:r>
          </w:p>
          <w:p w:rsidR="00B76ED4" w:rsidRPr="0096494B" w:rsidRDefault="00B76ED4" w:rsidP="00B76ED4">
            <w:pPr>
              <w:tabs>
                <w:tab w:val="left" w:pos="9498"/>
              </w:tabs>
              <w:jc w:val="both"/>
              <w:rPr>
                <w:sz w:val="20"/>
                <w:lang w:val="ro-RO"/>
              </w:rPr>
            </w:pPr>
            <w:r w:rsidRPr="0096494B">
              <w:rPr>
                <w:sz w:val="20"/>
                <w:lang w:val="ro-RO"/>
              </w:rPr>
              <w:t xml:space="preserve">de transfer reprezintă, în cazul aplicării: </w:t>
            </w:r>
          </w:p>
          <w:p w:rsidR="00B76ED4" w:rsidRPr="0096494B" w:rsidRDefault="00B76ED4" w:rsidP="00B76ED4">
            <w:pPr>
              <w:tabs>
                <w:tab w:val="left" w:pos="9498"/>
              </w:tabs>
              <w:jc w:val="both"/>
              <w:rPr>
                <w:sz w:val="20"/>
                <w:lang w:val="ro-RO"/>
              </w:rPr>
            </w:pPr>
            <w:r w:rsidRPr="0096494B">
              <w:rPr>
                <w:sz w:val="20"/>
                <w:lang w:val="ro-RO"/>
              </w:rPr>
              <w:t xml:space="preserve">1.   APA (Acordurile de Preţ în Avans - Advance Pricing Arrangements). APA este un acord </w:t>
            </w:r>
          </w:p>
          <w:p w:rsidR="00B76ED4" w:rsidRPr="0096494B" w:rsidRDefault="00B76ED4" w:rsidP="00B76ED4">
            <w:pPr>
              <w:tabs>
                <w:tab w:val="left" w:pos="9498"/>
              </w:tabs>
              <w:jc w:val="both"/>
              <w:rPr>
                <w:sz w:val="20"/>
                <w:lang w:val="ro-RO"/>
              </w:rPr>
            </w:pPr>
            <w:r w:rsidRPr="0096494B">
              <w:rPr>
                <w:sz w:val="20"/>
                <w:lang w:val="ro-RO"/>
              </w:rPr>
              <w:t xml:space="preserve">ce  determină,  înainte  de  efectuarea  tranzacţiilor  controlate,  un  set  corespunzător  de criterii pentru stabilirea preţului de piaţă pentru aceste tranzacţii pentru o perioadă fixă, viitoare  de  timp.  APA  este  iniţiat  de  către  contribuabil  şi  presupune  efectuarea  unor negocieri cu o autoritate fiscală (APA unilateral) sau autorităţile fiscale din două sau mai multe  jurisdicţii  (APA  multilateral).  Avantajul  APA  constă  în  certitudinea  oferită contribuabililor că la respectarea termenilor din APA, nu se vor efectua ajustări privind preţurile de </w:t>
            </w:r>
            <w:r w:rsidRPr="0096494B">
              <w:rPr>
                <w:sz w:val="20"/>
                <w:lang w:val="ro-RO"/>
              </w:rPr>
              <w:lastRenderedPageBreak/>
              <w:t xml:space="preserve">transfer. </w:t>
            </w:r>
          </w:p>
          <w:p w:rsidR="00B76ED4" w:rsidRPr="0096494B" w:rsidRDefault="00B76ED4" w:rsidP="00BB1325">
            <w:pPr>
              <w:jc w:val="both"/>
              <w:rPr>
                <w:sz w:val="20"/>
                <w:lang w:val="ro-RO"/>
              </w:rPr>
            </w:pPr>
            <w:r w:rsidRPr="0096494B">
              <w:rPr>
                <w:sz w:val="20"/>
                <w:lang w:val="ro-RO"/>
              </w:rPr>
              <w:t>2.  Proce</w:t>
            </w:r>
            <w:r w:rsidR="00FE6D3B" w:rsidRPr="0096494B">
              <w:rPr>
                <w:sz w:val="20"/>
                <w:lang w:val="ro-RO"/>
              </w:rPr>
              <w:t>dura Amiabilă prevăzută de art.</w:t>
            </w:r>
            <w:r w:rsidRPr="0096494B">
              <w:rPr>
                <w:sz w:val="20"/>
                <w:lang w:val="ro-RO"/>
              </w:rPr>
              <w:t xml:space="preserve">25 al Convenţiei Model OCDE. Totuşi, majoritatea Convenţiilor de evitare a dublei impuneri aplicate de Republica Moldova nu conţin noile reglementări prevăzute de Convenţia Model OCDE, care să permită  contribuabililor să rezolve mai uşor disputele în domeniul preţurilor de transfer. De obicei, aceste Convenţii presupun că “autorităţile competente ale Statelor Contractante se vor strădui să rezolve pe calea înţelegerii amiabile orice dificultăţi sau dubii rezultate ca urmare a interpretării sau aplicării Convenţiei”, fără a oferi o garanţie a rezolvării disputei pe cale amiabilă. </w:t>
            </w:r>
          </w:p>
          <w:p w:rsidR="00B76ED4" w:rsidRPr="0096494B" w:rsidRDefault="00B76ED4" w:rsidP="00B76ED4">
            <w:pPr>
              <w:jc w:val="both"/>
              <w:rPr>
                <w:sz w:val="20"/>
                <w:lang w:val="ro-RO"/>
              </w:rPr>
            </w:pPr>
            <w:r w:rsidRPr="0096494B">
              <w:rPr>
                <w:sz w:val="20"/>
                <w:lang w:val="ro-RO"/>
              </w:rPr>
              <w:t xml:space="preserve">Considerăm că aplicarea acestui mecanism începînd cu anul 2017, ar fi posibilă cu  respectarea următoarelor condiţii: </w:t>
            </w:r>
          </w:p>
          <w:p w:rsidR="00B76ED4" w:rsidRPr="0096494B" w:rsidRDefault="00FE6D3B" w:rsidP="00B76ED4">
            <w:pPr>
              <w:jc w:val="both"/>
              <w:rPr>
                <w:sz w:val="20"/>
                <w:lang w:val="ro-RO"/>
              </w:rPr>
            </w:pPr>
            <w:r w:rsidRPr="0096494B">
              <w:rPr>
                <w:sz w:val="20"/>
                <w:lang w:val="ro-RO"/>
              </w:rPr>
              <w:t>1.</w:t>
            </w:r>
            <w:r w:rsidR="00B76ED4" w:rsidRPr="0096494B">
              <w:rPr>
                <w:sz w:val="20"/>
                <w:lang w:val="ro-RO"/>
              </w:rPr>
              <w:t xml:space="preserve"> Aplicarea prevederilor doar pentru tranzacţiile semnificative (pragul de semnificaţie trebuie analizat şi stabilit); </w:t>
            </w:r>
          </w:p>
          <w:p w:rsidR="00B76ED4" w:rsidRPr="0096494B" w:rsidRDefault="00FE6D3B" w:rsidP="00B76ED4">
            <w:pPr>
              <w:jc w:val="both"/>
              <w:rPr>
                <w:sz w:val="20"/>
                <w:lang w:val="ro-RO"/>
              </w:rPr>
            </w:pPr>
            <w:r w:rsidRPr="0096494B">
              <w:rPr>
                <w:sz w:val="20"/>
                <w:lang w:val="ro-RO"/>
              </w:rPr>
              <w:t>2.</w:t>
            </w:r>
            <w:r w:rsidR="00B76ED4" w:rsidRPr="0096494B">
              <w:rPr>
                <w:sz w:val="20"/>
                <w:lang w:val="ro-RO"/>
              </w:rPr>
              <w:t xml:space="preserve"> Termenul de prezentare a dosarului trebuie extins cel puţin pînă în luna mai anului </w:t>
            </w:r>
          </w:p>
          <w:p w:rsidR="00EB783A" w:rsidRPr="0096494B" w:rsidRDefault="00B76ED4" w:rsidP="00365653">
            <w:pPr>
              <w:jc w:val="both"/>
              <w:rPr>
                <w:sz w:val="20"/>
                <w:lang w:val="ro-RO"/>
              </w:rPr>
            </w:pPr>
            <w:r w:rsidRPr="0096494B">
              <w:rPr>
                <w:sz w:val="20"/>
                <w:lang w:val="ro-RO"/>
              </w:rPr>
              <w:t xml:space="preserve">respectiv. </w:t>
            </w:r>
          </w:p>
          <w:p w:rsidR="009508FE" w:rsidRPr="0096494B" w:rsidRDefault="009508FE" w:rsidP="00365653">
            <w:pPr>
              <w:jc w:val="both"/>
              <w:rPr>
                <w:sz w:val="20"/>
                <w:lang w:val="ro-RO"/>
              </w:rPr>
            </w:pPr>
          </w:p>
          <w:p w:rsidR="009508FE" w:rsidRPr="0096494B" w:rsidRDefault="009508FE" w:rsidP="00823B7B">
            <w:pPr>
              <w:jc w:val="both"/>
              <w:rPr>
                <w:b/>
                <w:sz w:val="20"/>
                <w:u w:val="single"/>
                <w:lang w:val="ro-RO"/>
              </w:rPr>
            </w:pPr>
            <w:r w:rsidRPr="0096494B">
              <w:rPr>
                <w:b/>
                <w:sz w:val="20"/>
                <w:u w:val="single"/>
                <w:lang w:val="ro-RO"/>
              </w:rPr>
              <w:t>Asociaţia Băncilor din Moldova (ABM)</w:t>
            </w:r>
          </w:p>
          <w:p w:rsidR="009508FE" w:rsidRPr="0096494B" w:rsidRDefault="009508FE" w:rsidP="00823B7B">
            <w:pPr>
              <w:jc w:val="both"/>
              <w:rPr>
                <w:sz w:val="20"/>
                <w:lang w:val="ro-RO" w:eastAsia="en-US"/>
              </w:rPr>
            </w:pPr>
            <w:r w:rsidRPr="0096494B">
              <w:rPr>
                <w:sz w:val="20"/>
                <w:lang w:val="ro-RO" w:eastAsia="en-US"/>
              </w:rPr>
              <w:t>Considerăm necesară amînarea</w:t>
            </w:r>
            <w:r w:rsidRPr="0096494B">
              <w:rPr>
                <w:b/>
                <w:i/>
                <w:sz w:val="20"/>
                <w:lang w:val="ro-RO" w:eastAsia="en-US"/>
              </w:rPr>
              <w:t xml:space="preserve"> </w:t>
            </w:r>
            <w:r w:rsidRPr="0096494B">
              <w:rPr>
                <w:sz w:val="20"/>
                <w:lang w:val="ro-RO" w:eastAsia="en-US"/>
              </w:rPr>
              <w:t xml:space="preserve">propunerii de aplicare a mecanismului preţurilor de transfer cel puţin pînă în anul 2018 cu întocmirea dosarelor pentru perioada anului 2017, din motiv că </w:t>
            </w:r>
            <w:r w:rsidRPr="0096494B">
              <w:rPr>
                <w:sz w:val="20"/>
                <w:lang w:val="ro-RO" w:eastAsia="en-US"/>
              </w:rPr>
              <w:lastRenderedPageBreak/>
              <w:t xml:space="preserve">nici comunitatea businessului şi nici inspectorii fiscali nu sunt pregătiţi şi nu dispun de suficiente cunoştinţe pentru aplicarea preţurilor de transfer şi perfectarea dosarului preţurilor de transfer. </w:t>
            </w:r>
          </w:p>
          <w:p w:rsidR="009508FE" w:rsidRPr="0096494B" w:rsidRDefault="009508FE" w:rsidP="009508FE">
            <w:pPr>
              <w:spacing w:before="120"/>
              <w:jc w:val="both"/>
              <w:rPr>
                <w:sz w:val="20"/>
                <w:lang w:val="ro-RO" w:eastAsia="en-US"/>
              </w:rPr>
            </w:pPr>
            <w:r w:rsidRPr="0096494B">
              <w:rPr>
                <w:sz w:val="20"/>
                <w:lang w:val="ro-RO" w:eastAsia="en-US"/>
              </w:rPr>
              <w:t>Totodată, considerăm necesară modificarea noţiunii de persoană interdependentă prin limitarea gradului de rudenie pînă la nivelul doi. Totodată, la aplicarea preţurilor de transfer trebuie stabilit un prag de semnificaţie, cum ar fi tranzacţiile mai mari de 200 000 lei sau echivalentul în alte valute, precum şi de restrîns segmentul tranzacţiilor controlate doar la cele în raport cu nerezidenţii. (A se vedea modificările propuse la art.5, p.12 şi art.22 din Capitolul 2</w:t>
            </w:r>
            <w:r w:rsidRPr="0096494B">
              <w:rPr>
                <w:sz w:val="20"/>
                <w:vertAlign w:val="superscript"/>
                <w:lang w:val="ro-RO" w:eastAsia="en-US"/>
              </w:rPr>
              <w:t>1</w:t>
            </w:r>
            <w:r w:rsidRPr="0096494B">
              <w:rPr>
                <w:sz w:val="20"/>
                <w:lang w:val="ro-RO" w:eastAsia="en-US"/>
              </w:rPr>
              <w:t xml:space="preserve"> „Reguli speciale referitoare la preţurile de transfer”).</w:t>
            </w:r>
          </w:p>
          <w:p w:rsidR="00094B31" w:rsidRPr="0096494B" w:rsidRDefault="00094B31" w:rsidP="009508FE">
            <w:pPr>
              <w:spacing w:before="120"/>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Consultanţilor în Management 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p>
          <w:p w:rsidR="00094B31" w:rsidRPr="0096494B" w:rsidRDefault="00094B31" w:rsidP="00094B31">
            <w:pPr>
              <w:shd w:val="clear" w:color="auto" w:fill="FFFFFF"/>
              <w:ind w:right="5"/>
              <w:jc w:val="both"/>
              <w:rPr>
                <w:rFonts w:eastAsia="Times New Roman"/>
                <w:spacing w:val="-4"/>
                <w:sz w:val="20"/>
                <w:lang w:val="ro-RO"/>
              </w:rPr>
            </w:pPr>
            <w:r w:rsidRPr="0096494B">
              <w:rPr>
                <w:spacing w:val="-6"/>
                <w:sz w:val="20"/>
                <w:lang w:val="ro-RO"/>
              </w:rPr>
              <w:t>În politic</w:t>
            </w:r>
            <w:r w:rsidRPr="0096494B">
              <w:rPr>
                <w:rFonts w:eastAsia="Times New Roman"/>
                <w:spacing w:val="-6"/>
                <w:sz w:val="20"/>
                <w:lang w:val="ro-RO"/>
              </w:rPr>
              <w:t xml:space="preserve">ă se regăseşte principiul "Preţurilor de transfer". Considerăm că acest </w:t>
            </w:r>
            <w:r w:rsidRPr="0096494B">
              <w:rPr>
                <w:rFonts w:eastAsia="Times New Roman"/>
                <w:spacing w:val="-4"/>
                <w:sz w:val="20"/>
                <w:lang w:val="ro-RO"/>
              </w:rPr>
              <w:t xml:space="preserve">mecanism este prematur de a fi implementat în Republica Moldova. Pentru agenţii economici va implica costuri suplimentare, dar şi autorităţile statului </w:t>
            </w:r>
            <w:r w:rsidRPr="0096494B">
              <w:rPr>
                <w:rFonts w:eastAsia="Times New Roman"/>
                <w:spacing w:val="-5"/>
                <w:sz w:val="20"/>
                <w:lang w:val="ro-RO"/>
              </w:rPr>
              <w:t xml:space="preserve">nu sunt încă pregătite pentru implementarea acestuia. Mai mult, considerăm </w:t>
            </w:r>
            <w:r w:rsidRPr="0096494B">
              <w:rPr>
                <w:rFonts w:eastAsia="Times New Roman"/>
                <w:spacing w:val="-4"/>
                <w:sz w:val="20"/>
                <w:lang w:val="ro-RO"/>
              </w:rPr>
              <w:t xml:space="preserve">că acest principiu urmează a fi reglementat mai explicit. Expunerea acestuia nu este una exactă şi clară, lăsînd loc de neînţelegeri şi interpretări. </w:t>
            </w:r>
          </w:p>
          <w:p w:rsidR="00E05CF2" w:rsidRPr="0096494B" w:rsidRDefault="00E05CF2" w:rsidP="00094B31">
            <w:pPr>
              <w:shd w:val="clear" w:color="auto" w:fill="FFFFFF"/>
              <w:ind w:right="5"/>
              <w:jc w:val="both"/>
              <w:rPr>
                <w:rFonts w:eastAsia="Times New Roman"/>
                <w:spacing w:val="-4"/>
                <w:sz w:val="20"/>
                <w:lang w:val="ro-RO"/>
              </w:rPr>
            </w:pPr>
          </w:p>
          <w:p w:rsidR="00E05CF2" w:rsidRPr="0096494B" w:rsidRDefault="00E05CF2" w:rsidP="00C30EA7">
            <w:pPr>
              <w:jc w:val="both"/>
              <w:rPr>
                <w:b/>
                <w:sz w:val="20"/>
                <w:u w:val="single"/>
                <w:lang w:val="ro-RO"/>
              </w:rPr>
            </w:pPr>
            <w:r w:rsidRPr="0096494B">
              <w:rPr>
                <w:b/>
                <w:sz w:val="20"/>
                <w:u w:val="single"/>
                <w:lang w:val="ro-RO"/>
              </w:rPr>
              <w:lastRenderedPageBreak/>
              <w:t>Ministerul Economiei</w:t>
            </w:r>
          </w:p>
          <w:p w:rsidR="00E05CF2" w:rsidRPr="0096494B" w:rsidRDefault="00E05CF2" w:rsidP="00C30EA7">
            <w:pPr>
              <w:jc w:val="both"/>
              <w:rPr>
                <w:sz w:val="20"/>
                <w:lang w:val="ro-RO"/>
              </w:rPr>
            </w:pPr>
            <w:r w:rsidRPr="0096494B">
              <w:rPr>
                <w:sz w:val="20"/>
                <w:shd w:val="clear" w:color="auto" w:fill="FFFFFF"/>
                <w:lang w:val="ro-RO"/>
              </w:rPr>
              <w:t xml:space="preserve">Oportunitatea introducerii noului concept propus urmează a fi analizată suplimentar sub prisma eventualului impact asupra proceselor investiţionale, capacităţii reale de  </w:t>
            </w:r>
            <w:r w:rsidRPr="0096494B">
              <w:rPr>
                <w:sz w:val="20"/>
                <w:lang w:val="ro-RO"/>
              </w:rPr>
              <w:t xml:space="preserve">administrare fiscală şi costurilor suportate de către contribuabili (instruirea personalului, perfectarea dosarelor preţurilor de transfer, etc.), precum şi practicii altor state  (ca exemplu legislaţia din Federaţia Rusă, prevede obligaţia întocmirii dosarului doar pentru tranzacţiile peste o anumită limită (1 miliard de ruble)). </w:t>
            </w:r>
          </w:p>
          <w:p w:rsidR="00E05CF2" w:rsidRPr="0096494B" w:rsidRDefault="00E05CF2" w:rsidP="00C30EA7">
            <w:pPr>
              <w:shd w:val="clear" w:color="auto" w:fill="FFFFFF"/>
              <w:tabs>
                <w:tab w:val="left" w:pos="426"/>
              </w:tabs>
              <w:jc w:val="both"/>
              <w:rPr>
                <w:sz w:val="20"/>
                <w:lang w:val="ro-RO"/>
              </w:rPr>
            </w:pPr>
            <w:r w:rsidRPr="0096494B">
              <w:rPr>
                <w:sz w:val="20"/>
                <w:lang w:val="ro-RO"/>
              </w:rPr>
              <w:t>Modificarea art.5 (aplicarea esenţei noţiunii „parte  interdependentă [controlată</w:t>
            </w:r>
            <w:r w:rsidRPr="0096494B">
              <w:rPr>
                <w:sz w:val="20"/>
              </w:rPr>
              <w:t>]</w:t>
            </w:r>
            <w:r w:rsidRPr="0096494B">
              <w:rPr>
                <w:sz w:val="20"/>
                <w:lang w:val="ro-RO"/>
              </w:rPr>
              <w:t>” şi în raport cu persoanele fizice, în caz de rudenie sau afinitate pînă la gradul III inclusiv), nu poate fi susţinută  din considerentul că, cercul de subiecţi care vor fi obligaţi la implementarea şi depunerea dosarelor preţurilor de transfer, va fi foarte larg, ceea ce va genera costuri sporite. În acest sens, se propune de a reduce cercul subiecţilor care cad sub incidenţa noţiunii „parte interdependentă [controlată]”, inclusiv cu revizuirea pragului de „25%  sau mai mult din capitalul social  şi/sau drepturilor de vot ale celeilalte părţi”.</w:t>
            </w:r>
          </w:p>
        </w:tc>
        <w:tc>
          <w:tcPr>
            <w:tcW w:w="2551" w:type="dxa"/>
          </w:tcPr>
          <w:p w:rsidR="00287C88" w:rsidRPr="0096494B" w:rsidRDefault="00287C88" w:rsidP="00287C88">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C53015" w:rsidRPr="0096494B" w:rsidRDefault="00C53015"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sz w:val="20"/>
                <w:lang w:val="ro-RO"/>
              </w:rPr>
            </w:pPr>
          </w:p>
          <w:p w:rsidR="006124F9" w:rsidRPr="0096494B" w:rsidRDefault="006124F9" w:rsidP="00287C88">
            <w:pPr>
              <w:jc w:val="both"/>
              <w:rPr>
                <w:b/>
                <w:sz w:val="20"/>
                <w:u w:val="single"/>
                <w:lang w:val="ro-RO"/>
              </w:rPr>
            </w:pPr>
          </w:p>
          <w:p w:rsidR="00B05332" w:rsidRPr="0096494B" w:rsidRDefault="00B05332"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B05332">
            <w:pPr>
              <w:jc w:val="center"/>
              <w:rPr>
                <w:b/>
                <w:sz w:val="20"/>
                <w:lang w:val="ro-RO"/>
              </w:rPr>
            </w:pPr>
          </w:p>
          <w:p w:rsidR="006124F9" w:rsidRPr="0096494B" w:rsidRDefault="006124F9" w:rsidP="00362631">
            <w:pPr>
              <w:rPr>
                <w:b/>
                <w:sz w:val="20"/>
                <w:lang w:val="ro-RO"/>
              </w:rPr>
            </w:pPr>
          </w:p>
          <w:p w:rsidR="006124F9" w:rsidRPr="0096494B" w:rsidRDefault="006124F9" w:rsidP="00823B7B">
            <w:pPr>
              <w:rPr>
                <w:b/>
                <w:sz w:val="20"/>
                <w:lang w:val="ro-RO"/>
              </w:rPr>
            </w:pPr>
          </w:p>
          <w:p w:rsidR="006124F9" w:rsidRPr="0096494B" w:rsidRDefault="006124F9" w:rsidP="006124F9">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sz w:val="20"/>
                <w:lang w:val="ro-RO"/>
              </w:rPr>
            </w:pPr>
          </w:p>
          <w:p w:rsidR="00FC44FB" w:rsidRPr="0096494B" w:rsidRDefault="00FC44FB" w:rsidP="006124F9">
            <w:pPr>
              <w:jc w:val="both"/>
              <w:rPr>
                <w:b/>
                <w:sz w:val="20"/>
                <w:u w:val="single"/>
                <w:lang w:val="ro-RO"/>
              </w:rPr>
            </w:pPr>
          </w:p>
          <w:p w:rsidR="00FC44FB" w:rsidRPr="0096494B" w:rsidRDefault="00FC44FB" w:rsidP="00FC44FB">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b/>
                <w:sz w:val="20"/>
                <w:u w:val="single"/>
                <w:lang w:val="ro-RO"/>
              </w:rPr>
            </w:pPr>
          </w:p>
          <w:p w:rsidR="00FC44FB" w:rsidRPr="0096494B" w:rsidRDefault="00FC44FB" w:rsidP="00FC44FB">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sz w:val="20"/>
                <w:lang w:val="ro-RO"/>
              </w:rPr>
            </w:pPr>
          </w:p>
          <w:p w:rsidR="00FC44FB" w:rsidRPr="0096494B" w:rsidRDefault="00FC44FB" w:rsidP="00FC44FB">
            <w:pPr>
              <w:jc w:val="both"/>
              <w:rPr>
                <w:b/>
                <w:sz w:val="20"/>
                <w:u w:val="single"/>
                <w:lang w:val="ro-RO"/>
              </w:rPr>
            </w:pPr>
          </w:p>
          <w:p w:rsidR="00FC44FB" w:rsidRPr="0096494B" w:rsidRDefault="00FC44FB" w:rsidP="00FC44FB">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6124F9" w:rsidRPr="0096494B" w:rsidRDefault="006124F9" w:rsidP="00B05332">
            <w:pPr>
              <w:jc w:val="center"/>
              <w:rPr>
                <w:b/>
                <w:sz w:val="20"/>
                <w:lang w:val="ro-RO"/>
              </w:rPr>
            </w:pPr>
          </w:p>
        </w:tc>
      </w:tr>
      <w:tr w:rsidR="001C6215" w:rsidRPr="0096494B" w:rsidTr="00A04477">
        <w:tc>
          <w:tcPr>
            <w:tcW w:w="5070" w:type="dxa"/>
          </w:tcPr>
          <w:p w:rsidR="001C6215" w:rsidRPr="0096494B" w:rsidRDefault="001C6215" w:rsidP="001C6215">
            <w:pPr>
              <w:jc w:val="both"/>
              <w:rPr>
                <w:rFonts w:eastAsia="Times New Roman"/>
                <w:sz w:val="20"/>
              </w:rPr>
            </w:pPr>
            <w:r w:rsidRPr="0096494B">
              <w:rPr>
                <w:rFonts w:eastAsia="Times New Roman"/>
                <w:sz w:val="20"/>
              </w:rPr>
              <w:lastRenderedPageBreak/>
              <w:t xml:space="preserve">32) </w:t>
            </w:r>
            <w:r w:rsidRPr="0096494B">
              <w:rPr>
                <w:rFonts w:eastAsia="Times New Roman"/>
                <w:i/>
                <w:iCs/>
                <w:sz w:val="20"/>
              </w:rPr>
              <w:t>Datorie compromisă</w:t>
            </w:r>
            <w:r w:rsidRPr="0096494B">
              <w:rPr>
                <w:rFonts w:eastAsia="Times New Roman"/>
                <w:sz w:val="20"/>
              </w:rPr>
              <w:t xml:space="preserve"> – creanţă care este nerambursabilă în cazurile în care: </w:t>
            </w:r>
          </w:p>
          <w:p w:rsidR="001C6215" w:rsidRPr="0096494B" w:rsidRDefault="001C6215" w:rsidP="001C6215">
            <w:pPr>
              <w:jc w:val="both"/>
              <w:rPr>
                <w:rFonts w:eastAsia="Times New Roman"/>
                <w:sz w:val="20"/>
              </w:rPr>
            </w:pPr>
            <w:r w:rsidRPr="0096494B">
              <w:rPr>
                <w:rFonts w:eastAsia="Times New Roman"/>
                <w:sz w:val="20"/>
              </w:rPr>
              <w:t xml:space="preserve">a) agentul economic lichidat nu are succesor de drepturi; </w:t>
            </w:r>
          </w:p>
          <w:p w:rsidR="001C6215" w:rsidRPr="0096494B" w:rsidRDefault="001C6215" w:rsidP="001C6215">
            <w:pPr>
              <w:jc w:val="both"/>
              <w:rPr>
                <w:rFonts w:eastAsia="Times New Roman"/>
                <w:sz w:val="20"/>
              </w:rPr>
            </w:pPr>
            <w:r w:rsidRPr="0096494B">
              <w:rPr>
                <w:rFonts w:eastAsia="Times New Roman"/>
                <w:sz w:val="20"/>
              </w:rPr>
              <w:t xml:space="preserve">b) persoana juridică sau fizică care desfăşoară activitate de întreprinzător, declarată insolvabilă, nu are bunuri; </w:t>
            </w:r>
          </w:p>
          <w:p w:rsidR="001C6215" w:rsidRPr="0096494B" w:rsidRDefault="001C6215" w:rsidP="00C30EA7">
            <w:pPr>
              <w:jc w:val="both"/>
              <w:rPr>
                <w:rFonts w:eastAsia="Times New Roman"/>
                <w:sz w:val="20"/>
              </w:rPr>
            </w:pPr>
            <w:r w:rsidRPr="0096494B">
              <w:rPr>
                <w:rFonts w:eastAsia="Times New Roman"/>
                <w:sz w:val="20"/>
              </w:rPr>
              <w:t xml:space="preserve">c) persoana fizică care nu desfăşoară activitate de </w:t>
            </w:r>
            <w:r w:rsidRPr="0096494B">
              <w:rPr>
                <w:rFonts w:eastAsia="Times New Roman"/>
                <w:sz w:val="20"/>
              </w:rPr>
              <w:lastRenderedPageBreak/>
              <w:t xml:space="preserve">întreprinzător şi gospodăria ţărănească (de fermier) sau întreprinzătorul individual nu are, în decurs de 2 ani din ziua apariţiei datoriei, bunuri sau este în insuficienţă de bunuri ce ar putea fi percepute în vederea stingerii acestei datorii; </w:t>
            </w:r>
          </w:p>
          <w:p w:rsidR="001C6215" w:rsidRPr="0096494B" w:rsidRDefault="001C6215" w:rsidP="001C6215">
            <w:pPr>
              <w:jc w:val="both"/>
              <w:rPr>
                <w:rFonts w:eastAsia="Times New Roman"/>
                <w:sz w:val="20"/>
              </w:rPr>
            </w:pPr>
            <w:r w:rsidRPr="0096494B">
              <w:rPr>
                <w:rFonts w:eastAsia="Times New Roman"/>
                <w:sz w:val="20"/>
              </w:rPr>
              <w:t xml:space="preserve">d) persoana fizică a decedat şi nu mai există persoane obligate prin lege să onoreze obligaţiile acesteia; </w:t>
            </w:r>
          </w:p>
          <w:p w:rsidR="001C6215" w:rsidRPr="0096494B" w:rsidRDefault="001C6215" w:rsidP="001C6215">
            <w:pPr>
              <w:jc w:val="both"/>
              <w:rPr>
                <w:rFonts w:eastAsia="Times New Roman"/>
                <w:sz w:val="20"/>
              </w:rPr>
            </w:pPr>
            <w:r w:rsidRPr="0096494B">
              <w:rPr>
                <w:rFonts w:eastAsia="Times New Roman"/>
                <w:sz w:val="20"/>
              </w:rPr>
              <w:t xml:space="preserve">e) persoana fizică, inclusiv membrii gospodăriei ţărăneşti (de fermier) sau întreprinzătorul individual, care şi-a părăsit domiciliul nu poate fi găsită în decursul termenului de prescripţie stabilit de legislaţia civilă; </w:t>
            </w:r>
          </w:p>
          <w:p w:rsidR="001C6215" w:rsidRPr="0096494B" w:rsidRDefault="001C6215" w:rsidP="001C6215">
            <w:pPr>
              <w:jc w:val="both"/>
              <w:rPr>
                <w:rFonts w:eastAsia="Times New Roman"/>
                <w:sz w:val="20"/>
              </w:rPr>
            </w:pPr>
            <w:r w:rsidRPr="0096494B">
              <w:rPr>
                <w:rFonts w:eastAsia="Times New Roman"/>
                <w:sz w:val="20"/>
              </w:rPr>
              <w:t xml:space="preserve">f) există actul respectiv al instanţei de judecată sau al executorului judecătoresc (decizie, încheiere sau alt document prevăzut de legislaţia în vigoare) potrivit căruia perceperea datoriei nu este posibilă. </w:t>
            </w:r>
          </w:p>
          <w:p w:rsidR="001C6215" w:rsidRPr="0096494B" w:rsidRDefault="001C6215" w:rsidP="001C6215">
            <w:pPr>
              <w:jc w:val="both"/>
              <w:rPr>
                <w:rFonts w:eastAsia="Times New Roman"/>
                <w:sz w:val="24"/>
                <w:szCs w:val="24"/>
              </w:rPr>
            </w:pPr>
            <w:r w:rsidRPr="0096494B">
              <w:rPr>
                <w:rFonts w:eastAsia="Times New Roman"/>
                <w:sz w:val="20"/>
              </w:rPr>
              <w:t>Calificarea datoriei drept compromisă, în cazurile specificate mai sus, are loc doar în baza documentului corespunzător prin care se confirmă apariţia circumstanţei respective de implicare într-o formă juridică în condiţiile legii.</w:t>
            </w:r>
          </w:p>
        </w:tc>
        <w:tc>
          <w:tcPr>
            <w:tcW w:w="5244" w:type="dxa"/>
          </w:tcPr>
          <w:p w:rsidR="001C6215" w:rsidRPr="0096494B" w:rsidRDefault="001C6215" w:rsidP="00BE74CE">
            <w:pPr>
              <w:pStyle w:val="a3"/>
              <w:tabs>
                <w:tab w:val="left" w:pos="246"/>
                <w:tab w:val="left" w:pos="513"/>
              </w:tabs>
              <w:ind w:firstLine="0"/>
              <w:rPr>
                <w:sz w:val="20"/>
                <w:szCs w:val="20"/>
                <w:lang w:val="ro-RO"/>
              </w:rPr>
            </w:pPr>
          </w:p>
        </w:tc>
        <w:tc>
          <w:tcPr>
            <w:tcW w:w="3119" w:type="dxa"/>
          </w:tcPr>
          <w:p w:rsidR="001C6215" w:rsidRPr="0096494B" w:rsidRDefault="001C6215" w:rsidP="001C6215">
            <w:pPr>
              <w:jc w:val="both"/>
              <w:rPr>
                <w:b/>
                <w:bCs/>
                <w:sz w:val="20"/>
                <w:u w:val="single"/>
                <w:lang w:val="ro-RO"/>
              </w:rPr>
            </w:pPr>
            <w:r w:rsidRPr="0096494B">
              <w:rPr>
                <w:b/>
                <w:bCs/>
                <w:sz w:val="20"/>
                <w:u w:val="single"/>
                <w:lang w:val="ro-RO"/>
              </w:rPr>
              <w:t>Camera de Comerţ Americană din Moldova (AmCham Moldova)</w:t>
            </w:r>
          </w:p>
          <w:p w:rsidR="001C6215" w:rsidRPr="0096494B" w:rsidRDefault="001C6215" w:rsidP="001C6215">
            <w:pPr>
              <w:pStyle w:val="Default"/>
              <w:jc w:val="both"/>
              <w:rPr>
                <w:color w:val="auto"/>
                <w:sz w:val="20"/>
                <w:szCs w:val="20"/>
                <w:lang w:val="ro-RO"/>
              </w:rPr>
            </w:pPr>
            <w:r w:rsidRPr="0096494B">
              <w:rPr>
                <w:color w:val="auto"/>
                <w:sz w:val="20"/>
                <w:szCs w:val="20"/>
                <w:lang w:val="ro-RO"/>
              </w:rPr>
              <w:t xml:space="preserve">Dincolo de prevederile proiectului de lege, propunem următorul concept nou ce se referă la </w:t>
            </w:r>
            <w:r w:rsidRPr="0096494B">
              <w:rPr>
                <w:color w:val="auto"/>
                <w:sz w:val="20"/>
                <w:szCs w:val="20"/>
                <w:lang w:val="ro-RO"/>
              </w:rPr>
              <w:lastRenderedPageBreak/>
              <w:t xml:space="preserve">optimizarea procedurii de trecere la cheltuieli deductibile a creanţelor nerecuperabile. </w:t>
            </w:r>
          </w:p>
          <w:p w:rsidR="001C6215" w:rsidRPr="0096494B" w:rsidRDefault="001C6215" w:rsidP="001C6215">
            <w:pPr>
              <w:pStyle w:val="Default"/>
              <w:jc w:val="both"/>
              <w:rPr>
                <w:color w:val="auto"/>
                <w:sz w:val="20"/>
                <w:szCs w:val="20"/>
                <w:lang w:val="ro-RO"/>
              </w:rPr>
            </w:pPr>
            <w:r w:rsidRPr="0096494B">
              <w:rPr>
                <w:color w:val="auto"/>
                <w:sz w:val="20"/>
                <w:szCs w:val="20"/>
                <w:lang w:val="ro-RO"/>
              </w:rPr>
              <w:t>Problema: Agenţi economici dispun de creanţe nerecuperabile. Pentru casarea acestora agentul economic urmează sau să achite impozitul pe venit ((cu reintroducerea impozitului pe venit de 12% problema a devenit actuală) sau, conform art.</w:t>
            </w:r>
            <w:r w:rsidR="00B168F5" w:rsidRPr="0096494B">
              <w:rPr>
                <w:color w:val="auto"/>
                <w:sz w:val="20"/>
                <w:szCs w:val="20"/>
                <w:lang w:val="ro-RO"/>
              </w:rPr>
              <w:t>5 p.</w:t>
            </w:r>
            <w:r w:rsidRPr="0096494B">
              <w:rPr>
                <w:color w:val="auto"/>
                <w:sz w:val="20"/>
                <w:szCs w:val="20"/>
                <w:lang w:val="ro-RO"/>
              </w:rPr>
              <w:t xml:space="preserve">32))  în CF, pentru a confirma că datoria este compromisă să suporte costuri suplimentare sub formă de taxă de stat de 3% + serviciile avocaţilor + costurile executorului judecătoresc + costuri de timp - doar pentru a obţine în final un act care confirmă imposibilitatea executării creanţei. Ulterior în temeiul acestui act agentul economic trece la cheltuieli deductibile datoria compromisă. </w:t>
            </w:r>
          </w:p>
          <w:p w:rsidR="001C6215" w:rsidRPr="0096494B" w:rsidRDefault="001C6215" w:rsidP="001C6215">
            <w:pPr>
              <w:pStyle w:val="Default"/>
              <w:jc w:val="both"/>
              <w:rPr>
                <w:color w:val="auto"/>
                <w:sz w:val="20"/>
                <w:szCs w:val="20"/>
                <w:lang w:val="ro-RO"/>
              </w:rPr>
            </w:pPr>
            <w:r w:rsidRPr="0096494B">
              <w:rPr>
                <w:color w:val="auto"/>
                <w:sz w:val="20"/>
                <w:szCs w:val="20"/>
                <w:lang w:val="ro-RO"/>
              </w:rPr>
              <w:t xml:space="preserve">Soluţia în UE: Agentul economic care ştie că are creanţa nerecuperabilă sau prezumă că creanţa este nerecuperabilă - solicită un raport de la o companie de colectare a datoriilor. În cazul în care aceasta confirmă inoportunitatea recuperării pe cale judiciară - agentul economic casează creanţa fără a plăti alte taxe sau impozite. Concomitent, pentru a evita abuzurile, ţările UE reglementează suplimentar limita maximă a unor astfel de creanţe care pot fi trecute la cheltuieli deductibile în asemenea mod. De regulă, limita maximă este de 100.000 EUR. Pentru Moldova acest plafon poate fi redus substanţial (spre exemplu, pînă la o </w:t>
            </w:r>
            <w:r w:rsidRPr="0096494B">
              <w:rPr>
                <w:color w:val="auto"/>
                <w:sz w:val="20"/>
                <w:szCs w:val="20"/>
                <w:lang w:val="ro-RO"/>
              </w:rPr>
              <w:lastRenderedPageBreak/>
              <w:t xml:space="preserve">sumă de 50.000 lei). </w:t>
            </w:r>
          </w:p>
          <w:p w:rsidR="001C6215" w:rsidRPr="0096494B" w:rsidRDefault="001C6215" w:rsidP="001C6215">
            <w:pPr>
              <w:jc w:val="both"/>
              <w:rPr>
                <w:iCs/>
                <w:sz w:val="20"/>
                <w:lang w:val="ro-RO"/>
              </w:rPr>
            </w:pPr>
            <w:r w:rsidRPr="0096494B">
              <w:rPr>
                <w:sz w:val="20"/>
                <w:lang w:val="ro-RO"/>
              </w:rPr>
              <w:t xml:space="preserve">În opinia noastră este important ca să existe un asemenea mecanism care să permită deducerea cheltuielilor/datoriilor compromise pentru creanţe mai mici, fără necesitatea de a apela în instanţa de judecată. </w:t>
            </w:r>
            <w:r w:rsidRPr="0096494B">
              <w:rPr>
                <w:iCs/>
                <w:sz w:val="20"/>
                <w:lang w:val="ro-RO"/>
              </w:rPr>
              <w:t>De asemenea, î</w:t>
            </w:r>
            <w:r w:rsidRPr="0096494B">
              <w:rPr>
                <w:sz w:val="20"/>
                <w:lang w:val="ro-RO"/>
              </w:rPr>
              <w:t>n opinia noastră, fiecare caz trebuie analizat separat, cu emiterea documentelor confirmative respective de diverse autorităţi competente desemnate în parte. Aceasta ar reduce din 100% de adresări către instanţele de judecată. Multe din punctele articolului nu ţin nemijlocit de competenţa instanţei de judecată, iar procedura de adresare în judecată este una costisitoare, anevoioasă şi de lungă durată.</w:t>
            </w:r>
          </w:p>
          <w:p w:rsidR="001C6215" w:rsidRPr="0096494B" w:rsidRDefault="001C6215" w:rsidP="001C6215">
            <w:pPr>
              <w:jc w:val="both"/>
              <w:rPr>
                <w:sz w:val="20"/>
                <w:lang w:val="ro-RO"/>
              </w:rPr>
            </w:pPr>
            <w:r w:rsidRPr="0096494B">
              <w:rPr>
                <w:sz w:val="20"/>
                <w:lang w:val="ro-RO"/>
              </w:rPr>
              <w:t>Propunere</w:t>
            </w:r>
          </w:p>
          <w:p w:rsidR="001C6215" w:rsidRPr="0096494B" w:rsidRDefault="001C6215" w:rsidP="001C6215">
            <w:pPr>
              <w:pStyle w:val="Default"/>
              <w:jc w:val="both"/>
              <w:rPr>
                <w:color w:val="auto"/>
                <w:sz w:val="20"/>
                <w:szCs w:val="20"/>
                <w:lang w:val="ro-RO"/>
              </w:rPr>
            </w:pPr>
            <w:r w:rsidRPr="0096494B">
              <w:rPr>
                <w:color w:val="auto"/>
                <w:sz w:val="20"/>
                <w:szCs w:val="20"/>
                <w:lang w:val="ro-RO"/>
              </w:rPr>
              <w:t>A</w:t>
            </w:r>
            <w:r w:rsidR="00C30EA7" w:rsidRPr="0096494B">
              <w:rPr>
                <w:color w:val="auto"/>
                <w:sz w:val="20"/>
                <w:szCs w:val="20"/>
                <w:lang w:val="ro-RO"/>
              </w:rPr>
              <w:t>şadar, propunem revizuirea art.</w:t>
            </w:r>
            <w:r w:rsidRPr="0096494B">
              <w:rPr>
                <w:color w:val="auto"/>
                <w:sz w:val="20"/>
                <w:szCs w:val="20"/>
                <w:lang w:val="ro-RO"/>
              </w:rPr>
              <w:t xml:space="preserve">5 cu p. (32) după cum urmează: </w:t>
            </w:r>
          </w:p>
          <w:p w:rsidR="001C6215" w:rsidRPr="0096494B" w:rsidRDefault="001C6215" w:rsidP="001C6215">
            <w:pPr>
              <w:jc w:val="both"/>
              <w:rPr>
                <w:sz w:val="20"/>
                <w:lang w:val="ro-RO"/>
              </w:rPr>
            </w:pPr>
            <w:r w:rsidRPr="0096494B">
              <w:rPr>
                <w:iCs/>
                <w:sz w:val="20"/>
                <w:lang w:val="ro-RO"/>
              </w:rPr>
              <w:t>„Datorie compromisă</w:t>
            </w:r>
            <w:r w:rsidRPr="0096494B">
              <w:rPr>
                <w:sz w:val="20"/>
                <w:lang w:val="ro-RO"/>
              </w:rPr>
              <w:t xml:space="preserve"> – creanţă nerambursabilă în termen de 2 ani de zile din data formării acesteia:</w:t>
            </w:r>
          </w:p>
          <w:p w:rsidR="001C6215" w:rsidRPr="0096494B" w:rsidRDefault="001C6215" w:rsidP="001C6215">
            <w:pPr>
              <w:jc w:val="both"/>
              <w:rPr>
                <w:sz w:val="20"/>
                <w:lang w:val="ro-RO"/>
              </w:rPr>
            </w:pPr>
            <w:r w:rsidRPr="0096494B">
              <w:rPr>
                <w:sz w:val="20"/>
                <w:lang w:val="ro-RO"/>
              </w:rPr>
              <w:t xml:space="preserve">A) în cazurile cînd valoarea datoriei nerambursabile nu depăşeşte suma de 50000 lei, dacă: </w:t>
            </w:r>
          </w:p>
          <w:p w:rsidR="001C6215" w:rsidRPr="0096494B" w:rsidRDefault="001C6215" w:rsidP="001C6215">
            <w:pPr>
              <w:jc w:val="both"/>
              <w:rPr>
                <w:sz w:val="20"/>
                <w:lang w:val="ro-RO"/>
              </w:rPr>
            </w:pPr>
            <w:r w:rsidRPr="0096494B">
              <w:rPr>
                <w:sz w:val="20"/>
                <w:lang w:val="ro-RO"/>
              </w:rPr>
              <w:t xml:space="preserve">a) agentul economic lichidat nu are succesor de drepturi, fapt confirmat în baza certificatului emis de lichidator; </w:t>
            </w:r>
          </w:p>
          <w:p w:rsidR="001C6215" w:rsidRPr="0096494B" w:rsidRDefault="001C6215" w:rsidP="001C6215">
            <w:pPr>
              <w:jc w:val="both"/>
              <w:rPr>
                <w:sz w:val="20"/>
                <w:lang w:val="ro-RO"/>
              </w:rPr>
            </w:pPr>
            <w:r w:rsidRPr="0096494B">
              <w:rPr>
                <w:sz w:val="20"/>
                <w:lang w:val="ro-RO"/>
              </w:rPr>
              <w:t xml:space="preserve">b) persoana juridică sau fizică care desfăşoară activitate de întreprinzător, declarată insolvabilă, nu are bunuri, fapt confirmat în baza certificatului emis de administratorul insolvabilităţii; </w:t>
            </w:r>
          </w:p>
          <w:p w:rsidR="001C6215" w:rsidRPr="0096494B" w:rsidRDefault="001C6215" w:rsidP="001C6215">
            <w:pPr>
              <w:jc w:val="both"/>
              <w:rPr>
                <w:sz w:val="20"/>
                <w:lang w:val="ro-RO"/>
              </w:rPr>
            </w:pPr>
            <w:r w:rsidRPr="0096494B">
              <w:rPr>
                <w:sz w:val="20"/>
                <w:lang w:val="ro-RO"/>
              </w:rPr>
              <w:t xml:space="preserve">c) persoana juridică, persoana fizică care nu desfăşoară activitate de întreprinzător şi gospodăria </w:t>
            </w:r>
            <w:r w:rsidRPr="0096494B">
              <w:rPr>
                <w:sz w:val="20"/>
                <w:lang w:val="ro-RO"/>
              </w:rPr>
              <w:lastRenderedPageBreak/>
              <w:t xml:space="preserve">ţărănească (de fermier) sau întreprinzătorul individual nu are, în decurs de 2 ani din ziua apariţiei datoriei, bunuri sau este în insuficienţă de bunuri ce ar putea fi percepute în vederea stingerii acestei datorii, fapt confirmat la alegerea contribuabilului prin raportul unei companii de colectare a datoriilor care confirmă inoportunitatea recuperării datoriei sau de către actul respectiv al instanţei de judecată; </w:t>
            </w:r>
          </w:p>
          <w:p w:rsidR="001C6215" w:rsidRPr="0096494B" w:rsidRDefault="001C6215" w:rsidP="001C6215">
            <w:pPr>
              <w:jc w:val="both"/>
              <w:rPr>
                <w:sz w:val="20"/>
                <w:lang w:val="ro-RO"/>
              </w:rPr>
            </w:pPr>
            <w:r w:rsidRPr="0096494B">
              <w:rPr>
                <w:sz w:val="20"/>
                <w:lang w:val="ro-RO"/>
              </w:rPr>
              <w:t xml:space="preserve">d) persoana fizică a decedat şi nu mai există persoane obligate prin lege să onoreze obligaţiile acesteia, fapt confirmat prin certificat emis de notarul de la ultimul loc al domiciului persoanei fizice decedate; </w:t>
            </w:r>
          </w:p>
          <w:p w:rsidR="001C6215" w:rsidRPr="0096494B" w:rsidRDefault="001C6215" w:rsidP="001C6215">
            <w:pPr>
              <w:jc w:val="both"/>
              <w:rPr>
                <w:sz w:val="20"/>
                <w:lang w:val="ro-RO"/>
              </w:rPr>
            </w:pPr>
            <w:r w:rsidRPr="0096494B">
              <w:rPr>
                <w:sz w:val="20"/>
                <w:lang w:val="ro-RO"/>
              </w:rPr>
              <w:t xml:space="preserve">e) persoana fizică, inclusiv membrii gospodăriei ţărăneşti (de fermier) sau întreprinzătorul individual, care şi-a părăsit domiciliul nu poate fi găsită în decursul termenului de prescripţie stabilit de legislaţia civilă, fapt confirmat prin certificat emis de organele competente ale Ministerului Afacerilor Interne a RM; </w:t>
            </w:r>
          </w:p>
          <w:p w:rsidR="001C6215" w:rsidRPr="0096494B" w:rsidRDefault="001C6215" w:rsidP="001C6215">
            <w:pPr>
              <w:jc w:val="both"/>
              <w:rPr>
                <w:sz w:val="20"/>
                <w:lang w:val="ro-RO"/>
              </w:rPr>
            </w:pPr>
            <w:r w:rsidRPr="0096494B">
              <w:rPr>
                <w:sz w:val="20"/>
                <w:lang w:val="ro-RO"/>
              </w:rPr>
              <w:t xml:space="preserve">B)  în cazurile cînd valoarea datoriei nerambursabile  depăşeşte suma de 50000 lei, documentul justificativ pentru recunoaşterea creanţei drept compromise se consideră actul respectiv al instanţei de judecată sau al executorului judecătoresc (decizie, încheiere sau alt document prevăzut de legislaţia în vigoare) potrivit căruia perceperea datoriei nu este posibilă. </w:t>
            </w:r>
          </w:p>
          <w:p w:rsidR="001C6215" w:rsidRPr="0096494B" w:rsidRDefault="001C6215" w:rsidP="001C6215">
            <w:pPr>
              <w:jc w:val="both"/>
              <w:rPr>
                <w:sz w:val="20"/>
                <w:lang w:val="ro-RO"/>
              </w:rPr>
            </w:pPr>
            <w:r w:rsidRPr="0096494B">
              <w:rPr>
                <w:sz w:val="20"/>
                <w:lang w:val="ro-RO"/>
              </w:rPr>
              <w:t xml:space="preserve">Calificarea datoriei drept </w:t>
            </w:r>
            <w:r w:rsidRPr="0096494B">
              <w:rPr>
                <w:sz w:val="20"/>
                <w:lang w:val="ro-RO"/>
              </w:rPr>
              <w:lastRenderedPageBreak/>
              <w:t>compromisă, în cazurile specificate mai sus, are loc doar în baza documentului corespunzător prin care se confirmă apariţia circumstanţei respective de implicare într-o formă juridică în condiţiile legii.”</w:t>
            </w:r>
          </w:p>
        </w:tc>
        <w:tc>
          <w:tcPr>
            <w:tcW w:w="2551" w:type="dxa"/>
          </w:tcPr>
          <w:p w:rsidR="00EF567A" w:rsidRPr="0096494B" w:rsidRDefault="00EF567A" w:rsidP="00EF567A">
            <w:pPr>
              <w:jc w:val="both"/>
              <w:rPr>
                <w:sz w:val="20"/>
                <w:lang w:val="ro-MO"/>
              </w:rPr>
            </w:pPr>
            <w:r w:rsidRPr="0096494B">
              <w:rPr>
                <w:b/>
                <w:sz w:val="20"/>
                <w:u w:val="single"/>
                <w:lang w:val="ro-MO"/>
              </w:rPr>
              <w:lastRenderedPageBreak/>
              <w:t>Se acceptă parţial</w:t>
            </w:r>
            <w:r w:rsidRPr="0096494B">
              <w:rPr>
                <w:sz w:val="20"/>
                <w:lang w:val="ro-MO"/>
              </w:rPr>
              <w:t xml:space="preserve"> cu examinarea conceptului în pol</w:t>
            </w:r>
            <w:r w:rsidR="003C4B74" w:rsidRPr="0096494B">
              <w:rPr>
                <w:sz w:val="20"/>
                <w:lang w:val="ro-MO"/>
              </w:rPr>
              <w:t>i</w:t>
            </w:r>
            <w:r w:rsidRPr="0096494B">
              <w:rPr>
                <w:sz w:val="20"/>
                <w:lang w:val="ro-MO"/>
              </w:rPr>
              <w:t>tica pentru 2017.</w:t>
            </w:r>
          </w:p>
          <w:p w:rsidR="001C6215" w:rsidRPr="0096494B" w:rsidRDefault="001C6215" w:rsidP="00287C88">
            <w:pPr>
              <w:jc w:val="both"/>
              <w:rPr>
                <w:b/>
                <w:sz w:val="20"/>
                <w:u w:val="single"/>
                <w:lang w:val="ro-MO"/>
              </w:rPr>
            </w:pPr>
          </w:p>
        </w:tc>
      </w:tr>
      <w:tr w:rsidR="00B05332" w:rsidRPr="0096494B" w:rsidTr="00A04477">
        <w:tc>
          <w:tcPr>
            <w:tcW w:w="5070" w:type="dxa"/>
          </w:tcPr>
          <w:p w:rsidR="00B05332" w:rsidRPr="0096494B" w:rsidRDefault="00B05332" w:rsidP="00B05332">
            <w:pPr>
              <w:jc w:val="both"/>
              <w:rPr>
                <w:bCs/>
                <w:sz w:val="20"/>
              </w:rPr>
            </w:pPr>
          </w:p>
        </w:tc>
        <w:tc>
          <w:tcPr>
            <w:tcW w:w="5244" w:type="dxa"/>
          </w:tcPr>
          <w:p w:rsidR="00B05332" w:rsidRPr="0096494B" w:rsidRDefault="00B05332" w:rsidP="00B05332">
            <w:pPr>
              <w:tabs>
                <w:tab w:val="left" w:pos="0"/>
                <w:tab w:val="left" w:pos="387"/>
              </w:tabs>
              <w:jc w:val="both"/>
              <w:rPr>
                <w:sz w:val="20"/>
                <w:lang w:val="ro-MO"/>
              </w:rPr>
            </w:pPr>
            <w:r w:rsidRPr="0096494B">
              <w:rPr>
                <w:sz w:val="20"/>
                <w:lang w:val="ro-MO"/>
              </w:rPr>
              <w:t xml:space="preserve">se completează cu punctele 45) </w:t>
            </w:r>
            <w:r w:rsidRPr="0096494B">
              <w:rPr>
                <w:sz w:val="20"/>
                <w:lang w:val="ro-RO"/>
              </w:rPr>
              <w:t>şi</w:t>
            </w:r>
            <w:r w:rsidRPr="0096494B">
              <w:rPr>
                <w:sz w:val="20"/>
                <w:lang w:val="ro-MO"/>
              </w:rPr>
              <w:t xml:space="preserve"> 46) cu următorul cuprins:</w:t>
            </w:r>
          </w:p>
          <w:p w:rsidR="00B05332" w:rsidRPr="0096494B" w:rsidRDefault="00B05332" w:rsidP="00B05332">
            <w:pPr>
              <w:pStyle w:val="a3"/>
              <w:ind w:firstLine="0"/>
              <w:rPr>
                <w:sz w:val="20"/>
                <w:szCs w:val="20"/>
              </w:rPr>
            </w:pPr>
            <w:r w:rsidRPr="0096494B">
              <w:rPr>
                <w:sz w:val="20"/>
                <w:szCs w:val="20"/>
                <w:lang w:val="ro-MO"/>
              </w:rPr>
              <w:t>,,45)</w:t>
            </w:r>
            <w:r w:rsidRPr="0096494B">
              <w:rPr>
                <w:sz w:val="20"/>
                <w:szCs w:val="20"/>
              </w:rPr>
              <w:t xml:space="preserve"> </w:t>
            </w:r>
            <w:r w:rsidRPr="0096494B">
              <w:rPr>
                <w:i/>
                <w:iCs/>
                <w:sz w:val="20"/>
                <w:szCs w:val="20"/>
              </w:rPr>
              <w:t>Autovehicul</w:t>
            </w:r>
            <w:r w:rsidRPr="0096494B">
              <w:rPr>
                <w:sz w:val="20"/>
                <w:szCs w:val="20"/>
              </w:rPr>
              <w:t xml:space="preserve"> – sistem mecanic cu autopropulsie, cu excepţia celui care circulă pe şine, care serveşte în mod normal la transportul de pasageri, bagaje, mărfuri pe drumuri sau care execută orice alte lucrări şi servicii aferente transporturilor.</w:t>
            </w:r>
          </w:p>
          <w:p w:rsidR="00B05332" w:rsidRPr="0096494B" w:rsidRDefault="00B05332" w:rsidP="00B05332">
            <w:pPr>
              <w:pStyle w:val="a3"/>
              <w:ind w:firstLine="0"/>
              <w:rPr>
                <w:sz w:val="20"/>
                <w:szCs w:val="20"/>
              </w:rPr>
            </w:pPr>
            <w:r w:rsidRPr="0096494B">
              <w:rPr>
                <w:sz w:val="20"/>
                <w:szCs w:val="20"/>
              </w:rPr>
              <w:t xml:space="preserve">46) </w:t>
            </w:r>
            <w:r w:rsidRPr="0096494B">
              <w:rPr>
                <w:i/>
                <w:iCs/>
                <w:sz w:val="20"/>
                <w:szCs w:val="20"/>
              </w:rPr>
              <w:t>Autovehicul înmatriculat în Republica Moldova</w:t>
            </w:r>
            <w:r w:rsidRPr="0096494B">
              <w:rPr>
                <w:sz w:val="20"/>
                <w:szCs w:val="20"/>
              </w:rPr>
              <w:t xml:space="preserve"> – autovehicul care este supus în Republica Moldova înmatriculării de stat, pe baza şi din momentul căreia autorităţile abilitate ale Republicii Moldova autorizează participarea autovehiculului în traficul rutier sau în procesul tehnologic.”.</w:t>
            </w:r>
          </w:p>
        </w:tc>
        <w:tc>
          <w:tcPr>
            <w:tcW w:w="3119" w:type="dxa"/>
          </w:tcPr>
          <w:p w:rsidR="000D6A32" w:rsidRDefault="000D6A32" w:rsidP="00C30EA7">
            <w:pPr>
              <w:jc w:val="both"/>
              <w:rPr>
                <w:b/>
                <w:sz w:val="20"/>
                <w:u w:val="single"/>
                <w:lang w:val="ro-RO"/>
              </w:rPr>
            </w:pPr>
            <w:r w:rsidRPr="0096494B">
              <w:rPr>
                <w:b/>
                <w:sz w:val="20"/>
                <w:u w:val="single"/>
                <w:lang w:val="ro-RO"/>
              </w:rPr>
              <w:t>Ministerul Justiţiei</w:t>
            </w:r>
          </w:p>
          <w:p w:rsidR="00CD7FE4" w:rsidRPr="00A33250" w:rsidRDefault="00CD7FE4" w:rsidP="00CD7FE4">
            <w:pPr>
              <w:jc w:val="both"/>
              <w:rPr>
                <w:b/>
                <w:bCs/>
                <w:sz w:val="20"/>
                <w:u w:val="single"/>
              </w:rPr>
            </w:pPr>
            <w:r w:rsidRPr="00A33250">
              <w:rPr>
                <w:b/>
                <w:sz w:val="20"/>
                <w:u w:val="single"/>
                <w:lang w:val="ro-MO"/>
              </w:rPr>
              <w:t>Ministerul Tehnologiei Informaţiei şi Comunicaţiilor</w:t>
            </w:r>
          </w:p>
          <w:p w:rsidR="005712BF" w:rsidRPr="0096494B" w:rsidRDefault="000D6A32" w:rsidP="00411878">
            <w:pPr>
              <w:pStyle w:val="a3"/>
              <w:ind w:firstLine="0"/>
              <w:rPr>
                <w:sz w:val="20"/>
                <w:szCs w:val="20"/>
                <w:lang w:val="ro-RO"/>
              </w:rPr>
            </w:pPr>
            <w:r w:rsidRPr="0096494B">
              <w:rPr>
                <w:sz w:val="20"/>
                <w:szCs w:val="20"/>
                <w:lang w:val="ro-RO"/>
              </w:rPr>
              <w:t>Se consideră inutil</w:t>
            </w:r>
            <w:r w:rsidR="002F63D3" w:rsidRPr="0096494B">
              <w:rPr>
                <w:sz w:val="20"/>
                <w:szCs w:val="20"/>
                <w:lang w:val="ro-RO"/>
              </w:rPr>
              <w:t>ă completarea prevederilor art.</w:t>
            </w:r>
            <w:r w:rsidRPr="0096494B">
              <w:rPr>
                <w:sz w:val="20"/>
                <w:szCs w:val="20"/>
                <w:lang w:val="ro-RO"/>
              </w:rPr>
              <w:t xml:space="preserve">5 din Codul fiscal cu noţiunile „autovehicul”, „autovehicul înregistrat în Republica Moldova”. Definiţia primei noţiuni se regăseşte  </w:t>
            </w:r>
            <w:r w:rsidR="00C30EA7" w:rsidRPr="0096494B">
              <w:rPr>
                <w:sz w:val="20"/>
                <w:szCs w:val="20"/>
                <w:lang w:val="ro-RO"/>
              </w:rPr>
              <w:t>la art. 2 din Legea nr.</w:t>
            </w:r>
            <w:r w:rsidRPr="0096494B">
              <w:rPr>
                <w:sz w:val="20"/>
                <w:szCs w:val="20"/>
                <w:lang w:val="ro-RO"/>
              </w:rPr>
              <w:t>131</w:t>
            </w:r>
            <w:r w:rsidRPr="0096494B">
              <w:rPr>
                <w:bCs/>
                <w:sz w:val="20"/>
                <w:szCs w:val="20"/>
                <w:lang w:val="ro-RO"/>
              </w:rPr>
              <w:t xml:space="preserve">-XVI din 7 iunie 2007 </w:t>
            </w:r>
            <w:r w:rsidRPr="0096494B">
              <w:rPr>
                <w:sz w:val="20"/>
                <w:szCs w:val="20"/>
                <w:lang w:val="ro-RO"/>
              </w:rPr>
              <w:t>prinvind siguranţa traficului rutier, pe cînd accepţiunea celei de-a doua rezult</w:t>
            </w:r>
            <w:r w:rsidR="002F63D3" w:rsidRPr="0096494B">
              <w:rPr>
                <w:sz w:val="20"/>
                <w:szCs w:val="20"/>
                <w:lang w:val="ro-RO"/>
              </w:rPr>
              <w:t>ă din prevederile art.</w:t>
            </w:r>
            <w:r w:rsidR="00C30EA7" w:rsidRPr="0096494B">
              <w:rPr>
                <w:sz w:val="20"/>
                <w:szCs w:val="20"/>
                <w:lang w:val="ro-RO"/>
              </w:rPr>
              <w:t>53 alin.</w:t>
            </w:r>
            <w:r w:rsidRPr="0096494B">
              <w:rPr>
                <w:sz w:val="20"/>
                <w:szCs w:val="20"/>
                <w:lang w:val="ro-RO"/>
              </w:rPr>
              <w:t>(1), (2) care stabilesc obligaţia proprietarului să înmatriculeze vehiculul ori să îl înregistreze, după caz, înainte de a-l pune în circulaţie.</w:t>
            </w:r>
          </w:p>
          <w:p w:rsidR="00221370" w:rsidRPr="0096494B" w:rsidRDefault="00221370" w:rsidP="005712BF">
            <w:pPr>
              <w:shd w:val="clear" w:color="auto" w:fill="FFFFFF"/>
              <w:ind w:right="5"/>
              <w:jc w:val="both"/>
              <w:rPr>
                <w:rFonts w:eastAsia="Times New Roman"/>
                <w:spacing w:val="-3"/>
                <w:sz w:val="20"/>
                <w:lang w:val="ro-RO"/>
              </w:rPr>
            </w:pPr>
          </w:p>
          <w:p w:rsidR="008A7DFB" w:rsidRPr="0096494B" w:rsidRDefault="00221370" w:rsidP="00C30EA7">
            <w:pPr>
              <w:shd w:val="clear" w:color="auto" w:fill="FFFFFF"/>
              <w:ind w:right="5"/>
              <w:jc w:val="both"/>
              <w:rPr>
                <w:b/>
                <w:sz w:val="20"/>
                <w:u w:val="single"/>
                <w:lang w:val="ro-RO"/>
              </w:rPr>
            </w:pPr>
            <w:r w:rsidRPr="0096494B">
              <w:rPr>
                <w:b/>
                <w:sz w:val="20"/>
                <w:u w:val="single"/>
                <w:lang w:val="ro-RO"/>
              </w:rPr>
              <w:t>Asociaţia Internaţională a Transportatorilor Auto din Republica Moldova</w:t>
            </w:r>
          </w:p>
          <w:p w:rsidR="00C30EA7" w:rsidRPr="0096494B" w:rsidRDefault="008A7DFB" w:rsidP="00C30EA7">
            <w:pPr>
              <w:jc w:val="both"/>
              <w:rPr>
                <w:b/>
                <w:sz w:val="20"/>
                <w:u w:val="single"/>
                <w:lang w:val="ro-MO"/>
              </w:rPr>
            </w:pPr>
            <w:r w:rsidRPr="0096494B">
              <w:rPr>
                <w:b/>
                <w:sz w:val="20"/>
                <w:u w:val="single"/>
                <w:lang w:val="ro-RO"/>
              </w:rPr>
              <w:t>Confederaţia Naţională a Patronatului din Republica Moldova (CNPM)</w:t>
            </w:r>
            <w:r w:rsidR="00C30EA7" w:rsidRPr="0096494B">
              <w:rPr>
                <w:b/>
                <w:sz w:val="20"/>
                <w:u w:val="single"/>
                <w:lang w:val="ro-MO"/>
              </w:rPr>
              <w:t xml:space="preserve"> </w:t>
            </w:r>
          </w:p>
          <w:p w:rsidR="008A7DFB" w:rsidRPr="0096494B" w:rsidRDefault="00C30EA7" w:rsidP="00C30EA7">
            <w:pPr>
              <w:jc w:val="both"/>
              <w:rPr>
                <w:b/>
                <w:sz w:val="20"/>
                <w:u w:val="single"/>
                <w:lang w:val="ro-MO"/>
              </w:rPr>
            </w:pPr>
            <w:r w:rsidRPr="0096494B">
              <w:rPr>
                <w:b/>
                <w:sz w:val="20"/>
                <w:u w:val="single"/>
                <w:lang w:val="ro-MO"/>
              </w:rPr>
              <w:t>Uniunea Transportatorilor şi Drumarilor din Republica Moldova</w:t>
            </w:r>
          </w:p>
          <w:p w:rsidR="00C30EA7" w:rsidRPr="0096494B" w:rsidRDefault="00C30EA7" w:rsidP="00C30EA7">
            <w:pPr>
              <w:jc w:val="both"/>
              <w:rPr>
                <w:b/>
                <w:sz w:val="20"/>
                <w:u w:val="single"/>
                <w:lang w:val="ro-RO"/>
              </w:rPr>
            </w:pPr>
            <w:r w:rsidRPr="0096494B">
              <w:rPr>
                <w:b/>
                <w:sz w:val="20"/>
                <w:u w:val="single"/>
                <w:lang w:val="ro-RO"/>
              </w:rPr>
              <w:t>Ministerul Economiei</w:t>
            </w:r>
          </w:p>
          <w:p w:rsidR="00221370" w:rsidRPr="0096494B" w:rsidRDefault="00221370" w:rsidP="00C30EA7">
            <w:pPr>
              <w:jc w:val="both"/>
              <w:rPr>
                <w:sz w:val="20"/>
                <w:lang w:val="ro-RO"/>
              </w:rPr>
            </w:pPr>
            <w:r w:rsidRPr="0096494B">
              <w:rPr>
                <w:sz w:val="20"/>
                <w:lang w:val="ro-RO"/>
              </w:rPr>
              <w:t xml:space="preserve">Considerăm oportun ca definiţia de </w:t>
            </w:r>
            <w:r w:rsidRPr="0096494B">
              <w:rPr>
                <w:i/>
                <w:sz w:val="20"/>
                <w:lang w:val="ro-RO"/>
              </w:rPr>
              <w:t xml:space="preserve">„autovehicul” </w:t>
            </w:r>
            <w:r w:rsidRPr="0096494B">
              <w:rPr>
                <w:sz w:val="20"/>
                <w:lang w:val="ro-RO"/>
              </w:rPr>
              <w:t>să fie readusă în concordanţă cu prevederile art.5 alin.(1) din Codul transporturilor rutiere aprobat prin Legea nr.150 din 17.07.2014.</w:t>
            </w:r>
          </w:p>
          <w:p w:rsidR="005D2D09" w:rsidRPr="0096494B" w:rsidRDefault="005D2D09" w:rsidP="00B17E7A">
            <w:pPr>
              <w:tabs>
                <w:tab w:val="left" w:pos="4704"/>
              </w:tabs>
              <w:autoSpaceDE w:val="0"/>
              <w:autoSpaceDN w:val="0"/>
              <w:adjustRightInd w:val="0"/>
              <w:jc w:val="both"/>
              <w:rPr>
                <w:sz w:val="20"/>
                <w:lang w:val="ro-RO"/>
              </w:rPr>
            </w:pPr>
          </w:p>
          <w:p w:rsidR="005D2D09" w:rsidRPr="0096494B" w:rsidRDefault="005D2D09" w:rsidP="005D2D09">
            <w:pPr>
              <w:jc w:val="both"/>
              <w:rPr>
                <w:b/>
                <w:sz w:val="20"/>
                <w:u w:val="single"/>
                <w:lang w:val="ro-RO"/>
              </w:rPr>
            </w:pPr>
            <w:r w:rsidRPr="0096494B">
              <w:rPr>
                <w:b/>
                <w:sz w:val="20"/>
                <w:u w:val="single"/>
                <w:lang w:val="ro-MO"/>
              </w:rPr>
              <w:lastRenderedPageBreak/>
              <w:t>Confedera</w:t>
            </w:r>
            <w:r w:rsidRPr="0096494B">
              <w:rPr>
                <w:b/>
                <w:sz w:val="20"/>
                <w:u w:val="single"/>
                <w:lang w:val="ro-RO"/>
              </w:rPr>
              <w:t>ţia Naţională a Sindicatelor din Moldova</w:t>
            </w:r>
          </w:p>
          <w:p w:rsidR="00853B2F" w:rsidRPr="0096494B" w:rsidRDefault="005D2D09" w:rsidP="00170413">
            <w:pPr>
              <w:jc w:val="both"/>
              <w:rPr>
                <w:sz w:val="20"/>
                <w:lang w:val="ro-MO"/>
              </w:rPr>
            </w:pPr>
            <w:r w:rsidRPr="0096494B">
              <w:rPr>
                <w:sz w:val="20"/>
              </w:rPr>
              <w:t>CNSM nu susţine introducerea noţiunilor „</w:t>
            </w:r>
            <w:r w:rsidRPr="0096494B">
              <w:rPr>
                <w:iCs/>
                <w:sz w:val="20"/>
              </w:rPr>
              <w:t>autovehicul”</w:t>
            </w:r>
            <w:r w:rsidRPr="0096494B">
              <w:rPr>
                <w:sz w:val="20"/>
              </w:rPr>
              <w:t xml:space="preserve"> şi “</w:t>
            </w:r>
            <w:r w:rsidRPr="0096494B">
              <w:rPr>
                <w:iCs/>
                <w:sz w:val="20"/>
              </w:rPr>
              <w:t xml:space="preserve">autovehicul înmatriculat în Republica Moldova”, care se referă la introducerea </w:t>
            </w:r>
            <w:r w:rsidRPr="0096494B">
              <w:rPr>
                <w:sz w:val="20"/>
              </w:rPr>
              <w:t>impozitul pe autovehicule. A se vedea argumentele expuse la art.IV</w:t>
            </w:r>
            <w:r w:rsidRPr="0096494B">
              <w:rPr>
                <w:sz w:val="20"/>
                <w:lang w:val="ro-MO"/>
              </w:rPr>
              <w:t xml:space="preserve">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c>
          <w:tcPr>
            <w:tcW w:w="2551" w:type="dxa"/>
          </w:tcPr>
          <w:p w:rsidR="002352A4" w:rsidRPr="0096494B" w:rsidRDefault="008E7FE9" w:rsidP="008E7FE9">
            <w:pPr>
              <w:jc w:val="both"/>
              <w:rPr>
                <w:b/>
                <w:sz w:val="20"/>
                <w:u w:val="single"/>
                <w:lang w:val="ro-MO"/>
              </w:rPr>
            </w:pPr>
            <w:r w:rsidRPr="0096494B">
              <w:rPr>
                <w:b/>
                <w:sz w:val="20"/>
                <w:u w:val="single"/>
                <w:lang w:val="ro-MO"/>
              </w:rPr>
              <w:lastRenderedPageBreak/>
              <w:t>Nu se acceptă.</w:t>
            </w:r>
            <w:r w:rsidR="002352A4" w:rsidRPr="0096494B">
              <w:rPr>
                <w:b/>
                <w:sz w:val="20"/>
                <w:u w:val="single"/>
                <w:lang w:val="ro-MO"/>
              </w:rPr>
              <w:t xml:space="preserve"> </w:t>
            </w:r>
          </w:p>
          <w:p w:rsidR="00B05332" w:rsidRPr="0096494B" w:rsidRDefault="002352A4" w:rsidP="008E7FE9">
            <w:pPr>
              <w:jc w:val="both"/>
              <w:rPr>
                <w:sz w:val="20"/>
                <w:lang w:val="ro-MO"/>
              </w:rPr>
            </w:pPr>
            <w:r w:rsidRPr="0096494B">
              <w:rPr>
                <w:sz w:val="20"/>
                <w:lang w:val="ro-MO"/>
              </w:rPr>
              <w:t>Noţiunile respective au fost preluate din redacţia actuală a Titlului IX din Codul fiscal.</w:t>
            </w:r>
          </w:p>
          <w:p w:rsidR="005E68E9" w:rsidRPr="0096494B" w:rsidRDefault="005E68E9" w:rsidP="00B05332">
            <w:pPr>
              <w:jc w:val="center"/>
              <w:rPr>
                <w:b/>
                <w:sz w:val="20"/>
                <w:lang w:val="ro-MO"/>
              </w:rPr>
            </w:pPr>
          </w:p>
          <w:p w:rsidR="005E68E9" w:rsidRPr="0096494B" w:rsidRDefault="005E68E9"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Default="00931600" w:rsidP="00B05332">
            <w:pPr>
              <w:jc w:val="center"/>
              <w:rPr>
                <w:b/>
                <w:sz w:val="20"/>
                <w:lang w:val="ro-MO"/>
              </w:rPr>
            </w:pPr>
          </w:p>
          <w:p w:rsidR="003A5853" w:rsidRDefault="003A5853" w:rsidP="00B05332">
            <w:pPr>
              <w:jc w:val="center"/>
              <w:rPr>
                <w:b/>
                <w:sz w:val="20"/>
                <w:lang w:val="ro-MO"/>
              </w:rPr>
            </w:pPr>
          </w:p>
          <w:p w:rsidR="003A5853" w:rsidRPr="0096494B" w:rsidRDefault="003A5853" w:rsidP="00B05332">
            <w:pPr>
              <w:jc w:val="center"/>
              <w:rPr>
                <w:b/>
                <w:sz w:val="20"/>
                <w:lang w:val="ro-MO"/>
              </w:rPr>
            </w:pPr>
          </w:p>
          <w:p w:rsidR="00931600" w:rsidRPr="0096494B" w:rsidRDefault="00931600" w:rsidP="00022ACA">
            <w:pPr>
              <w:rPr>
                <w:b/>
                <w:sz w:val="20"/>
                <w:lang w:val="ro-MO"/>
              </w:rPr>
            </w:pPr>
          </w:p>
          <w:p w:rsidR="00022ACA" w:rsidRPr="0096494B" w:rsidRDefault="00022ACA" w:rsidP="00022ACA">
            <w:pPr>
              <w:jc w:val="both"/>
              <w:rPr>
                <w:b/>
                <w:sz w:val="20"/>
                <w:u w:val="single"/>
                <w:lang w:val="ro-MO"/>
              </w:rPr>
            </w:pPr>
            <w:r w:rsidRPr="0096494B">
              <w:rPr>
                <w:b/>
                <w:sz w:val="20"/>
                <w:u w:val="single"/>
                <w:lang w:val="ro-MO"/>
              </w:rPr>
              <w:t xml:space="preserve">Nu se acceptă. </w:t>
            </w:r>
          </w:p>
          <w:p w:rsidR="00022ACA" w:rsidRPr="0096494B" w:rsidRDefault="00022ACA" w:rsidP="00022ACA">
            <w:pPr>
              <w:jc w:val="both"/>
              <w:rPr>
                <w:sz w:val="20"/>
                <w:lang w:val="ro-MO"/>
              </w:rPr>
            </w:pPr>
            <w:r w:rsidRPr="0096494B">
              <w:rPr>
                <w:sz w:val="20"/>
                <w:lang w:val="ro-MO"/>
              </w:rPr>
              <w:t>A se vedea argumentele expuse mai sus.</w:t>
            </w: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022ACA">
            <w:pP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931600" w:rsidRPr="0096494B" w:rsidRDefault="00931600" w:rsidP="00B05332">
            <w:pPr>
              <w:jc w:val="center"/>
              <w:rPr>
                <w:b/>
                <w:sz w:val="20"/>
                <w:lang w:val="ro-MO"/>
              </w:rPr>
            </w:pPr>
          </w:p>
          <w:p w:rsidR="005E68E9" w:rsidRPr="0096494B" w:rsidRDefault="005E68E9" w:rsidP="00022ACA">
            <w:pPr>
              <w:rPr>
                <w:b/>
                <w:sz w:val="20"/>
                <w:lang w:val="ro-MO"/>
              </w:rPr>
            </w:pPr>
          </w:p>
          <w:p w:rsidR="00931600" w:rsidRPr="0096494B" w:rsidRDefault="00931600" w:rsidP="00931600">
            <w:pPr>
              <w:jc w:val="both"/>
              <w:rPr>
                <w:b/>
                <w:sz w:val="20"/>
                <w:u w:val="single"/>
                <w:lang w:val="ro-MO"/>
              </w:rPr>
            </w:pPr>
            <w:r w:rsidRPr="0096494B">
              <w:rPr>
                <w:b/>
                <w:sz w:val="20"/>
                <w:u w:val="single"/>
                <w:lang w:val="ro-MO"/>
              </w:rPr>
              <w:lastRenderedPageBreak/>
              <w:t>Nu se acceptă.</w:t>
            </w:r>
          </w:p>
          <w:p w:rsidR="005E68E9" w:rsidRPr="0096494B" w:rsidRDefault="00931600" w:rsidP="00931600">
            <w:pPr>
              <w:pStyle w:val="a3"/>
              <w:ind w:firstLine="0"/>
              <w:rPr>
                <w:sz w:val="20"/>
                <w:szCs w:val="20"/>
                <w:lang w:val="ro-RO"/>
              </w:rPr>
            </w:pPr>
            <w:r w:rsidRPr="0096494B">
              <w:rPr>
                <w:sz w:val="20"/>
                <w:szCs w:val="20"/>
                <w:lang w:val="ro-RO"/>
              </w:rPr>
              <w:t>Obiectivele politicii fiscale şi vamale pe termenul mediu 2016 – 2018 prevăd introducerea impozitului pe autovehicule în sistemu</w:t>
            </w:r>
            <w:r w:rsidR="00D02944" w:rsidRPr="0096494B">
              <w:rPr>
                <w:sz w:val="20"/>
                <w:szCs w:val="20"/>
                <w:lang w:val="ro-RO"/>
              </w:rPr>
              <w:t xml:space="preserve">l taxelor locale, cu excluderea </w:t>
            </w:r>
            <w:r w:rsidRPr="0096494B">
              <w:rPr>
                <w:sz w:val="20"/>
                <w:szCs w:val="20"/>
                <w:lang w:val="ro-RO"/>
              </w:rPr>
              <w:t>taxei</w:t>
            </w:r>
            <w:r w:rsidR="00D02944" w:rsidRPr="0096494B">
              <w:rPr>
                <w:sz w:val="20"/>
                <w:szCs w:val="20"/>
                <w:lang w:val="ro-RO"/>
              </w:rPr>
              <w:t xml:space="preserve"> </w:t>
            </w:r>
            <w:r w:rsidRPr="0096494B">
              <w:rPr>
                <w:sz w:val="20"/>
                <w:szCs w:val="20"/>
                <w:lang w:val="ro-RO"/>
              </w:rPr>
              <w:t>pentru folosirea drumurilor de către autovehiculele înmatriculate în Republica Moldova din sistemul taxelor rutiere, scopul acestei măsuri fiind asigurarea autonomiei financiare şi bugetare a autorităţilor publice locale, maximizării eficienţei şi asigurării echităţii în alocarea resurselor, cu menţinerea disciplinei financiare.</w:t>
            </w:r>
          </w:p>
        </w:tc>
      </w:tr>
      <w:tr w:rsidR="00B05332" w:rsidRPr="0096494B" w:rsidTr="00A04477">
        <w:tc>
          <w:tcPr>
            <w:tcW w:w="5070" w:type="dxa"/>
          </w:tcPr>
          <w:p w:rsidR="00B05332" w:rsidRPr="0096494B" w:rsidRDefault="00B05332" w:rsidP="00B05332">
            <w:pPr>
              <w:jc w:val="both"/>
              <w:rPr>
                <w:rFonts w:eastAsia="Times New Roman"/>
                <w:sz w:val="20"/>
              </w:rPr>
            </w:pPr>
            <w:r w:rsidRPr="0096494B">
              <w:rPr>
                <w:rFonts w:eastAsia="Times New Roman"/>
                <w:b/>
                <w:bCs/>
                <w:sz w:val="20"/>
              </w:rPr>
              <w:lastRenderedPageBreak/>
              <w:t>Articolul 6.</w:t>
            </w:r>
            <w:r w:rsidRPr="0096494B">
              <w:rPr>
                <w:rFonts w:eastAsia="Times New Roman"/>
                <w:sz w:val="20"/>
              </w:rPr>
              <w:t xml:space="preserve"> Impozite şi taxe şi tipurile lor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 (6) Sistemul impozitelor şi taxelor locale include: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a) impozitul pe bunurile imobiliare; </w:t>
            </w:r>
          </w:p>
          <w:p w:rsidR="00B05332" w:rsidRPr="0096494B" w:rsidRDefault="00B05332" w:rsidP="00B05332">
            <w:pPr>
              <w:jc w:val="both"/>
              <w:rPr>
                <w:rFonts w:eastAsia="Times New Roman"/>
                <w:sz w:val="20"/>
                <w:u w:val="single"/>
              </w:rPr>
            </w:pPr>
            <w:r w:rsidRPr="0096494B">
              <w:rPr>
                <w:rFonts w:eastAsia="Times New Roman"/>
                <w:sz w:val="20"/>
                <w:u w:val="single"/>
              </w:rPr>
              <w:t>a</w:t>
            </w:r>
            <w:r w:rsidRPr="0096494B">
              <w:rPr>
                <w:rFonts w:eastAsia="Times New Roman"/>
                <w:sz w:val="20"/>
                <w:u w:val="single"/>
                <w:vertAlign w:val="superscript"/>
              </w:rPr>
              <w:t>1</w:t>
            </w:r>
            <w:r w:rsidRPr="0096494B">
              <w:rPr>
                <w:rFonts w:eastAsia="Times New Roman"/>
                <w:sz w:val="20"/>
                <w:u w:val="single"/>
              </w:rPr>
              <w:t>) impozitul privat;</w:t>
            </w:r>
          </w:p>
          <w:p w:rsidR="00B05332" w:rsidRPr="0096494B" w:rsidRDefault="00B05332" w:rsidP="00B05332">
            <w:pPr>
              <w:jc w:val="both"/>
              <w:rPr>
                <w:rFonts w:eastAsia="Times New Roman"/>
                <w:sz w:val="20"/>
                <w:u w:val="single"/>
              </w:rPr>
            </w:pPr>
            <w:r w:rsidRPr="0096494B">
              <w:rPr>
                <w:rFonts w:eastAsia="Times New Roman"/>
                <w:sz w:val="20"/>
                <w:u w:val="single"/>
              </w:rPr>
              <w:t xml:space="preserve">b) taxele pentru resursele naturale;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c) taxa pentru amenajarea teritoriului;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d) taxa de organizare a licitaţiilor şi loteriilor pe teritoriul unităţii administrativ-teritoriale;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e) taxa de plasare (amplasare) a publicităţii (reclamei);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f) taxa de aplicare a simbolicii locale;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g) taxa pentru unităţile comerciale şi/sau de prestări servicii;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h) taxa de piaţă;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i) taxa pentru cazare;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j) taxa balneară;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k) taxa pentru prestarea serviciilor de transport auto de călători pe rutele municipale, orăşeneşti şi săteşti (comunale);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l) taxa pentru parcare; </w:t>
            </w:r>
          </w:p>
          <w:p w:rsidR="00B05332" w:rsidRPr="0096494B" w:rsidRDefault="00B05332" w:rsidP="00B05332">
            <w:pPr>
              <w:jc w:val="both"/>
              <w:rPr>
                <w:rFonts w:eastAsia="Times New Roman"/>
                <w:sz w:val="20"/>
                <w:u w:val="single"/>
              </w:rPr>
            </w:pPr>
            <w:r w:rsidRPr="0096494B">
              <w:rPr>
                <w:rFonts w:eastAsia="Times New Roman"/>
                <w:sz w:val="20"/>
                <w:u w:val="single"/>
              </w:rPr>
              <w:t>m) taxa de la posesorii de cîini; </w:t>
            </w:r>
          </w:p>
          <w:p w:rsidR="00B05332" w:rsidRPr="0096494B" w:rsidRDefault="00B05332" w:rsidP="00B05332">
            <w:pPr>
              <w:jc w:val="both"/>
              <w:rPr>
                <w:rFonts w:eastAsia="Times New Roman"/>
                <w:sz w:val="20"/>
                <w:u w:val="single"/>
              </w:rPr>
            </w:pPr>
            <w:r w:rsidRPr="0096494B">
              <w:rPr>
                <w:rFonts w:eastAsia="Times New Roman"/>
                <w:sz w:val="20"/>
                <w:u w:val="single"/>
              </w:rPr>
              <w:t>p) taxa pentru parcaj; </w:t>
            </w:r>
          </w:p>
          <w:p w:rsidR="00B05332" w:rsidRPr="0096494B" w:rsidRDefault="00B05332" w:rsidP="00B05332">
            <w:pPr>
              <w:jc w:val="both"/>
              <w:rPr>
                <w:rFonts w:eastAsia="Times New Roman"/>
                <w:sz w:val="20"/>
                <w:u w:val="single"/>
              </w:rPr>
            </w:pPr>
            <w:r w:rsidRPr="0096494B">
              <w:rPr>
                <w:rFonts w:eastAsia="Times New Roman"/>
                <w:sz w:val="20"/>
                <w:u w:val="single"/>
              </w:rPr>
              <w:t>r) taxa pentru salubrizare; </w:t>
            </w:r>
          </w:p>
          <w:p w:rsidR="00B05332" w:rsidRPr="0096494B" w:rsidRDefault="00B05332" w:rsidP="00B05332">
            <w:pPr>
              <w:jc w:val="both"/>
              <w:rPr>
                <w:rFonts w:eastAsia="Times New Roman"/>
                <w:sz w:val="20"/>
              </w:rPr>
            </w:pPr>
            <w:r w:rsidRPr="0096494B">
              <w:rPr>
                <w:rFonts w:eastAsia="Times New Roman"/>
                <w:sz w:val="20"/>
                <w:u w:val="single"/>
              </w:rPr>
              <w:lastRenderedPageBreak/>
              <w:t>s) taxa pentru dispozitivele publicitare.</w:t>
            </w:r>
          </w:p>
        </w:tc>
        <w:tc>
          <w:tcPr>
            <w:tcW w:w="5244" w:type="dxa"/>
          </w:tcPr>
          <w:p w:rsidR="00B05332" w:rsidRPr="0096494B" w:rsidRDefault="00B05332" w:rsidP="00B05332">
            <w:pPr>
              <w:pStyle w:val="a3"/>
              <w:numPr>
                <w:ilvl w:val="0"/>
                <w:numId w:val="1"/>
              </w:numPr>
              <w:tabs>
                <w:tab w:val="left" w:pos="246"/>
                <w:tab w:val="left" w:pos="513"/>
              </w:tabs>
              <w:ind w:left="0" w:firstLine="0"/>
              <w:rPr>
                <w:sz w:val="20"/>
                <w:szCs w:val="20"/>
                <w:lang w:val="ro-MO"/>
              </w:rPr>
            </w:pPr>
            <w:r w:rsidRPr="0096494B">
              <w:rPr>
                <w:sz w:val="20"/>
                <w:szCs w:val="20"/>
                <w:lang w:val="ro-MO"/>
              </w:rPr>
              <w:lastRenderedPageBreak/>
              <w:t>Articolul 6:</w:t>
            </w:r>
          </w:p>
          <w:p w:rsidR="00B05332" w:rsidRPr="0096494B" w:rsidRDefault="00B05332" w:rsidP="00B05332">
            <w:pPr>
              <w:jc w:val="both"/>
              <w:rPr>
                <w:sz w:val="20"/>
                <w:lang w:val="ro-MO"/>
              </w:rPr>
            </w:pPr>
            <w:r w:rsidRPr="0096494B">
              <w:rPr>
                <w:sz w:val="20"/>
                <w:lang w:val="ro-MO"/>
              </w:rPr>
              <w:t>alineatul (6) se completează cu litera a</w:t>
            </w:r>
            <w:r w:rsidRPr="0096494B">
              <w:rPr>
                <w:sz w:val="20"/>
                <w:vertAlign w:val="superscript"/>
                <w:lang w:val="ro-MO"/>
              </w:rPr>
              <w:t>2</w:t>
            </w:r>
            <w:r w:rsidRPr="0096494B">
              <w:rPr>
                <w:sz w:val="20"/>
                <w:lang w:val="ro-MO"/>
              </w:rPr>
              <w:t>) cu următorul cuprins:</w:t>
            </w:r>
          </w:p>
          <w:p w:rsidR="00B05332" w:rsidRPr="0096494B" w:rsidRDefault="00B05332" w:rsidP="00B05332">
            <w:pPr>
              <w:jc w:val="both"/>
              <w:rPr>
                <w:sz w:val="20"/>
                <w:lang w:val="ro-MO"/>
              </w:rPr>
            </w:pPr>
            <w:r w:rsidRPr="0096494B">
              <w:rPr>
                <w:sz w:val="20"/>
                <w:lang w:val="ro-MO"/>
              </w:rPr>
              <w:t>,,a</w:t>
            </w:r>
            <w:r w:rsidRPr="0096494B">
              <w:rPr>
                <w:sz w:val="20"/>
                <w:vertAlign w:val="superscript"/>
                <w:lang w:val="ro-MO"/>
              </w:rPr>
              <w:t>2</w:t>
            </w:r>
            <w:r w:rsidRPr="0096494B">
              <w:rPr>
                <w:sz w:val="20"/>
                <w:lang w:val="ro-MO"/>
              </w:rPr>
              <w:t>) impo</w:t>
            </w:r>
            <w:r w:rsidRPr="0096494B">
              <w:rPr>
                <w:sz w:val="20"/>
                <w:lang w:val="ro-RO"/>
              </w:rPr>
              <w:t>zitul pe</w:t>
            </w:r>
            <w:r w:rsidRPr="0096494B">
              <w:rPr>
                <w:sz w:val="20"/>
                <w:lang w:val="ro-MO"/>
              </w:rPr>
              <w:t xml:space="preserve"> autovehicule.”;</w:t>
            </w:r>
          </w:p>
        </w:tc>
        <w:tc>
          <w:tcPr>
            <w:tcW w:w="3119" w:type="dxa"/>
          </w:tcPr>
          <w:p w:rsidR="00102B67" w:rsidRPr="0096494B" w:rsidRDefault="00CF7128" w:rsidP="00102B67">
            <w:pPr>
              <w:jc w:val="both"/>
              <w:rPr>
                <w:sz w:val="20"/>
                <w:lang w:val="ro-M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r w:rsidRPr="0096494B">
              <w:rPr>
                <w:rFonts w:eastAsia="Times New Roman"/>
                <w:spacing w:val="1"/>
                <w:sz w:val="20"/>
                <w:lang w:val="ro-RO"/>
              </w:rPr>
              <w:t xml:space="preserve"> </w:t>
            </w:r>
            <w:r w:rsidRPr="0096494B">
              <w:rPr>
                <w:sz w:val="20"/>
                <w:lang w:val="ro-MO"/>
              </w:rPr>
              <w:t xml:space="preserve">a se vedea </w:t>
            </w:r>
            <w:r w:rsidR="00806B33" w:rsidRPr="0096494B">
              <w:rPr>
                <w:sz w:val="20"/>
                <w:lang w:val="ro-MO"/>
              </w:rPr>
              <w:t>obiecţiile</w:t>
            </w:r>
            <w:r w:rsidRPr="0096494B">
              <w:rPr>
                <w:sz w:val="20"/>
                <w:lang w:val="ro-MO"/>
              </w:rPr>
              <w:t xml:space="preserve"> expuse la </w:t>
            </w:r>
            <w:r w:rsidR="00661F43" w:rsidRPr="0096494B">
              <w:rPr>
                <w:b/>
                <w:sz w:val="20"/>
                <w:lang w:val="ro-MO"/>
              </w:rPr>
              <w:t>art.IV</w:t>
            </w:r>
            <w:r w:rsidR="00661F43" w:rsidRPr="0096494B">
              <w:rPr>
                <w:sz w:val="20"/>
                <w:lang w:val="ro-MO"/>
              </w:rPr>
              <w:t xml:space="preserve"> Legea</w:t>
            </w:r>
            <w:r w:rsidR="00102B67" w:rsidRPr="0096494B">
              <w:rPr>
                <w:sz w:val="20"/>
                <w:lang w:val="ro-MO"/>
              </w:rPr>
              <w:t xml:space="preserve"> </w:t>
            </w:r>
            <w:r w:rsidR="00526B60" w:rsidRPr="0096494B">
              <w:rPr>
                <w:sz w:val="20"/>
              </w:rPr>
              <w:t xml:space="preserve">fondului rutier nr.720-XII din 2 februarie 1996 </w:t>
            </w:r>
            <w:r w:rsidR="00102B67" w:rsidRPr="0096494B">
              <w:rPr>
                <w:sz w:val="20"/>
                <w:lang w:val="ro-MO"/>
              </w:rPr>
              <w:t>al Sintezei rezultatelor examin</w:t>
            </w:r>
            <w:r w:rsidR="00102B67" w:rsidRPr="0096494B">
              <w:rPr>
                <w:sz w:val="20"/>
                <w:lang w:val="ro-RO"/>
              </w:rPr>
              <w:t>ă</w:t>
            </w:r>
            <w:r w:rsidR="00102B67"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E76539" w:rsidRPr="0096494B" w:rsidRDefault="00E76539" w:rsidP="00102B67">
            <w:pPr>
              <w:jc w:val="both"/>
              <w:rPr>
                <w:sz w:val="20"/>
                <w:lang w:val="ro-MO"/>
              </w:rPr>
            </w:pPr>
          </w:p>
          <w:p w:rsidR="00E76539" w:rsidRPr="0096494B" w:rsidRDefault="00E76539" w:rsidP="00E76539">
            <w:pPr>
              <w:shd w:val="clear" w:color="auto" w:fill="FFFFFF"/>
              <w:ind w:right="5"/>
              <w:jc w:val="both"/>
              <w:rPr>
                <w:b/>
                <w:sz w:val="20"/>
                <w:u w:val="single"/>
                <w:lang w:val="ro-RO"/>
              </w:rPr>
            </w:pPr>
            <w:r w:rsidRPr="0096494B">
              <w:rPr>
                <w:b/>
                <w:sz w:val="20"/>
                <w:u w:val="single"/>
                <w:lang w:val="ro-RO"/>
              </w:rPr>
              <w:t>Asociaţia Internaţională a Transportatorilor Auto din Republica Moldova</w:t>
            </w:r>
          </w:p>
          <w:p w:rsidR="00662B9A" w:rsidRPr="0096494B" w:rsidRDefault="00E76539" w:rsidP="001E4B93">
            <w:pPr>
              <w:jc w:val="both"/>
              <w:rPr>
                <w:sz w:val="20"/>
                <w:lang w:val="ro-RO"/>
              </w:rPr>
            </w:pPr>
            <w:r w:rsidRPr="0096494B">
              <w:rPr>
                <w:sz w:val="20"/>
                <w:lang w:val="ro-RO"/>
              </w:rPr>
              <w:t xml:space="preserve">Propunerea de a include sintagma </w:t>
            </w:r>
            <w:r w:rsidRPr="0096494B">
              <w:rPr>
                <w:i/>
                <w:sz w:val="20"/>
                <w:lang w:val="ro-RO"/>
              </w:rPr>
              <w:t xml:space="preserve">„impozitul pe autovehicule” </w:t>
            </w:r>
            <w:r w:rsidR="001E4B93" w:rsidRPr="0096494B">
              <w:rPr>
                <w:sz w:val="20"/>
                <w:lang w:val="ro-RO"/>
              </w:rPr>
              <w:t xml:space="preserve">nu poate fi susţinut, </w:t>
            </w:r>
            <w:r w:rsidRPr="0096494B">
              <w:rPr>
                <w:sz w:val="20"/>
                <w:lang w:val="ro-RO"/>
              </w:rPr>
              <w:t xml:space="preserve">deoarece impozitul menţionat urmează a fi alocat la bugetul de stat. În acest </w:t>
            </w:r>
            <w:r w:rsidRPr="0096494B">
              <w:rPr>
                <w:sz w:val="20"/>
                <w:lang w:val="ro-RO"/>
              </w:rPr>
              <w:lastRenderedPageBreak/>
              <w:t>sens apar mai multe întrebări, care va fi ponderea acestui impozit la reparaţia şi deservirea drumurilor din Republica Moldova, cum se va putea confirma că banii achitaţi la bugetul unităţilor administrativ-teritoriale de nivelul I vor fi corect repartizaţi pentru aceste lucrări şi nu în alte scopuri. Mai mult ca atît, nu este o claritate şi un mecanism bine argumentat cu persoanele care deţin unitatea de transport în bază de procură. Persoanele invalide pentru care se fac scutiri, obligatoriu trebuie să fie deţinătoare ale unităţilor de transport respective (cu indicarea în certificatul de înmatriculare).</w:t>
            </w:r>
          </w:p>
          <w:p w:rsidR="001E4B93" w:rsidRPr="0096494B" w:rsidRDefault="001E4B93" w:rsidP="001E4B93">
            <w:pPr>
              <w:jc w:val="both"/>
              <w:rPr>
                <w:sz w:val="20"/>
                <w:lang w:val="ro-RO"/>
              </w:rPr>
            </w:pPr>
          </w:p>
          <w:p w:rsidR="00662B9A" w:rsidRPr="0096494B" w:rsidRDefault="00662B9A" w:rsidP="00662B9A">
            <w:pPr>
              <w:jc w:val="both"/>
              <w:rPr>
                <w:b/>
                <w:sz w:val="20"/>
                <w:u w:val="single"/>
                <w:lang w:val="ro-RO"/>
              </w:rPr>
            </w:pPr>
            <w:r w:rsidRPr="0096494B">
              <w:rPr>
                <w:b/>
                <w:sz w:val="20"/>
                <w:u w:val="single"/>
                <w:lang w:val="ro-RO"/>
              </w:rPr>
              <w:t>Ministerul Economiei</w:t>
            </w:r>
          </w:p>
          <w:p w:rsidR="00C76EC3" w:rsidRPr="0096494B" w:rsidRDefault="0014258F" w:rsidP="001E4B93">
            <w:pPr>
              <w:autoSpaceDE w:val="0"/>
              <w:autoSpaceDN w:val="0"/>
              <w:adjustRightInd w:val="0"/>
              <w:jc w:val="both"/>
              <w:rPr>
                <w:sz w:val="20"/>
                <w:lang w:val="ro-RO"/>
              </w:rPr>
            </w:pPr>
            <w:r w:rsidRPr="0096494B">
              <w:rPr>
                <w:sz w:val="20"/>
                <w:lang w:val="ro-RO"/>
              </w:rPr>
              <w:t>(conex şi cu aline</w:t>
            </w:r>
            <w:r w:rsidR="00662B9A" w:rsidRPr="0096494B">
              <w:rPr>
                <w:sz w:val="20"/>
                <w:lang w:val="ro-RO"/>
              </w:rPr>
              <w:t>atul (10)): Instituirea ”impozitului pe autovehicule” (substituirea ”taxei pentru folosirea drumurilor”), cu transferarea concomitentă a acestuia d</w:t>
            </w:r>
            <w:r w:rsidR="001E4B93" w:rsidRPr="0096494B">
              <w:rPr>
                <w:sz w:val="20"/>
                <w:lang w:val="ro-RO"/>
              </w:rPr>
              <w:t>i</w:t>
            </w:r>
            <w:r w:rsidR="00662B9A" w:rsidRPr="0096494B">
              <w:rPr>
                <w:sz w:val="20"/>
                <w:lang w:val="ro-RO"/>
              </w:rPr>
              <w:t>n sistemul de impozite generale în cel a impozitelor locale necesită a fi examinată suplimentar prin prisma impactului a</w:t>
            </w:r>
            <w:r w:rsidR="001E4B93" w:rsidRPr="0096494B">
              <w:rPr>
                <w:sz w:val="20"/>
                <w:lang w:val="ro-RO"/>
              </w:rPr>
              <w:t>supra colectării veniturilor la</w:t>
            </w:r>
            <w:r w:rsidR="00662B9A" w:rsidRPr="0096494B">
              <w:rPr>
                <w:sz w:val="20"/>
                <w:lang w:val="ro-RO"/>
              </w:rPr>
              <w:t xml:space="preserve"> Fondul rutier.</w:t>
            </w:r>
          </w:p>
        </w:tc>
        <w:tc>
          <w:tcPr>
            <w:tcW w:w="2551" w:type="dxa"/>
          </w:tcPr>
          <w:p w:rsidR="00B05332" w:rsidRPr="0096494B" w:rsidRDefault="00AA5B4C" w:rsidP="00AA5B4C">
            <w:pPr>
              <w:jc w:val="both"/>
              <w:rPr>
                <w:b/>
                <w:sz w:val="20"/>
                <w:u w:val="single"/>
                <w:lang w:val="ro-MO"/>
              </w:rPr>
            </w:pPr>
            <w:r w:rsidRPr="0096494B">
              <w:rPr>
                <w:b/>
                <w:sz w:val="20"/>
                <w:u w:val="single"/>
                <w:lang w:val="ro-MO"/>
              </w:rPr>
              <w:lastRenderedPageBreak/>
              <w:t>Nu se acceptă.</w:t>
            </w:r>
          </w:p>
          <w:p w:rsidR="00AA5B4C" w:rsidRPr="0096494B" w:rsidRDefault="00AA5B4C" w:rsidP="00AA5B4C">
            <w:pPr>
              <w:pStyle w:val="a3"/>
              <w:ind w:firstLine="0"/>
              <w:rPr>
                <w:sz w:val="20"/>
                <w:szCs w:val="20"/>
                <w:lang w:val="ro-RO"/>
              </w:rPr>
            </w:pPr>
            <w:r w:rsidRPr="0096494B">
              <w:rPr>
                <w:sz w:val="20"/>
                <w:szCs w:val="20"/>
                <w:lang w:val="ro-RO"/>
              </w:rPr>
              <w:t>Obiectivele politicii fiscale şi vamale pe termenul mediu 2016 – 2018 prevăd introducerea impozitului pe autovehicule în sistemul taxelor locale, cu excluderea taxei pentru folosirea drumurilor de către autovehiculele înmatriculate în Republica Moldova din sistemul taxelor rutiere, scopul acestei măsuri fiind asigurarea autonomiei financiare şi bugetare a autorităţilor publice locale, maximizării eficienţei şi asigurării echităţii în alocarea resurselor, cu menţinerea disciplinei financiare.</w:t>
            </w:r>
          </w:p>
          <w:p w:rsidR="00AA5B4C" w:rsidRPr="0096494B" w:rsidRDefault="00AA5B4C" w:rsidP="00AA5B4C">
            <w:pPr>
              <w:jc w:val="both"/>
              <w:rPr>
                <w:b/>
                <w:sz w:val="20"/>
                <w:u w:val="single"/>
                <w:lang w:val="ro-RO"/>
              </w:rPr>
            </w:pPr>
          </w:p>
        </w:tc>
      </w:tr>
      <w:tr w:rsidR="00B05332" w:rsidRPr="0096494B" w:rsidTr="00A04477">
        <w:tc>
          <w:tcPr>
            <w:tcW w:w="5070" w:type="dxa"/>
          </w:tcPr>
          <w:p w:rsidR="00B05332" w:rsidRPr="0096494B" w:rsidRDefault="00B05332" w:rsidP="00B05332">
            <w:pPr>
              <w:jc w:val="both"/>
              <w:rPr>
                <w:rFonts w:eastAsia="Times New Roman"/>
                <w:sz w:val="20"/>
              </w:rPr>
            </w:pPr>
            <w:r w:rsidRPr="0096494B">
              <w:rPr>
                <w:rFonts w:eastAsia="Times New Roman"/>
                <w:sz w:val="20"/>
              </w:rPr>
              <w:lastRenderedPageBreak/>
              <w:t xml:space="preserve">(10) Impozitele şi taxele percepute în conformitate cu prezentul cod şi cu alte acte normative adoptate în conformitate cu acesta reprezintă surse de venituri ale bugetului de stat şi ale bugetelor unităţilor administrativ-teritoriale. Impozitul privat se virează la bugetul de stat sau la bugetul unităţii administrativ-teritoriale, în funcţie de apartenenţa bunului. </w:t>
            </w:r>
            <w:r w:rsidRPr="0096494B">
              <w:rPr>
                <w:rFonts w:eastAsia="Times New Roman"/>
                <w:sz w:val="20"/>
                <w:u w:val="single"/>
              </w:rPr>
              <w:t>Impozitul pe venitul persoanelor fizice şi taxele rutiere (în partea ce ţine de taxa pentru folosirea drumurilor de către autovehiculele înmatriculate în Republica Moldova) reprezintă surse de reglementare a veniturilor sistemului bugetar.</w:t>
            </w:r>
            <w:r w:rsidRPr="0096494B">
              <w:rPr>
                <w:rFonts w:eastAsia="Times New Roman"/>
                <w:sz w:val="20"/>
              </w:rPr>
              <w:t xml:space="preserve"> Pentru unitatea teritorială </w:t>
            </w:r>
            <w:r w:rsidRPr="0096494B">
              <w:rPr>
                <w:rFonts w:eastAsia="Times New Roman"/>
                <w:sz w:val="20"/>
              </w:rPr>
              <w:lastRenderedPageBreak/>
              <w:t>autonomă cu statut juridic special, surse de reglementare a veniturilor sistemului bugetar sînt de asemenea impozitul pe venitul persoanelor juridice (colectat pe teritoriul unităţii teritoriale autonome), taxa pe valoarea adăugată (în partea ce ţine de taxa pe valoarea adăugată la mărfurile produse şi serviciile prestate de agenţii economici din unitatea autonomă) şi accizele la mărfurile (producţia) supuse accizelor, fabricate pe teritoriul unităţii date.</w:t>
            </w:r>
          </w:p>
        </w:tc>
        <w:tc>
          <w:tcPr>
            <w:tcW w:w="5244" w:type="dxa"/>
          </w:tcPr>
          <w:p w:rsidR="00B05332" w:rsidRPr="0096494B" w:rsidRDefault="00B05332" w:rsidP="00B05332">
            <w:pPr>
              <w:jc w:val="both"/>
              <w:rPr>
                <w:sz w:val="20"/>
              </w:rPr>
            </w:pPr>
            <w:r w:rsidRPr="0096494B">
              <w:rPr>
                <w:sz w:val="20"/>
                <w:lang w:val="ro-MO"/>
              </w:rPr>
              <w:lastRenderedPageBreak/>
              <w:t>la alineatul (10), propoziţia „</w:t>
            </w:r>
            <w:r w:rsidRPr="0096494B">
              <w:rPr>
                <w:rFonts w:eastAsia="Times New Roman"/>
                <w:sz w:val="20"/>
              </w:rPr>
              <w:t xml:space="preserve">Impozitul pe venitul persoanelor fizice şi taxele rutiere (în partea ce ţine de taxa pentru folosirea drumurilor de către autovehiculele înmatriculate în Republica Moldova) reprezintă surse de reglementare a veniturilor sistemului bugetar.” se înlocuieşte cu propoziţia </w:t>
            </w:r>
            <w:r w:rsidRPr="0096494B">
              <w:rPr>
                <w:rFonts w:eastAsia="Times New Roman"/>
                <w:sz w:val="20"/>
                <w:lang w:val="ro-RO"/>
              </w:rPr>
              <w:t>„</w:t>
            </w:r>
            <w:r w:rsidRPr="0096494B">
              <w:rPr>
                <w:rFonts w:eastAsia="Times New Roman"/>
                <w:sz w:val="20"/>
              </w:rPr>
              <w:t>Impozitul pe venitul persoanelor fizice</w:t>
            </w:r>
            <w:r w:rsidRPr="0096494B">
              <w:rPr>
                <w:sz w:val="20"/>
              </w:rPr>
              <w:t xml:space="preserve"> </w:t>
            </w:r>
            <w:r w:rsidRPr="0096494B">
              <w:rPr>
                <w:rFonts w:eastAsia="Times New Roman"/>
                <w:sz w:val="20"/>
              </w:rPr>
              <w:t>reprezintă sursă de reglementare a veniturilor sistemului bugetar.”.</w:t>
            </w:r>
          </w:p>
          <w:p w:rsidR="00B05332" w:rsidRPr="0096494B" w:rsidRDefault="00B05332" w:rsidP="00B05332">
            <w:pPr>
              <w:jc w:val="both"/>
              <w:rPr>
                <w:sz w:val="20"/>
              </w:rPr>
            </w:pPr>
          </w:p>
        </w:tc>
        <w:tc>
          <w:tcPr>
            <w:tcW w:w="3119" w:type="dxa"/>
          </w:tcPr>
          <w:p w:rsidR="00102B67" w:rsidRPr="0096494B" w:rsidRDefault="00102B67" w:rsidP="00102B67">
            <w:pPr>
              <w:jc w:val="both"/>
              <w:rPr>
                <w:b/>
                <w:sz w:val="20"/>
                <w:u w:val="single"/>
                <w:lang w:val="ro-M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r w:rsidRPr="0096494B">
              <w:rPr>
                <w:rFonts w:eastAsia="Times New Roman"/>
                <w:spacing w:val="1"/>
                <w:sz w:val="20"/>
                <w:lang w:val="ro-RO"/>
              </w:rPr>
              <w:t xml:space="preserve"> </w:t>
            </w:r>
            <w:r w:rsidRPr="0096494B">
              <w:rPr>
                <w:sz w:val="20"/>
                <w:lang w:val="ro-MO"/>
              </w:rPr>
              <w:t xml:space="preserve">a se vedea </w:t>
            </w:r>
            <w:r w:rsidR="00806B33" w:rsidRPr="0096494B">
              <w:rPr>
                <w:sz w:val="20"/>
                <w:lang w:val="ro-MO"/>
              </w:rPr>
              <w:t>obiecţiile</w:t>
            </w:r>
            <w:r w:rsidRPr="0096494B">
              <w:rPr>
                <w:sz w:val="20"/>
                <w:lang w:val="ro-MO"/>
              </w:rPr>
              <w:t xml:space="preserve"> expuse la </w:t>
            </w:r>
            <w:r w:rsidR="00EA68AB" w:rsidRPr="0096494B">
              <w:rPr>
                <w:b/>
                <w:sz w:val="20"/>
                <w:lang w:val="ro-MO"/>
              </w:rPr>
              <w:t xml:space="preserve"> art.IV</w:t>
            </w:r>
            <w:r w:rsidR="00EA68AB" w:rsidRPr="0096494B">
              <w:rPr>
                <w:sz w:val="20"/>
                <w:lang w:val="ro-MO"/>
              </w:rPr>
              <w:t xml:space="preserve"> Legea </w:t>
            </w:r>
            <w:r w:rsidR="00EA68AB" w:rsidRPr="0096494B">
              <w:rPr>
                <w:sz w:val="20"/>
              </w:rPr>
              <w:t xml:space="preserve">fondului rutier nr.720-XII din 2 februarie 1996 </w:t>
            </w:r>
            <w:r w:rsidRPr="0096494B">
              <w:rPr>
                <w:sz w:val="20"/>
                <w:lang w:val="ro-MO"/>
              </w:rPr>
              <w:t>al Sintezei rezultatelor examin</w:t>
            </w:r>
            <w:r w:rsidRPr="0096494B">
              <w:rPr>
                <w:sz w:val="20"/>
                <w:lang w:val="ro-RO"/>
              </w:rPr>
              <w:t>ă</w:t>
            </w:r>
            <w:r w:rsidRPr="0096494B">
              <w:rPr>
                <w:sz w:val="20"/>
                <w:lang w:val="ro-MO"/>
              </w:rPr>
              <w:t xml:space="preserve">rii propunerilor şi obiecţiilor organelor centrale de specialitate ale administraţiei publice, partenerilor sociali şi asociaţiilor obşteşti la proiectul de lege privind modificarea şi </w:t>
            </w:r>
            <w:r w:rsidRPr="0096494B">
              <w:rPr>
                <w:sz w:val="20"/>
                <w:lang w:val="ro-MO"/>
              </w:rPr>
              <w:lastRenderedPageBreak/>
              <w:t>completarea unor acte legislative.</w:t>
            </w:r>
          </w:p>
          <w:p w:rsidR="00B05332" w:rsidRPr="0096494B" w:rsidRDefault="00B05332" w:rsidP="00102B67">
            <w:pPr>
              <w:jc w:val="both"/>
              <w:rPr>
                <w:b/>
                <w:sz w:val="20"/>
                <w:lang w:val="ro-MO"/>
              </w:rPr>
            </w:pPr>
          </w:p>
          <w:p w:rsidR="00A435AA" w:rsidRPr="0096494B" w:rsidRDefault="00A435AA" w:rsidP="00A435AA">
            <w:pPr>
              <w:jc w:val="both"/>
              <w:rPr>
                <w:b/>
                <w:sz w:val="20"/>
                <w:u w:val="single"/>
                <w:lang w:val="ro-RO"/>
              </w:rPr>
            </w:pPr>
            <w:r w:rsidRPr="0096494B">
              <w:rPr>
                <w:b/>
                <w:sz w:val="20"/>
                <w:u w:val="single"/>
                <w:lang w:val="ro-MO"/>
              </w:rPr>
              <w:t>Confedera</w:t>
            </w:r>
            <w:r w:rsidRPr="0096494B">
              <w:rPr>
                <w:b/>
                <w:sz w:val="20"/>
                <w:u w:val="single"/>
                <w:lang w:val="ro-RO"/>
              </w:rPr>
              <w:t>ţia Naţională a Sindicatelor din Moldova</w:t>
            </w:r>
          </w:p>
          <w:p w:rsidR="00A435AA" w:rsidRPr="0096494B" w:rsidRDefault="00A435AA" w:rsidP="00A435AA">
            <w:pPr>
              <w:jc w:val="both"/>
              <w:rPr>
                <w:sz w:val="20"/>
                <w:lang w:val="ro-MO"/>
              </w:rPr>
            </w:pPr>
            <w:r w:rsidRPr="0096494B">
              <w:rPr>
                <w:sz w:val="20"/>
              </w:rPr>
              <w:t xml:space="preserve">CNSM nu susţine </w:t>
            </w:r>
            <w:r w:rsidRPr="0096494B">
              <w:rPr>
                <w:iCs/>
                <w:sz w:val="20"/>
              </w:rPr>
              <w:t xml:space="preserve">introducerea </w:t>
            </w:r>
            <w:r w:rsidRPr="0096494B">
              <w:rPr>
                <w:sz w:val="20"/>
              </w:rPr>
              <w:t>impozitul pe autovehicule şi excluderea taxelor rutiere (în partea ce ţine de taxa pentru folosirea drumurilor de către autovehiculele înmatriculate în Republica Moldova) din surse de reglementare a veniturilor sistemului bugetar. A se vedea argumentele expuse la art.IV</w:t>
            </w:r>
            <w:r w:rsidRPr="0096494B">
              <w:rPr>
                <w:sz w:val="20"/>
                <w:lang w:val="ro-MO"/>
              </w:rPr>
              <w:t xml:space="preserve">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C76EC3" w:rsidRPr="0096494B" w:rsidRDefault="00C76EC3" w:rsidP="00A435AA">
            <w:pPr>
              <w:jc w:val="both"/>
              <w:rPr>
                <w:sz w:val="20"/>
                <w:lang w:val="ro-MO"/>
              </w:rPr>
            </w:pPr>
          </w:p>
          <w:p w:rsidR="00D5273A" w:rsidRPr="0096494B" w:rsidRDefault="00C76EC3" w:rsidP="00FF6827">
            <w:pPr>
              <w:jc w:val="both"/>
              <w:rPr>
                <w:b/>
                <w:sz w:val="20"/>
                <w:u w:val="single"/>
                <w:lang w:val="ro-RO"/>
              </w:rPr>
            </w:pPr>
            <w:r w:rsidRPr="0096494B">
              <w:rPr>
                <w:b/>
                <w:sz w:val="20"/>
                <w:u w:val="single"/>
                <w:lang w:val="ro-RO"/>
              </w:rPr>
              <w:t>Confederaţia Naţională a Patronatului din Republica Moldova (CNPM)</w:t>
            </w:r>
          </w:p>
          <w:p w:rsidR="00C76EC3" w:rsidRPr="0096494B" w:rsidRDefault="00D5273A" w:rsidP="00FF6827">
            <w:pPr>
              <w:jc w:val="both"/>
              <w:rPr>
                <w:b/>
                <w:sz w:val="20"/>
                <w:u w:val="single"/>
                <w:lang w:val="ro-MO"/>
              </w:rPr>
            </w:pPr>
            <w:r w:rsidRPr="0096494B">
              <w:rPr>
                <w:b/>
                <w:sz w:val="20"/>
                <w:u w:val="single"/>
                <w:lang w:val="ro-MO"/>
              </w:rPr>
              <w:t xml:space="preserve"> Uniunea Transportatorilor şi Drumarilor din Republica Moldova</w:t>
            </w:r>
          </w:p>
          <w:p w:rsidR="00D5273A" w:rsidRPr="0096494B" w:rsidRDefault="00C76EC3" w:rsidP="0014258F">
            <w:pPr>
              <w:jc w:val="both"/>
              <w:rPr>
                <w:sz w:val="20"/>
              </w:rPr>
            </w:pPr>
            <w:r w:rsidRPr="0096494B">
              <w:rPr>
                <w:sz w:val="20"/>
                <w:lang w:val="ro-RO"/>
              </w:rPr>
              <w:t>I</w:t>
            </w:r>
            <w:r w:rsidRPr="0096494B">
              <w:rPr>
                <w:sz w:val="20"/>
              </w:rPr>
              <w:t xml:space="preserve">mpozitul pe autovehicule propus spre colectare in bugetele locale vor reprezenta sursă de reglementare a veniturilor sistemului bugetar a unităţii administrativ-teritoriale si sursele financiare achitate de deţinătorii de autovehicule nu vor fi utilizate pentru infrastructura rutieră (reparaţia întreţinerea drumurilor străzilor), dar vor fi îndreptate pentru alte necesităţi locale. Datele statistice demonstrează, că cele mai </w:t>
            </w:r>
            <w:r w:rsidR="00485B71" w:rsidRPr="0096494B">
              <w:rPr>
                <w:sz w:val="20"/>
              </w:rPr>
              <w:t>mare achitări vor fi acumulate î</w:t>
            </w:r>
            <w:r w:rsidRPr="0096494B">
              <w:rPr>
                <w:sz w:val="20"/>
              </w:rPr>
              <w:t xml:space="preserve">n mun. </w:t>
            </w:r>
            <w:r w:rsidRPr="0096494B">
              <w:rPr>
                <w:sz w:val="20"/>
              </w:rPr>
              <w:lastRenderedPageBreak/>
              <w:t xml:space="preserve">Chişinău mun. Bălti unde sunt înregistrate respectiv 271766 unităţi de transport </w:t>
            </w:r>
            <w:r w:rsidR="0014258F" w:rsidRPr="0096494B">
              <w:rPr>
                <w:sz w:val="20"/>
              </w:rPr>
              <w:t>ş</w:t>
            </w:r>
            <w:r w:rsidRPr="0096494B">
              <w:rPr>
                <w:sz w:val="20"/>
              </w:rPr>
              <w:t>i 42647, iar in raioanele Basarabeasca, Dubăsari Şoldăneşti sunt înregistrate aproximativ 6900 unităţi. Cum vor rezolva problema drumurilor, de pildă aceste raioane, unde drumurile nu sunt cele mai bune?</w:t>
            </w:r>
          </w:p>
        </w:tc>
        <w:tc>
          <w:tcPr>
            <w:tcW w:w="2551" w:type="dxa"/>
          </w:tcPr>
          <w:p w:rsidR="00B05332" w:rsidRPr="0096494B" w:rsidRDefault="00FF45A5" w:rsidP="00FF45A5">
            <w:pPr>
              <w:jc w:val="both"/>
              <w:rPr>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cu excluderea propunerii din proiectul de lege.</w:t>
            </w: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cu excluderea propunerii din proiectul de lege.</w:t>
            </w: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sz w:val="20"/>
                <w:lang w:val="ro-MO"/>
              </w:rPr>
            </w:pPr>
          </w:p>
          <w:p w:rsidR="00E21C59" w:rsidRPr="0096494B" w:rsidRDefault="00E21C59" w:rsidP="00FF45A5">
            <w:pPr>
              <w:jc w:val="both"/>
              <w:rPr>
                <w:b/>
                <w:sz w:val="20"/>
                <w:lang w:val="ro-MO"/>
              </w:rPr>
            </w:pPr>
            <w:r w:rsidRPr="0096494B">
              <w:rPr>
                <w:b/>
                <w:sz w:val="20"/>
                <w:u w:val="single"/>
                <w:lang w:val="ro-MO"/>
              </w:rPr>
              <w:t>Se acceptă,</w:t>
            </w:r>
            <w:r w:rsidRPr="0096494B">
              <w:rPr>
                <w:b/>
                <w:sz w:val="20"/>
                <w:lang w:val="ro-MO"/>
              </w:rPr>
              <w:t xml:space="preserve"> </w:t>
            </w:r>
            <w:r w:rsidRPr="0096494B">
              <w:rPr>
                <w:sz w:val="20"/>
                <w:lang w:val="ro-MO"/>
              </w:rPr>
              <w:t>cu excluderea propunerii din proiectul de lege.</w:t>
            </w:r>
          </w:p>
        </w:tc>
      </w:tr>
      <w:tr w:rsidR="00B05332" w:rsidRPr="0096494B" w:rsidTr="00E14BC0">
        <w:tc>
          <w:tcPr>
            <w:tcW w:w="5070" w:type="dxa"/>
          </w:tcPr>
          <w:p w:rsidR="00B05332" w:rsidRPr="0096494B" w:rsidRDefault="00B05332" w:rsidP="00B05332">
            <w:pPr>
              <w:pStyle w:val="a3"/>
              <w:ind w:firstLine="0"/>
              <w:rPr>
                <w:sz w:val="20"/>
                <w:szCs w:val="20"/>
                <w:lang w:val="ro-MO"/>
              </w:rPr>
            </w:pPr>
            <w:r w:rsidRPr="0096494B">
              <w:rPr>
                <w:b/>
                <w:bCs/>
                <w:sz w:val="20"/>
                <w:szCs w:val="20"/>
                <w:lang w:val="ro-MO"/>
              </w:rPr>
              <w:lastRenderedPageBreak/>
              <w:t>Articolul 7.</w:t>
            </w:r>
            <w:r w:rsidRPr="0096494B">
              <w:rPr>
                <w:sz w:val="20"/>
                <w:szCs w:val="20"/>
                <w:lang w:val="ro-MO"/>
              </w:rPr>
              <w:t xml:space="preserve"> Stabilirea, modificarea şi anularea impozitelor şi taxelor de stat şi locale </w:t>
            </w:r>
          </w:p>
          <w:p w:rsidR="00B05332" w:rsidRPr="0096494B" w:rsidRDefault="00B05332" w:rsidP="00B05332">
            <w:pPr>
              <w:pStyle w:val="a3"/>
              <w:ind w:firstLine="0"/>
              <w:rPr>
                <w:rStyle w:val="docblue"/>
                <w:i/>
                <w:iCs/>
                <w:sz w:val="20"/>
                <w:szCs w:val="20"/>
                <w:u w:val="single"/>
                <w:lang w:val="ro-MO"/>
              </w:rPr>
            </w:pPr>
            <w:r w:rsidRPr="0096494B">
              <w:rPr>
                <w:sz w:val="20"/>
                <w:szCs w:val="20"/>
                <w:u w:val="single"/>
                <w:lang w:val="ro-MO"/>
              </w:rPr>
              <w:t xml:space="preserve"> (5) Contribuabilii care au subdiviziuni în afara unităţii administrativ-teritoriale în care se află sediul central (adresa juridică) prezintă pentru acestea din urmă dări de seamă fiscale şi plătesc impozite şi taxe (cu excepţia taxei pe valoarea adăugată, a accizelor, a taxelor destinate transferării în fondul rutier şi a impozitului pe venit din activitatea operaţională) la bugetele unităţilor administrativ-teritoriale de la sediul subdiviziunilor.</w:t>
            </w:r>
            <w:r w:rsidRPr="0096494B">
              <w:rPr>
                <w:rStyle w:val="docblue"/>
                <w:i/>
                <w:iCs/>
                <w:sz w:val="20"/>
                <w:szCs w:val="20"/>
                <w:u w:val="single"/>
                <w:lang w:val="ro-MO"/>
              </w:rPr>
              <w:t xml:space="preserve"> </w:t>
            </w:r>
          </w:p>
          <w:p w:rsidR="00B05332" w:rsidRPr="0096494B" w:rsidRDefault="00B05332" w:rsidP="00B05332">
            <w:pPr>
              <w:jc w:val="both"/>
              <w:rPr>
                <w:b/>
                <w:i/>
                <w:sz w:val="20"/>
                <w:lang w:val="ro-MO"/>
              </w:rPr>
            </w:pPr>
          </w:p>
        </w:tc>
        <w:tc>
          <w:tcPr>
            <w:tcW w:w="5244" w:type="dxa"/>
          </w:tcPr>
          <w:p w:rsidR="00B05332" w:rsidRPr="0096494B" w:rsidRDefault="00B05332" w:rsidP="00B05332">
            <w:pPr>
              <w:pStyle w:val="a3"/>
              <w:numPr>
                <w:ilvl w:val="0"/>
                <w:numId w:val="1"/>
              </w:numPr>
              <w:tabs>
                <w:tab w:val="left" w:pos="246"/>
                <w:tab w:val="left" w:pos="513"/>
              </w:tabs>
              <w:ind w:left="0" w:firstLine="0"/>
              <w:rPr>
                <w:sz w:val="20"/>
                <w:szCs w:val="20"/>
                <w:lang w:val="ro-RO"/>
              </w:rPr>
            </w:pPr>
            <w:r w:rsidRPr="0096494B">
              <w:rPr>
                <w:sz w:val="20"/>
                <w:szCs w:val="20"/>
                <w:lang w:val="ro-MO"/>
              </w:rPr>
              <w:t>La</w:t>
            </w:r>
            <w:r w:rsidRPr="0096494B">
              <w:rPr>
                <w:b/>
                <w:sz w:val="20"/>
                <w:szCs w:val="20"/>
                <w:lang w:val="ro-MO"/>
              </w:rPr>
              <w:t xml:space="preserve"> </w:t>
            </w:r>
            <w:r w:rsidRPr="0096494B">
              <w:rPr>
                <w:sz w:val="20"/>
                <w:szCs w:val="20"/>
                <w:lang w:val="ro-MO"/>
              </w:rPr>
              <w:t>articolul 7, alineatul (5) va avea următorul cuprins:</w:t>
            </w:r>
          </w:p>
          <w:p w:rsidR="00B05332" w:rsidRPr="0096494B" w:rsidRDefault="00B05332" w:rsidP="00B05332">
            <w:pPr>
              <w:jc w:val="both"/>
              <w:rPr>
                <w:sz w:val="20"/>
                <w:lang w:val="ro-MO"/>
              </w:rPr>
            </w:pPr>
            <w:r w:rsidRPr="0096494B">
              <w:rPr>
                <w:rFonts w:eastAsia="Gulim"/>
                <w:sz w:val="20"/>
                <w:lang w:val="ro-MO" w:eastAsia="ko-KR"/>
              </w:rPr>
              <w:t>„</w:t>
            </w:r>
            <w:r w:rsidRPr="0096494B">
              <w:rPr>
                <w:sz w:val="20"/>
                <w:lang w:val="ro-MO"/>
              </w:rPr>
              <w:t>(5) Contribuabilii care au subdiviziuni şi/sau obiecte impozabile situate în afara unităţii administrativ-teritoriale în care se află sediul central (adresa juridică), calculează şi prezintă pentru acestea din urmă dări de seamă fiscale la impozite şi taxe (cu excepţia taxei pe valoarea adăugată, a accizelor, a taxelor destinate transferării în fondul rutier şi a impozitului pe venit din activitatea operaţională) aferent sediului amplasării acestora (subdiviziunilor şi/sau obiectelor impozabile). Achitarea impozitelor şi taxelor aferente sumelor calculate se efectuează în modul stabilit de Ministerul Finanţelor.”.</w:t>
            </w:r>
          </w:p>
        </w:tc>
        <w:tc>
          <w:tcPr>
            <w:tcW w:w="3119" w:type="dxa"/>
          </w:tcPr>
          <w:p w:rsidR="002170F1" w:rsidRPr="0096494B" w:rsidRDefault="002170F1" w:rsidP="002170F1">
            <w:pPr>
              <w:jc w:val="both"/>
              <w:rPr>
                <w:b/>
                <w:sz w:val="20"/>
                <w:u w:val="single"/>
                <w:lang w:val="ro-RO"/>
              </w:rPr>
            </w:pPr>
            <w:r w:rsidRPr="0096494B">
              <w:rPr>
                <w:b/>
                <w:sz w:val="20"/>
                <w:u w:val="single"/>
                <w:lang w:val="ro-RO"/>
              </w:rPr>
              <w:t>Asociaţia</w:t>
            </w:r>
            <w:r w:rsidR="009473E9" w:rsidRPr="0096494B">
              <w:rPr>
                <w:b/>
                <w:sz w:val="20"/>
                <w:u w:val="single"/>
                <w:lang w:val="ro-RO"/>
              </w:rPr>
              <w:t xml:space="preserve"> </w:t>
            </w:r>
            <w:r w:rsidRPr="0096494B">
              <w:rPr>
                <w:b/>
                <w:sz w:val="20"/>
                <w:u w:val="single"/>
                <w:lang w:val="ro-RO"/>
              </w:rPr>
              <w:t>Contabililor şi Auditorilor Profesionişti din Republica Moldova (ACAP)</w:t>
            </w:r>
          </w:p>
          <w:p w:rsidR="00B05332" w:rsidRPr="0096494B" w:rsidRDefault="002170F1" w:rsidP="002170F1">
            <w:pPr>
              <w:jc w:val="both"/>
              <w:rPr>
                <w:sz w:val="20"/>
                <w:lang w:val="ro-RO"/>
              </w:rPr>
            </w:pPr>
            <w:r w:rsidRPr="0096494B">
              <w:rPr>
                <w:sz w:val="20"/>
                <w:lang w:val="ro-RO"/>
              </w:rPr>
              <w:t>Nu este clară prevederea – se planifică oare ca dările de seamă să fie prezentate la DAF după sediul subdiviziunii? Dacă da, atunci practica va genera un lucru suplimentar colosal pentru contribuabili.</w:t>
            </w:r>
          </w:p>
          <w:p w:rsidR="003543D5" w:rsidRPr="0096494B" w:rsidRDefault="003543D5" w:rsidP="003543D5">
            <w:pPr>
              <w:jc w:val="both"/>
              <w:rPr>
                <w:sz w:val="20"/>
                <w:lang w:val="ro-RO"/>
              </w:rPr>
            </w:pPr>
          </w:p>
          <w:p w:rsidR="0018243D" w:rsidRPr="0096494B" w:rsidRDefault="003543D5" w:rsidP="003543D5">
            <w:pPr>
              <w:tabs>
                <w:tab w:val="left" w:pos="770"/>
              </w:tabs>
              <w:jc w:val="both"/>
              <w:rPr>
                <w:b/>
                <w:sz w:val="20"/>
                <w:u w:val="single"/>
              </w:rPr>
            </w:pPr>
            <w:r w:rsidRPr="0096494B">
              <w:rPr>
                <w:b/>
                <w:sz w:val="20"/>
                <w:u w:val="single"/>
              </w:rPr>
              <w:t>Asocia</w:t>
            </w:r>
            <w:r w:rsidR="006A35F1" w:rsidRPr="0096494B">
              <w:rPr>
                <w:b/>
                <w:sz w:val="20"/>
                <w:u w:val="single"/>
              </w:rPr>
              <w:t>ţ</w:t>
            </w:r>
            <w:r w:rsidRPr="0096494B">
              <w:rPr>
                <w:b/>
                <w:sz w:val="20"/>
                <w:u w:val="single"/>
              </w:rPr>
              <w:t>iei Investitorilor Străini (FIA)</w:t>
            </w:r>
          </w:p>
          <w:p w:rsidR="0018243D" w:rsidRPr="0096494B" w:rsidRDefault="0018243D" w:rsidP="0018243D">
            <w:pPr>
              <w:jc w:val="both"/>
              <w:rPr>
                <w:b/>
                <w:sz w:val="20"/>
                <w:u w:val="single"/>
                <w:lang w:val="ro-RO"/>
              </w:rPr>
            </w:pPr>
            <w:r w:rsidRPr="0096494B">
              <w:rPr>
                <w:b/>
                <w:sz w:val="20"/>
                <w:u w:val="single"/>
                <w:lang w:val="ro-RO"/>
              </w:rPr>
              <w:t>Confederaţia Naţională a Patronatului din Republica Moldova (CNPM)</w:t>
            </w:r>
          </w:p>
          <w:p w:rsidR="003543D5" w:rsidRPr="0096494B" w:rsidRDefault="003543D5" w:rsidP="003543D5">
            <w:pPr>
              <w:jc w:val="both"/>
              <w:rPr>
                <w:sz w:val="20"/>
                <w:lang w:val="ro-RO"/>
              </w:rPr>
            </w:pPr>
            <w:r w:rsidRPr="0096494B">
              <w:rPr>
                <w:sz w:val="20"/>
                <w:lang w:val="ro-RO"/>
              </w:rPr>
              <w:t>Textul modificărilor propuse este unul ambiguu. Dacă să analizăm explica</w:t>
            </w:r>
            <w:r w:rsidR="006A35F1" w:rsidRPr="0096494B">
              <w:rPr>
                <w:sz w:val="20"/>
                <w:lang w:val="ro-RO"/>
              </w:rPr>
              <w:t>ţ</w:t>
            </w:r>
            <w:r w:rsidRPr="0096494B">
              <w:rPr>
                <w:sz w:val="20"/>
                <w:lang w:val="ro-RO"/>
              </w:rPr>
              <w:t>iile prezentate în Sinteza tabelară a propunerilor, în</w:t>
            </w:r>
            <w:r w:rsidR="006A35F1" w:rsidRPr="0096494B">
              <w:rPr>
                <w:sz w:val="20"/>
                <w:lang w:val="ro-RO"/>
              </w:rPr>
              <w:t>ţ</w:t>
            </w:r>
            <w:r w:rsidRPr="0096494B">
              <w:rPr>
                <w:sz w:val="20"/>
                <w:lang w:val="ro-RO"/>
              </w:rPr>
              <w:t>elegem că contribuabilii care au subdiviziuni sau obiecte impozabile în afara localită</w:t>
            </w:r>
            <w:r w:rsidR="006A35F1" w:rsidRPr="0096494B">
              <w:rPr>
                <w:sz w:val="20"/>
                <w:lang w:val="ro-RO"/>
              </w:rPr>
              <w:t>ţ</w:t>
            </w:r>
            <w:r w:rsidRPr="0096494B">
              <w:rPr>
                <w:sz w:val="20"/>
                <w:lang w:val="ro-RO"/>
              </w:rPr>
              <w:t>ii în care se află sediul central vor prezenta pentru acestea din urmă dări de seamă (cu excep</w:t>
            </w:r>
            <w:r w:rsidR="006A35F1" w:rsidRPr="0096494B">
              <w:rPr>
                <w:sz w:val="20"/>
                <w:lang w:val="ro-RO"/>
              </w:rPr>
              <w:t>ţ</w:t>
            </w:r>
            <w:r w:rsidRPr="0096494B">
              <w:rPr>
                <w:sz w:val="20"/>
                <w:lang w:val="ro-RO"/>
              </w:rPr>
              <w:t>ia unor impozite) la sediul subdiviziunilor.</w:t>
            </w:r>
          </w:p>
          <w:p w:rsidR="003543D5" w:rsidRPr="0096494B" w:rsidRDefault="003543D5" w:rsidP="003543D5">
            <w:pPr>
              <w:jc w:val="both"/>
              <w:rPr>
                <w:sz w:val="20"/>
                <w:lang w:val="ro-RO"/>
              </w:rPr>
            </w:pPr>
            <w:r w:rsidRPr="0096494B">
              <w:rPr>
                <w:sz w:val="20"/>
                <w:lang w:val="ro-RO"/>
              </w:rPr>
              <w:t>Această modificare va duce la majorarea poverii administrative asupra contribuabililor (în special al contribuabililor mari, care dispun de multiple subdiviziuni), datorită faptului că agen</w:t>
            </w:r>
            <w:r w:rsidR="006A35F1" w:rsidRPr="0096494B">
              <w:rPr>
                <w:sz w:val="20"/>
                <w:lang w:val="ro-RO"/>
              </w:rPr>
              <w:t>ţ</w:t>
            </w:r>
            <w:r w:rsidRPr="0096494B">
              <w:rPr>
                <w:sz w:val="20"/>
                <w:lang w:val="ro-RO"/>
              </w:rPr>
              <w:t xml:space="preserve">ii economici vor fi </w:t>
            </w:r>
            <w:r w:rsidRPr="0096494B">
              <w:rPr>
                <w:sz w:val="20"/>
                <w:lang w:val="ro-RO"/>
              </w:rPr>
              <w:lastRenderedPageBreak/>
              <w:t>nevoi</w:t>
            </w:r>
            <w:r w:rsidR="006A35F1" w:rsidRPr="0096494B">
              <w:rPr>
                <w:sz w:val="20"/>
                <w:lang w:val="ro-RO"/>
              </w:rPr>
              <w:t>ţ</w:t>
            </w:r>
            <w:r w:rsidRPr="0096494B">
              <w:rPr>
                <w:sz w:val="20"/>
                <w:lang w:val="ro-RO"/>
              </w:rPr>
              <w:t xml:space="preserve">i să prezinte dări de seamă fiscale pentru unul </w:t>
            </w:r>
            <w:r w:rsidR="006A35F1" w:rsidRPr="0096494B">
              <w:rPr>
                <w:sz w:val="20"/>
                <w:lang w:val="ro-RO"/>
              </w:rPr>
              <w:t>ş</w:t>
            </w:r>
            <w:r w:rsidRPr="0096494B">
              <w:rPr>
                <w:sz w:val="20"/>
                <w:lang w:val="ro-RO"/>
              </w:rPr>
              <w:t>i acela</w:t>
            </w:r>
            <w:r w:rsidR="006A35F1" w:rsidRPr="0096494B">
              <w:rPr>
                <w:sz w:val="20"/>
                <w:lang w:val="ro-RO"/>
              </w:rPr>
              <w:t>ş</w:t>
            </w:r>
            <w:r w:rsidRPr="0096494B">
              <w:rPr>
                <w:sz w:val="20"/>
                <w:lang w:val="ro-RO"/>
              </w:rPr>
              <w:t>i impozit la toate Inspectoratele Fiscale teritoriale în care au înregistrate subdiviziuni. În mod inevitabil, aceste amendamente vor duce la depunctarea Republicii Moldova în Clasamentul Doing Business, întocmit anual de către Banca Mondială.</w:t>
            </w:r>
          </w:p>
          <w:p w:rsidR="003543D5" w:rsidRPr="0096494B" w:rsidRDefault="003543D5" w:rsidP="003543D5">
            <w:pPr>
              <w:jc w:val="both"/>
              <w:rPr>
                <w:sz w:val="20"/>
                <w:lang w:val="ro-RO"/>
              </w:rPr>
            </w:pPr>
            <w:r w:rsidRPr="0096494B">
              <w:rPr>
                <w:sz w:val="20"/>
                <w:lang w:val="ro-RO"/>
              </w:rPr>
              <w:t>În acest sens, recomandăm anularea acestei propuneri legislative.</w:t>
            </w:r>
          </w:p>
          <w:p w:rsidR="00BE40C8" w:rsidRPr="0096494B" w:rsidRDefault="00BE40C8" w:rsidP="003543D5">
            <w:pPr>
              <w:jc w:val="both"/>
              <w:rPr>
                <w:sz w:val="20"/>
                <w:u w:val="single"/>
                <w:lang w:val="ro-RO"/>
              </w:rPr>
            </w:pPr>
          </w:p>
          <w:p w:rsidR="00BE40C8" w:rsidRPr="0096494B" w:rsidRDefault="00BE40C8" w:rsidP="00BE40C8">
            <w:pPr>
              <w:jc w:val="both"/>
              <w:rPr>
                <w:b/>
                <w:sz w:val="20"/>
                <w:u w:val="single"/>
                <w:lang w:val="ro-RO"/>
              </w:rPr>
            </w:pPr>
            <w:r w:rsidRPr="0096494B">
              <w:rPr>
                <w:b/>
                <w:sz w:val="20"/>
                <w:u w:val="single"/>
                <w:lang w:val="ro-RO"/>
              </w:rPr>
              <w:t>Asociaţia Băncilor din Moldova (ABM)</w:t>
            </w:r>
          </w:p>
          <w:p w:rsidR="00BE40C8" w:rsidRPr="0096494B" w:rsidRDefault="00BE40C8" w:rsidP="00BE40C8">
            <w:pPr>
              <w:pStyle w:val="a4"/>
              <w:ind w:left="0"/>
              <w:jc w:val="both"/>
              <w:rPr>
                <w:sz w:val="20"/>
                <w:szCs w:val="20"/>
              </w:rPr>
            </w:pPr>
            <w:r w:rsidRPr="0096494B">
              <w:rPr>
                <w:sz w:val="20"/>
                <w:szCs w:val="20"/>
                <w:lang w:val="ro-RO"/>
              </w:rPr>
              <w:t xml:space="preserve">Organizarea ţinerii contabilităţii şi raportării se reglementează de Legea contabilităţii, se pune în sarcina administraţiei întreprinderii şi nu poate fi reglementată de Codul Fiscal (calcularea şi reprezentarea). Actualmente contribuabilii mari dispun de o reţea ramificată de filiale şi reprezentanţie. Numărul rapoartelor se măreşte de zeci de ori. În condiţiile unui sistem centralizat de ţinere a evidenţei contabile, calcularea şi prezentarea a impozitelor şi taxelor se efectuează după locul aflării întreprinderii de bază. </w:t>
            </w:r>
          </w:p>
          <w:p w:rsidR="00BE40C8" w:rsidRPr="0096494B" w:rsidRDefault="00BE40C8" w:rsidP="00BE40C8">
            <w:pPr>
              <w:pStyle w:val="a4"/>
              <w:ind w:left="0"/>
              <w:jc w:val="both"/>
              <w:rPr>
                <w:sz w:val="20"/>
                <w:szCs w:val="20"/>
                <w:lang w:val="ro-RO"/>
              </w:rPr>
            </w:pPr>
            <w:r w:rsidRPr="0096494B">
              <w:rPr>
                <w:sz w:val="20"/>
                <w:szCs w:val="20"/>
              </w:rPr>
              <w:t xml:space="preserve">Reieşind din cele menţionate nu susţinem o asemenea </w:t>
            </w:r>
            <w:r w:rsidRPr="0096494B">
              <w:rPr>
                <w:sz w:val="20"/>
                <w:szCs w:val="20"/>
                <w:lang w:val="ro-RO"/>
              </w:rPr>
              <w:t xml:space="preserve">modificare şi intervenim cu propunerea de a păstra pentru anul 2016 ordinea stabilită, iar pentru anul 2017 propunem de a oferi   contribuabilului posibilitatea de a achita impozitele la un singur cont (cel puţin un impozit – un singur cont, din care potrivit rapoartelor prezentate de către contribuabil </w:t>
            </w:r>
            <w:r w:rsidRPr="0096494B">
              <w:rPr>
                <w:sz w:val="20"/>
                <w:szCs w:val="20"/>
                <w:lang w:val="ro-RO"/>
              </w:rPr>
              <w:lastRenderedPageBreak/>
              <w:t xml:space="preserve">bugetul le va repartiza ulterior prin teritorii).   </w:t>
            </w:r>
          </w:p>
          <w:p w:rsidR="00C35BF5" w:rsidRPr="0096494B" w:rsidRDefault="00C35BF5" w:rsidP="00BE40C8">
            <w:pPr>
              <w:pStyle w:val="a4"/>
              <w:ind w:left="0"/>
              <w:jc w:val="both"/>
              <w:rPr>
                <w:sz w:val="20"/>
                <w:szCs w:val="20"/>
                <w:lang w:val="ro-RO"/>
              </w:rPr>
            </w:pPr>
          </w:p>
          <w:p w:rsidR="00C35BF5" w:rsidRPr="0096494B" w:rsidRDefault="00C35BF5" w:rsidP="00FF6827">
            <w:pPr>
              <w:jc w:val="both"/>
              <w:rPr>
                <w:b/>
                <w:sz w:val="20"/>
                <w:u w:val="single"/>
                <w:lang w:val="ro-RO"/>
              </w:rPr>
            </w:pPr>
            <w:r w:rsidRPr="0096494B">
              <w:rPr>
                <w:b/>
                <w:sz w:val="20"/>
                <w:u w:val="single"/>
                <w:lang w:val="ro-RO"/>
              </w:rPr>
              <w:t>Ministerul Economiei</w:t>
            </w:r>
          </w:p>
          <w:p w:rsidR="00C35BF5" w:rsidRPr="0096494B" w:rsidRDefault="00C35BF5" w:rsidP="00FF6827">
            <w:pPr>
              <w:tabs>
                <w:tab w:val="left" w:pos="426"/>
              </w:tabs>
              <w:jc w:val="both"/>
              <w:rPr>
                <w:sz w:val="20"/>
                <w:lang w:val="ro-RO"/>
              </w:rPr>
            </w:pPr>
            <w:r w:rsidRPr="0096494B">
              <w:rPr>
                <w:sz w:val="20"/>
                <w:lang w:val="ro-RO"/>
              </w:rPr>
              <w:t>(”Achitarea impozitelor şi taxelor aferente sumelor calculate se efectuează în modul stabilit de Ministerul Finanţelor”); art.8, alin.(2), lit.c</w:t>
            </w:r>
            <w:r w:rsidRPr="0096494B">
              <w:rPr>
                <w:sz w:val="20"/>
                <w:vertAlign w:val="superscript"/>
                <w:lang w:val="ro-RO"/>
              </w:rPr>
              <w:t>3</w:t>
            </w:r>
            <w:r w:rsidRPr="0096494B">
              <w:rPr>
                <w:sz w:val="20"/>
                <w:lang w:val="ro-RO"/>
              </w:rPr>
              <w:t>) (Contribuabilul este obligat… să prezinte informaţii privind rulajele mijloacelor băneşti din rapoartele de închidere zilnică, emise de maşinile de casă şi de control, în modul stabilit de Inspectoratul Fiscal Principal de Stat); art.173 (procedura de stingere a obligaţiei fiscale prin prescripţie). Constatăm promovarea unor norme care contravin principilor de reglementare a activităţii de întreprinzător.</w:t>
            </w:r>
          </w:p>
          <w:p w:rsidR="00C35BF5" w:rsidRPr="0096494B" w:rsidRDefault="00C35BF5" w:rsidP="00FF6827">
            <w:pPr>
              <w:tabs>
                <w:tab w:val="left" w:pos="426"/>
              </w:tabs>
              <w:jc w:val="both"/>
              <w:rPr>
                <w:sz w:val="20"/>
                <w:lang w:val="ro-RO"/>
              </w:rPr>
            </w:pPr>
            <w:r w:rsidRPr="0096494B">
              <w:rPr>
                <w:sz w:val="20"/>
                <w:lang w:val="ro-RO"/>
              </w:rPr>
              <w:t>Din considerentele menţionate se propune:</w:t>
            </w:r>
          </w:p>
          <w:p w:rsidR="00C35BF5" w:rsidRPr="0096494B" w:rsidRDefault="00C35BF5" w:rsidP="00FF6827">
            <w:pPr>
              <w:jc w:val="both"/>
              <w:rPr>
                <w:sz w:val="20"/>
                <w:lang w:val="ro-RO"/>
              </w:rPr>
            </w:pPr>
            <w:r w:rsidRPr="0096494B">
              <w:rPr>
                <w:sz w:val="20"/>
                <w:lang w:val="ro-RO"/>
              </w:rPr>
              <w:t>art.7, alin.(5) - va prevedea că modul de achitare a taxelor aferente sumelor calculate se stabileşte de Guvern;</w:t>
            </w:r>
          </w:p>
          <w:p w:rsidR="00C35BF5" w:rsidRPr="0096494B" w:rsidRDefault="00C35BF5" w:rsidP="00FF6827">
            <w:pPr>
              <w:jc w:val="both"/>
              <w:rPr>
                <w:sz w:val="20"/>
                <w:lang w:val="ro-RO"/>
              </w:rPr>
            </w:pPr>
            <w:r w:rsidRPr="0096494B">
              <w:rPr>
                <w:sz w:val="20"/>
                <w:lang w:val="ro-RO"/>
              </w:rPr>
              <w:t>art.8, alin.(2), lit.c</w:t>
            </w:r>
            <w:r w:rsidRPr="0096494B">
              <w:rPr>
                <w:sz w:val="20"/>
                <w:vertAlign w:val="superscript"/>
                <w:lang w:val="ro-RO"/>
              </w:rPr>
              <w:t xml:space="preserve">3 </w:t>
            </w:r>
            <w:r w:rsidRPr="0096494B">
              <w:rPr>
                <w:sz w:val="20"/>
                <w:lang w:val="ro-RO"/>
              </w:rPr>
              <w:t>- va prevedea că modul de prezentare a informaţiei privind rulajele mijloacelor băneşti din rapoartele de închidere zilnică, emise de maşinile de casă şi control se stabileşte de Guvern;</w:t>
            </w:r>
          </w:p>
          <w:p w:rsidR="00C35BF5" w:rsidRPr="0096494B" w:rsidRDefault="00C35BF5" w:rsidP="00C35BF5">
            <w:pPr>
              <w:jc w:val="both"/>
              <w:rPr>
                <w:sz w:val="20"/>
                <w:lang w:val="ro-RO"/>
              </w:rPr>
            </w:pPr>
            <w:r w:rsidRPr="0096494B">
              <w:rPr>
                <w:sz w:val="20"/>
                <w:lang w:val="ro-RO"/>
              </w:rPr>
              <w:t>art.173 va rămîne în redacţia actuală.</w:t>
            </w:r>
          </w:p>
        </w:tc>
        <w:tc>
          <w:tcPr>
            <w:tcW w:w="2551" w:type="dxa"/>
            <w:shd w:val="clear" w:color="auto" w:fill="auto"/>
          </w:tcPr>
          <w:p w:rsidR="00E14BC0" w:rsidRPr="0096494B" w:rsidRDefault="00E14BC0" w:rsidP="00E14BC0">
            <w:pPr>
              <w:jc w:val="both"/>
              <w:rPr>
                <w:b/>
                <w:sz w:val="20"/>
                <w:lang w:val="ro-MO"/>
              </w:rPr>
            </w:pPr>
            <w:r w:rsidRPr="0096494B">
              <w:rPr>
                <w:b/>
                <w:sz w:val="20"/>
                <w:u w:val="single"/>
                <w:lang w:val="ro-MO"/>
              </w:rPr>
              <w:lastRenderedPageBreak/>
              <w:t>Se acceptă</w:t>
            </w:r>
            <w:r w:rsidRPr="0096494B">
              <w:rPr>
                <w:sz w:val="20"/>
                <w:lang w:val="ro-MO"/>
              </w:rPr>
              <w:t xml:space="preserve"> în redac</w:t>
            </w:r>
            <w:r w:rsidR="00527524" w:rsidRPr="0096494B">
              <w:rPr>
                <w:sz w:val="20"/>
                <w:lang w:val="ro-MO"/>
              </w:rPr>
              <w:t>ţ</w:t>
            </w:r>
            <w:r w:rsidRPr="0096494B">
              <w:rPr>
                <w:sz w:val="20"/>
                <w:lang w:val="ro-MO"/>
              </w:rPr>
              <w:t>ia autorului:</w:t>
            </w:r>
          </w:p>
          <w:p w:rsidR="00E14BC0" w:rsidRPr="0096494B" w:rsidRDefault="00E14BC0" w:rsidP="00E14BC0">
            <w:pPr>
              <w:pStyle w:val="a3"/>
              <w:tabs>
                <w:tab w:val="left" w:pos="246"/>
                <w:tab w:val="left" w:pos="513"/>
              </w:tabs>
              <w:ind w:firstLine="0"/>
              <w:rPr>
                <w:sz w:val="20"/>
                <w:szCs w:val="20"/>
                <w:lang w:val="ro-RO"/>
              </w:rPr>
            </w:pPr>
            <w:r w:rsidRPr="0096494B">
              <w:rPr>
                <w:sz w:val="20"/>
                <w:szCs w:val="20"/>
                <w:lang w:val="ro-MO"/>
              </w:rPr>
              <w:t>La</w:t>
            </w:r>
            <w:r w:rsidRPr="0096494B">
              <w:rPr>
                <w:b/>
                <w:sz w:val="20"/>
                <w:szCs w:val="20"/>
                <w:lang w:val="ro-MO"/>
              </w:rPr>
              <w:t xml:space="preserve"> </w:t>
            </w:r>
            <w:r w:rsidRPr="0096494B">
              <w:rPr>
                <w:sz w:val="20"/>
                <w:szCs w:val="20"/>
                <w:lang w:val="ro-MO"/>
              </w:rPr>
              <w:t>articolul 7, alineatul (5) va avea următorul cuprins:</w:t>
            </w:r>
          </w:p>
          <w:p w:rsidR="00B05332" w:rsidRPr="0096494B" w:rsidRDefault="00E14BC0" w:rsidP="00E14BC0">
            <w:pPr>
              <w:jc w:val="both"/>
              <w:rPr>
                <w:i/>
                <w:sz w:val="20"/>
                <w:lang w:val="ro-MO"/>
              </w:rPr>
            </w:pPr>
            <w:r w:rsidRPr="0096494B">
              <w:rPr>
                <w:i/>
                <w:sz w:val="20"/>
                <w:lang w:val="ro-MO"/>
              </w:rPr>
              <w:t xml:space="preserve"> „(5) In scopul aplicării prevederilor art.6, alin.(10), contribuabilii care au subdiviziuni şi/sau obiecte impozabile calculează </w:t>
            </w:r>
            <w:r w:rsidR="00527524" w:rsidRPr="0096494B">
              <w:rPr>
                <w:i/>
                <w:sz w:val="20"/>
                <w:lang w:val="ro-MO"/>
              </w:rPr>
              <w:t>ş</w:t>
            </w:r>
            <w:r w:rsidRPr="0096494B">
              <w:rPr>
                <w:i/>
                <w:sz w:val="20"/>
                <w:lang w:val="ro-MO"/>
              </w:rPr>
              <w:t>i achită obliga</w:t>
            </w:r>
            <w:r w:rsidR="00527524" w:rsidRPr="0096494B">
              <w:rPr>
                <w:i/>
                <w:sz w:val="20"/>
                <w:lang w:val="ro-MO"/>
              </w:rPr>
              <w:t>ţ</w:t>
            </w:r>
            <w:r w:rsidR="0014258F" w:rsidRPr="0096494B">
              <w:rPr>
                <w:i/>
                <w:sz w:val="20"/>
                <w:lang w:val="ro-MO"/>
              </w:rPr>
              <w:t xml:space="preserve">iile fiscale aferente </w:t>
            </w:r>
            <w:r w:rsidRPr="0096494B">
              <w:rPr>
                <w:i/>
                <w:sz w:val="20"/>
                <w:lang w:val="ro-MO"/>
              </w:rPr>
              <w:t>subdiviziunilor/</w:t>
            </w:r>
            <w:r w:rsidR="0014258F" w:rsidRPr="0096494B">
              <w:rPr>
                <w:i/>
                <w:sz w:val="20"/>
                <w:lang w:val="ro-MO"/>
              </w:rPr>
              <w:t xml:space="preserve"> </w:t>
            </w:r>
            <w:r w:rsidRPr="0096494B">
              <w:rPr>
                <w:i/>
                <w:sz w:val="20"/>
                <w:lang w:val="ro-MO"/>
              </w:rPr>
              <w:t>obiectelor impozabile corespunzator sediului acestora (cu excepţia taxei pe valoarea adăugată, a accizelor, a taxelor destinate transferării în fondul rutier şi a impozitului pe venit din activitatea operaţională).”</w:t>
            </w:r>
            <w:r w:rsidR="0079729C" w:rsidRPr="0096494B">
              <w:rPr>
                <w:i/>
                <w:sz w:val="20"/>
                <w:lang w:val="ro-MO"/>
              </w:rPr>
              <w:t>.</w:t>
            </w: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i/>
                <w:sz w:val="20"/>
                <w:lang w:val="ro-MO"/>
              </w:rPr>
            </w:pPr>
          </w:p>
          <w:p w:rsidR="0014258F" w:rsidRPr="0096494B" w:rsidRDefault="0014258F" w:rsidP="00E14BC0">
            <w:pPr>
              <w:jc w:val="both"/>
              <w:rPr>
                <w:i/>
                <w:sz w:val="20"/>
                <w:lang w:val="ro-MO"/>
              </w:rPr>
            </w:pPr>
          </w:p>
          <w:p w:rsidR="0079729C" w:rsidRPr="0096494B" w:rsidRDefault="0079729C" w:rsidP="00E14BC0">
            <w:pPr>
              <w:jc w:val="both"/>
              <w:rPr>
                <w:i/>
                <w:sz w:val="20"/>
                <w:lang w:val="ro-MO"/>
              </w:rPr>
            </w:pPr>
          </w:p>
          <w:p w:rsidR="0079729C" w:rsidRPr="0096494B" w:rsidRDefault="0079729C" w:rsidP="00E14BC0">
            <w:pPr>
              <w:jc w:val="both"/>
              <w:rPr>
                <w:sz w:val="20"/>
                <w:lang w:val="ro-MO"/>
              </w:rPr>
            </w:pPr>
            <w:r w:rsidRPr="0096494B">
              <w:rPr>
                <w:b/>
                <w:sz w:val="20"/>
                <w:u w:val="single"/>
                <w:lang w:val="ro-MO"/>
              </w:rPr>
              <w:t>Se acceptă</w:t>
            </w:r>
            <w:r w:rsidRPr="0096494B">
              <w:rPr>
                <w:sz w:val="20"/>
                <w:lang w:val="ro-MO"/>
              </w:rPr>
              <w:t xml:space="preserve"> în redac</w:t>
            </w:r>
            <w:r w:rsidR="00527524" w:rsidRPr="0096494B">
              <w:rPr>
                <w:sz w:val="20"/>
                <w:lang w:val="ro-MO"/>
              </w:rPr>
              <w:t>ţ</w:t>
            </w:r>
            <w:r w:rsidRPr="0096494B">
              <w:rPr>
                <w:sz w:val="20"/>
                <w:lang w:val="ro-MO"/>
              </w:rPr>
              <w:t xml:space="preserve">ia autorului. </w:t>
            </w:r>
          </w:p>
          <w:p w:rsidR="0079729C" w:rsidRPr="0096494B" w:rsidRDefault="0079729C" w:rsidP="00E14BC0">
            <w:pPr>
              <w:jc w:val="both"/>
              <w:rPr>
                <w:sz w:val="20"/>
                <w:lang w:val="ro-MO"/>
              </w:rPr>
            </w:pPr>
            <w:r w:rsidRPr="0096494B">
              <w:rPr>
                <w:sz w:val="20"/>
                <w:lang w:val="ro-MO"/>
              </w:rPr>
              <w:t>A se vedea mai sus.</w:t>
            </w: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sz w:val="20"/>
                <w:lang w:val="ro-MO"/>
              </w:rPr>
            </w:pPr>
          </w:p>
          <w:p w:rsidR="0079729C" w:rsidRPr="0096494B" w:rsidRDefault="0079729C" w:rsidP="00E14BC0">
            <w:pPr>
              <w:jc w:val="both"/>
              <w:rPr>
                <w:b/>
                <w:sz w:val="20"/>
                <w:u w:val="single"/>
                <w:lang w:val="ro-MO"/>
              </w:rPr>
            </w:pPr>
          </w:p>
          <w:p w:rsidR="0079729C" w:rsidRPr="0096494B" w:rsidRDefault="0079729C" w:rsidP="00E14BC0">
            <w:pPr>
              <w:jc w:val="both"/>
              <w:rPr>
                <w:sz w:val="20"/>
                <w:lang w:val="ro-MO"/>
              </w:rPr>
            </w:pPr>
            <w:r w:rsidRPr="0096494B">
              <w:rPr>
                <w:b/>
                <w:sz w:val="20"/>
                <w:u w:val="single"/>
                <w:lang w:val="ro-MO"/>
              </w:rPr>
              <w:t>Se acceptă</w:t>
            </w:r>
            <w:r w:rsidRPr="0096494B">
              <w:rPr>
                <w:sz w:val="20"/>
                <w:lang w:val="ro-MO"/>
              </w:rPr>
              <w:t xml:space="preserve"> în redac</w:t>
            </w:r>
            <w:r w:rsidR="00527524" w:rsidRPr="0096494B">
              <w:rPr>
                <w:sz w:val="20"/>
                <w:lang w:val="ro-MO"/>
              </w:rPr>
              <w:t>ţ</w:t>
            </w:r>
            <w:r w:rsidRPr="0096494B">
              <w:rPr>
                <w:sz w:val="20"/>
                <w:lang w:val="ro-MO"/>
              </w:rPr>
              <w:t>ia autorului.</w:t>
            </w:r>
          </w:p>
          <w:p w:rsidR="0079729C" w:rsidRPr="0096494B" w:rsidRDefault="0079729C" w:rsidP="0079729C">
            <w:pPr>
              <w:jc w:val="both"/>
              <w:rPr>
                <w:sz w:val="20"/>
                <w:lang w:val="ro-MO"/>
              </w:rPr>
            </w:pPr>
            <w:r w:rsidRPr="0096494B">
              <w:rPr>
                <w:sz w:val="20"/>
                <w:lang w:val="ro-MO"/>
              </w:rPr>
              <w:t>A se vedea mai sus.</w:t>
            </w:r>
          </w:p>
          <w:p w:rsidR="0079729C" w:rsidRPr="0096494B" w:rsidRDefault="0079729C" w:rsidP="00E14BC0">
            <w:pPr>
              <w:jc w:val="both"/>
              <w:rPr>
                <w:i/>
                <w:sz w:val="20"/>
                <w:lang w:val="ro-MO"/>
              </w:rPr>
            </w:pPr>
          </w:p>
        </w:tc>
      </w:tr>
      <w:tr w:rsidR="00B05332" w:rsidRPr="0096494B" w:rsidTr="00A04477">
        <w:tc>
          <w:tcPr>
            <w:tcW w:w="5070" w:type="dxa"/>
          </w:tcPr>
          <w:p w:rsidR="00B05332" w:rsidRPr="0096494B" w:rsidRDefault="00B05332" w:rsidP="00B05332">
            <w:pPr>
              <w:jc w:val="both"/>
              <w:rPr>
                <w:sz w:val="20"/>
              </w:rPr>
            </w:pPr>
            <w:r w:rsidRPr="0096494B">
              <w:rPr>
                <w:b/>
                <w:sz w:val="20"/>
              </w:rPr>
              <w:lastRenderedPageBreak/>
              <w:t xml:space="preserve">Articolul 8. </w:t>
            </w:r>
            <w:r w:rsidRPr="0096494B">
              <w:rPr>
                <w:sz w:val="20"/>
              </w:rPr>
              <w:t xml:space="preserve">Drepturile şi obligaţiile contribuabilului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 (2) </w:t>
            </w:r>
            <w:r w:rsidRPr="0096494B">
              <w:rPr>
                <w:rFonts w:eastAsia="Times New Roman"/>
                <w:i/>
                <w:iCs/>
                <w:sz w:val="20"/>
                <w:u w:val="single"/>
                <w:lang w:val="ro-MO"/>
              </w:rPr>
              <w:t xml:space="preserve">Contribuabilul este obligat: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a) să respecte modul stabilit de înregistrare (reînregistrare) de stat şi de desfăşurare a activităţii de întreprinzător;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b) să se pună la evidenţă la organul fiscal în a cărui rază îşi are</w:t>
            </w:r>
            <w:r w:rsidRPr="0096494B">
              <w:rPr>
                <w:rFonts w:eastAsia="Times New Roman"/>
                <w:i/>
                <w:iCs/>
                <w:sz w:val="20"/>
                <w:u w:val="single"/>
                <w:lang w:val="ro-MO"/>
              </w:rPr>
              <w:t xml:space="preserve"> </w:t>
            </w:r>
            <w:r w:rsidRPr="0096494B">
              <w:rPr>
                <w:rFonts w:eastAsia="Times New Roman"/>
                <w:sz w:val="20"/>
                <w:u w:val="single"/>
                <w:lang w:val="ro-MO"/>
              </w:rPr>
              <w:t xml:space="preserve">sediul stabilit în documentele de constituire (înregistrare) şi să primească certificatul de atribuire a </w:t>
            </w:r>
            <w:r w:rsidRPr="0096494B">
              <w:rPr>
                <w:rFonts w:eastAsia="Times New Roman"/>
                <w:sz w:val="20"/>
                <w:u w:val="single"/>
                <w:lang w:val="ro-MO"/>
              </w:rPr>
              <w:lastRenderedPageBreak/>
              <w:t>codului fiscal. Aceste prevederi nu se aplică persoanelor al căror număr de identificare de stat reprezintă codul fiscal;</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c) să ţină evidenţa contabilă conform formelor şi modului stabilit de legislaţie, să întocmească şi să prezinte organului fiscal şi serviciului de colectare a impozitelor şi taxelor locale dările de seamă fiscale prevăzute de legislaţie, să asigure integritatea documentelor de evidenţă contabilă în conformitate cu cerinţele legislaţiei, să efectueze încasările băneşti în numerar prin intermediul dispozitivelor şi sistemelor pentru înregistrarea operaţiunilor cu numerar, respectînd reglementările aprobate de Guvern, inclusiv Lista genurilor de activitate al căror specific permite efectuarea încasărilor băneşti în numerar fără aplicarea maşinilor de casă şi de control;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d) să prezinte informaţii veridice despre veniturile rezultate din orice activitate de întreprinzător, precum şi despre alte obiecte ale impunerii;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e) să achite la buget, la timp şi integral, ţinînd cont de prevederile art.7 alin.(5), sumele calculate ale impozitelor şi taxelor, asigurînd exactitatea şi veridicitatea dărilor de seamă fiscale prezentate;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f) în caz de control al respectării legislaţiei fiscale, să prezinte, la prima cerere, persoanelor cu funcţii de răspundere ale organelor cu atribuţii de administrare fiscală documentele de evidenţă, dările de seamă fiscale şi alte documente şi informaţii privind desfăşurarea activităţii de întreprinzător, calcularea şi achitarea la buget a impozitelor şi taxelor şi acordarea facilităţilor, să permită accesul, în cazul ţinerii evidenţei computerizate, la sistemul electronic de evidenţă contabilă;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g) în caz de control al respectării legislaţiei fiscale, să asigure persoanelor cu funcţii de răspundere ale organelor cu atribuţii de administrare fiscală accesul liber în spaţiile de producţie, în depozite, în localurile de comerţ, în alte încăperi şi locuri (cu excepţia încăperilor utilizate exclusiv ca spaţiu locativ) pentru inspectarea lor în scopul verificării autenticităţii datelor din documentele contabile, din dările de seamă, din declaraţiile fiscale, din calcule, precum şi a verificării îndeplinirii obligaţiilor faţă de buget;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h) să asiste la efectuarea controlului privind respectarea legislaţiei fiscale, să semneze actele privind rezultatul controlului, să dea explicaţii în scris sau oral;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lastRenderedPageBreak/>
              <w:t xml:space="preserve">i) în caz de calculare greşită şi determinare incorectă de către organele fiscale a sumei impozitului, penalităţii, dobînzii sau amenzii, să dovedească acest lucru prin documente justificative;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j) să îndeplinească deciziile adoptate de organele cu atribuţii de administrare fiscală şi alte organe învestite cu funcţii de control pe marginea rezultatelor controalelor efectuate, respectînd cerinţele legislaţiei fiscale;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k) să îndeplinească alte obligaţii prevăzute de legislaţia fiscală. </w:t>
            </w:r>
          </w:p>
          <w:p w:rsidR="00B05332" w:rsidRPr="0096494B" w:rsidRDefault="00B05332" w:rsidP="00B05332">
            <w:pPr>
              <w:jc w:val="both"/>
              <w:rPr>
                <w:b/>
                <w:sz w:val="20"/>
              </w:rPr>
            </w:pPr>
            <w:r w:rsidRPr="0096494B">
              <w:rPr>
                <w:rFonts w:eastAsia="Times New Roman"/>
                <w:sz w:val="20"/>
                <w:u w:val="single"/>
                <w:lang w:val="ro-MO"/>
              </w:rPr>
              <w:t>(3) În caz de absenţă a conducătorului întreprinderii, obligaţiile prevăzute la alin.(2) lit.f) şi g) sînt îndeplinite de alte persoane cu funcţii de răspundere, gestionare ale subiectului impunerii, în limitele competenţei lor.</w:t>
            </w:r>
          </w:p>
        </w:tc>
        <w:tc>
          <w:tcPr>
            <w:tcW w:w="5244" w:type="dxa"/>
          </w:tcPr>
          <w:p w:rsidR="00B05332" w:rsidRPr="0096494B" w:rsidRDefault="00B05332" w:rsidP="00B05332">
            <w:pPr>
              <w:pStyle w:val="a3"/>
              <w:numPr>
                <w:ilvl w:val="0"/>
                <w:numId w:val="1"/>
              </w:numPr>
              <w:tabs>
                <w:tab w:val="left" w:pos="246"/>
                <w:tab w:val="left" w:pos="513"/>
              </w:tabs>
              <w:ind w:left="0" w:firstLine="0"/>
              <w:rPr>
                <w:sz w:val="20"/>
                <w:szCs w:val="20"/>
                <w:lang w:val="ro-MO"/>
              </w:rPr>
            </w:pPr>
            <w:r w:rsidRPr="0096494B">
              <w:rPr>
                <w:sz w:val="20"/>
                <w:szCs w:val="20"/>
                <w:lang w:val="ro-MO"/>
              </w:rPr>
              <w:lastRenderedPageBreak/>
              <w:t>Articolul 8:</w:t>
            </w:r>
          </w:p>
          <w:p w:rsidR="00B05332" w:rsidRPr="0096494B" w:rsidRDefault="00B05332" w:rsidP="00B05332">
            <w:pPr>
              <w:jc w:val="both"/>
              <w:rPr>
                <w:sz w:val="20"/>
                <w:lang w:val="ro-MO"/>
              </w:rPr>
            </w:pPr>
            <w:r w:rsidRPr="0096494B">
              <w:rPr>
                <w:sz w:val="20"/>
                <w:lang w:val="ro-MO"/>
              </w:rPr>
              <w:t>alineatul (2) se completează cu literele c</w:t>
            </w:r>
            <w:r w:rsidRPr="0096494B">
              <w:rPr>
                <w:sz w:val="20"/>
                <w:vertAlign w:val="superscript"/>
                <w:lang w:val="ro-MO"/>
              </w:rPr>
              <w:t>3</w:t>
            </w:r>
            <w:r w:rsidRPr="0096494B">
              <w:rPr>
                <w:sz w:val="20"/>
                <w:lang w:val="ro-MO"/>
              </w:rPr>
              <w:t>), d</w:t>
            </w:r>
            <w:r w:rsidRPr="0096494B">
              <w:rPr>
                <w:sz w:val="20"/>
                <w:vertAlign w:val="superscript"/>
                <w:lang w:val="ro-MO"/>
              </w:rPr>
              <w:t>1</w:t>
            </w:r>
            <w:r w:rsidRPr="0096494B">
              <w:rPr>
                <w:sz w:val="20"/>
                <w:lang w:val="ro-MO"/>
              </w:rPr>
              <w:t>) şi d</w:t>
            </w:r>
            <w:r w:rsidRPr="0096494B">
              <w:rPr>
                <w:sz w:val="20"/>
                <w:vertAlign w:val="superscript"/>
                <w:lang w:val="ro-MO"/>
              </w:rPr>
              <w:t>2</w:t>
            </w:r>
            <w:r w:rsidRPr="0096494B">
              <w:rPr>
                <w:sz w:val="20"/>
                <w:lang w:val="ro-MO"/>
              </w:rPr>
              <w:t>) cu următorul cuprins:</w:t>
            </w:r>
          </w:p>
          <w:p w:rsidR="00B05332" w:rsidRPr="0096494B" w:rsidRDefault="00B05332" w:rsidP="00B05332">
            <w:pPr>
              <w:jc w:val="both"/>
              <w:rPr>
                <w:sz w:val="20"/>
                <w:lang w:val="ro-MO"/>
              </w:rPr>
            </w:pPr>
          </w:p>
          <w:p w:rsidR="00B05332" w:rsidRPr="0096494B" w:rsidRDefault="00B05332" w:rsidP="00B05332">
            <w:pPr>
              <w:pStyle w:val="a3"/>
              <w:tabs>
                <w:tab w:val="left" w:pos="246"/>
              </w:tabs>
              <w:ind w:firstLine="0"/>
              <w:rPr>
                <w:rFonts w:eastAsia="Gulim"/>
                <w:sz w:val="20"/>
                <w:szCs w:val="20"/>
                <w:lang w:val="ro-MO" w:eastAsia="ko-KR"/>
              </w:rPr>
            </w:pPr>
            <w:r w:rsidRPr="0096494B">
              <w:rPr>
                <w:rFonts w:eastAsia="Gulim"/>
                <w:sz w:val="20"/>
                <w:szCs w:val="20"/>
                <w:lang w:val="ro-MO" w:eastAsia="ko-KR"/>
              </w:rPr>
              <w:t>„c</w:t>
            </w:r>
            <w:r w:rsidRPr="0096494B">
              <w:rPr>
                <w:rFonts w:eastAsia="Gulim"/>
                <w:sz w:val="20"/>
                <w:szCs w:val="20"/>
                <w:vertAlign w:val="superscript"/>
                <w:lang w:val="ro-MO" w:eastAsia="ko-KR"/>
              </w:rPr>
              <w:t>3</w:t>
            </w:r>
            <w:r w:rsidRPr="0096494B">
              <w:rPr>
                <w:rFonts w:eastAsia="Gulim"/>
                <w:sz w:val="20"/>
                <w:szCs w:val="20"/>
                <w:lang w:val="ro-MO" w:eastAsia="ko-KR"/>
              </w:rPr>
              <w:t xml:space="preserve">) să prezinte informaţii privind rulajele mijloacelor băneşti din rapoartele de închidere zilnică, emise de maşinile de casă şi de control, în modul stabilit de Inspectoratul Fiscal </w:t>
            </w:r>
            <w:r w:rsidRPr="0096494B">
              <w:rPr>
                <w:rFonts w:eastAsia="Gulim"/>
                <w:sz w:val="20"/>
                <w:szCs w:val="20"/>
                <w:lang w:val="ro-MO" w:eastAsia="ko-KR"/>
              </w:rPr>
              <w:lastRenderedPageBreak/>
              <w:t>Principal de Stat;</w:t>
            </w:r>
          </w:p>
          <w:p w:rsidR="00B05332" w:rsidRPr="0096494B" w:rsidRDefault="00B05332" w:rsidP="00B05332">
            <w:pPr>
              <w:pStyle w:val="a3"/>
              <w:tabs>
                <w:tab w:val="left" w:pos="246"/>
              </w:tabs>
              <w:ind w:firstLine="0"/>
              <w:rPr>
                <w:rFonts w:eastAsia="Gulim"/>
                <w:sz w:val="20"/>
                <w:szCs w:val="20"/>
                <w:lang w:val="ro-MO" w:eastAsia="ko-KR"/>
              </w:rPr>
            </w:pPr>
          </w:p>
          <w:p w:rsidR="00B05332" w:rsidRPr="0096494B" w:rsidRDefault="00B05332" w:rsidP="00B05332">
            <w:pPr>
              <w:pStyle w:val="a3"/>
              <w:tabs>
                <w:tab w:val="left" w:pos="246"/>
              </w:tabs>
              <w:ind w:firstLine="0"/>
              <w:rPr>
                <w:rFonts w:eastAsia="Gulim"/>
                <w:sz w:val="20"/>
                <w:szCs w:val="20"/>
                <w:lang w:val="ro-MO" w:eastAsia="ko-KR"/>
              </w:rPr>
            </w:pPr>
          </w:p>
          <w:p w:rsidR="00B05332" w:rsidRPr="0096494B" w:rsidRDefault="00B05332" w:rsidP="00B05332">
            <w:pPr>
              <w:pStyle w:val="a3"/>
              <w:tabs>
                <w:tab w:val="left" w:pos="246"/>
              </w:tabs>
              <w:ind w:firstLine="0"/>
              <w:rPr>
                <w:rFonts w:eastAsia="Gulim"/>
                <w:sz w:val="20"/>
                <w:szCs w:val="20"/>
                <w:lang w:val="ro-MO" w:eastAsia="ko-KR"/>
              </w:rPr>
            </w:pPr>
          </w:p>
          <w:p w:rsidR="00B05332" w:rsidRPr="0096494B" w:rsidRDefault="00B05332" w:rsidP="00B05332">
            <w:pPr>
              <w:jc w:val="both"/>
              <w:rPr>
                <w:rFonts w:eastAsia="Times New Roman"/>
                <w:bCs/>
                <w:sz w:val="20"/>
                <w:lang w:val="ro-MO"/>
              </w:rPr>
            </w:pPr>
          </w:p>
          <w:p w:rsidR="00B05332" w:rsidRPr="0096494B" w:rsidRDefault="00B05332" w:rsidP="00B05332">
            <w:pPr>
              <w:jc w:val="both"/>
              <w:rPr>
                <w:rFonts w:eastAsia="Times New Roman"/>
                <w:bCs/>
                <w:sz w:val="20"/>
                <w:lang w:val="ro-MO"/>
              </w:rPr>
            </w:pPr>
          </w:p>
          <w:p w:rsidR="00B05332" w:rsidRPr="0096494B" w:rsidRDefault="00B05332" w:rsidP="00B05332">
            <w:pPr>
              <w:jc w:val="both"/>
              <w:rPr>
                <w:rFonts w:eastAsia="Times New Roman"/>
                <w:bCs/>
                <w:sz w:val="20"/>
                <w:lang w:val="ro-MO"/>
              </w:rPr>
            </w:pPr>
          </w:p>
          <w:p w:rsidR="00B05332" w:rsidRPr="0096494B" w:rsidRDefault="00B05332" w:rsidP="00B05332">
            <w:pPr>
              <w:jc w:val="both"/>
              <w:rPr>
                <w:rFonts w:eastAsia="Times New Roman"/>
                <w:bCs/>
                <w:sz w:val="20"/>
                <w:lang w:val="ro-MO"/>
              </w:rPr>
            </w:pPr>
          </w:p>
          <w:p w:rsidR="00B05332" w:rsidRPr="0096494B" w:rsidRDefault="00B05332" w:rsidP="00B05332">
            <w:pPr>
              <w:jc w:val="both"/>
              <w:rPr>
                <w:rFonts w:eastAsia="Times New Roman"/>
                <w:bCs/>
                <w:sz w:val="20"/>
                <w:lang w:val="ro-MO"/>
              </w:rPr>
            </w:pPr>
          </w:p>
          <w:p w:rsidR="00B05332" w:rsidRPr="0096494B" w:rsidRDefault="00B05332" w:rsidP="00B05332">
            <w:pPr>
              <w:jc w:val="both"/>
              <w:rPr>
                <w:rFonts w:eastAsia="Times New Roman"/>
                <w:bCs/>
                <w:sz w:val="20"/>
                <w:lang w:val="ro-MO"/>
              </w:rPr>
            </w:pPr>
          </w:p>
          <w:p w:rsidR="00B05332" w:rsidRPr="0096494B" w:rsidRDefault="00B05332" w:rsidP="00B05332">
            <w:pPr>
              <w:jc w:val="both"/>
              <w:rPr>
                <w:rFonts w:eastAsia="Times New Roman"/>
                <w:bCs/>
                <w:sz w:val="20"/>
                <w:lang w:val="ro-MO"/>
              </w:rPr>
            </w:pPr>
          </w:p>
          <w:p w:rsidR="00B05332" w:rsidRPr="0096494B" w:rsidRDefault="00B05332" w:rsidP="00B05332">
            <w:pPr>
              <w:jc w:val="both"/>
              <w:rPr>
                <w:sz w:val="20"/>
                <w:lang w:val="ro-MO"/>
              </w:rPr>
            </w:pPr>
          </w:p>
        </w:tc>
        <w:tc>
          <w:tcPr>
            <w:tcW w:w="3119" w:type="dxa"/>
          </w:tcPr>
          <w:p w:rsidR="00E1588F" w:rsidRPr="0096494B" w:rsidRDefault="00E1588F" w:rsidP="00E1588F">
            <w:pPr>
              <w:jc w:val="both"/>
              <w:rPr>
                <w:b/>
                <w:sz w:val="20"/>
                <w:u w:val="single"/>
                <w:lang w:val="ro-RO"/>
              </w:rPr>
            </w:pPr>
            <w:r w:rsidRPr="0096494B">
              <w:rPr>
                <w:b/>
                <w:sz w:val="20"/>
                <w:u w:val="single"/>
                <w:lang w:val="ro-RO"/>
              </w:rPr>
              <w:lastRenderedPageBreak/>
              <w:t>Asociaţia</w:t>
            </w:r>
            <w:r w:rsidR="00900A4D" w:rsidRPr="0096494B">
              <w:rPr>
                <w:b/>
                <w:sz w:val="20"/>
                <w:u w:val="single"/>
                <w:lang w:val="ro-RO"/>
              </w:rPr>
              <w:t xml:space="preserve"> </w:t>
            </w:r>
            <w:r w:rsidRPr="0096494B">
              <w:rPr>
                <w:b/>
                <w:sz w:val="20"/>
                <w:u w:val="single"/>
                <w:lang w:val="ro-RO"/>
              </w:rPr>
              <w:t>Contabililor şi Auditorilor Profesionişti din Republica Moldova (ACAP)</w:t>
            </w:r>
          </w:p>
          <w:p w:rsidR="00E1588F" w:rsidRPr="0096494B" w:rsidRDefault="00E1588F" w:rsidP="00E1588F">
            <w:pPr>
              <w:pStyle w:val="Default"/>
              <w:jc w:val="both"/>
              <w:rPr>
                <w:color w:val="auto"/>
                <w:sz w:val="20"/>
                <w:szCs w:val="20"/>
                <w:lang w:val="ro-RO"/>
              </w:rPr>
            </w:pPr>
            <w:r w:rsidRPr="0096494B">
              <w:rPr>
                <w:color w:val="auto"/>
                <w:sz w:val="20"/>
                <w:szCs w:val="20"/>
                <w:lang w:val="ro-RO"/>
              </w:rPr>
              <w:t xml:space="preserve">Nu este clar ce beneficii urmează sa obtina organele fiscale. Ce mecanisme de verificare vor fi aplicate. Mediul de afaceri trebuie </w:t>
            </w:r>
            <w:r w:rsidRPr="0096494B">
              <w:rPr>
                <w:color w:val="auto"/>
                <w:sz w:val="20"/>
                <w:szCs w:val="20"/>
                <w:lang w:val="ro-RO"/>
              </w:rPr>
              <w:lastRenderedPageBreak/>
              <w:t xml:space="preserve">sa fie informat mai clar in ce scopuri Inspectoratul Fiscal va selecta aceasta informatie si ce va face cu ea pentru a intelege rationamentul. </w:t>
            </w:r>
          </w:p>
          <w:p w:rsidR="00B05332" w:rsidRPr="0096494B" w:rsidRDefault="00B05332" w:rsidP="00E1588F">
            <w:pPr>
              <w:jc w:val="both"/>
              <w:rPr>
                <w:b/>
                <w:sz w:val="20"/>
                <w:lang w:val="ro-RO"/>
              </w:rPr>
            </w:pPr>
          </w:p>
          <w:p w:rsidR="0088385B" w:rsidRPr="0096494B" w:rsidRDefault="0088385B" w:rsidP="001F2F62">
            <w:pPr>
              <w:jc w:val="both"/>
              <w:rPr>
                <w:b/>
                <w:sz w:val="20"/>
                <w:u w:val="single"/>
              </w:rPr>
            </w:pPr>
            <w:r w:rsidRPr="0096494B">
              <w:rPr>
                <w:b/>
                <w:sz w:val="20"/>
                <w:u w:val="single"/>
              </w:rPr>
              <w:t xml:space="preserve">Agenda Naţională de Business  şi IDIS ”Viitorul” </w:t>
            </w:r>
          </w:p>
          <w:p w:rsidR="0088385B" w:rsidRPr="0096494B" w:rsidRDefault="0088385B" w:rsidP="001F2F62">
            <w:pPr>
              <w:jc w:val="both"/>
              <w:rPr>
                <w:sz w:val="20"/>
              </w:rPr>
            </w:pPr>
            <w:r w:rsidRPr="0096494B">
              <w:rPr>
                <w:sz w:val="20"/>
              </w:rPr>
              <w:t>Este o măsură excesivă, cu impact nul pentru îmbunătăţirea administrării fiscale. Guvernul obligă zilnic zeci de mii de agenţi economici, care au sute de mii de puncte de vânzare să prezinte informaţii privind rulajele băneşti. Aici menţionăm că Inspectoratul Fiscal nu reuşeşte să colecteze şi să proceseze facturile de peste 100 mii lei, numărul cărora este incomparabil de mic, faţă de prevederea acestei norme. Este o măsură cu costuri enorme pentru agenţii economici, imposibil de realizat de către Inspectoratul fiscal, cu impact nul asupra administrării fiscale.</w:t>
            </w:r>
            <w:r w:rsidR="003543D5" w:rsidRPr="0096494B">
              <w:rPr>
                <w:sz w:val="20"/>
              </w:rPr>
              <w:t xml:space="preserve"> </w:t>
            </w:r>
            <w:r w:rsidRPr="0096494B">
              <w:rPr>
                <w:i/>
                <w:sz w:val="20"/>
              </w:rPr>
              <w:t>Recomandare:</w:t>
            </w:r>
            <w:r w:rsidRPr="0096494B">
              <w:rPr>
                <w:sz w:val="20"/>
              </w:rPr>
              <w:t xml:space="preserve"> De exclus.</w:t>
            </w:r>
          </w:p>
          <w:p w:rsidR="001F2F62" w:rsidRPr="0096494B" w:rsidRDefault="001F2F62" w:rsidP="001F2F62">
            <w:pPr>
              <w:jc w:val="both"/>
              <w:rPr>
                <w:sz w:val="20"/>
              </w:rPr>
            </w:pPr>
          </w:p>
          <w:p w:rsidR="001F2F62" w:rsidRPr="0096494B" w:rsidRDefault="003543D5" w:rsidP="003543D5">
            <w:pPr>
              <w:tabs>
                <w:tab w:val="left" w:pos="770"/>
              </w:tabs>
              <w:jc w:val="both"/>
              <w:rPr>
                <w:b/>
                <w:sz w:val="20"/>
                <w:u w:val="single"/>
              </w:rPr>
            </w:pPr>
            <w:r w:rsidRPr="0096494B">
              <w:rPr>
                <w:b/>
                <w:sz w:val="20"/>
                <w:u w:val="single"/>
              </w:rPr>
              <w:t>Asocia</w:t>
            </w:r>
            <w:r w:rsidR="006A35F1" w:rsidRPr="0096494B">
              <w:rPr>
                <w:b/>
                <w:sz w:val="20"/>
                <w:u w:val="single"/>
              </w:rPr>
              <w:t>ţ</w:t>
            </w:r>
            <w:r w:rsidRPr="0096494B">
              <w:rPr>
                <w:b/>
                <w:sz w:val="20"/>
                <w:u w:val="single"/>
              </w:rPr>
              <w:t>iei Investitorilor Străini (FIA)</w:t>
            </w:r>
          </w:p>
          <w:p w:rsidR="00BB13AC" w:rsidRPr="0096494B" w:rsidRDefault="00BB13AC" w:rsidP="00BB13AC">
            <w:pPr>
              <w:jc w:val="both"/>
              <w:rPr>
                <w:b/>
                <w:sz w:val="20"/>
                <w:u w:val="single"/>
                <w:lang w:val="ro-RO"/>
              </w:rPr>
            </w:pPr>
            <w:r w:rsidRPr="0096494B">
              <w:rPr>
                <w:b/>
                <w:sz w:val="20"/>
                <w:u w:val="single"/>
                <w:lang w:val="ro-RO"/>
              </w:rPr>
              <w:t>Confederaţia Naţională a Patronatului din Republica Moldova (CNPM)</w:t>
            </w:r>
          </w:p>
          <w:p w:rsidR="003543D5" w:rsidRPr="0096494B" w:rsidRDefault="003543D5" w:rsidP="003543D5">
            <w:pPr>
              <w:jc w:val="both"/>
              <w:rPr>
                <w:sz w:val="20"/>
                <w:lang w:val="ro-RO"/>
              </w:rPr>
            </w:pPr>
            <w:r w:rsidRPr="0096494B">
              <w:rPr>
                <w:sz w:val="20"/>
                <w:lang w:val="ro-RO"/>
              </w:rPr>
              <w:t>IFPS trebuie mai intii sa elaboreze modul de prezentare a informatiilor si sa asigure entitatilor suport in implementarea acestei proceduri. Companiile trebuie sa cunoasca procedura, sa adapteze programele si sa instruiasca personalul pina la punerea in aplicare a obligatiei.</w:t>
            </w:r>
          </w:p>
          <w:p w:rsidR="001C6215" w:rsidRPr="0096494B" w:rsidRDefault="003543D5" w:rsidP="003543D5">
            <w:pPr>
              <w:jc w:val="both"/>
              <w:rPr>
                <w:b/>
                <w:sz w:val="20"/>
              </w:rPr>
            </w:pPr>
            <w:r w:rsidRPr="0096494B">
              <w:rPr>
                <w:sz w:val="20"/>
                <w:lang w:val="ro-RO"/>
              </w:rPr>
              <w:t>Propunem amânarea implementării acestei prev</w:t>
            </w:r>
            <w:r w:rsidR="00972DEA" w:rsidRPr="0096494B">
              <w:rPr>
                <w:sz w:val="20"/>
                <w:lang w:val="ro-RO"/>
              </w:rPr>
              <w:t>e</w:t>
            </w:r>
            <w:r w:rsidRPr="0096494B">
              <w:rPr>
                <w:sz w:val="20"/>
                <w:lang w:val="ro-RO"/>
              </w:rPr>
              <w:t xml:space="preserve">deri, minimum până la </w:t>
            </w:r>
            <w:r w:rsidRPr="0096494B">
              <w:rPr>
                <w:sz w:val="20"/>
                <w:lang w:val="ro-RO"/>
              </w:rPr>
              <w:lastRenderedPageBreak/>
              <w:t>inceputul lui 2017.</w:t>
            </w:r>
          </w:p>
        </w:tc>
        <w:tc>
          <w:tcPr>
            <w:tcW w:w="2551" w:type="dxa"/>
          </w:tcPr>
          <w:p w:rsidR="00DE244A" w:rsidRPr="0096494B" w:rsidRDefault="00DE244A" w:rsidP="00DE244A">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DE244A">
            <w:pPr>
              <w:jc w:val="both"/>
              <w:rPr>
                <w:sz w:val="20"/>
                <w:lang w:val="ro-RO"/>
              </w:rPr>
            </w:pPr>
          </w:p>
          <w:p w:rsidR="0079729C" w:rsidRPr="0096494B" w:rsidRDefault="0079729C" w:rsidP="00DE244A">
            <w:pPr>
              <w:jc w:val="both"/>
              <w:rPr>
                <w:sz w:val="20"/>
                <w:lang w:val="ro-RO"/>
              </w:rPr>
            </w:pPr>
          </w:p>
          <w:p w:rsidR="0079729C" w:rsidRPr="0096494B" w:rsidRDefault="0079729C" w:rsidP="00DE244A">
            <w:pPr>
              <w:jc w:val="both"/>
              <w:rPr>
                <w:sz w:val="20"/>
                <w:lang w:val="ro-RO"/>
              </w:rPr>
            </w:pPr>
          </w:p>
          <w:p w:rsidR="0079729C" w:rsidRPr="0096494B" w:rsidRDefault="0079729C" w:rsidP="00DE244A">
            <w:pPr>
              <w:jc w:val="both"/>
              <w:rPr>
                <w:sz w:val="20"/>
                <w:lang w:val="ro-RO"/>
              </w:rPr>
            </w:pPr>
          </w:p>
          <w:p w:rsidR="0079729C" w:rsidRPr="0096494B" w:rsidRDefault="0079729C" w:rsidP="00DE244A">
            <w:pPr>
              <w:jc w:val="both"/>
              <w:rPr>
                <w:sz w:val="20"/>
                <w:lang w:val="ro-RO"/>
              </w:rPr>
            </w:pPr>
          </w:p>
          <w:p w:rsidR="0079729C" w:rsidRPr="0096494B" w:rsidRDefault="0079729C" w:rsidP="00DE244A">
            <w:pPr>
              <w:jc w:val="both"/>
              <w:rPr>
                <w:sz w:val="20"/>
                <w:lang w:val="ro-RO"/>
              </w:rPr>
            </w:pPr>
          </w:p>
          <w:p w:rsidR="0079729C" w:rsidRPr="0096494B" w:rsidRDefault="0079729C" w:rsidP="00DE244A">
            <w:pPr>
              <w:jc w:val="both"/>
              <w:rPr>
                <w:sz w:val="20"/>
                <w:lang w:val="ro-RO"/>
              </w:rPr>
            </w:pPr>
          </w:p>
          <w:p w:rsidR="0079729C" w:rsidRPr="0096494B" w:rsidRDefault="0079729C" w:rsidP="00DE244A">
            <w:pPr>
              <w:jc w:val="both"/>
              <w:rPr>
                <w:sz w:val="20"/>
                <w:lang w:val="ro-RO"/>
              </w:rPr>
            </w:pPr>
          </w:p>
          <w:p w:rsidR="0079729C" w:rsidRPr="0096494B" w:rsidRDefault="0079729C" w:rsidP="00DE244A">
            <w:pPr>
              <w:jc w:val="both"/>
              <w:rPr>
                <w:sz w:val="20"/>
                <w:lang w:val="ro-RO"/>
              </w:rPr>
            </w:pPr>
          </w:p>
          <w:p w:rsidR="0079729C" w:rsidRPr="0096494B" w:rsidRDefault="0079729C" w:rsidP="00DE244A">
            <w:pPr>
              <w:jc w:val="both"/>
              <w:rPr>
                <w:sz w:val="20"/>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B05332" w:rsidRPr="0096494B" w:rsidRDefault="00B05332" w:rsidP="00B05332">
            <w:pPr>
              <w:jc w:val="center"/>
              <w:rPr>
                <w:b/>
                <w:sz w:val="20"/>
                <w:lang w:val="ro-RO"/>
              </w:rPr>
            </w:pPr>
          </w:p>
        </w:tc>
      </w:tr>
      <w:tr w:rsidR="00B05332" w:rsidRPr="0096494B" w:rsidTr="00A04477">
        <w:tc>
          <w:tcPr>
            <w:tcW w:w="5070" w:type="dxa"/>
          </w:tcPr>
          <w:p w:rsidR="00B05332" w:rsidRPr="0096494B" w:rsidRDefault="00B05332" w:rsidP="00B05332">
            <w:pPr>
              <w:jc w:val="both"/>
              <w:rPr>
                <w:rFonts w:eastAsia="Times New Roman"/>
                <w:sz w:val="20"/>
                <w:u w:val="single"/>
                <w:lang w:val="ro-MO"/>
              </w:rPr>
            </w:pPr>
          </w:p>
        </w:tc>
        <w:tc>
          <w:tcPr>
            <w:tcW w:w="5244" w:type="dxa"/>
          </w:tcPr>
          <w:p w:rsidR="00B05332" w:rsidRPr="0096494B" w:rsidRDefault="00B05332" w:rsidP="00B05332">
            <w:pPr>
              <w:jc w:val="both"/>
              <w:rPr>
                <w:sz w:val="20"/>
                <w:lang w:val="ro-MO"/>
              </w:rPr>
            </w:pPr>
            <w:r w:rsidRPr="0096494B">
              <w:rPr>
                <w:sz w:val="20"/>
                <w:lang w:val="ro-MO"/>
              </w:rPr>
              <w:t>d</w:t>
            </w:r>
            <w:r w:rsidRPr="0096494B">
              <w:rPr>
                <w:sz w:val="20"/>
                <w:vertAlign w:val="superscript"/>
                <w:lang w:val="ro-MO"/>
              </w:rPr>
              <w:t>1</w:t>
            </w:r>
            <w:r w:rsidRPr="0096494B">
              <w:rPr>
                <w:sz w:val="20"/>
                <w:lang w:val="ro-MO"/>
              </w:rPr>
              <w:t xml:space="preserve">) să efectueze conform legii evaluarea şi reevaluarea bunurilor imobiliare </w:t>
            </w:r>
            <w:r w:rsidRPr="0096494B">
              <w:rPr>
                <w:rFonts w:eastAsia="Times New Roman"/>
                <w:sz w:val="20"/>
                <w:lang w:val="ro-MO"/>
              </w:rPr>
              <w:t>în scopul aplicării impozitului pe bunurile imobiliare;</w:t>
            </w:r>
          </w:p>
        </w:tc>
        <w:tc>
          <w:tcPr>
            <w:tcW w:w="3119" w:type="dxa"/>
          </w:tcPr>
          <w:p w:rsidR="00B05332" w:rsidRPr="0096494B" w:rsidRDefault="004756CB" w:rsidP="0079729C">
            <w:pPr>
              <w:jc w:val="both"/>
              <w:rPr>
                <w:b/>
                <w:sz w:val="20"/>
                <w:u w:val="single"/>
                <w:lang w:val="ro-RO"/>
              </w:rPr>
            </w:pPr>
            <w:r w:rsidRPr="0096494B">
              <w:rPr>
                <w:b/>
                <w:sz w:val="20"/>
                <w:u w:val="single"/>
                <w:lang w:val="ro-RO"/>
              </w:rPr>
              <w:t>„Asotel-Grup” S.R.L.</w:t>
            </w:r>
          </w:p>
          <w:p w:rsidR="004756CB" w:rsidRPr="0096494B" w:rsidRDefault="004756CB" w:rsidP="0079729C">
            <w:pPr>
              <w:jc w:val="both"/>
              <w:rPr>
                <w:sz w:val="20"/>
                <w:lang w:val="ro-RO"/>
              </w:rPr>
            </w:pPr>
            <w:r w:rsidRPr="0096494B">
              <w:rPr>
                <w:sz w:val="20"/>
                <w:lang w:val="ro-RO"/>
              </w:rPr>
              <w:t xml:space="preserve">La momentul actual multe peroane de vîrstă pensionară supravieţuiesc la limita sărăciei şi nu se cunoaşte cît vor costa serviciile de evaluare </w:t>
            </w:r>
            <w:r w:rsidR="002A4C40" w:rsidRPr="0096494B">
              <w:rPr>
                <w:sz w:val="20"/>
                <w:lang w:val="ro-RO"/>
              </w:rPr>
              <w:t xml:space="preserve">a </w:t>
            </w:r>
            <w:r w:rsidRPr="0096494B">
              <w:rPr>
                <w:sz w:val="20"/>
                <w:lang w:val="ro-RO"/>
              </w:rPr>
              <w:t>unei companii imobiliare.</w:t>
            </w:r>
            <w:r w:rsidR="007D28DE" w:rsidRPr="0096494B">
              <w:rPr>
                <w:sz w:val="20"/>
                <w:lang w:val="ro-RO"/>
              </w:rPr>
              <w:t xml:space="preserve"> Ar fi mai rezonabil ca evaluarea şi reevaluare bunurilor imobiliare să fie efectuată de către Cadastru, iar dacă totuşi se doreşte ca aceasta să fie din contul contribuabilului, atunci permiteţi ca această sumă să fie parte a impozitului, de exemplu: impozit pe bunul imobiliar – 300 lei, serviciile evaluatorilor – 200 lei =&gt; 100 lei să fie transferaţi la buget.</w:t>
            </w:r>
          </w:p>
          <w:p w:rsidR="00900A4D" w:rsidRPr="0096494B" w:rsidRDefault="00900A4D" w:rsidP="0079729C">
            <w:pPr>
              <w:jc w:val="both"/>
              <w:rPr>
                <w:sz w:val="20"/>
                <w:lang w:val="ro-RO"/>
              </w:rPr>
            </w:pPr>
          </w:p>
          <w:p w:rsidR="00BA77C9" w:rsidRPr="0096494B" w:rsidRDefault="00BA77C9" w:rsidP="0079729C">
            <w:pPr>
              <w:jc w:val="both"/>
              <w:rPr>
                <w:b/>
                <w:sz w:val="20"/>
                <w:u w:val="single"/>
                <w:lang w:val="ro-RO"/>
              </w:rPr>
            </w:pPr>
            <w:r w:rsidRPr="0096494B">
              <w:rPr>
                <w:b/>
                <w:sz w:val="20"/>
                <w:u w:val="single"/>
                <w:lang w:val="ro-RO"/>
              </w:rPr>
              <w:t>Primăria Municipiului Bălţi</w:t>
            </w:r>
          </w:p>
          <w:p w:rsidR="00BA77C9" w:rsidRPr="0096494B" w:rsidRDefault="00BA77C9" w:rsidP="0079729C">
            <w:pPr>
              <w:jc w:val="both"/>
              <w:rPr>
                <w:spacing w:val="-5"/>
                <w:sz w:val="20"/>
              </w:rPr>
            </w:pPr>
            <w:r w:rsidRPr="0096494B">
              <w:rPr>
                <w:spacing w:val="-5"/>
                <w:sz w:val="20"/>
                <w:lang w:val="ro-RO"/>
              </w:rPr>
              <w:t xml:space="preserve">Din cauză că </w:t>
            </w:r>
            <w:r w:rsidRPr="0096494B">
              <w:rPr>
                <w:sz w:val="20"/>
                <w:lang w:val="ro-MO"/>
              </w:rPr>
              <w:t xml:space="preserve"> evaluarea şi reevaluarea bunurilor imobiliare </w:t>
            </w:r>
            <w:r w:rsidRPr="0096494B">
              <w:rPr>
                <w:rFonts w:eastAsia="Times New Roman"/>
                <w:sz w:val="20"/>
                <w:lang w:val="ro-MO"/>
              </w:rPr>
              <w:t xml:space="preserve">conform legislaţie în vigoare </w:t>
            </w:r>
            <w:r w:rsidRPr="0096494B">
              <w:rPr>
                <w:spacing w:val="-5"/>
                <w:sz w:val="20"/>
              </w:rPr>
              <w:t xml:space="preserve"> se efectuează de către organele cadastrale teritoriale o dată la 3 ani în modul stabilit de Guvern. </w:t>
            </w:r>
            <w:r w:rsidRPr="0096494B">
              <w:rPr>
                <w:sz w:val="20"/>
                <w:lang w:eastAsia="en-US"/>
              </w:rPr>
              <w:t xml:space="preserve"> </w:t>
            </w:r>
            <w:r w:rsidRPr="0096494B">
              <w:rPr>
                <w:spacing w:val="-5"/>
                <w:sz w:val="20"/>
              </w:rPr>
              <w:t xml:space="preserve">Finanţarea lucrărilor de evaluare a bunurilor imobiliare se efectuează de la bugetul de stat.  </w:t>
            </w:r>
          </w:p>
          <w:p w:rsidR="00BA77C9" w:rsidRPr="0096494B" w:rsidRDefault="00BA77C9" w:rsidP="0079729C">
            <w:pPr>
              <w:jc w:val="both"/>
              <w:rPr>
                <w:bCs/>
                <w:spacing w:val="-5"/>
                <w:sz w:val="20"/>
                <w:lang w:val="ro-RO"/>
              </w:rPr>
            </w:pPr>
            <w:r w:rsidRPr="0096494B">
              <w:rPr>
                <w:spacing w:val="-5"/>
                <w:sz w:val="20"/>
                <w:lang w:val="ro-RO"/>
              </w:rPr>
              <w:t xml:space="preserve"> </w:t>
            </w:r>
          </w:p>
          <w:p w:rsidR="00BA77C9" w:rsidRPr="0096494B" w:rsidRDefault="00BA77C9" w:rsidP="0079729C">
            <w:pPr>
              <w:jc w:val="both"/>
              <w:rPr>
                <w:b/>
                <w:sz w:val="20"/>
                <w:u w:val="single"/>
                <w:lang w:val="ro-RO"/>
              </w:rPr>
            </w:pPr>
          </w:p>
          <w:p w:rsidR="00900A4D" w:rsidRPr="0096494B" w:rsidRDefault="00900A4D" w:rsidP="0079729C">
            <w:pPr>
              <w:jc w:val="both"/>
              <w:rPr>
                <w:b/>
                <w:sz w:val="20"/>
                <w:u w:val="single"/>
                <w:lang w:val="ro-RO"/>
              </w:rPr>
            </w:pPr>
            <w:r w:rsidRPr="0096494B">
              <w:rPr>
                <w:b/>
                <w:sz w:val="20"/>
                <w:u w:val="single"/>
                <w:lang w:val="ro-RO"/>
              </w:rPr>
              <w:t>Asociaţia Contabililor şi Auditorilor Profesionişti din Republica Moldova (ACAP)</w:t>
            </w:r>
          </w:p>
          <w:p w:rsidR="00900A4D" w:rsidRPr="0096494B" w:rsidRDefault="00900A4D" w:rsidP="0079729C">
            <w:pPr>
              <w:pStyle w:val="Default"/>
              <w:jc w:val="both"/>
              <w:rPr>
                <w:color w:val="auto"/>
                <w:sz w:val="20"/>
                <w:szCs w:val="20"/>
                <w:lang w:val="ro-RO"/>
              </w:rPr>
            </w:pPr>
            <w:r w:rsidRPr="0096494B">
              <w:rPr>
                <w:color w:val="auto"/>
                <w:sz w:val="20"/>
                <w:szCs w:val="20"/>
                <w:lang w:val="ro-RO"/>
              </w:rPr>
              <w:t xml:space="preserve">Pe de o parte este o povară fiscala aditională  pentru agenţi economici. Astfel obligativitatea de a suporta costuri de evaluare la fiecare 3 ani, in caz contrar fiindu-le aplicate únele sanctiuni excesive de 100.000 lei. Considerăm ca aceasta política este contrara dezvoltarii economiei si pare a fi mai mult o promovare a unor interese personale in dezvoltarea afacerilor ce tin de evaluarea bunurilor imobile. Ca rezultat </w:t>
            </w:r>
          </w:p>
          <w:p w:rsidR="00900A4D" w:rsidRPr="0096494B" w:rsidRDefault="00900A4D" w:rsidP="0079729C">
            <w:pPr>
              <w:pStyle w:val="Default"/>
              <w:jc w:val="both"/>
              <w:rPr>
                <w:color w:val="auto"/>
                <w:sz w:val="20"/>
                <w:szCs w:val="20"/>
                <w:lang w:val="ro-RO"/>
              </w:rPr>
            </w:pPr>
            <w:r w:rsidRPr="0096494B">
              <w:rPr>
                <w:color w:val="auto"/>
                <w:sz w:val="20"/>
                <w:szCs w:val="20"/>
                <w:lang w:val="ro-RO"/>
              </w:rPr>
              <w:t xml:space="preserve">introducerea obligativitatii evaluarii si reevaluarii de catre agentii economici a bunurilor imobiliare favorizeaza un segment de piata ceia ce contrazice prevederilor Legii cu privire la antreprenoriat prin care statul garanteaza conditii egale de activitate. </w:t>
            </w:r>
          </w:p>
          <w:p w:rsidR="00900A4D" w:rsidRPr="0096494B" w:rsidRDefault="00900A4D" w:rsidP="0079729C">
            <w:pPr>
              <w:pStyle w:val="Default"/>
              <w:jc w:val="both"/>
              <w:rPr>
                <w:color w:val="auto"/>
                <w:sz w:val="20"/>
                <w:szCs w:val="20"/>
                <w:lang w:val="ro-RO"/>
              </w:rPr>
            </w:pPr>
            <w:r w:rsidRPr="0096494B">
              <w:rPr>
                <w:color w:val="auto"/>
                <w:sz w:val="20"/>
                <w:szCs w:val="20"/>
                <w:lang w:val="ro-RO"/>
              </w:rPr>
              <w:t xml:space="preserve">- Indirect prin introducerea acestei prevederi statul, fara sa specifice acest fapt, prevede majorarea veniturilor la buget la articolul TVA si impozit pe venit. </w:t>
            </w:r>
          </w:p>
          <w:p w:rsidR="00900A4D" w:rsidRPr="0096494B" w:rsidRDefault="00900A4D" w:rsidP="0079729C">
            <w:pPr>
              <w:pStyle w:val="Default"/>
              <w:jc w:val="both"/>
              <w:rPr>
                <w:i/>
                <w:color w:val="auto"/>
                <w:sz w:val="20"/>
                <w:szCs w:val="20"/>
                <w:lang w:val="ro-RO"/>
              </w:rPr>
            </w:pPr>
            <w:r w:rsidRPr="0096494B">
              <w:rPr>
                <w:color w:val="auto"/>
                <w:sz w:val="20"/>
                <w:szCs w:val="20"/>
                <w:lang w:val="ro-RO"/>
              </w:rPr>
              <w:t>- Costul unui raport de evaluare se cifreaza la 200-400 EUR/ unitate evaluată. In perioada de criza nu sunt agenti economici gata sa suporte aceste cheltuieli.</w:t>
            </w:r>
            <w:r w:rsidRPr="0096494B">
              <w:rPr>
                <w:i/>
                <w:color w:val="auto"/>
                <w:sz w:val="20"/>
                <w:szCs w:val="20"/>
                <w:lang w:val="ro-RO"/>
              </w:rPr>
              <w:t xml:space="preserve"> </w:t>
            </w:r>
          </w:p>
          <w:p w:rsidR="001C6215" w:rsidRPr="0096494B" w:rsidRDefault="001C6215" w:rsidP="0079729C">
            <w:pPr>
              <w:pStyle w:val="Default"/>
              <w:jc w:val="both"/>
              <w:rPr>
                <w:i/>
                <w:color w:val="auto"/>
                <w:sz w:val="20"/>
                <w:szCs w:val="20"/>
                <w:lang w:val="ro-RO"/>
              </w:rPr>
            </w:pPr>
          </w:p>
          <w:p w:rsidR="001C6215" w:rsidRPr="0096494B" w:rsidRDefault="001C6215" w:rsidP="0079729C">
            <w:pPr>
              <w:jc w:val="both"/>
              <w:rPr>
                <w:b/>
                <w:bCs/>
                <w:sz w:val="20"/>
                <w:u w:val="single"/>
                <w:lang w:val="ro-RO"/>
              </w:rPr>
            </w:pPr>
            <w:r w:rsidRPr="0096494B">
              <w:rPr>
                <w:b/>
                <w:bCs/>
                <w:sz w:val="20"/>
                <w:u w:val="single"/>
                <w:lang w:val="ro-RO"/>
              </w:rPr>
              <w:t>Camera de Comerţ Americană din Moldova (AmCham Moldova)</w:t>
            </w:r>
          </w:p>
          <w:p w:rsidR="001C6215" w:rsidRPr="0096494B" w:rsidRDefault="001C6215" w:rsidP="0079729C">
            <w:pPr>
              <w:jc w:val="both"/>
              <w:rPr>
                <w:sz w:val="20"/>
                <w:lang w:val="ro-RO"/>
              </w:rPr>
            </w:pPr>
            <w:r w:rsidRPr="0096494B">
              <w:rPr>
                <w:sz w:val="20"/>
                <w:lang w:val="ro-RO"/>
              </w:rPr>
              <w:t xml:space="preserve">Considerăm că impunerea obligaţiei de efectuare a evaluării şi reevaluării bunurilor imobiliare de </w:t>
            </w:r>
            <w:r w:rsidRPr="0096494B">
              <w:rPr>
                <w:sz w:val="20"/>
                <w:lang w:val="ro-RO"/>
              </w:rPr>
              <w:lastRenderedPageBreak/>
              <w:t>către contribuabili în scopuri fiscale nu este binevenită. Stabilirea bazei impozabile privind acest impozit a fost pusă pe seama autorităţilor statale care în final beneficiază de această sursă de venit şi prin urmare  schimbarea modalităţii respective ar veni în contradicţie cu acest principiu şi ar impune o povară suplimentară pentru agenţii economici.</w:t>
            </w:r>
          </w:p>
          <w:p w:rsidR="001C6215" w:rsidRPr="0096494B" w:rsidRDefault="001C6215" w:rsidP="0079729C">
            <w:pPr>
              <w:pStyle w:val="Default"/>
              <w:jc w:val="both"/>
              <w:rPr>
                <w:color w:val="auto"/>
                <w:sz w:val="20"/>
                <w:szCs w:val="20"/>
                <w:lang w:val="ro-RO"/>
              </w:rPr>
            </w:pPr>
            <w:r w:rsidRPr="0096494B">
              <w:rPr>
                <w:color w:val="auto"/>
                <w:sz w:val="20"/>
                <w:szCs w:val="20"/>
                <w:lang w:val="ro-RO"/>
              </w:rPr>
              <w:t>Concomitent cu introducerea obligaţiei de evaluare şi reevaluare de către agenţii economici a bunurilor imobiliare în scopul aplicării impozitului pe bunurile imobiliare, care presupune suportarea de către agenţii economici a unor costuri semnificative, proiectul de lege vizează introducerea unei amenzi în mărime de 100 mii lei pentru agenţii economici care nu respectă această obligaţie.</w:t>
            </w:r>
          </w:p>
          <w:p w:rsidR="001C6215" w:rsidRPr="0096494B" w:rsidRDefault="001C6215" w:rsidP="0079729C">
            <w:pPr>
              <w:jc w:val="both"/>
              <w:rPr>
                <w:sz w:val="20"/>
                <w:lang w:val="ro-RO"/>
              </w:rPr>
            </w:pPr>
            <w:r w:rsidRPr="0096494B">
              <w:rPr>
                <w:sz w:val="20"/>
                <w:lang w:val="ro-RO"/>
              </w:rPr>
              <w:t>Considerăm că suma amenzii prevăzute în acest caz este una exagerată, nefiind corelată în nici un fel cu prejudiciul adus bugetului în condiţiile nerespectării obligaţiei de (re)evaluare a bunurilor imobiliare, şi, respectiv, urmează a fi revăzută.</w:t>
            </w:r>
          </w:p>
          <w:p w:rsidR="001C6215" w:rsidRPr="0096494B" w:rsidRDefault="001C6215" w:rsidP="0079729C">
            <w:pPr>
              <w:tabs>
                <w:tab w:val="left" w:pos="540"/>
              </w:tabs>
              <w:jc w:val="both"/>
              <w:rPr>
                <w:sz w:val="20"/>
                <w:lang w:val="ro-RO"/>
              </w:rPr>
            </w:pPr>
            <w:r w:rsidRPr="0096494B">
              <w:rPr>
                <w:sz w:val="20"/>
                <w:lang w:val="ro-RO"/>
              </w:rPr>
              <w:t>În acest sens propunem de a exclude acest concept din proiectul de lege.</w:t>
            </w:r>
          </w:p>
          <w:p w:rsidR="0088385B" w:rsidRPr="0096494B" w:rsidRDefault="0088385B" w:rsidP="0079729C">
            <w:pPr>
              <w:tabs>
                <w:tab w:val="left" w:pos="540"/>
              </w:tabs>
              <w:jc w:val="both"/>
              <w:rPr>
                <w:b/>
                <w:sz w:val="20"/>
                <w:lang w:val="ro-RO"/>
              </w:rPr>
            </w:pPr>
          </w:p>
          <w:p w:rsidR="0088385B" w:rsidRPr="0096494B" w:rsidRDefault="0088385B" w:rsidP="0079729C">
            <w:pPr>
              <w:jc w:val="both"/>
              <w:rPr>
                <w:b/>
                <w:sz w:val="20"/>
                <w:u w:val="single"/>
              </w:rPr>
            </w:pPr>
            <w:r w:rsidRPr="0096494B">
              <w:rPr>
                <w:b/>
                <w:sz w:val="20"/>
                <w:u w:val="single"/>
              </w:rPr>
              <w:t xml:space="preserve">Agenda Naţională de Business  şi IDIS ”Viitorul” </w:t>
            </w:r>
          </w:p>
          <w:p w:rsidR="0088385B" w:rsidRPr="0096494B" w:rsidRDefault="0088385B" w:rsidP="0079729C">
            <w:pPr>
              <w:jc w:val="both"/>
              <w:rPr>
                <w:sz w:val="20"/>
              </w:rPr>
            </w:pPr>
            <w:r w:rsidRPr="0096494B">
              <w:rPr>
                <w:sz w:val="20"/>
              </w:rPr>
              <w:t xml:space="preserve">Este o activitate improprie agenţilor economici. Reevaluarea este obligaţia organului Cadastral, iar prin acest amendament se </w:t>
            </w:r>
            <w:r w:rsidRPr="0096494B">
              <w:rPr>
                <w:sz w:val="20"/>
              </w:rPr>
              <w:lastRenderedPageBreak/>
              <w:t>propunere punerea unei poveri suplimentare pe agenţii economici.</w:t>
            </w:r>
          </w:p>
          <w:p w:rsidR="0088385B" w:rsidRPr="0096494B" w:rsidRDefault="0088385B" w:rsidP="0079729C">
            <w:pPr>
              <w:jc w:val="both"/>
              <w:rPr>
                <w:sz w:val="20"/>
              </w:rPr>
            </w:pPr>
            <w:r w:rsidRPr="0096494B">
              <w:rPr>
                <w:sz w:val="20"/>
              </w:rPr>
              <w:t>Recomandare: De exclus şi de fortificat capacităţile organului Cadastral pentru realizarea acestor sarcini. De acordat dreptul de evaluare şi reevaluare a bunurilor imobile din contul bugetelor publice locale şi altor surse ale autorităţilor publice centrale şi locale (granturi, proiecte, etc.).</w:t>
            </w:r>
          </w:p>
          <w:p w:rsidR="003543D5" w:rsidRPr="0096494B" w:rsidRDefault="003543D5" w:rsidP="0079729C">
            <w:pPr>
              <w:jc w:val="both"/>
              <w:rPr>
                <w:sz w:val="20"/>
              </w:rPr>
            </w:pPr>
          </w:p>
          <w:p w:rsidR="00BB13AC" w:rsidRPr="0096494B" w:rsidRDefault="003543D5" w:rsidP="0079729C">
            <w:pPr>
              <w:jc w:val="both"/>
              <w:rPr>
                <w:b/>
                <w:sz w:val="20"/>
                <w:u w:val="single"/>
              </w:rPr>
            </w:pPr>
            <w:r w:rsidRPr="0096494B">
              <w:rPr>
                <w:b/>
                <w:sz w:val="20"/>
                <w:u w:val="single"/>
              </w:rPr>
              <w:t>Asocia</w:t>
            </w:r>
            <w:r w:rsidR="006A35F1" w:rsidRPr="0096494B">
              <w:rPr>
                <w:b/>
                <w:sz w:val="20"/>
                <w:u w:val="single"/>
              </w:rPr>
              <w:t>ţ</w:t>
            </w:r>
            <w:r w:rsidRPr="0096494B">
              <w:rPr>
                <w:b/>
                <w:sz w:val="20"/>
                <w:u w:val="single"/>
              </w:rPr>
              <w:t>iei Investitorilor Străini (FIA)</w:t>
            </w:r>
          </w:p>
          <w:p w:rsidR="00BB13AC" w:rsidRPr="0096494B" w:rsidRDefault="00BB13AC" w:rsidP="0079729C">
            <w:pPr>
              <w:jc w:val="both"/>
              <w:rPr>
                <w:b/>
                <w:sz w:val="20"/>
                <w:u w:val="single"/>
                <w:lang w:val="ro-RO"/>
              </w:rPr>
            </w:pPr>
            <w:r w:rsidRPr="0096494B">
              <w:rPr>
                <w:b/>
                <w:sz w:val="20"/>
                <w:u w:val="single"/>
                <w:lang w:val="ro-RO"/>
              </w:rPr>
              <w:t>Confederaţia Naţională a Patronatului din Republica Moldova (CNPM)</w:t>
            </w:r>
          </w:p>
          <w:p w:rsidR="003543D5" w:rsidRPr="0096494B" w:rsidRDefault="003543D5" w:rsidP="0079729C">
            <w:pPr>
              <w:jc w:val="both"/>
              <w:rPr>
                <w:sz w:val="20"/>
                <w:lang w:val="ro-RO"/>
              </w:rPr>
            </w:pPr>
            <w:r w:rsidRPr="0096494B">
              <w:rPr>
                <w:sz w:val="20"/>
                <w:lang w:val="ro-RO"/>
              </w:rPr>
              <w:t xml:space="preserve">Potrivit modificărilor propuse, persoanele juridice vor fi obligate să efectueze o dată la trei ani reevaluarea bunurilor imobiliare din cont propriu. În caz contrar, vor fi aplicate amenzi (100.000 MDL) </w:t>
            </w:r>
            <w:r w:rsidR="006A35F1" w:rsidRPr="0096494B">
              <w:rPr>
                <w:sz w:val="20"/>
                <w:lang w:val="ro-RO"/>
              </w:rPr>
              <w:t>ş</w:t>
            </w:r>
            <w:r w:rsidRPr="0096494B">
              <w:rPr>
                <w:sz w:val="20"/>
                <w:lang w:val="ro-RO"/>
              </w:rPr>
              <w:t>i cota impozitului imobiliar va cre</w:t>
            </w:r>
            <w:r w:rsidR="006A35F1" w:rsidRPr="0096494B">
              <w:rPr>
                <w:sz w:val="20"/>
                <w:lang w:val="ro-RO"/>
              </w:rPr>
              <w:t>ş</w:t>
            </w:r>
            <w:r w:rsidRPr="0096494B">
              <w:rPr>
                <w:sz w:val="20"/>
                <w:lang w:val="ro-RO"/>
              </w:rPr>
              <w:t>te de 3 ori.</w:t>
            </w:r>
          </w:p>
          <w:p w:rsidR="003543D5" w:rsidRPr="0096494B" w:rsidRDefault="003543D5" w:rsidP="0079729C">
            <w:pPr>
              <w:jc w:val="both"/>
              <w:rPr>
                <w:sz w:val="20"/>
                <w:lang w:val="ro-RO"/>
              </w:rPr>
            </w:pPr>
            <w:r w:rsidRPr="0096494B">
              <w:rPr>
                <w:sz w:val="20"/>
                <w:lang w:val="ro-MO"/>
              </w:rPr>
              <w:t xml:space="preserve">Considerăm </w:t>
            </w:r>
            <w:r w:rsidRPr="0096494B">
              <w:rPr>
                <w:sz w:val="20"/>
                <w:lang w:val="ro-RO"/>
              </w:rPr>
              <w:t>că impunerea obliga</w:t>
            </w:r>
            <w:r w:rsidR="006A35F1" w:rsidRPr="0096494B">
              <w:rPr>
                <w:sz w:val="20"/>
                <w:lang w:val="ro-RO"/>
              </w:rPr>
              <w:t>ţ</w:t>
            </w:r>
            <w:r w:rsidRPr="0096494B">
              <w:rPr>
                <w:sz w:val="20"/>
                <w:lang w:val="ro-RO"/>
              </w:rPr>
              <w:t xml:space="preserve">iei de efectuare a evaluării </w:t>
            </w:r>
            <w:r w:rsidR="006A35F1" w:rsidRPr="0096494B">
              <w:rPr>
                <w:sz w:val="20"/>
                <w:lang w:val="ro-RO"/>
              </w:rPr>
              <w:t>ş</w:t>
            </w:r>
            <w:r w:rsidRPr="0096494B">
              <w:rPr>
                <w:sz w:val="20"/>
                <w:lang w:val="ro-RO"/>
              </w:rPr>
              <w:t>i reevaluării bunurilor imobiliare de către contribuabili în scopuri fiscale nu este binevenită. Stabilirea bazei impozabile privind acest impozit a fost pusă pe seama autorită</w:t>
            </w:r>
            <w:r w:rsidR="006A35F1" w:rsidRPr="0096494B">
              <w:rPr>
                <w:sz w:val="20"/>
                <w:lang w:val="ro-RO"/>
              </w:rPr>
              <w:t>ţ</w:t>
            </w:r>
            <w:r w:rsidRPr="0096494B">
              <w:rPr>
                <w:sz w:val="20"/>
                <w:lang w:val="ro-RO"/>
              </w:rPr>
              <w:t xml:space="preserve">ilor statale care in final beneficiază de această sursă de venit </w:t>
            </w:r>
            <w:r w:rsidR="006A35F1" w:rsidRPr="0096494B">
              <w:rPr>
                <w:sz w:val="20"/>
                <w:lang w:val="ro-RO"/>
              </w:rPr>
              <w:t>ş</w:t>
            </w:r>
            <w:r w:rsidRPr="0096494B">
              <w:rPr>
                <w:sz w:val="20"/>
                <w:lang w:val="ro-RO"/>
              </w:rPr>
              <w:t>i prin urmare  schimbarea modalită</w:t>
            </w:r>
            <w:r w:rsidR="006A35F1" w:rsidRPr="0096494B">
              <w:rPr>
                <w:sz w:val="20"/>
                <w:lang w:val="ro-RO"/>
              </w:rPr>
              <w:t>ţ</w:t>
            </w:r>
            <w:r w:rsidRPr="0096494B">
              <w:rPr>
                <w:sz w:val="20"/>
                <w:lang w:val="ro-RO"/>
              </w:rPr>
              <w:t>ii respective ar veni in contradic</w:t>
            </w:r>
            <w:r w:rsidR="006A35F1" w:rsidRPr="0096494B">
              <w:rPr>
                <w:sz w:val="20"/>
                <w:lang w:val="ro-RO"/>
              </w:rPr>
              <w:t>ţ</w:t>
            </w:r>
            <w:r w:rsidRPr="0096494B">
              <w:rPr>
                <w:sz w:val="20"/>
                <w:lang w:val="ro-RO"/>
              </w:rPr>
              <w:t xml:space="preserve">ie cu acest principiu </w:t>
            </w:r>
            <w:r w:rsidR="006A35F1" w:rsidRPr="0096494B">
              <w:rPr>
                <w:sz w:val="20"/>
                <w:lang w:val="ro-RO"/>
              </w:rPr>
              <w:t>ş</w:t>
            </w:r>
            <w:r w:rsidRPr="0096494B">
              <w:rPr>
                <w:sz w:val="20"/>
                <w:lang w:val="ro-RO"/>
              </w:rPr>
              <w:t xml:space="preserve">i ar impune o povara suplimentară (ca </w:t>
            </w:r>
            <w:r w:rsidR="006A35F1" w:rsidRPr="0096494B">
              <w:rPr>
                <w:sz w:val="20"/>
                <w:lang w:val="ro-RO"/>
              </w:rPr>
              <w:t>ş</w:t>
            </w:r>
            <w:r w:rsidRPr="0096494B">
              <w:rPr>
                <w:sz w:val="20"/>
                <w:lang w:val="ro-RO"/>
              </w:rPr>
              <w:t>i costuri) asupra agen</w:t>
            </w:r>
            <w:r w:rsidR="006A35F1" w:rsidRPr="0096494B">
              <w:rPr>
                <w:sz w:val="20"/>
                <w:lang w:val="ro-RO"/>
              </w:rPr>
              <w:t>ţ</w:t>
            </w:r>
            <w:r w:rsidRPr="0096494B">
              <w:rPr>
                <w:sz w:val="20"/>
                <w:lang w:val="ro-RO"/>
              </w:rPr>
              <w:t>ilor economici din RM.</w:t>
            </w:r>
          </w:p>
          <w:p w:rsidR="003543D5" w:rsidRPr="0096494B" w:rsidRDefault="003543D5" w:rsidP="0079729C">
            <w:pPr>
              <w:jc w:val="both"/>
              <w:rPr>
                <w:sz w:val="20"/>
                <w:lang w:val="ro-RO"/>
              </w:rPr>
            </w:pPr>
            <w:r w:rsidRPr="0096494B">
              <w:rPr>
                <w:sz w:val="20"/>
                <w:lang w:val="ro-RO"/>
              </w:rPr>
              <w:t xml:space="preserve">Mai mult, aceaste norme nu stabilesc clar din ce dată urmează a fi efectuată evaluare/reevaluarea </w:t>
            </w:r>
            <w:r w:rsidRPr="0096494B">
              <w:rPr>
                <w:sz w:val="20"/>
                <w:lang w:val="ro-RO"/>
              </w:rPr>
              <w:lastRenderedPageBreak/>
              <w:t xml:space="preserve">bunurilor imobiliare în scopuri fiscale, ceea ce ar putea aduce la unele probleme pe parcurs privind declararea </w:t>
            </w:r>
            <w:r w:rsidR="006A35F1" w:rsidRPr="0096494B">
              <w:rPr>
                <w:sz w:val="20"/>
                <w:lang w:val="ro-RO"/>
              </w:rPr>
              <w:t>ş</w:t>
            </w:r>
            <w:r w:rsidRPr="0096494B">
              <w:rPr>
                <w:sz w:val="20"/>
                <w:lang w:val="ro-RO"/>
              </w:rPr>
              <w:t>i plata acestui impozit de către contribuabili.</w:t>
            </w:r>
          </w:p>
          <w:p w:rsidR="003543D5" w:rsidRPr="0096494B" w:rsidRDefault="003543D5" w:rsidP="0079729C">
            <w:pPr>
              <w:jc w:val="both"/>
              <w:rPr>
                <w:sz w:val="20"/>
                <w:lang w:val="ro-RO"/>
              </w:rPr>
            </w:pPr>
            <w:r w:rsidRPr="0096494B">
              <w:rPr>
                <w:sz w:val="20"/>
                <w:lang w:val="ro-RO"/>
              </w:rPr>
              <w:t>Evaluarea bunurilor imobiliare pe cont propriu impune costuri suplimentare mari pentru companii. Avind in vedere termenul foarte restrins de implementare si amenda exagerata, evaluatorii vor solicita preturi mari pentru servicii de evaluare. Pentru Orange Moldova costurile vor fi destul de semnificative pentru evaluarea bunurilor, in comparativ cu impozitul achitat. In jur de 1600 site-uri neevaluate, impozitul pe bunurile imob</w:t>
            </w:r>
            <w:r w:rsidR="00E11729" w:rsidRPr="0096494B">
              <w:rPr>
                <w:sz w:val="20"/>
                <w:lang w:val="ro-RO"/>
              </w:rPr>
              <w:t>iliare calculat pentru acestea  î</w:t>
            </w:r>
            <w:r w:rsidRPr="0096494B">
              <w:rPr>
                <w:sz w:val="20"/>
                <w:lang w:val="ro-RO"/>
              </w:rPr>
              <w:t>n anul 2015 consti</w:t>
            </w:r>
            <w:r w:rsidR="0014258F" w:rsidRPr="0096494B">
              <w:rPr>
                <w:sz w:val="20"/>
                <w:lang w:val="ro-RO"/>
              </w:rPr>
              <w:t>tuind ~ 112 mii lei, in mediu cî</w:t>
            </w:r>
            <w:r w:rsidRPr="0096494B">
              <w:rPr>
                <w:sz w:val="20"/>
                <w:lang w:val="ro-RO"/>
              </w:rPr>
              <w:t xml:space="preserve">te 70 lei anual pentru fiecare bun.  </w:t>
            </w:r>
          </w:p>
          <w:p w:rsidR="003543D5" w:rsidRPr="0096494B" w:rsidRDefault="003543D5" w:rsidP="0079729C">
            <w:pPr>
              <w:jc w:val="both"/>
              <w:rPr>
                <w:sz w:val="20"/>
                <w:lang w:val="ro-RO"/>
              </w:rPr>
            </w:pPr>
            <w:r w:rsidRPr="0096494B">
              <w:rPr>
                <w:sz w:val="20"/>
                <w:lang w:val="ro-RO"/>
              </w:rPr>
              <w:t xml:space="preserve">Recomandăm anularea acestor prevederi, </w:t>
            </w:r>
            <w:r w:rsidR="00C42176" w:rsidRPr="0096494B">
              <w:rPr>
                <w:sz w:val="20"/>
                <w:lang w:val="ro-RO"/>
              </w:rPr>
              <w:t>î</w:t>
            </w:r>
            <w:r w:rsidRPr="0096494B">
              <w:rPr>
                <w:sz w:val="20"/>
                <w:lang w:val="ro-RO"/>
              </w:rPr>
              <w:t>ntrucit va presupune costuri enorme pentru mediul de afaceri.</w:t>
            </w:r>
          </w:p>
          <w:p w:rsidR="00BE40C8" w:rsidRPr="0096494B" w:rsidRDefault="00BE40C8" w:rsidP="0079729C">
            <w:pPr>
              <w:jc w:val="both"/>
              <w:rPr>
                <w:sz w:val="20"/>
                <w:u w:val="single"/>
                <w:lang w:val="ro-RO"/>
              </w:rPr>
            </w:pPr>
          </w:p>
          <w:p w:rsidR="00BE40C8" w:rsidRPr="0096494B" w:rsidRDefault="00BE40C8" w:rsidP="0079729C">
            <w:pPr>
              <w:jc w:val="both"/>
              <w:rPr>
                <w:b/>
                <w:sz w:val="20"/>
                <w:u w:val="single"/>
                <w:lang w:val="ro-RO"/>
              </w:rPr>
            </w:pPr>
            <w:r w:rsidRPr="0096494B">
              <w:rPr>
                <w:b/>
                <w:sz w:val="20"/>
                <w:u w:val="single"/>
                <w:lang w:val="ro-RO"/>
              </w:rPr>
              <w:t>Asociaţia Băncilor din Moldova (ABM)</w:t>
            </w:r>
          </w:p>
          <w:p w:rsidR="00BE40C8" w:rsidRPr="0096494B" w:rsidRDefault="00BE40C8" w:rsidP="0079729C">
            <w:pPr>
              <w:jc w:val="both"/>
              <w:rPr>
                <w:sz w:val="20"/>
                <w:lang w:val="ro-RO" w:eastAsia="en-US"/>
              </w:rPr>
            </w:pPr>
            <w:r w:rsidRPr="0096494B">
              <w:rPr>
                <w:sz w:val="20"/>
                <w:lang w:val="ro-RO" w:eastAsia="en-US"/>
              </w:rPr>
              <w:t>Nu susţinem propunerea de a pune pe seama contribuabililor obligaţia de a asigura reevaluarea bunurilor imobiliare (a se vedea modif</w:t>
            </w:r>
            <w:r w:rsidR="00370510" w:rsidRPr="0096494B">
              <w:rPr>
                <w:sz w:val="20"/>
                <w:lang w:val="ro-RO" w:eastAsia="en-US"/>
              </w:rPr>
              <w:t>icările propuse la art.8, alin.</w:t>
            </w:r>
            <w:r w:rsidRPr="0096494B">
              <w:rPr>
                <w:sz w:val="20"/>
                <w:lang w:val="ro-RO" w:eastAsia="en-US"/>
              </w:rPr>
              <w:t>(2), lit.c</w:t>
            </w:r>
            <w:r w:rsidRPr="0096494B">
              <w:rPr>
                <w:sz w:val="20"/>
                <w:vertAlign w:val="superscript"/>
                <w:lang w:val="ro-RO" w:eastAsia="en-US"/>
              </w:rPr>
              <w:t>3</w:t>
            </w:r>
            <w:r w:rsidRPr="0096494B">
              <w:rPr>
                <w:b/>
                <w:sz w:val="20"/>
                <w:lang w:val="ro-RO" w:eastAsia="en-US"/>
              </w:rPr>
              <w:t>))</w:t>
            </w:r>
            <w:r w:rsidRPr="0096494B">
              <w:rPr>
                <w:sz w:val="20"/>
                <w:lang w:val="ro-RO" w:eastAsia="en-US"/>
              </w:rPr>
              <w:t xml:space="preserve"> din următoarele considerente:</w:t>
            </w:r>
          </w:p>
          <w:p w:rsidR="00BE40C8" w:rsidRPr="0096494B" w:rsidRDefault="00BE40C8" w:rsidP="0079729C">
            <w:pPr>
              <w:jc w:val="both"/>
              <w:rPr>
                <w:sz w:val="20"/>
                <w:lang w:val="ro-RO" w:eastAsia="en-US"/>
              </w:rPr>
            </w:pPr>
            <w:r w:rsidRPr="0096494B">
              <w:rPr>
                <w:sz w:val="20"/>
                <w:lang w:val="ro-RO" w:eastAsia="en-US"/>
              </w:rPr>
              <w:t>- Evaluarea şi reevaluarea bunurilor imobiliare de către companii specializate sînt servicii costisitoare şi reprezintă costuri suplimentare pentru contribuabili;</w:t>
            </w:r>
          </w:p>
          <w:p w:rsidR="00BE40C8" w:rsidRPr="0096494B" w:rsidRDefault="00BE40C8" w:rsidP="0079729C">
            <w:pPr>
              <w:jc w:val="both"/>
              <w:rPr>
                <w:sz w:val="20"/>
                <w:lang w:val="ro-RO" w:eastAsia="en-US"/>
              </w:rPr>
            </w:pPr>
            <w:r w:rsidRPr="0096494B">
              <w:rPr>
                <w:sz w:val="20"/>
                <w:lang w:val="ro-RO" w:eastAsia="en-US"/>
              </w:rPr>
              <w:t xml:space="preserve">-Reevaluarea bunurilor imobiliare din proprietatea statului şi </w:t>
            </w:r>
            <w:r w:rsidRPr="0096494B">
              <w:rPr>
                <w:sz w:val="20"/>
                <w:lang w:val="ro-RO" w:eastAsia="en-US"/>
              </w:rPr>
              <w:lastRenderedPageBreak/>
              <w:t>administraţiilor publice locale, atunci cînd sînt transmise în locaţiune/arendă/gestiune economică/folosinţă agenţilor economici şi reprezintă obiect al impunerii nu poate fi realizată de către subiecţii impunerii, agenţii economici- locatari ai bunurilor imobiliare neavînd dreptul de proprietate asupra acestora;</w:t>
            </w:r>
          </w:p>
          <w:p w:rsidR="00BE40C8" w:rsidRPr="0096494B" w:rsidRDefault="00BE40C8" w:rsidP="0079729C">
            <w:pPr>
              <w:jc w:val="both"/>
              <w:rPr>
                <w:sz w:val="20"/>
                <w:lang w:val="ro-RO" w:eastAsia="en-US"/>
              </w:rPr>
            </w:pPr>
            <w:r w:rsidRPr="0096494B">
              <w:rPr>
                <w:sz w:val="20"/>
                <w:lang w:val="ro-RO" w:eastAsia="en-US"/>
              </w:rPr>
              <w:t>-Politicile contabile ale agenţilor economici, de rînd cu standardele de contabilitate, nu prevăd în mod obligatoriu efectuarea reevaluării bunurilor imobiliare cu o periodicitate de cel putin o dată în trei ani;</w:t>
            </w:r>
          </w:p>
          <w:p w:rsidR="00BE40C8" w:rsidRPr="0096494B" w:rsidRDefault="00BE40C8" w:rsidP="0079729C">
            <w:pPr>
              <w:jc w:val="both"/>
              <w:rPr>
                <w:sz w:val="20"/>
                <w:lang w:val="ro-RO" w:eastAsia="en-US"/>
              </w:rPr>
            </w:pPr>
            <w:r w:rsidRPr="0096494B">
              <w:rPr>
                <w:sz w:val="20"/>
                <w:lang w:val="ro-RO" w:eastAsia="en-US"/>
              </w:rPr>
              <w:t>-În dependenţă de metodele de evaluare utilizate, rezultatele reevaluării la diferite companii specializate pot fi absolut diferite.</w:t>
            </w:r>
          </w:p>
          <w:p w:rsidR="00BE40C8" w:rsidRPr="0096494B" w:rsidRDefault="00BE40C8" w:rsidP="0079729C">
            <w:pPr>
              <w:jc w:val="both"/>
              <w:rPr>
                <w:sz w:val="20"/>
                <w:lang w:val="ro-RO" w:eastAsia="en-US"/>
              </w:rPr>
            </w:pPr>
            <w:r w:rsidRPr="0096494B">
              <w:rPr>
                <w:sz w:val="20"/>
                <w:lang w:val="ro-RO" w:eastAsia="en-US"/>
              </w:rPr>
              <w:t>În contextul argumentelor menţionate, considerăm că obligaţiunea efectuării reevaluării bunurilor imobiliare trebuie să fie în seama Oficiilor Cadastrale Teritoriale, iar acestea din urmă să informeze oficial contribuabilii despre modificarea valorii bunurilor imobiliare. Mai mult ca atît, mărimea sancţiunii propuse în sumă de 100 mii lei pentru neefectuarea reevaluării bunurilor imobiliare este necomensurabilă nici cu mărimea impozitului pe bunurile imobiliare şi nici cu valoarea estimată a acestor bunuri.</w:t>
            </w:r>
          </w:p>
          <w:p w:rsidR="0079729C" w:rsidRPr="0096494B" w:rsidRDefault="0079729C" w:rsidP="0079729C">
            <w:pPr>
              <w:jc w:val="both"/>
              <w:rPr>
                <w:sz w:val="20"/>
                <w:lang w:val="ro-RO" w:eastAsia="en-US"/>
              </w:rPr>
            </w:pPr>
          </w:p>
          <w:p w:rsidR="003A0421" w:rsidRPr="0096494B" w:rsidRDefault="003A0421" w:rsidP="0079729C">
            <w:pPr>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Consultanţilor în Management 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p>
          <w:p w:rsidR="003A0421" w:rsidRPr="0096494B" w:rsidRDefault="003A0421" w:rsidP="0079729C">
            <w:pPr>
              <w:shd w:val="clear" w:color="auto" w:fill="FFFFFF"/>
              <w:tabs>
                <w:tab w:val="left" w:pos="730"/>
              </w:tabs>
              <w:jc w:val="both"/>
              <w:rPr>
                <w:rFonts w:eastAsia="Times New Roman"/>
                <w:spacing w:val="-1"/>
                <w:sz w:val="20"/>
                <w:lang w:val="ro-RO"/>
              </w:rPr>
            </w:pPr>
            <w:r w:rsidRPr="0096494B">
              <w:rPr>
                <w:spacing w:val="-5"/>
                <w:sz w:val="20"/>
                <w:lang w:val="ro-RO"/>
              </w:rPr>
              <w:lastRenderedPageBreak/>
              <w:t xml:space="preserve">Se prevede obligarea agentului economic de a efectua evaluarea/reevaluarea </w:t>
            </w:r>
            <w:r w:rsidRPr="0096494B">
              <w:rPr>
                <w:spacing w:val="2"/>
                <w:sz w:val="20"/>
                <w:lang w:val="ro-RO"/>
              </w:rPr>
              <w:t xml:space="preserve">bunurilor imobile </w:t>
            </w:r>
            <w:r w:rsidRPr="0096494B">
              <w:rPr>
                <w:rFonts w:eastAsia="Times New Roman"/>
                <w:spacing w:val="2"/>
                <w:sz w:val="20"/>
                <w:lang w:val="ro-RO"/>
              </w:rPr>
              <w:t>în scopul impozitării, în primul rînd, această obligaţie</w:t>
            </w:r>
            <w:r w:rsidRPr="0096494B">
              <w:rPr>
                <w:rFonts w:eastAsia="Times New Roman"/>
                <w:spacing w:val="2"/>
                <w:sz w:val="20"/>
                <w:lang w:val="ro-RO"/>
              </w:rPr>
              <w:br/>
            </w:r>
            <w:r w:rsidRPr="0096494B">
              <w:rPr>
                <w:rFonts w:eastAsia="Times New Roman"/>
                <w:spacing w:val="8"/>
                <w:sz w:val="20"/>
                <w:lang w:val="ro-RO"/>
              </w:rPr>
              <w:t>constituie o povară în plus pentru agenţii economici</w:t>
            </w:r>
            <w:r w:rsidRPr="0096494B">
              <w:rPr>
                <w:rFonts w:eastAsia="Times New Roman"/>
                <w:spacing w:val="-5"/>
                <w:sz w:val="20"/>
                <w:lang w:val="ro-RO"/>
              </w:rPr>
              <w:t>, în al doilea rînd, amenda preconizată</w:t>
            </w:r>
            <w:r w:rsidRPr="0096494B">
              <w:rPr>
                <w:rFonts w:eastAsia="Times New Roman"/>
                <w:spacing w:val="-5"/>
                <w:sz w:val="20"/>
                <w:lang w:val="ro-RO"/>
              </w:rPr>
              <w:br/>
              <w:t xml:space="preserve">pentru neefectuarea evaluării/ </w:t>
            </w:r>
            <w:r w:rsidR="00601D41" w:rsidRPr="0096494B">
              <w:rPr>
                <w:rFonts w:eastAsia="Times New Roman"/>
                <w:spacing w:val="-5"/>
                <w:sz w:val="20"/>
                <w:lang w:val="ro-RO"/>
              </w:rPr>
              <w:t>reevaluări este una exagerată -</w:t>
            </w:r>
            <w:r w:rsidRPr="0096494B">
              <w:rPr>
                <w:rFonts w:eastAsia="Times New Roman"/>
                <w:spacing w:val="-5"/>
                <w:sz w:val="20"/>
                <w:lang w:val="ro-RO"/>
              </w:rPr>
              <w:t>100 000 lei. Pot</w:t>
            </w:r>
            <w:r w:rsidRPr="0096494B">
              <w:rPr>
                <w:spacing w:val="-11"/>
                <w:sz w:val="20"/>
                <w:lang w:val="ro-RO"/>
              </w:rPr>
              <w:t xml:space="preserve"> </w:t>
            </w:r>
            <w:r w:rsidRPr="0096494B">
              <w:rPr>
                <w:spacing w:val="2"/>
                <w:sz w:val="20"/>
                <w:lang w:val="ro-RO"/>
              </w:rPr>
              <w:t>exista situa</w:t>
            </w:r>
            <w:r w:rsidRPr="0096494B">
              <w:rPr>
                <w:rFonts w:eastAsia="Times New Roman"/>
                <w:spacing w:val="2"/>
                <w:sz w:val="20"/>
                <w:lang w:val="ro-RO"/>
              </w:rPr>
              <w:t xml:space="preserve">ţii în care valoarea bunului supus evaluării să fie mai mică decît </w:t>
            </w:r>
            <w:r w:rsidRPr="0096494B">
              <w:rPr>
                <w:rFonts w:eastAsia="Times New Roman"/>
                <w:spacing w:val="-1"/>
                <w:sz w:val="20"/>
                <w:lang w:val="ro-RO"/>
              </w:rPr>
              <w:t>această amendă, nemaivorbind de însăşi impozitul care urmează a fi achitat.</w:t>
            </w:r>
          </w:p>
          <w:p w:rsidR="00A41D78" w:rsidRPr="0096494B" w:rsidRDefault="00A41D78" w:rsidP="0079729C">
            <w:pPr>
              <w:shd w:val="clear" w:color="auto" w:fill="FFFFFF"/>
              <w:tabs>
                <w:tab w:val="left" w:pos="730"/>
              </w:tabs>
              <w:jc w:val="both"/>
              <w:rPr>
                <w:rFonts w:eastAsia="Times New Roman"/>
                <w:spacing w:val="-1"/>
                <w:sz w:val="20"/>
                <w:lang w:val="ro-RO"/>
              </w:rPr>
            </w:pPr>
          </w:p>
          <w:p w:rsidR="00A41D78" w:rsidRPr="0096494B" w:rsidRDefault="00A41D78" w:rsidP="0079729C">
            <w:pPr>
              <w:shd w:val="clear" w:color="auto" w:fill="FFFFFF"/>
              <w:tabs>
                <w:tab w:val="left" w:pos="730"/>
              </w:tabs>
              <w:jc w:val="both"/>
              <w:rPr>
                <w:b/>
                <w:bCs/>
                <w:sz w:val="20"/>
                <w:u w:val="single"/>
                <w:lang w:val="ro-RO"/>
              </w:rPr>
            </w:pPr>
            <w:r w:rsidRPr="0096494B">
              <w:rPr>
                <w:b/>
                <w:bCs/>
                <w:sz w:val="20"/>
                <w:u w:val="single"/>
                <w:lang w:val="ro-RO"/>
              </w:rPr>
              <w:t>Agenţia Relaţii Funciare şi Cadastru</w:t>
            </w:r>
          </w:p>
          <w:p w:rsidR="00A41D78" w:rsidRPr="0096494B" w:rsidRDefault="00A41D78" w:rsidP="0079729C">
            <w:pPr>
              <w:jc w:val="both"/>
              <w:rPr>
                <w:sz w:val="20"/>
                <w:lang w:val="ro-RO"/>
              </w:rPr>
            </w:pPr>
            <w:r w:rsidRPr="0096494B">
              <w:rPr>
                <w:sz w:val="20"/>
                <w:lang w:val="ro-RO"/>
              </w:rPr>
              <w:t>Considerăm nejustificată trecerea la un alt sistem de evaluare a bunurilor imobile prin care povara asigurării evaluării bunurilor imobile pentru impozitarea se pune pe umerii contribuabililor.</w:t>
            </w:r>
          </w:p>
          <w:p w:rsidR="00A41D78" w:rsidRPr="0096494B" w:rsidRDefault="00A41D78" w:rsidP="0079729C">
            <w:pPr>
              <w:jc w:val="both"/>
              <w:rPr>
                <w:sz w:val="20"/>
                <w:lang w:val="ro-RO"/>
              </w:rPr>
            </w:pPr>
            <w:r w:rsidRPr="0096494B">
              <w:rPr>
                <w:sz w:val="20"/>
                <w:lang w:val="ro-RO"/>
              </w:rPr>
              <w:t>Nu este clar, după care criterii evaluarea individuală, efectuată de către evaluatori – titulari ai certificatului de calificare, este mai eficientă (mai ieftină, mai obiectivă, mai calitativă, mai bine organizată) decît evaluarea bunurilor imobile în scopul impozitării efectuată de către organele cadastrale prin metode de evaluarea  masivă.</w:t>
            </w:r>
          </w:p>
          <w:p w:rsidR="00A41D78" w:rsidRPr="0096494B" w:rsidRDefault="00A41D78" w:rsidP="0079729C">
            <w:pPr>
              <w:shd w:val="clear" w:color="auto" w:fill="FFFFFF"/>
              <w:tabs>
                <w:tab w:val="left" w:pos="730"/>
              </w:tabs>
              <w:jc w:val="both"/>
              <w:rPr>
                <w:sz w:val="20"/>
                <w:lang w:val="ro-RO"/>
              </w:rPr>
            </w:pPr>
            <w:r w:rsidRPr="0096494B">
              <w:rPr>
                <w:sz w:val="20"/>
                <w:lang w:val="ro-RO"/>
              </w:rPr>
              <w:t>Articolul 8 se referă la toţi contribuabili, pe cînd obligaţiunea de a evalua bunurile imobile în scopul impozitării o au doar antreprenorii.</w:t>
            </w:r>
          </w:p>
          <w:p w:rsidR="00C35BF5" w:rsidRPr="0096494B" w:rsidRDefault="00C35BF5" w:rsidP="0079729C">
            <w:pPr>
              <w:shd w:val="clear" w:color="auto" w:fill="FFFFFF"/>
              <w:tabs>
                <w:tab w:val="left" w:pos="730"/>
              </w:tabs>
              <w:jc w:val="both"/>
              <w:rPr>
                <w:sz w:val="20"/>
                <w:lang w:val="ro-RO"/>
              </w:rPr>
            </w:pPr>
          </w:p>
          <w:p w:rsidR="00C35BF5" w:rsidRPr="0096494B" w:rsidRDefault="00C35BF5" w:rsidP="0079729C">
            <w:pPr>
              <w:jc w:val="both"/>
              <w:rPr>
                <w:b/>
                <w:sz w:val="20"/>
                <w:u w:val="single"/>
                <w:lang w:val="ro-RO"/>
              </w:rPr>
            </w:pPr>
            <w:r w:rsidRPr="0096494B">
              <w:rPr>
                <w:b/>
                <w:sz w:val="20"/>
                <w:u w:val="single"/>
                <w:lang w:val="ro-RO"/>
              </w:rPr>
              <w:t>Ministerul Economiei</w:t>
            </w:r>
          </w:p>
          <w:p w:rsidR="00F45729" w:rsidRPr="0096494B" w:rsidRDefault="00C35BF5" w:rsidP="0079729C">
            <w:pPr>
              <w:tabs>
                <w:tab w:val="left" w:pos="426"/>
              </w:tabs>
              <w:jc w:val="both"/>
              <w:rPr>
                <w:rFonts w:eastAsia="Gulim"/>
                <w:sz w:val="20"/>
                <w:vertAlign w:val="superscript"/>
                <w:lang w:val="ro-RO" w:eastAsia="ko-KR"/>
              </w:rPr>
            </w:pPr>
            <w:r w:rsidRPr="0096494B">
              <w:rPr>
                <w:sz w:val="20"/>
                <w:lang w:val="ro-RO"/>
              </w:rPr>
              <w:t xml:space="preserve">Normele care impun în sarcina </w:t>
            </w:r>
            <w:r w:rsidRPr="0096494B">
              <w:rPr>
                <w:rFonts w:eastAsia="Gulim"/>
                <w:sz w:val="20"/>
                <w:lang w:val="ro-RO" w:eastAsia="ko-KR"/>
              </w:rPr>
              <w:lastRenderedPageBreak/>
              <w:t>contribuabilului efectuarea evaluării şi reevaluării (costuri, procedură, etc), urmează a fi justificate prin prisma impactului asupra activităţii de întreprinzător, precum şi eventualele riscuri asupra veniturilor la bugetul de stat (lipsa normelor metodologice privind stabilirea costului serviciilor prestate de evaluatorii autorizaţi). Consecutiv, se atestă norme cu caracter administrativ excesiv (sancţiunea -100 mii lei; frecvenţa evaluării – o dată la 3 ani;  ”informaţia privind bunurile imobiliare şi valoarea acestora urmează a fi transmisă organelor cadastrale, iar forma şi modul de prezentare a informaţiilor respective se va stabili de către organele cadastrale”; în cazul neevaluării şi neprezentării informaţiei aferente cota impozitului se va majora de 3 ori (?)). Obiecţie valabilă şi pentru art.259</w:t>
            </w:r>
            <w:r w:rsidRPr="0096494B">
              <w:rPr>
                <w:rFonts w:eastAsia="Gulim"/>
                <w:sz w:val="20"/>
                <w:vertAlign w:val="superscript"/>
                <w:lang w:val="ro-RO" w:eastAsia="ko-KR"/>
              </w:rPr>
              <w:t>1</w:t>
            </w:r>
            <w:r w:rsidRPr="0096494B">
              <w:rPr>
                <w:rFonts w:eastAsia="Gulim"/>
                <w:sz w:val="20"/>
                <w:lang w:val="ro-RO" w:eastAsia="ko-KR"/>
              </w:rPr>
              <w:t>; 279; 280 şi 285, alin.4</w:t>
            </w:r>
            <w:r w:rsidRPr="0096494B">
              <w:rPr>
                <w:rFonts w:eastAsia="Gulim"/>
                <w:sz w:val="20"/>
                <w:vertAlign w:val="superscript"/>
                <w:lang w:val="ro-RO" w:eastAsia="ko-KR"/>
              </w:rPr>
              <w:t>1</w:t>
            </w:r>
          </w:p>
          <w:p w:rsidR="00F45729" w:rsidRPr="0096494B" w:rsidRDefault="00F45729" w:rsidP="0079729C">
            <w:pPr>
              <w:jc w:val="both"/>
              <w:rPr>
                <w:b/>
                <w:sz w:val="20"/>
                <w:u w:val="single"/>
                <w:lang w:val="ro-RO"/>
              </w:rPr>
            </w:pPr>
          </w:p>
          <w:p w:rsidR="006A6852" w:rsidRPr="0096494B" w:rsidRDefault="006A6852" w:rsidP="0079729C">
            <w:pPr>
              <w:jc w:val="both"/>
              <w:rPr>
                <w:b/>
                <w:sz w:val="20"/>
                <w:u w:val="single"/>
                <w:lang w:val="ro-RO"/>
              </w:rPr>
            </w:pPr>
            <w:r w:rsidRPr="0096494B">
              <w:rPr>
                <w:b/>
                <w:sz w:val="20"/>
                <w:u w:val="single"/>
                <w:lang w:val="ro-RO"/>
              </w:rPr>
              <w:t>Ministerul Justiţiei</w:t>
            </w:r>
          </w:p>
          <w:p w:rsidR="006A6852" w:rsidRPr="0096494B" w:rsidRDefault="00FE7025" w:rsidP="0079729C">
            <w:pPr>
              <w:pStyle w:val="a3"/>
              <w:ind w:firstLine="0"/>
              <w:rPr>
                <w:sz w:val="20"/>
                <w:szCs w:val="20"/>
                <w:lang w:val="ro-RO"/>
              </w:rPr>
            </w:pPr>
            <w:r w:rsidRPr="0096494B">
              <w:rPr>
                <w:sz w:val="20"/>
                <w:szCs w:val="20"/>
                <w:lang w:val="ro-RO"/>
              </w:rPr>
              <w:t>R</w:t>
            </w:r>
            <w:r w:rsidR="006A6852" w:rsidRPr="0096494B">
              <w:rPr>
                <w:sz w:val="20"/>
                <w:szCs w:val="20"/>
                <w:lang w:val="ro-RO"/>
              </w:rPr>
              <w:t xml:space="preserve">edacţia propusă nu corelează cu argumentarea autorului. Astfel, reieşind din nota informativă, autorul îşi propune ca, evaluarea şi reevaluarea bunurilor imobiliare ce aparţin </w:t>
            </w:r>
            <w:r w:rsidR="006A6852" w:rsidRPr="0096494B">
              <w:rPr>
                <w:i/>
                <w:sz w:val="20"/>
                <w:szCs w:val="20"/>
                <w:lang w:val="ro-RO"/>
              </w:rPr>
              <w:t>persoanelor fizice care desfăşoară activitate de întreprinzător şi persoanelor juridice</w:t>
            </w:r>
            <w:r w:rsidR="006A6852" w:rsidRPr="0096494B">
              <w:rPr>
                <w:sz w:val="20"/>
                <w:szCs w:val="20"/>
                <w:lang w:val="ro-RO"/>
              </w:rPr>
              <w:t xml:space="preserve"> (cu excepţia persoanelor juridice - deţinători ai drepturilor patrimoniale asupra bunurilor imobiliare) urmează ase efectua de sine stătător din contul contribuabililor prin intermediul </w:t>
            </w:r>
            <w:r w:rsidR="006A6852" w:rsidRPr="0096494B">
              <w:rPr>
                <w:sz w:val="20"/>
                <w:szCs w:val="20"/>
                <w:lang w:val="ro-RO"/>
              </w:rPr>
              <w:lastRenderedPageBreak/>
              <w:t>evaluatorilor autorizaţi (evaluatorilor titulari ai certificatelor de calificare sau organelor cadastrale teritoriale). Astfel, considerăm necesar a fi specificat expres pentru care categorii de contribuabili se instituie obligaţia în cauză. Or, potrivit art. 5 al Codului fiscal, contribuabil este persoana care, conform legislaţiei fiscale, este obligată să calculeze şi/sau să achite la buget orice impozite şi taxe, penalităţile şi amenzile respective; persoană care, conform legislaţiei fiscale, este obligată să reţină sau să perceapă de la altă persoană şi să achite la buget plăţile indicate. Respectiv, noţiunea de contribuabil este mult mai largă, incluzînd şi persoanele fizice care nu desfăşoară activitate de întreprinzător.</w:t>
            </w:r>
          </w:p>
          <w:p w:rsidR="001A500E" w:rsidRPr="0096494B" w:rsidRDefault="001A500E" w:rsidP="0079729C">
            <w:pPr>
              <w:pStyle w:val="a3"/>
              <w:ind w:firstLine="0"/>
              <w:rPr>
                <w:sz w:val="20"/>
                <w:szCs w:val="20"/>
                <w:lang w:val="ro-RO"/>
              </w:rPr>
            </w:pPr>
          </w:p>
          <w:p w:rsidR="001A500E" w:rsidRPr="0096494B" w:rsidRDefault="001A500E" w:rsidP="0079729C">
            <w:pPr>
              <w:pStyle w:val="a3"/>
              <w:ind w:firstLine="0"/>
              <w:rPr>
                <w:b/>
                <w:sz w:val="20"/>
                <w:szCs w:val="20"/>
                <w:u w:val="single"/>
                <w:lang w:val="ro-RO"/>
              </w:rPr>
            </w:pPr>
            <w:r w:rsidRPr="0096494B">
              <w:rPr>
                <w:b/>
                <w:sz w:val="20"/>
                <w:szCs w:val="20"/>
                <w:u w:val="single"/>
                <w:lang w:val="ro-RO"/>
              </w:rPr>
              <w:t>Congresul Autorită</w:t>
            </w:r>
            <w:r w:rsidR="006124F9" w:rsidRPr="0096494B">
              <w:rPr>
                <w:b/>
                <w:sz w:val="20"/>
                <w:szCs w:val="20"/>
                <w:u w:val="single"/>
                <w:lang w:val="ro-RO"/>
              </w:rPr>
              <w:t>ţ</w:t>
            </w:r>
            <w:r w:rsidRPr="0096494B">
              <w:rPr>
                <w:b/>
                <w:sz w:val="20"/>
                <w:szCs w:val="20"/>
                <w:u w:val="single"/>
                <w:lang w:val="ro-RO"/>
              </w:rPr>
              <w:t>ilor Locale din Moldova</w:t>
            </w:r>
          </w:p>
          <w:p w:rsidR="001A500E" w:rsidRPr="0096494B" w:rsidRDefault="001A500E" w:rsidP="0079729C">
            <w:pPr>
              <w:pStyle w:val="a3"/>
              <w:ind w:firstLine="0"/>
              <w:rPr>
                <w:sz w:val="20"/>
                <w:szCs w:val="20"/>
                <w:lang w:val="ro-RO"/>
              </w:rPr>
            </w:pPr>
            <w:r w:rsidRPr="0096494B">
              <w:rPr>
                <w:sz w:val="20"/>
                <w:szCs w:val="20"/>
              </w:rPr>
              <w:t>Înlocuirea conceptului de evaluare a bunurilor imobile a agen</w:t>
            </w:r>
            <w:r w:rsidR="006124F9" w:rsidRPr="0096494B">
              <w:rPr>
                <w:sz w:val="20"/>
                <w:szCs w:val="20"/>
              </w:rPr>
              <w:t>ţ</w:t>
            </w:r>
            <w:r w:rsidRPr="0096494B">
              <w:rPr>
                <w:sz w:val="20"/>
                <w:szCs w:val="20"/>
              </w:rPr>
              <w:t>ilor economici (spa</w:t>
            </w:r>
            <w:r w:rsidR="006124F9" w:rsidRPr="0096494B">
              <w:rPr>
                <w:sz w:val="20"/>
                <w:szCs w:val="20"/>
              </w:rPr>
              <w:t>ţ</w:t>
            </w:r>
            <w:r w:rsidRPr="0096494B">
              <w:rPr>
                <w:sz w:val="20"/>
                <w:szCs w:val="20"/>
              </w:rPr>
              <w:t xml:space="preserve">iilor comerciale), cu conceptul </w:t>
            </w:r>
            <w:r w:rsidR="00BC5F8A" w:rsidRPr="0096494B">
              <w:rPr>
                <w:sz w:val="20"/>
                <w:szCs w:val="20"/>
              </w:rPr>
              <w:t>ş</w:t>
            </w:r>
            <w:r w:rsidRPr="0096494B">
              <w:rPr>
                <w:sz w:val="20"/>
                <w:szCs w:val="20"/>
              </w:rPr>
              <w:t>i mecanismul unic deja existent de evaluare a tuturor bunurilor imobile (inclusiv celor destinmat locuin</w:t>
            </w:r>
            <w:r w:rsidR="006124F9" w:rsidRPr="0096494B">
              <w:rPr>
                <w:sz w:val="20"/>
                <w:szCs w:val="20"/>
              </w:rPr>
              <w:t>ţ</w:t>
            </w:r>
            <w:r w:rsidRPr="0096494B">
              <w:rPr>
                <w:sz w:val="20"/>
                <w:szCs w:val="20"/>
              </w:rPr>
              <w:t>elor), prin asigurarea finan</w:t>
            </w:r>
            <w:r w:rsidR="006124F9" w:rsidRPr="0096494B">
              <w:rPr>
                <w:sz w:val="20"/>
                <w:szCs w:val="20"/>
              </w:rPr>
              <w:t>ţ</w:t>
            </w:r>
            <w:r w:rsidRPr="0096494B">
              <w:rPr>
                <w:sz w:val="20"/>
                <w:szCs w:val="20"/>
              </w:rPr>
              <w:t xml:space="preserve">ării din mai multe surse, aplicării individuale a evaluării </w:t>
            </w:r>
            <w:r w:rsidR="00BC5F8A" w:rsidRPr="0096494B">
              <w:rPr>
                <w:sz w:val="20"/>
                <w:szCs w:val="20"/>
              </w:rPr>
              <w:t>ş</w:t>
            </w:r>
            <w:r w:rsidRPr="0096494B">
              <w:rPr>
                <w:sz w:val="20"/>
                <w:szCs w:val="20"/>
              </w:rPr>
              <w:t>i liberalizării plafonării.</w:t>
            </w:r>
          </w:p>
        </w:tc>
        <w:tc>
          <w:tcPr>
            <w:tcW w:w="2551" w:type="dxa"/>
          </w:tcPr>
          <w:p w:rsidR="00B05332" w:rsidRPr="0096494B" w:rsidRDefault="00287C88" w:rsidP="0079729C">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900A4D" w:rsidRPr="0096494B" w:rsidRDefault="00900A4D" w:rsidP="0079729C">
            <w:pPr>
              <w:jc w:val="both"/>
              <w:rPr>
                <w:sz w:val="20"/>
                <w:lang w:val="ro-RO"/>
              </w:rPr>
            </w:pPr>
          </w:p>
          <w:p w:rsidR="007A08AF" w:rsidRPr="0096494B" w:rsidRDefault="007A08AF" w:rsidP="0079729C">
            <w:pPr>
              <w:jc w:val="both"/>
              <w:rPr>
                <w:sz w:val="20"/>
                <w:lang w:val="ro-RO"/>
              </w:rPr>
            </w:pPr>
          </w:p>
          <w:p w:rsidR="007A08AF" w:rsidRPr="0096494B" w:rsidRDefault="007A08AF" w:rsidP="0079729C">
            <w:pPr>
              <w:jc w:val="both"/>
              <w:rPr>
                <w:sz w:val="20"/>
                <w:lang w:val="ro-RO"/>
              </w:rPr>
            </w:pPr>
          </w:p>
          <w:p w:rsidR="007A08AF" w:rsidRPr="0096494B" w:rsidRDefault="007A08AF" w:rsidP="0079729C">
            <w:pPr>
              <w:jc w:val="both"/>
              <w:rPr>
                <w:sz w:val="20"/>
                <w:lang w:val="ro-RO"/>
              </w:rPr>
            </w:pPr>
          </w:p>
          <w:p w:rsidR="007A08AF" w:rsidRPr="0096494B" w:rsidRDefault="007A08AF" w:rsidP="0079729C">
            <w:pPr>
              <w:jc w:val="both"/>
              <w:rPr>
                <w:sz w:val="20"/>
                <w:lang w:val="ro-RO"/>
              </w:rPr>
            </w:pPr>
          </w:p>
          <w:p w:rsidR="007A08AF" w:rsidRPr="0096494B" w:rsidRDefault="007A08AF" w:rsidP="0079729C">
            <w:pPr>
              <w:jc w:val="both"/>
              <w:rPr>
                <w:sz w:val="20"/>
                <w:lang w:val="ro-RO"/>
              </w:rPr>
            </w:pPr>
          </w:p>
          <w:p w:rsidR="007A08AF" w:rsidRPr="0096494B" w:rsidRDefault="007A08AF" w:rsidP="0079729C">
            <w:pPr>
              <w:jc w:val="both"/>
              <w:rPr>
                <w:sz w:val="20"/>
                <w:lang w:val="ro-RO"/>
              </w:rPr>
            </w:pPr>
          </w:p>
          <w:p w:rsidR="007A08AF" w:rsidRPr="0096494B" w:rsidRDefault="007A08AF" w:rsidP="0079729C">
            <w:pPr>
              <w:jc w:val="both"/>
              <w:rPr>
                <w:sz w:val="20"/>
                <w:lang w:val="ro-RO"/>
              </w:rPr>
            </w:pPr>
          </w:p>
          <w:p w:rsidR="007A08AF" w:rsidRPr="0096494B" w:rsidRDefault="007A08AF" w:rsidP="0079729C">
            <w:pPr>
              <w:jc w:val="both"/>
              <w:rPr>
                <w:sz w:val="20"/>
                <w:lang w:val="ro-RO"/>
              </w:rPr>
            </w:pPr>
          </w:p>
          <w:p w:rsidR="007A08AF" w:rsidRPr="0096494B" w:rsidRDefault="007A08AF" w:rsidP="0079729C">
            <w:pPr>
              <w:jc w:val="both"/>
              <w:rPr>
                <w:sz w:val="20"/>
                <w:lang w:val="ro-RO"/>
              </w:rPr>
            </w:pPr>
          </w:p>
          <w:p w:rsidR="007A08AF" w:rsidRPr="0096494B" w:rsidRDefault="007A08AF" w:rsidP="0079729C">
            <w:pPr>
              <w:jc w:val="both"/>
              <w:rPr>
                <w:sz w:val="20"/>
                <w:lang w:val="ro-RO"/>
              </w:rPr>
            </w:pPr>
          </w:p>
          <w:p w:rsidR="007A08AF" w:rsidRPr="0096494B" w:rsidRDefault="007A08AF" w:rsidP="0079729C">
            <w:pPr>
              <w:jc w:val="both"/>
              <w:rPr>
                <w:sz w:val="20"/>
                <w:lang w:val="ro-RO"/>
              </w:rPr>
            </w:pPr>
          </w:p>
          <w:p w:rsidR="00900A4D" w:rsidRPr="0096494B" w:rsidRDefault="00900A4D" w:rsidP="0079729C">
            <w:pPr>
              <w:jc w:val="both"/>
              <w:rPr>
                <w:sz w:val="20"/>
                <w:lang w:val="ro-RO"/>
              </w:rPr>
            </w:pPr>
          </w:p>
          <w:p w:rsidR="00900A4D" w:rsidRPr="0096494B" w:rsidRDefault="00900A4D" w:rsidP="0079729C">
            <w:pPr>
              <w:jc w:val="both"/>
              <w:rPr>
                <w:sz w:val="20"/>
                <w:lang w:val="ro-RO"/>
              </w:rPr>
            </w:pPr>
          </w:p>
          <w:p w:rsidR="00900A4D" w:rsidRPr="0096494B" w:rsidRDefault="00900A4D"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900A4D" w:rsidRPr="0096494B" w:rsidRDefault="00900A4D" w:rsidP="0079729C">
            <w:pPr>
              <w:jc w:val="both"/>
              <w:rPr>
                <w:sz w:val="20"/>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900A4D" w:rsidRPr="0096494B" w:rsidRDefault="00900A4D"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propunerii din proiectul de </w:t>
            </w:r>
            <w:r w:rsidRPr="0096494B">
              <w:rPr>
                <w:sz w:val="20"/>
                <w:lang w:val="ro-RO"/>
              </w:rPr>
              <w:lastRenderedPageBreak/>
              <w:t>lege.</w:t>
            </w: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79729C">
            <w:pPr>
              <w:jc w:val="both"/>
              <w:rPr>
                <w:b/>
                <w:sz w:val="20"/>
                <w:u w:val="single"/>
                <w:lang w:val="ro-RO"/>
              </w:rPr>
            </w:pPr>
          </w:p>
        </w:tc>
      </w:tr>
      <w:tr w:rsidR="00B05332" w:rsidRPr="0096494B" w:rsidTr="00A04477">
        <w:tc>
          <w:tcPr>
            <w:tcW w:w="5070" w:type="dxa"/>
          </w:tcPr>
          <w:p w:rsidR="00B05332" w:rsidRPr="0096494B" w:rsidRDefault="00B05332" w:rsidP="00B05332">
            <w:pPr>
              <w:jc w:val="both"/>
              <w:rPr>
                <w:rFonts w:eastAsia="Times New Roman"/>
                <w:b/>
                <w:bCs/>
                <w:sz w:val="20"/>
                <w:u w:val="single"/>
                <w:lang w:val="ro-MO"/>
              </w:rPr>
            </w:pPr>
          </w:p>
        </w:tc>
        <w:tc>
          <w:tcPr>
            <w:tcW w:w="5244" w:type="dxa"/>
          </w:tcPr>
          <w:p w:rsidR="00B05332" w:rsidRPr="0096494B" w:rsidRDefault="00B05332" w:rsidP="00B05332">
            <w:pPr>
              <w:jc w:val="both"/>
              <w:rPr>
                <w:sz w:val="20"/>
                <w:lang w:val="ro-MO"/>
              </w:rPr>
            </w:pPr>
            <w:r w:rsidRPr="0096494B">
              <w:rPr>
                <w:sz w:val="20"/>
                <w:lang w:val="ro-MO"/>
              </w:rPr>
              <w:t>d</w:t>
            </w:r>
            <w:r w:rsidRPr="0096494B">
              <w:rPr>
                <w:sz w:val="20"/>
                <w:vertAlign w:val="superscript"/>
                <w:lang w:val="ro-MO"/>
              </w:rPr>
              <w:t>2</w:t>
            </w:r>
            <w:r w:rsidRPr="0096494B">
              <w:rPr>
                <w:sz w:val="20"/>
                <w:lang w:val="ro-MO"/>
              </w:rPr>
              <w:t xml:space="preserve">) să declare şi să justifice, în modul şi forma stabilită de Inspectoratul Fiscal Principal de Stat cu respectarea prevederilor prezentului cod, provenienţa mijloacelor financiare în cazul achiziţionării bunurilor imobiliare şi/sau mijloacelor de transport a căror valoare depăşeşte suma de 30 mii euro per unitate. </w:t>
            </w:r>
          </w:p>
          <w:p w:rsidR="00B05332" w:rsidRPr="0096494B" w:rsidRDefault="00B05332" w:rsidP="00B05332">
            <w:pPr>
              <w:jc w:val="both"/>
              <w:rPr>
                <w:sz w:val="20"/>
                <w:lang w:val="ro-MO"/>
              </w:rPr>
            </w:pPr>
            <w:r w:rsidRPr="0096494B">
              <w:rPr>
                <w:sz w:val="20"/>
                <w:lang w:val="ro-MO"/>
              </w:rPr>
              <w:lastRenderedPageBreak/>
              <w:t>Înregistrarea de stat şi/sau înmatricularea bunurilor imobiliare şi/sau mijloacelor de transport a căror valoare depăşeşte suma de 30 mii euro per unitate, fără prezentarea documentului ce confirmă declararea acestora la organele fiscale, nu se efectuează;”.</w:t>
            </w:r>
          </w:p>
        </w:tc>
        <w:tc>
          <w:tcPr>
            <w:tcW w:w="3119" w:type="dxa"/>
          </w:tcPr>
          <w:p w:rsidR="00BB13AC" w:rsidRPr="0096494B" w:rsidRDefault="007E3F80" w:rsidP="007E3F80">
            <w:pPr>
              <w:jc w:val="both"/>
              <w:rPr>
                <w:b/>
                <w:sz w:val="20"/>
                <w:u w:val="single"/>
                <w:lang w:val="ro-RO"/>
              </w:rPr>
            </w:pPr>
            <w:r w:rsidRPr="0096494B">
              <w:rPr>
                <w:b/>
                <w:sz w:val="20"/>
                <w:u w:val="single"/>
                <w:lang w:val="ro-RO"/>
              </w:rPr>
              <w:lastRenderedPageBreak/>
              <w:t>Asociaţia Contabililor şi Auditorilor Profesionişti din Republica Moldova (ACAP)</w:t>
            </w:r>
          </w:p>
          <w:p w:rsidR="00BB13AC" w:rsidRPr="0096494B" w:rsidRDefault="00BB13AC" w:rsidP="00BB13AC">
            <w:pPr>
              <w:jc w:val="both"/>
              <w:rPr>
                <w:b/>
                <w:sz w:val="20"/>
                <w:u w:val="single"/>
                <w:lang w:val="ro-RO"/>
              </w:rPr>
            </w:pPr>
            <w:r w:rsidRPr="0096494B">
              <w:rPr>
                <w:b/>
                <w:sz w:val="20"/>
                <w:u w:val="single"/>
                <w:lang w:val="ro-RO"/>
              </w:rPr>
              <w:t>Confederaţia Naţională a Patronatului din Republica Moldova (CNPM)</w:t>
            </w:r>
          </w:p>
          <w:p w:rsidR="00047455" w:rsidRPr="0096494B" w:rsidRDefault="00047455" w:rsidP="00047455">
            <w:pPr>
              <w:jc w:val="both"/>
              <w:rPr>
                <w:sz w:val="20"/>
                <w:lang w:val="ro-RO"/>
              </w:rPr>
            </w:pPr>
            <w:r w:rsidRPr="0096494B">
              <w:rPr>
                <w:sz w:val="20"/>
                <w:lang w:val="ro-RO"/>
              </w:rPr>
              <w:lastRenderedPageBreak/>
              <w:t>Contribuabil, subiect al impunerii – persoană care, conform legislaţiei fiscale, este obligată să calculeze şi/sau să achite la buget orice impozite şi taxe, penalităţile şi amenzile respective; persoană care, conform legislaţiei fiscale, este obligată să reţină sau să perceapă de la altă persoană şi să achite la buget plăţile indicate (art.5 p.2)). Deci, contribuabili sunt atât persoanele fizice, cât şi juridice.</w:t>
            </w:r>
          </w:p>
          <w:p w:rsidR="00047455" w:rsidRPr="0096494B" w:rsidRDefault="00047455" w:rsidP="00047455">
            <w:pPr>
              <w:pStyle w:val="Default"/>
              <w:jc w:val="both"/>
              <w:rPr>
                <w:color w:val="auto"/>
                <w:sz w:val="20"/>
                <w:szCs w:val="20"/>
                <w:lang w:val="ro-RO"/>
              </w:rPr>
            </w:pPr>
            <w:r w:rsidRPr="0096494B">
              <w:rPr>
                <w:color w:val="auto"/>
                <w:sz w:val="20"/>
                <w:szCs w:val="20"/>
                <w:lang w:val="ro-RO"/>
              </w:rPr>
              <w:t xml:space="preserve">Reieşind din definiţia enunţată, nu este clar de ce contribuabilul-persoană juridică (care aplică sistemul contabil bazat pe dubla înregistrare) trebuie să demonstreze provenienţa mijloacelor financiare.  De asemenea aceasta prevedere va lovi in primul rind persoanele care lucreaza peste hotare. Cum urmeaza ei sa declare provenienta banilor? Pe propria raspundere sau prezentind careva documente confirmative? </w:t>
            </w:r>
          </w:p>
          <w:p w:rsidR="00047455" w:rsidRPr="0096494B" w:rsidRDefault="00047455" w:rsidP="00047455">
            <w:pPr>
              <w:pStyle w:val="Default"/>
              <w:jc w:val="both"/>
              <w:rPr>
                <w:color w:val="auto"/>
                <w:sz w:val="20"/>
                <w:szCs w:val="20"/>
                <w:lang w:val="ro-RO"/>
              </w:rPr>
            </w:pPr>
            <w:r w:rsidRPr="0096494B">
              <w:rPr>
                <w:color w:val="auto"/>
                <w:sz w:val="20"/>
                <w:szCs w:val="20"/>
                <w:lang w:val="ro-RO"/>
              </w:rPr>
              <w:t xml:space="preserve">- Astazi organele notariale prezinta informatia la Inspectoratul Fiscal la incheierea tranzaciilor de cumparare a bunurilor imobiliare in scopul calcularii impozitelor indirecte. Acest mechanism nu lucreaza? De ce ar urma introducerea altui instrument? </w:t>
            </w:r>
          </w:p>
          <w:p w:rsidR="00047455" w:rsidRPr="0096494B" w:rsidRDefault="00047455" w:rsidP="00047455">
            <w:pPr>
              <w:pStyle w:val="Default"/>
              <w:jc w:val="both"/>
              <w:rPr>
                <w:color w:val="auto"/>
                <w:sz w:val="20"/>
                <w:szCs w:val="20"/>
                <w:lang w:val="ro-RO"/>
              </w:rPr>
            </w:pPr>
            <w:r w:rsidRPr="0096494B">
              <w:rPr>
                <w:color w:val="auto"/>
                <w:sz w:val="20"/>
                <w:szCs w:val="20"/>
                <w:lang w:val="ro-RO"/>
              </w:rPr>
              <w:t xml:space="preserve">- Aceasta masura incalca prevederile constitutiei si anume art. 127 prin care Statul ocroteşte proprietatea. </w:t>
            </w:r>
          </w:p>
          <w:p w:rsidR="00B05332" w:rsidRPr="0096494B" w:rsidRDefault="00047455" w:rsidP="00047455">
            <w:pPr>
              <w:pStyle w:val="Default"/>
              <w:jc w:val="both"/>
              <w:rPr>
                <w:color w:val="auto"/>
                <w:sz w:val="20"/>
                <w:szCs w:val="20"/>
                <w:lang w:val="ro-RO"/>
              </w:rPr>
            </w:pPr>
            <w:r w:rsidRPr="0096494B">
              <w:rPr>
                <w:color w:val="auto"/>
                <w:sz w:val="20"/>
                <w:szCs w:val="20"/>
                <w:lang w:val="ro-RO"/>
              </w:rPr>
              <w:t>Prevedere</w:t>
            </w:r>
            <w:r w:rsidR="0006694A" w:rsidRPr="0096494B">
              <w:rPr>
                <w:color w:val="auto"/>
                <w:sz w:val="20"/>
                <w:szCs w:val="20"/>
                <w:lang w:val="ro-RO"/>
              </w:rPr>
              <w:t>a contravine art.</w:t>
            </w:r>
            <w:r w:rsidRPr="0096494B">
              <w:rPr>
                <w:color w:val="auto"/>
                <w:sz w:val="20"/>
                <w:szCs w:val="20"/>
                <w:lang w:val="ro-RO"/>
              </w:rPr>
              <w:t xml:space="preserve">1 al CF RM, care stabileşte expres sfera de acţiune a Codului. Înregistrarea de stat stat şi/sau înmatricularea bunurilor imobiliare şi/sau </w:t>
            </w:r>
            <w:r w:rsidRPr="0096494B">
              <w:rPr>
                <w:color w:val="auto"/>
                <w:sz w:val="20"/>
                <w:szCs w:val="20"/>
                <w:lang w:val="ro-RO"/>
              </w:rPr>
              <w:lastRenderedPageBreak/>
              <w:t>mijloacelor de transport se efectuează de actele legislative şi normative speciale.</w:t>
            </w:r>
          </w:p>
          <w:p w:rsidR="001C6215" w:rsidRPr="0096494B" w:rsidRDefault="001C6215" w:rsidP="00047455">
            <w:pPr>
              <w:pStyle w:val="Default"/>
              <w:jc w:val="both"/>
              <w:rPr>
                <w:color w:val="auto"/>
                <w:sz w:val="20"/>
                <w:szCs w:val="20"/>
                <w:lang w:val="ro-RO"/>
              </w:rPr>
            </w:pPr>
          </w:p>
          <w:p w:rsidR="001C6215" w:rsidRPr="0096494B" w:rsidRDefault="001C6215" w:rsidP="001C6215">
            <w:pPr>
              <w:jc w:val="both"/>
              <w:rPr>
                <w:b/>
                <w:bCs/>
                <w:sz w:val="20"/>
                <w:u w:val="single"/>
                <w:lang w:val="ro-RO"/>
              </w:rPr>
            </w:pPr>
            <w:r w:rsidRPr="0096494B">
              <w:rPr>
                <w:b/>
                <w:bCs/>
                <w:sz w:val="20"/>
                <w:u w:val="single"/>
                <w:lang w:val="ro-RO"/>
              </w:rPr>
              <w:t>Camera de Comerţ Americană din Moldova (AmCham Moldova)</w:t>
            </w:r>
          </w:p>
          <w:p w:rsidR="001C6215" w:rsidRPr="0096494B" w:rsidRDefault="001C6215" w:rsidP="001C6215">
            <w:pPr>
              <w:pStyle w:val="a9"/>
              <w:jc w:val="both"/>
              <w:rPr>
                <w:lang w:val="ro-RO"/>
              </w:rPr>
            </w:pPr>
            <w:r w:rsidRPr="0096494B">
              <w:rPr>
                <w:lang w:val="ro-RO"/>
              </w:rPr>
              <w:t>Propunem 60,000 EUR pentru bunuri imobiliare şi 30,000 EUR pentru autoturisme, în cazul în care venitul declarat de/pentru contribuabil pentru ultimii 10 ani nu acoperă valoarea bunului. De asemenea, în cazul procurării din contul darurilor de nuntă/donaţiilor/cadourilor propunem identificarea codului fiscal al contribuabillilor care au cadonat/donat sume mai mari de 5,000 EUR pentru gradul de rudenie/afinitate I-III şi 1,000 EUR pentru celelalte persoane fizice şi persoane juridice.</w:t>
            </w:r>
          </w:p>
          <w:p w:rsidR="001C6215" w:rsidRPr="0096494B" w:rsidRDefault="001C6215" w:rsidP="001C6215">
            <w:pPr>
              <w:pStyle w:val="a9"/>
              <w:jc w:val="both"/>
              <w:rPr>
                <w:lang w:val="ro-RO"/>
              </w:rPr>
            </w:pPr>
            <w:r w:rsidRPr="0096494B">
              <w:rPr>
                <w:lang w:val="ro-RO"/>
              </w:rPr>
              <w:t>În cazul remitenţelor primite de peste hotare – codul fiscal/datele remitentului şi documente de confirmare a remitentenţilor primite pentru sume mai mari de 5,000 EUR în total. Totodată, dacă se constată că suma cumulată a remitenţelor este mai mare de 5,000 EUR, organul fiscal nu va urmări contribuabilii care transmit remitenţe regulate (de 6 sau mai multe ori în cadrul unui an fiscal), doar în cazul transmiterii unor remitenţe “one-off” într-o sumă mai mare de 5,000 EUR.</w:t>
            </w:r>
          </w:p>
          <w:p w:rsidR="001C6215" w:rsidRPr="0096494B" w:rsidRDefault="001C6215" w:rsidP="001C6215">
            <w:pPr>
              <w:pStyle w:val="a9"/>
              <w:jc w:val="both"/>
              <w:rPr>
                <w:lang w:val="ro-RO"/>
              </w:rPr>
            </w:pPr>
            <w:r w:rsidRPr="0096494B">
              <w:rPr>
                <w:b/>
                <w:lang w:val="ro-RO"/>
              </w:rPr>
              <w:t>Argumetare:</w:t>
            </w:r>
            <w:r w:rsidRPr="0096494B">
              <w:rPr>
                <w:lang w:val="ro-RO"/>
              </w:rPr>
              <w:t xml:space="preserve"> Este o prevedere bună pentru a preveni corupţia, dar trebuie de analizat şi poziţia beneficiarilor de remitenţe.</w:t>
            </w:r>
          </w:p>
          <w:p w:rsidR="0076762E" w:rsidRPr="0096494B" w:rsidRDefault="0076762E" w:rsidP="001C6215">
            <w:pPr>
              <w:pStyle w:val="a9"/>
              <w:jc w:val="both"/>
              <w:rPr>
                <w:lang w:val="ro-RO"/>
              </w:rPr>
            </w:pPr>
          </w:p>
          <w:p w:rsidR="0076762E" w:rsidRPr="0096494B" w:rsidRDefault="0076762E" w:rsidP="0076762E">
            <w:pPr>
              <w:jc w:val="both"/>
              <w:rPr>
                <w:b/>
                <w:sz w:val="20"/>
                <w:u w:val="single"/>
              </w:rPr>
            </w:pPr>
            <w:r w:rsidRPr="0096494B">
              <w:rPr>
                <w:b/>
                <w:sz w:val="20"/>
                <w:u w:val="single"/>
              </w:rPr>
              <w:t xml:space="preserve">Agenda Naţională de Business  şi IDIS ”Viitorul” </w:t>
            </w:r>
          </w:p>
          <w:p w:rsidR="0076762E" w:rsidRPr="0096494B" w:rsidRDefault="0076762E" w:rsidP="0035363D">
            <w:pPr>
              <w:jc w:val="both"/>
              <w:rPr>
                <w:sz w:val="20"/>
              </w:rPr>
            </w:pPr>
            <w:r w:rsidRPr="0096494B">
              <w:rPr>
                <w:sz w:val="20"/>
              </w:rPr>
              <w:t xml:space="preserve">Metodele indirecte sunt un instrument oferit organului fiscal, pentru ai permite identificarea celor care comit evaziuni fiscale. Prin operarea acestei modificări, de la metode indirecte se trece la metode directe de control total al contribuabilului, prezumând că el este criminal şi, obligându-l să-şi demonstreze corectitudinea. Or, nu aceasta prevede norma legală care a instituit metodele indirecte. Organul fiscal dă dovadă de incapacitate de administrare fiscală şi doreşte să compenseze lipsa lor de profesionalism, prin ”criminalizarea” tuturor contribuabililor. Pe lângă aceasta, dorim să atenţionam factorii decidenţi că forţa de muncă care lucrează peste hotarele ţării este mai mare decât cea din interiorul ţării. Mai mult de jumătate din consumul populaţiei este asigurat de veniturile obţinute înafara ţării. La capitolul investiţii capitale, ponderea veniturilor obţinute în afara ţării este de peste 80%. Această normă este împotriva cetăţenilor Moldovei care muncesc peste hotarele ţării şi va descuraja puternic dorinţa lor de a investi în procurări de imobile în Moldova. Mai mult ca atât, în prezent, se atestă o scădere puternică a pieţii imobiliare, iar această normă poate afecta şi mai mult piaţa imobiliară din Moldova. </w:t>
            </w:r>
          </w:p>
          <w:p w:rsidR="0076762E" w:rsidRPr="0096494B" w:rsidRDefault="0076762E" w:rsidP="0035363D">
            <w:pPr>
              <w:jc w:val="both"/>
              <w:rPr>
                <w:sz w:val="20"/>
              </w:rPr>
            </w:pPr>
            <w:r w:rsidRPr="0096494B">
              <w:rPr>
                <w:b/>
                <w:sz w:val="20"/>
              </w:rPr>
              <w:t>Recomandare:</w:t>
            </w:r>
            <w:r w:rsidRPr="0096494B">
              <w:rPr>
                <w:sz w:val="20"/>
              </w:rPr>
              <w:t xml:space="preserve"> De exclus. Organul </w:t>
            </w:r>
            <w:r w:rsidRPr="0096494B">
              <w:rPr>
                <w:sz w:val="20"/>
              </w:rPr>
              <w:lastRenderedPageBreak/>
              <w:t>fiscal are tot instrumentarul necesar de evaluare indirecta a veniturilor. Organul Fiscal poate solicita de la Cadastru lista tuturor tranzacţiilor mai mari de 30 mii euro.</w:t>
            </w:r>
          </w:p>
          <w:p w:rsidR="0035363D" w:rsidRPr="0096494B" w:rsidRDefault="0035363D" w:rsidP="0035363D">
            <w:pPr>
              <w:jc w:val="both"/>
              <w:rPr>
                <w:sz w:val="20"/>
              </w:rPr>
            </w:pPr>
          </w:p>
          <w:p w:rsidR="003A0421" w:rsidRPr="0096494B" w:rsidRDefault="003A0421" w:rsidP="0035363D">
            <w:pPr>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Consultanţilor în Management 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p>
          <w:p w:rsidR="00BC17EA" w:rsidRPr="0096494B" w:rsidRDefault="003A0421" w:rsidP="0035363D">
            <w:pPr>
              <w:jc w:val="both"/>
              <w:rPr>
                <w:rFonts w:eastAsia="Times New Roman"/>
                <w:sz w:val="20"/>
                <w:lang w:val="ro-RO"/>
              </w:rPr>
            </w:pPr>
            <w:r w:rsidRPr="0096494B">
              <w:rPr>
                <w:rFonts w:eastAsia="Times New Roman"/>
                <w:sz w:val="20"/>
                <w:lang w:val="ro-RO"/>
              </w:rPr>
              <w:t>Va fi obligatorie declararea şi justificarea provenienţelor mijloacelor financiare în cazul achiziţionării bunurilor imobiliare şi/sau mijloacelor de</w:t>
            </w:r>
            <w:r w:rsidRPr="0096494B">
              <w:rPr>
                <w:sz w:val="20"/>
                <w:lang w:val="ro-RO"/>
              </w:rPr>
              <w:t xml:space="preserve"> transport a c</w:t>
            </w:r>
            <w:r w:rsidRPr="0096494B">
              <w:rPr>
                <w:rFonts w:eastAsia="Times New Roman"/>
                <w:sz w:val="20"/>
                <w:lang w:val="ro-RO"/>
              </w:rPr>
              <w:t>ăror valoare depăşeşte suma de 30 000 euro per unitate. Această obligaţie, din cîte rezultă din proiectul de lege este valabilă atît în contribuabililor persoane fizice cît şi în cazul celor juridice. Considerăm că acest lucru nu este tocmai corect. Trebuie făcută o delimitare dacă se insistă asupra acestei obligaţii. Poate ar fi mai indicat de a verifica persoana care a vîndut acest bun, dacă a declarat suma obţinută ca urmare a acestei realizări şi dacă a impozitat-o în modul corespunzător. Această obligaţie credem că e mai mult aplicabilă persoanei fizice, a căror venituri este mai greu de controlat. Dar şi în această situaţie SF are mecanismul estimării indirecte a</w:t>
            </w:r>
            <w:r w:rsidRPr="0096494B">
              <w:rPr>
                <w:sz w:val="20"/>
                <w:lang w:val="ro-RO"/>
              </w:rPr>
              <w:t xml:space="preserve"> venitului impozabil. Astfel, consider</w:t>
            </w:r>
            <w:r w:rsidRPr="0096494B">
              <w:rPr>
                <w:rFonts w:eastAsia="Times New Roman"/>
                <w:sz w:val="20"/>
                <w:lang w:val="ro-RO"/>
              </w:rPr>
              <w:t>ăm această măsură ca fiind una în plus.</w:t>
            </w:r>
          </w:p>
          <w:p w:rsidR="0035363D" w:rsidRPr="0096494B" w:rsidRDefault="0035363D" w:rsidP="0035363D">
            <w:pPr>
              <w:pStyle w:val="a3"/>
              <w:tabs>
                <w:tab w:val="left" w:pos="246"/>
              </w:tabs>
              <w:ind w:firstLine="0"/>
              <w:rPr>
                <w:rFonts w:eastAsia="Gulim"/>
                <w:sz w:val="20"/>
                <w:szCs w:val="20"/>
                <w:lang w:val="ro-RO" w:eastAsia="ko-KR"/>
              </w:rPr>
            </w:pPr>
          </w:p>
          <w:p w:rsidR="0035363D" w:rsidRPr="0096494B" w:rsidRDefault="000A6EE2" w:rsidP="0035363D">
            <w:pPr>
              <w:jc w:val="both"/>
              <w:rPr>
                <w:b/>
                <w:sz w:val="20"/>
                <w:u w:val="single"/>
                <w:lang w:val="ro-RO"/>
              </w:rPr>
            </w:pPr>
            <w:r w:rsidRPr="0096494B">
              <w:rPr>
                <w:b/>
                <w:sz w:val="20"/>
                <w:u w:val="single"/>
                <w:lang w:val="ro-RO"/>
              </w:rPr>
              <w:t>Ministerul Justiţiei</w:t>
            </w:r>
          </w:p>
          <w:p w:rsidR="0035363D" w:rsidRDefault="0035363D" w:rsidP="0035363D">
            <w:pPr>
              <w:jc w:val="both"/>
              <w:rPr>
                <w:b/>
                <w:sz w:val="20"/>
                <w:u w:val="single"/>
                <w:lang w:val="ro-RO"/>
              </w:rPr>
            </w:pPr>
            <w:r w:rsidRPr="0096494B">
              <w:rPr>
                <w:b/>
                <w:sz w:val="20"/>
                <w:u w:val="single"/>
                <w:lang w:val="ro-RO"/>
              </w:rPr>
              <w:t xml:space="preserve"> Ministerul Economiei</w:t>
            </w:r>
          </w:p>
          <w:p w:rsidR="00BF58C4" w:rsidRPr="00BF58C4" w:rsidRDefault="00BF58C4" w:rsidP="0035363D">
            <w:pPr>
              <w:jc w:val="both"/>
              <w:rPr>
                <w:b/>
                <w:sz w:val="20"/>
                <w:u w:val="single"/>
                <w:lang w:val="ro-RO"/>
              </w:rPr>
            </w:pPr>
            <w:r w:rsidRPr="00BF58C4">
              <w:rPr>
                <w:b/>
                <w:sz w:val="20"/>
                <w:u w:val="single"/>
                <w:lang w:val="ro-RO"/>
              </w:rPr>
              <w:t xml:space="preserve">Ministerul Agriculturii şi </w:t>
            </w:r>
            <w:r w:rsidRPr="00BF58C4">
              <w:rPr>
                <w:b/>
                <w:sz w:val="20"/>
                <w:u w:val="single"/>
                <w:lang w:val="ro-RO"/>
              </w:rPr>
              <w:lastRenderedPageBreak/>
              <w:t>Industriei Alimentare</w:t>
            </w:r>
          </w:p>
          <w:p w:rsidR="000A6EE2" w:rsidRPr="0096494B" w:rsidRDefault="000A6EE2" w:rsidP="000A6EE2">
            <w:pPr>
              <w:jc w:val="both"/>
              <w:rPr>
                <w:sz w:val="20"/>
              </w:rPr>
            </w:pPr>
            <w:r w:rsidRPr="0096494B">
              <w:rPr>
                <w:sz w:val="20"/>
              </w:rPr>
              <w:t>Este neîntemeiată şi urmează a fi exclusă modific</w:t>
            </w:r>
            <w:r w:rsidR="002D364F" w:rsidRPr="0096494B">
              <w:rPr>
                <w:sz w:val="20"/>
              </w:rPr>
              <w:t>area propusă la art.</w:t>
            </w:r>
            <w:r w:rsidR="0035363D" w:rsidRPr="0096494B">
              <w:rPr>
                <w:sz w:val="20"/>
              </w:rPr>
              <w:t>8 alin.</w:t>
            </w:r>
            <w:r w:rsidR="002D364F" w:rsidRPr="0096494B">
              <w:rPr>
                <w:sz w:val="20"/>
              </w:rPr>
              <w:t>(2) lit.</w:t>
            </w:r>
            <w:r w:rsidRPr="0096494B">
              <w:rPr>
                <w:sz w:val="20"/>
              </w:rPr>
              <w:t>d</w:t>
            </w:r>
            <w:r w:rsidRPr="0096494B">
              <w:rPr>
                <w:sz w:val="20"/>
                <w:vertAlign w:val="superscript"/>
              </w:rPr>
              <w:t>2</w:t>
            </w:r>
            <w:r w:rsidRPr="0096494B">
              <w:rPr>
                <w:sz w:val="20"/>
              </w:rPr>
              <w:t xml:space="preserve">). Considerăm nejustificată intervenţia organului fiscal în procesul de dobîndire a proprietăţii, prin stabilirea interdicţiei înregistrării dreptului de proprietate asupra bunurilor imobile. Or, sarcina justificării mijloacelor financiare în cazul achiziţionării bunurilor imobile este una excesivă şi nefondată. </w:t>
            </w:r>
          </w:p>
          <w:p w:rsidR="000A6EE2" w:rsidRPr="0096494B" w:rsidRDefault="000A6EE2" w:rsidP="000A6EE2">
            <w:pPr>
              <w:jc w:val="both"/>
              <w:rPr>
                <w:sz w:val="20"/>
              </w:rPr>
            </w:pPr>
            <w:r w:rsidRPr="0096494B">
              <w:rPr>
                <w:sz w:val="20"/>
              </w:rPr>
              <w:t xml:space="preserve">În partea ce ţine de cerinţa declarării şi justificării mijloacelor financiare în cazul achiziţionării mijloacelor de transport cu stabilirea interdicţiei înmatriculării acestor mijloace de transport, menţionăm că, această normă aduce atingere dreptului de proprietate, întrucît obiecte ale înmatriculării sunt bunurile proprietatea în privinţa cărora este deja dobîndită. Astfel, propunerea dată nu este în consens cu jurisprudenţa Curţii Constituţionale (hotărîrea nr. 21 din 20 octombrie 2011), potrivit căreia, prezumţia caracterului licit al dobîndirii averii constituie o garanţie constituţională a dreptului de proprietate privată. Prezumţia caracterului licit al dobîndirii averii asigură securitatea juridică şi legalitatea proprietăţii persoanei şi presupune responsabilitatea statului, în special a procurorului, de a prezenta probe care ar demonstra că proprietatea a fost dobîndită ilegal. Această prezumţie se întemeiază pe principiul general potrivit căruia orice act sau fapt </w:t>
            </w:r>
            <w:r w:rsidRPr="0096494B">
              <w:rPr>
                <w:sz w:val="20"/>
              </w:rPr>
              <w:lastRenderedPageBreak/>
              <w:t xml:space="preserve">juridic este prezumat licit pînă la proba contrarie, impunînd, în ceea ce priveşte averea unei persoane, ca dobîndirea ilicită a acesteia să fie dovedită. Prezumţia constituţională atribuie sarcina probei exclusiv organelor statului. </w:t>
            </w:r>
          </w:p>
          <w:p w:rsidR="001E31D2" w:rsidRPr="0096494B" w:rsidRDefault="001E31D2" w:rsidP="000A6EE2">
            <w:pPr>
              <w:jc w:val="both"/>
              <w:rPr>
                <w:sz w:val="20"/>
              </w:rPr>
            </w:pPr>
          </w:p>
          <w:p w:rsidR="001E31D2" w:rsidRPr="0096494B" w:rsidRDefault="001E31D2" w:rsidP="001E31D2">
            <w:pPr>
              <w:jc w:val="both"/>
              <w:rPr>
                <w:b/>
                <w:sz w:val="20"/>
                <w:u w:val="single"/>
                <w:lang w:val="ro-RO"/>
              </w:rPr>
            </w:pPr>
            <w:r w:rsidRPr="0096494B">
              <w:rPr>
                <w:b/>
                <w:sz w:val="20"/>
                <w:u w:val="single"/>
                <w:lang w:val="ro-RO"/>
              </w:rPr>
              <w:t>Primăria Municipiului Bălţi</w:t>
            </w:r>
          </w:p>
          <w:p w:rsidR="001E31D2" w:rsidRPr="0096494B" w:rsidRDefault="001E31D2" w:rsidP="001E31D2">
            <w:pPr>
              <w:jc w:val="both"/>
              <w:rPr>
                <w:b/>
                <w:sz w:val="20"/>
                <w:u w:val="single"/>
                <w:lang w:val="ro-RO"/>
              </w:rPr>
            </w:pPr>
            <w:r w:rsidRPr="0096494B">
              <w:rPr>
                <w:sz w:val="20"/>
                <w:lang w:val="ro-RO"/>
              </w:rPr>
              <w:t xml:space="preserve"> Nu se acceptă, persoanele fizice pot să nu deţină documente justificative privind </w:t>
            </w:r>
            <w:r w:rsidRPr="0096494B">
              <w:rPr>
                <w:sz w:val="20"/>
                <w:lang w:val="ro-MO"/>
              </w:rPr>
              <w:t xml:space="preserve"> provenienţa mijloacelor financiare.</w:t>
            </w:r>
          </w:p>
        </w:tc>
        <w:tc>
          <w:tcPr>
            <w:tcW w:w="2551" w:type="dxa"/>
          </w:tcPr>
          <w:p w:rsidR="00D90535" w:rsidRPr="0096494B" w:rsidRDefault="00D90535" w:rsidP="00D90535">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sz w:val="20"/>
                <w:lang w:val="ro-RO"/>
              </w:rPr>
            </w:pPr>
          </w:p>
          <w:p w:rsidR="0079729C" w:rsidRPr="0096494B" w:rsidRDefault="0079729C" w:rsidP="00D90535">
            <w:pPr>
              <w:jc w:val="both"/>
              <w:rPr>
                <w:b/>
                <w:sz w:val="20"/>
                <w:u w:val="single"/>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B05332" w:rsidRPr="0096494B" w:rsidRDefault="00B05332"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Pr="0096494B" w:rsidRDefault="0079729C" w:rsidP="007E3857">
            <w:pPr>
              <w:rPr>
                <w:b/>
                <w:sz w:val="20"/>
                <w:lang w:val="ro-RO"/>
              </w:rPr>
            </w:pPr>
          </w:p>
          <w:p w:rsidR="007E3857" w:rsidRPr="0096494B" w:rsidRDefault="007E3857" w:rsidP="007E3857">
            <w:pPr>
              <w:rPr>
                <w:b/>
                <w:sz w:val="20"/>
                <w:lang w:val="ro-RO"/>
              </w:rPr>
            </w:pPr>
          </w:p>
          <w:p w:rsidR="0079729C" w:rsidRPr="0096494B" w:rsidRDefault="0079729C" w:rsidP="00B05332">
            <w:pPr>
              <w:jc w:val="center"/>
              <w:rPr>
                <w:b/>
                <w:sz w:val="20"/>
                <w:lang w:val="ro-RO"/>
              </w:rPr>
            </w:pPr>
          </w:p>
          <w:p w:rsidR="0079729C" w:rsidRPr="0096494B" w:rsidRDefault="0079729C" w:rsidP="00B05332">
            <w:pPr>
              <w:jc w:val="center"/>
              <w:rPr>
                <w:b/>
                <w:sz w:val="20"/>
                <w:lang w:val="ro-RO"/>
              </w:rPr>
            </w:pPr>
          </w:p>
          <w:p w:rsidR="0079729C" w:rsidRDefault="0079729C" w:rsidP="00BF58C4">
            <w:pPr>
              <w:rPr>
                <w:b/>
                <w:sz w:val="20"/>
                <w:lang w:val="ro-RO"/>
              </w:rPr>
            </w:pPr>
          </w:p>
          <w:p w:rsidR="00BF58C4" w:rsidRDefault="00BF58C4" w:rsidP="00BF58C4">
            <w:pPr>
              <w:rPr>
                <w:b/>
                <w:sz w:val="20"/>
                <w:lang w:val="ro-RO"/>
              </w:rPr>
            </w:pPr>
          </w:p>
          <w:p w:rsidR="00BF58C4" w:rsidRDefault="00BF58C4" w:rsidP="00B05332">
            <w:pPr>
              <w:jc w:val="center"/>
              <w:rPr>
                <w:b/>
                <w:sz w:val="20"/>
                <w:lang w:val="ro-RO"/>
              </w:rPr>
            </w:pPr>
          </w:p>
          <w:p w:rsidR="00BF58C4" w:rsidRPr="0096494B" w:rsidRDefault="00BF58C4" w:rsidP="00B05332">
            <w:pPr>
              <w:jc w:val="center"/>
              <w:rPr>
                <w:b/>
                <w:sz w:val="20"/>
                <w:lang w:val="ro-RO"/>
              </w:rPr>
            </w:pPr>
          </w:p>
          <w:p w:rsidR="0079729C" w:rsidRPr="0096494B" w:rsidRDefault="0079729C" w:rsidP="0079729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79729C" w:rsidRPr="0096494B" w:rsidRDefault="0079729C" w:rsidP="00B05332">
            <w:pPr>
              <w:jc w:val="center"/>
              <w:rPr>
                <w:b/>
                <w:sz w:val="20"/>
                <w:lang w:val="ro-RO"/>
              </w:rPr>
            </w:pPr>
          </w:p>
        </w:tc>
      </w:tr>
      <w:tr w:rsidR="00B05332" w:rsidRPr="0096494B" w:rsidTr="00A04477">
        <w:tc>
          <w:tcPr>
            <w:tcW w:w="5070" w:type="dxa"/>
          </w:tcPr>
          <w:p w:rsidR="00B05332" w:rsidRPr="0096494B" w:rsidRDefault="00B05332" w:rsidP="00B05332">
            <w:pPr>
              <w:jc w:val="center"/>
              <w:rPr>
                <w:sz w:val="20"/>
                <w:lang w:val="ro-RO"/>
              </w:rPr>
            </w:pPr>
          </w:p>
        </w:tc>
        <w:tc>
          <w:tcPr>
            <w:tcW w:w="5244" w:type="dxa"/>
          </w:tcPr>
          <w:p w:rsidR="00B05332" w:rsidRPr="0096494B" w:rsidRDefault="00B05332" w:rsidP="00B05332">
            <w:pPr>
              <w:pStyle w:val="a3"/>
              <w:numPr>
                <w:ilvl w:val="0"/>
                <w:numId w:val="1"/>
              </w:numPr>
              <w:tabs>
                <w:tab w:val="left" w:pos="246"/>
                <w:tab w:val="left" w:pos="513"/>
              </w:tabs>
              <w:ind w:left="0" w:firstLine="0"/>
              <w:rPr>
                <w:sz w:val="20"/>
                <w:szCs w:val="20"/>
                <w:lang w:val="ro-RO"/>
              </w:rPr>
            </w:pPr>
            <w:r w:rsidRPr="0096494B">
              <w:rPr>
                <w:sz w:val="20"/>
                <w:szCs w:val="20"/>
                <w:lang w:val="ro-RO"/>
              </w:rPr>
              <w:t xml:space="preserve"> Articolul 12 se completează cu punctele 16) - 31) cu următorul cuprins:</w:t>
            </w:r>
          </w:p>
          <w:p w:rsidR="00B05332" w:rsidRPr="0096494B" w:rsidRDefault="00B05332" w:rsidP="00B05332">
            <w:pPr>
              <w:jc w:val="both"/>
              <w:rPr>
                <w:i/>
                <w:sz w:val="20"/>
              </w:rPr>
            </w:pPr>
            <w:r w:rsidRPr="0096494B">
              <w:rPr>
                <w:sz w:val="20"/>
              </w:rPr>
              <w:t>„16)</w:t>
            </w:r>
            <w:r w:rsidRPr="0096494B">
              <w:rPr>
                <w:i/>
                <w:sz w:val="20"/>
              </w:rPr>
              <w:t xml:space="preserve"> Tranzacţie controlată:</w:t>
            </w:r>
          </w:p>
          <w:p w:rsidR="00B05332" w:rsidRPr="0096494B" w:rsidRDefault="00B05332" w:rsidP="00B05332">
            <w:pPr>
              <w:numPr>
                <w:ilvl w:val="0"/>
                <w:numId w:val="2"/>
              </w:numPr>
              <w:tabs>
                <w:tab w:val="left" w:pos="387"/>
              </w:tabs>
              <w:ind w:left="0" w:firstLine="0"/>
              <w:jc w:val="both"/>
              <w:rPr>
                <w:sz w:val="20"/>
              </w:rPr>
            </w:pPr>
            <w:r w:rsidRPr="0096494B">
              <w:rPr>
                <w:sz w:val="20"/>
              </w:rPr>
              <w:t xml:space="preserve"> orice tranzacţie între părţile interdependente [controlate] în cazul în care:</w:t>
            </w:r>
          </w:p>
          <w:p w:rsidR="00B05332" w:rsidRPr="0096494B" w:rsidRDefault="00B05332" w:rsidP="00B05332">
            <w:pPr>
              <w:numPr>
                <w:ilvl w:val="0"/>
                <w:numId w:val="3"/>
              </w:numPr>
              <w:tabs>
                <w:tab w:val="left" w:pos="459"/>
              </w:tabs>
              <w:ind w:left="34" w:firstLine="142"/>
              <w:jc w:val="both"/>
              <w:rPr>
                <w:sz w:val="20"/>
              </w:rPr>
            </w:pPr>
            <w:r w:rsidRPr="0096494B">
              <w:rPr>
                <w:sz w:val="20"/>
              </w:rPr>
              <w:t>o parte la tranzacţie este un rezident şi cealaltă parte este un nerezident;</w:t>
            </w:r>
          </w:p>
          <w:p w:rsidR="00B05332" w:rsidRPr="0096494B" w:rsidRDefault="00B05332" w:rsidP="00B05332">
            <w:pPr>
              <w:numPr>
                <w:ilvl w:val="0"/>
                <w:numId w:val="3"/>
              </w:numPr>
              <w:tabs>
                <w:tab w:val="left" w:pos="459"/>
              </w:tabs>
              <w:ind w:left="34" w:firstLine="142"/>
              <w:jc w:val="both"/>
              <w:rPr>
                <w:sz w:val="20"/>
                <w:lang w:val="fr-FR"/>
              </w:rPr>
            </w:pPr>
            <w:r w:rsidRPr="0096494B">
              <w:rPr>
                <w:sz w:val="20"/>
                <w:lang w:val="fr-FR"/>
              </w:rPr>
              <w:t>o parte la tranzacţie este o persoană juridică nerezidentă care are o reprezentanţă permanentă în Republica Moldova la care tranzacţia este atribuită, iar cealaltă parte este o altă persoană juridică nerezidentă;</w:t>
            </w:r>
          </w:p>
          <w:p w:rsidR="00B05332" w:rsidRPr="0096494B" w:rsidRDefault="00B05332" w:rsidP="00B05332">
            <w:pPr>
              <w:numPr>
                <w:ilvl w:val="0"/>
                <w:numId w:val="3"/>
              </w:numPr>
              <w:tabs>
                <w:tab w:val="left" w:pos="459"/>
              </w:tabs>
              <w:ind w:left="34" w:firstLine="142"/>
              <w:jc w:val="both"/>
              <w:rPr>
                <w:sz w:val="20"/>
                <w:lang w:val="fr-FR"/>
              </w:rPr>
            </w:pPr>
            <w:r w:rsidRPr="0096494B">
              <w:rPr>
                <w:sz w:val="20"/>
                <w:lang w:val="fr-FR"/>
              </w:rPr>
              <w:t>o parte la tranzacţie este o persoană juridică rezidentă şi cealaltă parte este o persoană juridică rezidentă care are o reprezentanţă permanentă în afara Republicii Moldova, la care tranzacţia este atribuită;</w:t>
            </w:r>
          </w:p>
          <w:p w:rsidR="00B05332" w:rsidRPr="0096494B" w:rsidRDefault="00B05332" w:rsidP="00B05332">
            <w:pPr>
              <w:jc w:val="both"/>
              <w:rPr>
                <w:sz w:val="20"/>
                <w:lang w:val="fr-FR"/>
              </w:rPr>
            </w:pPr>
            <w:r w:rsidRPr="0096494B">
              <w:rPr>
                <w:sz w:val="20"/>
                <w:lang w:val="fr-FR"/>
              </w:rPr>
              <w:t>b) orice relaţie între o persoană juridică nerezidentă şi o reprezentanţă permanentă în Republica Moldova a acestei persoane juridice nerezidente;</w:t>
            </w:r>
          </w:p>
          <w:p w:rsidR="00B05332" w:rsidRPr="0096494B" w:rsidRDefault="00B05332" w:rsidP="00B05332">
            <w:pPr>
              <w:jc w:val="both"/>
              <w:rPr>
                <w:sz w:val="20"/>
                <w:lang w:val="fr-FR"/>
              </w:rPr>
            </w:pPr>
            <w:r w:rsidRPr="0096494B">
              <w:rPr>
                <w:sz w:val="20"/>
                <w:lang w:val="fr-FR"/>
              </w:rPr>
              <w:t>c) orice relaţie între o persoană juridică rezidentă şi reprezentanţa sa permanentă în afara Republicii Moldova.</w:t>
            </w:r>
          </w:p>
          <w:p w:rsidR="00B05332" w:rsidRPr="0096494B" w:rsidRDefault="00B05332" w:rsidP="00B05332">
            <w:pPr>
              <w:jc w:val="both"/>
              <w:rPr>
                <w:sz w:val="20"/>
              </w:rPr>
            </w:pPr>
            <w:r w:rsidRPr="0096494B">
              <w:rPr>
                <w:sz w:val="20"/>
              </w:rPr>
              <w:t xml:space="preserve">17) </w:t>
            </w:r>
            <w:r w:rsidRPr="0096494B">
              <w:rPr>
                <w:i/>
                <w:sz w:val="20"/>
              </w:rPr>
              <w:t>Tranzacţia</w:t>
            </w:r>
            <w:r w:rsidRPr="0096494B">
              <w:rPr>
                <w:sz w:val="20"/>
              </w:rPr>
              <w:t xml:space="preserve"> - include toate tipurile de operaţiuni financiare şi comerciale, inclusiv de vânzări, achiziţii şi furnizarea de bunuri şi servicii, tranzacţii financiare şi tranzacţiile care implică bunuri incorporabile, şi include un aranjament direct sau indirect, de înţelegere, sau acord reciproc indiferent de faptul dacă are o forţă juridică sau intenţionează să aibă o forţă juridică şi include orice relaţie între părţile interdependente [controlate].</w:t>
            </w:r>
          </w:p>
          <w:p w:rsidR="00B05332" w:rsidRPr="0096494B" w:rsidRDefault="00B05332" w:rsidP="00B05332">
            <w:pPr>
              <w:jc w:val="both"/>
              <w:rPr>
                <w:sz w:val="20"/>
              </w:rPr>
            </w:pPr>
            <w:r w:rsidRPr="0096494B">
              <w:rPr>
                <w:sz w:val="20"/>
              </w:rPr>
              <w:t xml:space="preserve">18) </w:t>
            </w:r>
            <w:r w:rsidRPr="0096494B">
              <w:rPr>
                <w:i/>
                <w:sz w:val="20"/>
              </w:rPr>
              <w:t>Tranzacţie necontrolată</w:t>
            </w:r>
            <w:r w:rsidRPr="0096494B">
              <w:rPr>
                <w:sz w:val="20"/>
              </w:rPr>
              <w:t xml:space="preserve"> - tranzacţie care nu este tranzacţie </w:t>
            </w:r>
            <w:r w:rsidRPr="0096494B">
              <w:rPr>
                <w:sz w:val="20"/>
              </w:rPr>
              <w:lastRenderedPageBreak/>
              <w:t>controlată.</w:t>
            </w:r>
          </w:p>
          <w:p w:rsidR="00B05332" w:rsidRPr="0096494B" w:rsidRDefault="00B05332" w:rsidP="00B05332">
            <w:pPr>
              <w:jc w:val="both"/>
              <w:rPr>
                <w:sz w:val="20"/>
              </w:rPr>
            </w:pPr>
            <w:r w:rsidRPr="0096494B">
              <w:rPr>
                <w:sz w:val="20"/>
              </w:rPr>
              <w:t xml:space="preserve">19) </w:t>
            </w:r>
            <w:r w:rsidRPr="0096494B">
              <w:rPr>
                <w:i/>
                <w:sz w:val="20"/>
              </w:rPr>
              <w:t>Tranzacţie comparabilă</w:t>
            </w:r>
            <w:r w:rsidRPr="0096494B">
              <w:rPr>
                <w:sz w:val="20"/>
              </w:rPr>
              <w:t xml:space="preserve"> - o tranzacţie care nu este o tranzacţie controlată şi care este comparabilă cu tranzacţia controlată în curs de examinare.</w:t>
            </w:r>
          </w:p>
          <w:p w:rsidR="00B05332" w:rsidRPr="0096494B" w:rsidRDefault="00B05332" w:rsidP="00B05332">
            <w:pPr>
              <w:jc w:val="both"/>
              <w:rPr>
                <w:sz w:val="20"/>
              </w:rPr>
            </w:pPr>
            <w:r w:rsidRPr="0096494B">
              <w:rPr>
                <w:sz w:val="20"/>
              </w:rPr>
              <w:t xml:space="preserve">20) </w:t>
            </w:r>
            <w:r w:rsidRPr="0096494B">
              <w:rPr>
                <w:i/>
                <w:sz w:val="20"/>
              </w:rPr>
              <w:t>Ajustare de comparabilitate</w:t>
            </w:r>
            <w:r w:rsidRPr="0096494B">
              <w:rPr>
                <w:sz w:val="20"/>
              </w:rPr>
              <w:t xml:space="preserve"> - o ajustare făcută pentru indicatorul financiar respectiv, pentru a îmbunătăţi comparabilitatea. </w:t>
            </w:r>
          </w:p>
          <w:p w:rsidR="00B05332" w:rsidRPr="0096494B" w:rsidRDefault="00B05332" w:rsidP="00B05332">
            <w:pPr>
              <w:jc w:val="both"/>
              <w:rPr>
                <w:sz w:val="20"/>
              </w:rPr>
            </w:pPr>
          </w:p>
          <w:p w:rsidR="00B05332" w:rsidRPr="0096494B" w:rsidRDefault="00B05332" w:rsidP="00B05332">
            <w:pPr>
              <w:jc w:val="both"/>
              <w:rPr>
                <w:sz w:val="20"/>
                <w:lang w:val="fr-FR"/>
              </w:rPr>
            </w:pPr>
            <w:r w:rsidRPr="0096494B">
              <w:rPr>
                <w:sz w:val="20"/>
                <w:lang w:val="fr-FR"/>
              </w:rPr>
              <w:t xml:space="preserve">21) </w:t>
            </w:r>
            <w:r w:rsidRPr="0096494B">
              <w:rPr>
                <w:i/>
                <w:sz w:val="20"/>
                <w:lang w:val="fr-FR"/>
              </w:rPr>
              <w:t>Indicatorul financiar</w:t>
            </w:r>
            <w:r w:rsidRPr="0096494B">
              <w:rPr>
                <w:sz w:val="20"/>
                <w:lang w:val="fr-FR"/>
              </w:rPr>
              <w:t xml:space="preserve"> – indicatorul examinat la aplicare metodei preţului preţului de transfer aprobată.</w:t>
            </w:r>
          </w:p>
          <w:p w:rsidR="00B05332" w:rsidRPr="0096494B" w:rsidRDefault="00B05332" w:rsidP="00B05332">
            <w:pPr>
              <w:jc w:val="both"/>
              <w:rPr>
                <w:sz w:val="20"/>
              </w:rPr>
            </w:pPr>
            <w:r w:rsidRPr="0096494B">
              <w:rPr>
                <w:sz w:val="20"/>
              </w:rPr>
              <w:t xml:space="preserve">22) </w:t>
            </w:r>
            <w:r w:rsidRPr="0096494B">
              <w:rPr>
                <w:i/>
                <w:sz w:val="20"/>
              </w:rPr>
              <w:t>Parte testată</w:t>
            </w:r>
            <w:r w:rsidRPr="0096494B">
              <w:rPr>
                <w:sz w:val="20"/>
              </w:rPr>
              <w:t xml:space="preserve"> – parte a tranzacţiei controlate pentru care indicatorul financiar este testat.</w:t>
            </w:r>
          </w:p>
          <w:p w:rsidR="00B05332" w:rsidRPr="0096494B" w:rsidRDefault="00B05332" w:rsidP="00B05332">
            <w:pPr>
              <w:jc w:val="both"/>
              <w:rPr>
                <w:sz w:val="20"/>
              </w:rPr>
            </w:pPr>
            <w:r w:rsidRPr="0096494B">
              <w:rPr>
                <w:sz w:val="20"/>
              </w:rPr>
              <w:t xml:space="preserve">23) </w:t>
            </w:r>
            <w:r w:rsidRPr="0096494B">
              <w:rPr>
                <w:i/>
                <w:sz w:val="20"/>
              </w:rPr>
              <w:t>Parte testată străină</w:t>
            </w:r>
            <w:r w:rsidRPr="0096494B">
              <w:rPr>
                <w:sz w:val="20"/>
              </w:rPr>
              <w:t xml:space="preserve"> - o parte testată care nu este o persoană juridică rezidentă.</w:t>
            </w:r>
          </w:p>
          <w:p w:rsidR="00B05332" w:rsidRPr="0096494B" w:rsidRDefault="00B05332" w:rsidP="00B05332">
            <w:pPr>
              <w:jc w:val="both"/>
              <w:rPr>
                <w:sz w:val="20"/>
                <w:lang w:val="it-IT"/>
              </w:rPr>
            </w:pPr>
            <w:r w:rsidRPr="0096494B">
              <w:rPr>
                <w:i/>
                <w:sz w:val="20"/>
                <w:lang w:val="fr-FR"/>
              </w:rPr>
              <w:t>24) Intervalul deplinei concurenţe</w:t>
            </w:r>
            <w:r w:rsidRPr="0096494B">
              <w:rPr>
                <w:sz w:val="20"/>
                <w:lang w:val="fr-FR"/>
              </w:rPr>
              <w:t xml:space="preserve"> -</w:t>
            </w:r>
            <w:r w:rsidRPr="0096494B">
              <w:rPr>
                <w:sz w:val="20"/>
                <w:lang w:val="it-IT"/>
              </w:rPr>
              <w:t xml:space="preserve"> un interval de indicatori financiari relevanţi rezultaţi/obţinuţi din aplicarea celei mai potrivite metode de stabilire a preţurilor de transfer la un număr de tranzacţii necontrolate, fiecare din care sunt fiabile şi relativ egal comparabile cu tranzacţia controlată pe baza unei analize de comparabilitate.</w:t>
            </w:r>
          </w:p>
          <w:p w:rsidR="00B05332" w:rsidRPr="0096494B" w:rsidRDefault="00B05332" w:rsidP="00B05332">
            <w:pPr>
              <w:jc w:val="both"/>
              <w:rPr>
                <w:sz w:val="20"/>
                <w:lang w:val="it-IT"/>
              </w:rPr>
            </w:pPr>
          </w:p>
          <w:p w:rsidR="00B05332" w:rsidRPr="0096494B" w:rsidRDefault="00B05332" w:rsidP="00B05332">
            <w:pPr>
              <w:jc w:val="both"/>
              <w:rPr>
                <w:sz w:val="20"/>
                <w:lang w:val="it-IT"/>
              </w:rPr>
            </w:pPr>
            <w:r w:rsidRPr="0096494B">
              <w:rPr>
                <w:sz w:val="20"/>
                <w:lang w:val="it-IT"/>
              </w:rPr>
              <w:t xml:space="preserve">25) </w:t>
            </w:r>
            <w:r w:rsidRPr="0096494B">
              <w:rPr>
                <w:i/>
                <w:sz w:val="20"/>
                <w:lang w:val="it-IT"/>
              </w:rPr>
              <w:t>Interval intercuartilic (IQR)</w:t>
            </w:r>
            <w:r w:rsidRPr="0096494B">
              <w:rPr>
                <w:sz w:val="20"/>
                <w:lang w:val="it-IT"/>
              </w:rPr>
              <w:t xml:space="preserve"> – un interval</w:t>
            </w:r>
            <w:r w:rsidRPr="0096494B">
              <w:rPr>
                <w:sz w:val="20"/>
                <w:shd w:val="clear" w:color="auto" w:fill="FFFEEF"/>
              </w:rPr>
              <w:t xml:space="preserve"> c</w:t>
            </w:r>
            <w:r w:rsidRPr="0096494B">
              <w:rPr>
                <w:sz w:val="20"/>
                <w:shd w:val="clear" w:color="auto" w:fill="FFFFFF"/>
              </w:rPr>
              <w:t xml:space="preserve">uprins între percentila 25 şi percentila 75 </w:t>
            </w:r>
            <w:r w:rsidRPr="0096494B">
              <w:rPr>
                <w:sz w:val="20"/>
                <w:lang w:val="it-IT"/>
              </w:rPr>
              <w:t>(inclusiv valorile acestor percentile) a rezultatelor obţinute din tranzacţiile necontrolate comparabile.</w:t>
            </w:r>
          </w:p>
          <w:p w:rsidR="00B05332" w:rsidRPr="0096494B" w:rsidRDefault="00B05332" w:rsidP="00B05332">
            <w:pPr>
              <w:jc w:val="both"/>
              <w:rPr>
                <w:sz w:val="20"/>
                <w:lang w:val="it-IT"/>
              </w:rPr>
            </w:pPr>
            <w:r w:rsidRPr="0096494B">
              <w:rPr>
                <w:sz w:val="20"/>
              </w:rPr>
              <w:t xml:space="preserve">26) </w:t>
            </w:r>
            <w:r w:rsidRPr="0096494B">
              <w:rPr>
                <w:i/>
                <w:sz w:val="20"/>
              </w:rPr>
              <w:t>Percentila 25</w:t>
            </w:r>
            <w:r w:rsidRPr="0096494B">
              <w:rPr>
                <w:sz w:val="20"/>
              </w:rPr>
              <w:t xml:space="preserve"> - </w:t>
            </w:r>
            <w:r w:rsidRPr="0096494B">
              <w:rPr>
                <w:sz w:val="20"/>
                <w:lang w:val="it-IT"/>
              </w:rPr>
              <w:t xml:space="preserve"> rezultatul obţinut dintr-o tranzacţie necontrolată comparabilă care reprezintă ¼ x (număr de rezultate + 1)-lea rezultat, unde rezultatele obţinute din tranzacţii necontrolate comparabile sunt aranjate în ordine crescătoare. Cu toate acestea, în cazul în care percentila 25 obţinută prin formulă nu coincide cu un rezultat real, percentila 25 va fi rezultatul obţinut din tranzacţie necontrolată comparabilă care este cel mai apropiat de percentila 25 obţinută prin formulă</w:t>
            </w:r>
            <w:r w:rsidRPr="0096494B">
              <w:rPr>
                <w:b/>
                <w:sz w:val="20"/>
                <w:lang w:val="it-IT"/>
              </w:rPr>
              <w:t>,</w:t>
            </w:r>
            <w:r w:rsidRPr="0096494B">
              <w:rPr>
                <w:sz w:val="20"/>
                <w:lang w:val="it-IT"/>
              </w:rPr>
              <w:t xml:space="preserve"> şi în cazul în care percentila 25 obţinută prin formulă este în mijlocul a două rezultate</w:t>
            </w:r>
            <w:r w:rsidRPr="0096494B">
              <w:rPr>
                <w:b/>
                <w:sz w:val="20"/>
                <w:lang w:val="it-IT"/>
              </w:rPr>
              <w:t>,</w:t>
            </w:r>
            <w:r w:rsidRPr="0096494B">
              <w:rPr>
                <w:sz w:val="20"/>
                <w:lang w:val="it-IT"/>
              </w:rPr>
              <w:t xml:space="preserve"> percentila 25 va fi rezultatul situat imediat anterior percentilei 25 obţinută prin formulă.</w:t>
            </w:r>
          </w:p>
          <w:p w:rsidR="00B05332" w:rsidRPr="0096494B" w:rsidRDefault="00B05332" w:rsidP="00B05332">
            <w:pPr>
              <w:jc w:val="both"/>
              <w:rPr>
                <w:sz w:val="20"/>
                <w:lang w:val="it-IT"/>
              </w:rPr>
            </w:pPr>
            <w:r w:rsidRPr="0096494B">
              <w:rPr>
                <w:sz w:val="20"/>
              </w:rPr>
              <w:t xml:space="preserve">27) </w:t>
            </w:r>
            <w:r w:rsidRPr="0096494B">
              <w:rPr>
                <w:i/>
                <w:sz w:val="20"/>
              </w:rPr>
              <w:t xml:space="preserve">Percentila 75 - </w:t>
            </w:r>
            <w:r w:rsidRPr="0096494B">
              <w:rPr>
                <w:sz w:val="20"/>
                <w:lang w:val="it-IT"/>
              </w:rPr>
              <w:t xml:space="preserve"> rezultatul obţinut dintr-o tranzacţie necontrolată comparabilă care reprezintă ¾ x (număr de rezultate + 1)-lea rezultat, unde rezultatele obţinute din tranzacţii necontrolate comparabile sunt aranjate în ordine crescătoare. Cu toate acestea, în cazul în care percentila 75 </w:t>
            </w:r>
            <w:r w:rsidRPr="0096494B">
              <w:rPr>
                <w:sz w:val="20"/>
                <w:lang w:val="it-IT"/>
              </w:rPr>
              <w:lastRenderedPageBreak/>
              <w:t>obţinută prin formulă nu coincide cu un rezultat real, percentila 75 va fi rezultatul obţinut dintr-o tranzacţie necontrolată comparabilă care este cel mai apropiat de percentila 75 obţinută prin formulă şi în cazul în care percentila 75 obţinută prin formulă este în mijlocul a două rezultate, percentila 75 va fi rezultatul situat imediat după percentila 75 obţinută prin formulă.</w:t>
            </w:r>
          </w:p>
          <w:p w:rsidR="00B05332" w:rsidRPr="0096494B" w:rsidRDefault="00B05332" w:rsidP="00B05332">
            <w:pPr>
              <w:jc w:val="both"/>
              <w:rPr>
                <w:sz w:val="20"/>
              </w:rPr>
            </w:pPr>
            <w:r w:rsidRPr="0096494B">
              <w:rPr>
                <w:sz w:val="20"/>
              </w:rPr>
              <w:t xml:space="preserve">28) </w:t>
            </w:r>
            <w:r w:rsidRPr="0096494B">
              <w:rPr>
                <w:i/>
                <w:sz w:val="20"/>
              </w:rPr>
              <w:t xml:space="preserve">Mediană </w:t>
            </w:r>
            <w:r w:rsidRPr="0096494B">
              <w:rPr>
                <w:i/>
                <w:sz w:val="20"/>
                <w:lang w:val="it-IT"/>
              </w:rPr>
              <w:t xml:space="preserve"> intervalului deplinei concurenţei</w:t>
            </w:r>
            <w:r w:rsidRPr="0096494B">
              <w:rPr>
                <w:sz w:val="20"/>
                <w:lang w:val="it-IT"/>
              </w:rPr>
              <w:t xml:space="preserve"> - percentila a 50 - ea cifrelor indicatorilor financiari obţinuţi din tranzacţiile necontrolate comparabile care fac intervalul deplinei concurenţei. În acest scop, a 50-ea percentilă este cea mai mică cifră a indicatorului financiar, astfel încât cel puţin 50 la sută din cifrele indicatorilor financiari sunt la sau sub valoarea acestei cifre. Cu toate acestea, în cazul în care exact 50 la sută din rezultatele sunt la sau sub o anumită cifră a indicatorului financiar, percentila 50 este egală cu media aritmetică (medie) a acestei cifre şi următoarea cea mai mare cifră.</w:t>
            </w:r>
          </w:p>
          <w:p w:rsidR="00B05332" w:rsidRPr="0096494B" w:rsidRDefault="00B05332" w:rsidP="00B05332">
            <w:pPr>
              <w:jc w:val="both"/>
              <w:rPr>
                <w:sz w:val="20"/>
                <w:lang w:val="it-IT"/>
              </w:rPr>
            </w:pPr>
            <w:r w:rsidRPr="0096494B">
              <w:rPr>
                <w:sz w:val="20"/>
              </w:rPr>
              <w:t xml:space="preserve">29) </w:t>
            </w:r>
            <w:r w:rsidRPr="0096494B">
              <w:rPr>
                <w:i/>
                <w:sz w:val="20"/>
              </w:rPr>
              <w:t xml:space="preserve">Ajustarea corespunzătoare internă </w:t>
            </w:r>
            <w:r w:rsidRPr="0096494B">
              <w:rPr>
                <w:sz w:val="20"/>
              </w:rPr>
              <w:t xml:space="preserve">- </w:t>
            </w:r>
            <w:r w:rsidRPr="0096494B">
              <w:rPr>
                <w:sz w:val="20"/>
                <w:lang w:val="it-IT"/>
              </w:rPr>
              <w:t xml:space="preserve"> o ajustare a sumei venitului impozabil al unui contribuabil efectuată de organul fiscal datorită unei ajustări primare efectuată de către organul fiscal la suma venitului impozabil al celeilalte părţi interdependente într-o tranzacţie controlată.</w:t>
            </w:r>
          </w:p>
          <w:p w:rsidR="00B05332" w:rsidRPr="0096494B" w:rsidRDefault="00B05332" w:rsidP="003A646D">
            <w:pPr>
              <w:ind w:right="33"/>
              <w:jc w:val="both"/>
              <w:rPr>
                <w:sz w:val="20"/>
                <w:lang w:val="ro-RO"/>
              </w:rPr>
            </w:pPr>
            <w:r w:rsidRPr="0096494B">
              <w:rPr>
                <w:bCs/>
                <w:i/>
                <w:iCs/>
                <w:sz w:val="20"/>
              </w:rPr>
              <w:t>30</w:t>
            </w:r>
            <w:r w:rsidRPr="0096494B">
              <w:rPr>
                <w:bCs/>
                <w:i/>
                <w:iCs/>
                <w:sz w:val="20"/>
                <w:lang w:val="ro-RO"/>
              </w:rPr>
              <w:t>) Ajustarea corespunzătoare internaţională</w:t>
            </w:r>
            <w:r w:rsidRPr="0096494B">
              <w:rPr>
                <w:sz w:val="20"/>
                <w:lang w:val="ro-RO"/>
              </w:rPr>
              <w:t xml:space="preserve"> – ajustare efectuată de către organul fiscal al Republicii Moldova asupra impozitului perceput de la contribuabil în Republica Moldova pentru a elimina dubla impunere fiscală care survine ca urmare a ajustării condiţiilor unei tranzacţii controlate între contribuabil din Republica Moldova şi o parte interdependentă rezidentă în scopuri fiscale a unui Stat Contractant cu care Republica Moldova are încheiate Convenţii fiscale şi care include norma de eliminare a dublei impuneri economice.</w:t>
            </w:r>
          </w:p>
          <w:p w:rsidR="00B05332" w:rsidRPr="0096494B" w:rsidRDefault="00B05332" w:rsidP="00B05332">
            <w:pPr>
              <w:jc w:val="both"/>
              <w:rPr>
                <w:sz w:val="20"/>
                <w:lang w:val="ro-RO"/>
              </w:rPr>
            </w:pPr>
            <w:r w:rsidRPr="0096494B">
              <w:rPr>
                <w:sz w:val="20"/>
              </w:rPr>
              <w:t xml:space="preserve">31) </w:t>
            </w:r>
            <w:r w:rsidRPr="0096494B">
              <w:rPr>
                <w:i/>
                <w:sz w:val="20"/>
              </w:rPr>
              <w:t>Dosarul preţurilor de transfer</w:t>
            </w:r>
            <w:r w:rsidRPr="0096494B">
              <w:rPr>
                <w:sz w:val="20"/>
              </w:rPr>
              <w:t xml:space="preserve"> - documentaţia pregătită ce urmează a fi depusă concomitent cu declaraţia cu privire la impozitul pe venit a contribuabilului.</w:t>
            </w:r>
            <w:r w:rsidRPr="0096494B">
              <w:rPr>
                <w:sz w:val="20"/>
                <w:lang w:val="ro-RO"/>
              </w:rPr>
              <w:t>”.</w:t>
            </w:r>
          </w:p>
        </w:tc>
        <w:tc>
          <w:tcPr>
            <w:tcW w:w="3119" w:type="dxa"/>
          </w:tcPr>
          <w:p w:rsidR="00A90854" w:rsidRPr="0096494B" w:rsidRDefault="00941571" w:rsidP="00941571">
            <w:pPr>
              <w:jc w:val="both"/>
              <w:rPr>
                <w:b/>
                <w:bCs/>
                <w:sz w:val="20"/>
                <w:u w:val="single"/>
                <w:lang w:val="ro-RO"/>
              </w:rPr>
            </w:pPr>
            <w:r w:rsidRPr="0096494B">
              <w:rPr>
                <w:b/>
                <w:bCs/>
                <w:sz w:val="20"/>
                <w:u w:val="single"/>
                <w:lang w:val="ro-RO"/>
              </w:rPr>
              <w:lastRenderedPageBreak/>
              <w:t>Camera de Comerţ Americană din Moldova (AmCham Moldova)</w:t>
            </w:r>
          </w:p>
          <w:p w:rsidR="00941571" w:rsidRPr="0096494B" w:rsidRDefault="00A90854" w:rsidP="00217429">
            <w:pPr>
              <w:tabs>
                <w:tab w:val="left" w:pos="770"/>
              </w:tabs>
              <w:jc w:val="both"/>
              <w:rPr>
                <w:b/>
                <w:sz w:val="20"/>
                <w:u w:val="single"/>
              </w:rPr>
            </w:pPr>
            <w:r w:rsidRPr="0096494B">
              <w:rPr>
                <w:b/>
                <w:sz w:val="20"/>
                <w:u w:val="single"/>
              </w:rPr>
              <w:t>Asociaţiei Investitorilor Străini (FIA)</w:t>
            </w:r>
          </w:p>
          <w:p w:rsidR="00A90854" w:rsidRPr="0096494B" w:rsidRDefault="00941571" w:rsidP="00941571">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A90854" w:rsidRPr="0096494B" w:rsidRDefault="00A90854" w:rsidP="00217429">
            <w:pPr>
              <w:jc w:val="both"/>
              <w:rPr>
                <w:b/>
                <w:sz w:val="20"/>
                <w:u w:val="single"/>
                <w:lang w:val="ro-RO"/>
              </w:rPr>
            </w:pPr>
            <w:r w:rsidRPr="0096494B">
              <w:rPr>
                <w:b/>
                <w:sz w:val="20"/>
                <w:u w:val="single"/>
                <w:lang w:val="ro-RO"/>
              </w:rPr>
              <w:t>Ministerul Economiei</w:t>
            </w:r>
          </w:p>
          <w:p w:rsidR="00A90854" w:rsidRPr="0096494B" w:rsidRDefault="00A90854" w:rsidP="00217429">
            <w:pPr>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Consultanţilor în Management 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p>
          <w:p w:rsidR="003030F8" w:rsidRPr="0096494B" w:rsidRDefault="00903DEE" w:rsidP="00217429">
            <w:pPr>
              <w:jc w:val="both"/>
              <w:rPr>
                <w:sz w:val="20"/>
                <w:lang w:val="ro-MO"/>
              </w:rPr>
            </w:pPr>
            <w:r w:rsidRPr="0096494B">
              <w:rPr>
                <w:b/>
                <w:sz w:val="20"/>
              </w:rPr>
              <w:t xml:space="preserve"> </w:t>
            </w:r>
            <w:r w:rsidRPr="0096494B">
              <w:rPr>
                <w:sz w:val="20"/>
              </w:rPr>
              <w:t xml:space="preserve">A se vedea argumentele </w:t>
            </w:r>
            <w:r w:rsidRPr="0096494B">
              <w:rPr>
                <w:sz w:val="20"/>
                <w:lang w:val="ro-RO"/>
              </w:rPr>
              <w:t>şi obiecţiile de la art.5 pct.</w:t>
            </w:r>
            <w:r w:rsidR="002E6BF1" w:rsidRPr="0096494B">
              <w:rPr>
                <w:sz w:val="20"/>
                <w:lang w:val="ro-RO"/>
              </w:rPr>
              <w:t>12 din Codul fiscal</w:t>
            </w:r>
            <w:r w:rsidR="003030F8" w:rsidRPr="0096494B">
              <w:rPr>
                <w:sz w:val="20"/>
                <w:lang w:val="ro-RO"/>
              </w:rPr>
              <w:t xml:space="preserve"> </w:t>
            </w:r>
            <w:r w:rsidR="003030F8" w:rsidRPr="0096494B">
              <w:rPr>
                <w:sz w:val="20"/>
                <w:lang w:val="ro-MO"/>
              </w:rPr>
              <w:t xml:space="preserve"> al Sintezei rezultatelor examin</w:t>
            </w:r>
            <w:r w:rsidR="003030F8" w:rsidRPr="0096494B">
              <w:rPr>
                <w:sz w:val="20"/>
                <w:lang w:val="ro-RO"/>
              </w:rPr>
              <w:t>ă</w:t>
            </w:r>
            <w:r w:rsidR="003030F8"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A90854" w:rsidRPr="0096494B" w:rsidRDefault="00A90854" w:rsidP="003030F8">
            <w:pPr>
              <w:jc w:val="both"/>
              <w:rPr>
                <w:sz w:val="20"/>
                <w:lang w:val="ro-MO"/>
              </w:rPr>
            </w:pPr>
          </w:p>
          <w:p w:rsidR="008320BE" w:rsidRPr="0096494B" w:rsidRDefault="008320BE" w:rsidP="00857FB1">
            <w:pPr>
              <w:spacing w:before="120"/>
              <w:jc w:val="both"/>
              <w:rPr>
                <w:b/>
                <w:sz w:val="20"/>
                <w:u w:val="single"/>
                <w:lang w:val="ro-RO"/>
              </w:rPr>
            </w:pPr>
            <w:r w:rsidRPr="0096494B">
              <w:rPr>
                <w:b/>
                <w:sz w:val="20"/>
                <w:u w:val="single"/>
                <w:lang w:val="ro-RO"/>
              </w:rPr>
              <w:t>Ministerul Justiţiei</w:t>
            </w:r>
          </w:p>
          <w:p w:rsidR="00903DEE" w:rsidRPr="0096494B" w:rsidRDefault="008320BE" w:rsidP="00857FB1">
            <w:pPr>
              <w:jc w:val="both"/>
              <w:rPr>
                <w:b/>
                <w:sz w:val="20"/>
              </w:rPr>
            </w:pPr>
            <w:r w:rsidRPr="0096494B">
              <w:rPr>
                <w:rFonts w:eastAsia="Times New Roman"/>
                <w:sz w:val="20"/>
              </w:rPr>
              <w:t xml:space="preserve">Referitor la modificarea propusă la art. 12, considerăm că definirea noţiunii de „tranzacţie necontrolată” nu este necesară, </w:t>
            </w:r>
            <w:r w:rsidRPr="0096494B">
              <w:rPr>
                <w:rFonts w:eastAsia="Times New Roman"/>
                <w:sz w:val="20"/>
              </w:rPr>
              <w:lastRenderedPageBreak/>
              <w:t xml:space="preserve">deoarece conţinutul acesteia este clar în virtutea faptului că la articolul respectiv este definită noţiunea de „tranzacţie controlată” şi respectiv toate celelalte tranzacţii sunt necontrolate. De asemenea, atragem atenţia că Codul civil nr. 1107 din 06 iunie 2002, în art. 1331 foloseşte în alt sens noţiunea de „tranzaţie”, aceasta fiind </w:t>
            </w:r>
            <w:r w:rsidRPr="0096494B">
              <w:rPr>
                <w:rStyle w:val="docbody"/>
                <w:sz w:val="20"/>
              </w:rPr>
              <w:t>contractul prin care părţile previn un proces ce poate să înceapă, termină un proces început sau rezolvă dificultăţile ce apar în procesul executării unei hotărîri judecătoreşti. Astfel, utilizarea unei şi aceleiaşi noţiuni în sens diferit este periculoasă, deoarece crează riscul să existe tranzacţii care nu vor putea fi acoperite de nici una din aceste noţiuni.</w:t>
            </w:r>
          </w:p>
        </w:tc>
        <w:tc>
          <w:tcPr>
            <w:tcW w:w="2551" w:type="dxa"/>
          </w:tcPr>
          <w:p w:rsidR="00B8064C" w:rsidRPr="0096494B" w:rsidRDefault="00B8064C" w:rsidP="00B8064C">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la </w:t>
            </w:r>
            <w:r w:rsidRPr="0096494B">
              <w:rPr>
                <w:sz w:val="20"/>
                <w:lang w:val="ro-MO"/>
              </w:rPr>
              <w:t>art.5 pct.12), art.12 pct.16) – 30, art.15 lit.e), Capitolul 2</w:t>
            </w:r>
            <w:r w:rsidRPr="0096494B">
              <w:rPr>
                <w:sz w:val="20"/>
                <w:vertAlign w:val="superscript"/>
                <w:lang w:val="ro-MO"/>
              </w:rPr>
              <w:t>1</w:t>
            </w:r>
            <w:r w:rsidRPr="0096494B">
              <w:rPr>
                <w:sz w:val="20"/>
                <w:lang w:val="ro-MO"/>
              </w:rPr>
              <w:t xml:space="preserve">), art.24 alin.(7) şi alin.(8), art.226 (în denumire) şi alin.(8) şi alin.(9), art.260 alin.(6), alin.(7) şi alin.(8) ale Codului fiscal </w:t>
            </w:r>
            <w:r w:rsidRPr="0096494B">
              <w:rPr>
                <w:sz w:val="20"/>
                <w:lang w:val="ro-RO"/>
              </w:rPr>
              <w:t>din proiectul de lege.</w:t>
            </w:r>
          </w:p>
          <w:p w:rsidR="0079729C" w:rsidRPr="0096494B" w:rsidRDefault="0079729C" w:rsidP="00287C88">
            <w:pPr>
              <w:jc w:val="both"/>
              <w:rPr>
                <w:sz w:val="20"/>
                <w:lang w:val="ro-RO"/>
              </w:rPr>
            </w:pPr>
          </w:p>
          <w:p w:rsidR="0079729C" w:rsidRPr="0096494B" w:rsidRDefault="0079729C" w:rsidP="00287C88">
            <w:pPr>
              <w:jc w:val="both"/>
              <w:rPr>
                <w:sz w:val="20"/>
                <w:lang w:val="ro-RO"/>
              </w:rPr>
            </w:pPr>
          </w:p>
          <w:p w:rsidR="0079729C" w:rsidRPr="0096494B" w:rsidRDefault="0079729C" w:rsidP="00287C88">
            <w:pPr>
              <w:jc w:val="both"/>
              <w:rPr>
                <w:sz w:val="20"/>
                <w:lang w:val="ro-RO"/>
              </w:rPr>
            </w:pPr>
          </w:p>
          <w:p w:rsidR="0079729C" w:rsidRPr="0096494B" w:rsidRDefault="0079729C" w:rsidP="00287C88">
            <w:pPr>
              <w:jc w:val="both"/>
              <w:rPr>
                <w:sz w:val="20"/>
                <w:lang w:val="ro-RO"/>
              </w:rPr>
            </w:pPr>
          </w:p>
          <w:p w:rsidR="0079729C" w:rsidRPr="0096494B" w:rsidRDefault="0079729C" w:rsidP="00287C88">
            <w:pPr>
              <w:jc w:val="both"/>
              <w:rPr>
                <w:sz w:val="20"/>
                <w:lang w:val="ro-RO"/>
              </w:rPr>
            </w:pPr>
          </w:p>
          <w:p w:rsidR="0079729C" w:rsidRPr="0096494B" w:rsidRDefault="0079729C" w:rsidP="00287C88">
            <w:pPr>
              <w:jc w:val="both"/>
              <w:rPr>
                <w:sz w:val="20"/>
                <w:lang w:val="ro-RO"/>
              </w:rPr>
            </w:pPr>
          </w:p>
          <w:p w:rsidR="0079729C" w:rsidRPr="0096494B" w:rsidRDefault="0079729C" w:rsidP="00287C88">
            <w:pPr>
              <w:jc w:val="both"/>
              <w:rPr>
                <w:sz w:val="20"/>
                <w:lang w:val="ro-RO"/>
              </w:rPr>
            </w:pPr>
          </w:p>
          <w:p w:rsidR="0079729C" w:rsidRPr="0096494B" w:rsidRDefault="0079729C" w:rsidP="00287C88">
            <w:pPr>
              <w:jc w:val="both"/>
              <w:rPr>
                <w:sz w:val="20"/>
                <w:lang w:val="ro-RO"/>
              </w:rPr>
            </w:pPr>
          </w:p>
          <w:p w:rsidR="0079729C" w:rsidRPr="0096494B" w:rsidRDefault="0079729C" w:rsidP="00287C88">
            <w:pPr>
              <w:jc w:val="both"/>
              <w:rPr>
                <w:sz w:val="20"/>
                <w:lang w:val="ro-RO"/>
              </w:rPr>
            </w:pPr>
          </w:p>
          <w:p w:rsidR="0079729C" w:rsidRPr="0096494B" w:rsidRDefault="0079729C" w:rsidP="00287C88">
            <w:pPr>
              <w:jc w:val="both"/>
              <w:rPr>
                <w:sz w:val="20"/>
                <w:lang w:val="ro-RO"/>
              </w:rPr>
            </w:pPr>
          </w:p>
          <w:p w:rsidR="0079729C" w:rsidRPr="0096494B" w:rsidRDefault="0079729C" w:rsidP="00287C88">
            <w:pPr>
              <w:jc w:val="both"/>
              <w:rPr>
                <w:sz w:val="20"/>
                <w:lang w:val="ro-RO"/>
              </w:rPr>
            </w:pPr>
          </w:p>
          <w:p w:rsidR="0079729C" w:rsidRPr="0096494B" w:rsidRDefault="0079729C" w:rsidP="00287C88">
            <w:pPr>
              <w:jc w:val="both"/>
              <w:rPr>
                <w:sz w:val="20"/>
                <w:lang w:val="ro-RO"/>
              </w:rPr>
            </w:pPr>
          </w:p>
          <w:p w:rsidR="00B8064C" w:rsidRPr="0096494B" w:rsidRDefault="00B8064C" w:rsidP="00287C88">
            <w:pPr>
              <w:jc w:val="both"/>
              <w:rPr>
                <w:sz w:val="20"/>
                <w:lang w:val="ro-RO"/>
              </w:rPr>
            </w:pPr>
          </w:p>
          <w:p w:rsidR="0079729C" w:rsidRPr="0096494B" w:rsidRDefault="0079729C" w:rsidP="00287C88">
            <w:pPr>
              <w:jc w:val="both"/>
              <w:rPr>
                <w:b/>
                <w:sz w:val="20"/>
                <w:u w:val="single"/>
                <w:lang w:val="ro-RO"/>
              </w:rPr>
            </w:pPr>
          </w:p>
          <w:p w:rsidR="00B8064C" w:rsidRPr="0096494B" w:rsidRDefault="00B8064C" w:rsidP="00B8064C">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propunerilor înaintate la </w:t>
            </w:r>
            <w:r w:rsidRPr="0096494B">
              <w:rPr>
                <w:sz w:val="20"/>
                <w:lang w:val="ro-MO"/>
              </w:rPr>
              <w:t>art.5 pct.12), art.12 pct.16) – 30, art.15 lit.e), Capitolul 2</w:t>
            </w:r>
            <w:r w:rsidRPr="0096494B">
              <w:rPr>
                <w:sz w:val="20"/>
                <w:vertAlign w:val="superscript"/>
                <w:lang w:val="ro-MO"/>
              </w:rPr>
              <w:t>1</w:t>
            </w:r>
            <w:r w:rsidRPr="0096494B">
              <w:rPr>
                <w:sz w:val="20"/>
                <w:lang w:val="ro-MO"/>
              </w:rPr>
              <w:t xml:space="preserve">), art.24 alin.(7) şi alin.(8), </w:t>
            </w:r>
            <w:r w:rsidRPr="0096494B">
              <w:rPr>
                <w:sz w:val="20"/>
                <w:lang w:val="ro-MO"/>
              </w:rPr>
              <w:lastRenderedPageBreak/>
              <w:t xml:space="preserve">art.226 (în denumire) şi alin.(8) şi alin.(9), art.260 alin.(6), alin.(7) şi alin.(8) ale Codului fiscal </w:t>
            </w:r>
            <w:r w:rsidRPr="0096494B">
              <w:rPr>
                <w:sz w:val="20"/>
                <w:lang w:val="ro-RO"/>
              </w:rPr>
              <w:t>din proiectul de lege.</w:t>
            </w:r>
          </w:p>
          <w:p w:rsidR="00B05332" w:rsidRPr="0096494B" w:rsidRDefault="00B05332" w:rsidP="00B05332">
            <w:pPr>
              <w:jc w:val="center"/>
              <w:rPr>
                <w:b/>
                <w:sz w:val="20"/>
                <w:lang w:val="ro-RO"/>
              </w:rPr>
            </w:pPr>
          </w:p>
        </w:tc>
      </w:tr>
      <w:tr w:rsidR="00015F27" w:rsidRPr="0096494B" w:rsidTr="00A04477">
        <w:tc>
          <w:tcPr>
            <w:tcW w:w="5070" w:type="dxa"/>
          </w:tcPr>
          <w:p w:rsidR="00015F27" w:rsidRPr="0096494B" w:rsidRDefault="00015F27" w:rsidP="00015F27">
            <w:pPr>
              <w:pStyle w:val="a3"/>
              <w:ind w:firstLine="0"/>
              <w:rPr>
                <w:sz w:val="20"/>
                <w:szCs w:val="20"/>
              </w:rPr>
            </w:pPr>
            <w:bookmarkStart w:id="0" w:name="Articolul_12&lt;sup&gt;1&lt;/sup&gt;."/>
            <w:r w:rsidRPr="0096494B">
              <w:rPr>
                <w:b/>
                <w:bCs/>
                <w:sz w:val="20"/>
                <w:szCs w:val="20"/>
              </w:rPr>
              <w:lastRenderedPageBreak/>
              <w:t>Articolul 12</w:t>
            </w:r>
            <w:r w:rsidRPr="0096494B">
              <w:rPr>
                <w:b/>
                <w:bCs/>
                <w:sz w:val="20"/>
                <w:szCs w:val="20"/>
                <w:vertAlign w:val="superscript"/>
              </w:rPr>
              <w:t>1</w:t>
            </w:r>
            <w:r w:rsidRPr="0096494B">
              <w:rPr>
                <w:b/>
                <w:bCs/>
                <w:sz w:val="20"/>
                <w:szCs w:val="20"/>
              </w:rPr>
              <w:t>.</w:t>
            </w:r>
            <w:bookmarkEnd w:id="0"/>
            <w:r w:rsidRPr="0096494B">
              <w:rPr>
                <w:sz w:val="20"/>
                <w:szCs w:val="20"/>
              </w:rPr>
              <w:t xml:space="preserve"> Perioada fiscală privind impozitul pe venit </w:t>
            </w:r>
          </w:p>
          <w:p w:rsidR="00015F27" w:rsidRPr="0096494B" w:rsidRDefault="00015F27" w:rsidP="00015F27">
            <w:pPr>
              <w:pStyle w:val="a3"/>
              <w:ind w:firstLine="0"/>
              <w:rPr>
                <w:sz w:val="20"/>
                <w:szCs w:val="20"/>
              </w:rPr>
            </w:pPr>
            <w:r w:rsidRPr="0096494B">
              <w:rPr>
                <w:sz w:val="20"/>
                <w:szCs w:val="20"/>
              </w:rPr>
              <w:t xml:space="preserve">(1) Prin perioadă fiscală privind impozitul pe venit se înţelege anul calendaristic la încheierea căruia se determină venitul impozabil şi se calculează suma impozitului care trebuie achitată. </w:t>
            </w:r>
          </w:p>
          <w:p w:rsidR="00015F27" w:rsidRPr="0096494B" w:rsidRDefault="00015F27" w:rsidP="00015F27">
            <w:pPr>
              <w:pStyle w:val="a3"/>
              <w:ind w:firstLine="0"/>
              <w:rPr>
                <w:sz w:val="20"/>
                <w:szCs w:val="20"/>
              </w:rPr>
            </w:pPr>
            <w:r w:rsidRPr="0096494B">
              <w:rPr>
                <w:sz w:val="20"/>
                <w:szCs w:val="20"/>
              </w:rPr>
              <w:t xml:space="preserve">(2) Pentru întreprinderile nou-create, perioadă fiscală se consideră perioada de la data înregistrării întreprinderii pînă </w:t>
            </w:r>
            <w:r w:rsidRPr="0096494B">
              <w:rPr>
                <w:sz w:val="20"/>
                <w:szCs w:val="20"/>
              </w:rPr>
              <w:lastRenderedPageBreak/>
              <w:t xml:space="preserve">la finele anului calendaristic. </w:t>
            </w:r>
          </w:p>
          <w:p w:rsidR="00015F27" w:rsidRPr="0096494B" w:rsidRDefault="00015F27" w:rsidP="00015F27">
            <w:pPr>
              <w:pStyle w:val="a3"/>
              <w:ind w:firstLine="0"/>
              <w:rPr>
                <w:sz w:val="20"/>
                <w:szCs w:val="20"/>
              </w:rPr>
            </w:pPr>
            <w:r w:rsidRPr="0096494B">
              <w:rPr>
                <w:sz w:val="20"/>
                <w:szCs w:val="20"/>
              </w:rPr>
              <w:t xml:space="preserve">(3) Pentru întreprinderile lichidate sau reorganizate, perioadă fiscală se consideră perioada de la începutul anului calendaristic pînă la data radierii întreprinderii din Registrul de stat. </w:t>
            </w:r>
          </w:p>
          <w:p w:rsidR="00015F27" w:rsidRPr="0096494B" w:rsidRDefault="00015F27" w:rsidP="00B05332">
            <w:pPr>
              <w:jc w:val="center"/>
              <w:rPr>
                <w:sz w:val="20"/>
              </w:rPr>
            </w:pPr>
          </w:p>
        </w:tc>
        <w:tc>
          <w:tcPr>
            <w:tcW w:w="5244" w:type="dxa"/>
          </w:tcPr>
          <w:p w:rsidR="00015F27" w:rsidRPr="0096494B" w:rsidRDefault="00015F27" w:rsidP="00015F27">
            <w:pPr>
              <w:pStyle w:val="a3"/>
              <w:tabs>
                <w:tab w:val="left" w:pos="246"/>
                <w:tab w:val="left" w:pos="513"/>
              </w:tabs>
              <w:ind w:firstLine="0"/>
              <w:rPr>
                <w:sz w:val="20"/>
                <w:szCs w:val="20"/>
                <w:lang w:val="ro-RO"/>
              </w:rPr>
            </w:pPr>
          </w:p>
        </w:tc>
        <w:tc>
          <w:tcPr>
            <w:tcW w:w="3119" w:type="dxa"/>
          </w:tcPr>
          <w:p w:rsidR="00015F27" w:rsidRPr="0096494B" w:rsidRDefault="00015F27" w:rsidP="00015F27">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B80C3C" w:rsidRPr="0096494B" w:rsidRDefault="00B80C3C" w:rsidP="00B80C3C">
            <w:pPr>
              <w:jc w:val="both"/>
              <w:rPr>
                <w:b/>
                <w:sz w:val="20"/>
                <w:u w:val="single"/>
                <w:lang w:val="ro-RO"/>
              </w:rPr>
            </w:pPr>
            <w:r w:rsidRPr="0096494B">
              <w:rPr>
                <w:b/>
                <w:sz w:val="20"/>
                <w:u w:val="single"/>
                <w:lang w:val="ro-RO"/>
              </w:rPr>
              <w:t>Confederaţia Naţională a Patronatului din Republica Moldova (CNPM)</w:t>
            </w:r>
          </w:p>
          <w:p w:rsidR="00015F27" w:rsidRPr="0096494B" w:rsidRDefault="00015F27" w:rsidP="00015F27">
            <w:pPr>
              <w:jc w:val="both"/>
              <w:rPr>
                <w:sz w:val="20"/>
              </w:rPr>
            </w:pPr>
            <w:r w:rsidRPr="0096494B">
              <w:rPr>
                <w:sz w:val="20"/>
              </w:rPr>
              <w:t>Legisla</w:t>
            </w:r>
            <w:r w:rsidR="006A35F1" w:rsidRPr="0096494B">
              <w:rPr>
                <w:sz w:val="20"/>
              </w:rPr>
              <w:t>ţ</w:t>
            </w:r>
            <w:r w:rsidRPr="0096494B">
              <w:rPr>
                <w:sz w:val="20"/>
              </w:rPr>
              <w:t>ia fiscală stabile</w:t>
            </w:r>
            <w:r w:rsidR="006A35F1" w:rsidRPr="0096494B">
              <w:rPr>
                <w:sz w:val="20"/>
              </w:rPr>
              <w:t>ş</w:t>
            </w:r>
            <w:r w:rsidRPr="0096494B">
              <w:rPr>
                <w:sz w:val="20"/>
              </w:rPr>
              <w:t xml:space="preserve">te că anul calendaristic reprezintă perioada </w:t>
            </w:r>
            <w:r w:rsidRPr="0096494B">
              <w:rPr>
                <w:sz w:val="20"/>
              </w:rPr>
              <w:lastRenderedPageBreak/>
              <w:t xml:space="preserve">fiscală privind impozitul pe venit, în timp ce Legea contabilităţii permite aplicarea unei perioade de gestiune diferite de anul calendaristic </w:t>
            </w:r>
            <w:r w:rsidR="006A35F1" w:rsidRPr="0096494B">
              <w:rPr>
                <w:sz w:val="20"/>
              </w:rPr>
              <w:t>ş</w:t>
            </w:r>
            <w:r w:rsidRPr="0096494B">
              <w:rPr>
                <w:sz w:val="20"/>
              </w:rPr>
              <w:t>i care să corespundă cu perioada de gestiune a întreprinderii-mamă. În consecin</w:t>
            </w:r>
            <w:r w:rsidR="006A35F1" w:rsidRPr="0096494B">
              <w:rPr>
                <w:sz w:val="20"/>
              </w:rPr>
              <w:t>ţ</w:t>
            </w:r>
            <w:r w:rsidRPr="0096494B">
              <w:rPr>
                <w:sz w:val="20"/>
              </w:rPr>
              <w:t>ă, companiile sunt obligate să pregătească în prezent rapoartele financiare de două ori: o dată, pentru a întocmi Declaraţia privind impozitul pe venit, şi a doua oară, pentru a consolida rezultatele financiare cu entitatea mamă. Intervenţia statului în soluţionarea problemelor menţionate mai sus presupune următoarele beneficii:  reducerea timpului consumat de către companiile cu investi</w:t>
            </w:r>
            <w:r w:rsidR="006A35F1" w:rsidRPr="0096494B">
              <w:rPr>
                <w:sz w:val="20"/>
              </w:rPr>
              <w:t>ţ</w:t>
            </w:r>
            <w:r w:rsidRPr="0096494B">
              <w:rPr>
                <w:sz w:val="20"/>
              </w:rPr>
              <w:t xml:space="preserve">ii străine la întocmirea </w:t>
            </w:r>
            <w:r w:rsidR="006A35F1" w:rsidRPr="0096494B">
              <w:rPr>
                <w:sz w:val="20"/>
              </w:rPr>
              <w:t>ş</w:t>
            </w:r>
            <w:r w:rsidRPr="0096494B">
              <w:rPr>
                <w:sz w:val="20"/>
              </w:rPr>
              <w:t>i pregătirea rapoartelor financiare; crearea unui mediu investiţional atractiv pentru investitorii străini;  îmbunătă</w:t>
            </w:r>
            <w:r w:rsidR="006A35F1" w:rsidRPr="0096494B">
              <w:rPr>
                <w:sz w:val="20"/>
              </w:rPr>
              <w:t>ţ</w:t>
            </w:r>
            <w:r w:rsidRPr="0096494B">
              <w:rPr>
                <w:sz w:val="20"/>
              </w:rPr>
              <w:t xml:space="preserve">irea poziţiei Republicii Moldova în Clasamentele internaţionale, astfel cum ar fi Doing Business a Băncii Mondiale, la compartimentul achitarea impozitelor (Paying Taxes). La moment, chiar dacă o entitate este în drept (în baza legislaţiei contabile) să aplice pentru întocmirea rapoartelor financiare o perioadă de gestiune, care este similară cu cea aplicată de entitatea mamă şi care este diferită de anul calendaristic, legislaţia fiscală oricum impune aceste entităţi să calculeze obligaţiile fiscale privind impozitul pe venit în baza veniturilor şi cheltuielilor constatate în contabilitatea financiară pe parcursul anului </w:t>
            </w:r>
            <w:r w:rsidRPr="0096494B">
              <w:rPr>
                <w:sz w:val="20"/>
              </w:rPr>
              <w:lastRenderedPageBreak/>
              <w:t>calendaristic. Astfel</w:t>
            </w:r>
            <w:r w:rsidR="005C12A4" w:rsidRPr="0096494B">
              <w:rPr>
                <w:sz w:val="20"/>
              </w:rPr>
              <w:t>, excepţiile menţionate în art.32, alin.</w:t>
            </w:r>
            <w:r w:rsidRPr="0096494B">
              <w:rPr>
                <w:sz w:val="20"/>
              </w:rPr>
              <w:t>(1) al Legii contabilităţii nu pot fi implementate de facto în practică şi entităţile din Moldova (în special cele cu investiţii străine) sunt obligate să pregătească în prezent rapoartele financiare de două ori: o dată pentru a întocmi Declaraţia privind impozitul pe venit şi a doua oară pentru a consolida rezultatele financiare cu entitatea mamă. Potrivit estimărilor efectuate de către Asocia</w:t>
            </w:r>
            <w:r w:rsidR="006A35F1" w:rsidRPr="0096494B">
              <w:rPr>
                <w:sz w:val="20"/>
              </w:rPr>
              <w:t>ţ</w:t>
            </w:r>
            <w:r w:rsidRPr="0096494B">
              <w:rPr>
                <w:sz w:val="20"/>
              </w:rPr>
              <w:t>ia Investitorilor Străini, la pregătirea rapoartelor financiare anuale de către o companie cu investi</w:t>
            </w:r>
            <w:r w:rsidR="006A35F1" w:rsidRPr="0096494B">
              <w:rPr>
                <w:sz w:val="20"/>
              </w:rPr>
              <w:t>ţ</w:t>
            </w:r>
            <w:r w:rsidRPr="0096494B">
              <w:rPr>
                <w:sz w:val="20"/>
              </w:rPr>
              <w:t>ii străine sunt implicate în medie 4 persoane din departamentul financiar cu un salariu mediu lunar de 9,400 lei. Fiecare din aceste persoane consumă aproximativ 160 de ore (aprox. o lună de lucru)</w:t>
            </w:r>
            <w:r w:rsidR="005C12A4" w:rsidRPr="0096494B">
              <w:rPr>
                <w:sz w:val="20"/>
              </w:rPr>
              <w:t>.</w:t>
            </w:r>
          </w:p>
          <w:p w:rsidR="00606E12" w:rsidRPr="0096494B" w:rsidRDefault="00606E12" w:rsidP="00015F27">
            <w:pPr>
              <w:jc w:val="both"/>
              <w:rPr>
                <w:sz w:val="20"/>
              </w:rPr>
            </w:pPr>
          </w:p>
          <w:p w:rsidR="00B8064C" w:rsidRPr="0096494B" w:rsidRDefault="00606E12" w:rsidP="00B8064C">
            <w:pPr>
              <w:jc w:val="both"/>
              <w:rPr>
                <w:b/>
                <w:bCs/>
                <w:sz w:val="20"/>
                <w:u w:val="single"/>
                <w:lang w:val="ro-RO"/>
              </w:rPr>
            </w:pPr>
            <w:r w:rsidRPr="0096494B">
              <w:rPr>
                <w:b/>
                <w:sz w:val="20"/>
                <w:u w:val="single"/>
                <w:lang w:val="ro-RO"/>
              </w:rPr>
              <w:t xml:space="preserve">Asociaţia </w:t>
            </w:r>
            <w:r w:rsidRPr="0096494B">
              <w:rPr>
                <w:b/>
                <w:sz w:val="20"/>
                <w:u w:val="single"/>
              </w:rPr>
              <w:t xml:space="preserve"> Businessului European (EBA Moldova)</w:t>
            </w:r>
            <w:r w:rsidR="00B8064C" w:rsidRPr="0096494B">
              <w:rPr>
                <w:b/>
                <w:bCs/>
                <w:sz w:val="20"/>
                <w:u w:val="single"/>
                <w:lang w:val="ro-RO"/>
              </w:rPr>
              <w:t xml:space="preserve"> </w:t>
            </w:r>
          </w:p>
          <w:p w:rsidR="00606E12" w:rsidRPr="0096494B" w:rsidRDefault="00B8064C" w:rsidP="00B8064C">
            <w:pPr>
              <w:jc w:val="both"/>
              <w:rPr>
                <w:b/>
                <w:bCs/>
                <w:sz w:val="20"/>
                <w:u w:val="single"/>
                <w:lang w:val="ro-RO"/>
              </w:rPr>
            </w:pPr>
            <w:r w:rsidRPr="0096494B">
              <w:rPr>
                <w:b/>
                <w:bCs/>
                <w:sz w:val="20"/>
                <w:u w:val="single"/>
                <w:lang w:val="ro-RO"/>
              </w:rPr>
              <w:t xml:space="preserve">Ministerul Economiei </w:t>
            </w:r>
          </w:p>
          <w:p w:rsidR="00735D8A" w:rsidRPr="0096494B" w:rsidRDefault="00606E12" w:rsidP="00B8064C">
            <w:pPr>
              <w:jc w:val="both"/>
              <w:rPr>
                <w:sz w:val="20"/>
                <w:lang w:val="ro-RO"/>
              </w:rPr>
            </w:pPr>
            <w:r w:rsidRPr="0096494B">
              <w:rPr>
                <w:sz w:val="20"/>
                <w:lang w:val="ro-RO"/>
              </w:rPr>
              <w:t xml:space="preserve">Constatăm  că  reglementarea  existentă  este  controversată  în  subiectul  dat  şi  creează situaţia  în  care  deşi  o  persoană  juridică  este  în  drept  (în  baza  legislaţiei  contabile)  să  aplice pentru întocmirea rapoartelor financiare o perioadă de gestiune, care este similară cu cea aplicată de entitatea-mamă  şi  care  este  diferită  de  anul  calendaristic,  legislaţia  fiscală  oricum  impune acestei  entităţi  să  calculeze  obligaţiile  fiscale  privind  impozitul  pe  venit  în  baza  </w:t>
            </w:r>
            <w:r w:rsidRPr="0096494B">
              <w:rPr>
                <w:sz w:val="20"/>
                <w:lang w:val="ro-RO"/>
              </w:rPr>
              <w:lastRenderedPageBreak/>
              <w:t>veniturilor şi cheltuielilor  constatate  în  contabilitatea  financiară  pe  parcursul  anului  calendaristic  (în  baza Codului Fiscal). În mai multe ţări  europene, cum ar fi Romania, Belgia, Marea Britanie, Spania, Suedia, Ungaria,  este  adoptată  politica  fiscală  potrivit  căreia,  perioada  fiscală  coincide  cu perioada de gestiune aplicabilă pentru prezentarea rapoartelor financiare. În contextul integrării europene,  dar  şi  în  scopul  atragerii  investitorilor  străini  prin  instituirea  de  politici fiscale benefice,  perioada  fiscală  privind  impozitul  pe  venit  în  Republica  Moldova  trebuie  să corespundă cu perioada de gestiune aplicabilă pentru prezentarea rapoartelor financiare, care poate fi diferită de anul calendaristic, mai ales pentru companiile internaţionale.</w:t>
            </w:r>
          </w:p>
        </w:tc>
        <w:tc>
          <w:tcPr>
            <w:tcW w:w="2551" w:type="dxa"/>
          </w:tcPr>
          <w:p w:rsidR="00F23626" w:rsidRPr="0096494B" w:rsidRDefault="00F23626" w:rsidP="00F23626">
            <w:pPr>
              <w:jc w:val="both"/>
              <w:rPr>
                <w:sz w:val="20"/>
                <w:lang w:val="ro-MO"/>
              </w:rPr>
            </w:pPr>
            <w:r w:rsidRPr="0096494B">
              <w:rPr>
                <w:b/>
                <w:sz w:val="20"/>
                <w:u w:val="single"/>
                <w:lang w:val="ro-RO"/>
              </w:rPr>
              <w:lastRenderedPageBreak/>
              <w:t>Se acceptă,</w:t>
            </w:r>
            <w:r w:rsidRPr="0096494B">
              <w:rPr>
                <w:sz w:val="20"/>
                <w:lang w:val="ro-RO"/>
              </w:rPr>
              <w:t xml:space="preserve"> </w:t>
            </w:r>
            <w:r w:rsidRPr="0096494B">
              <w:rPr>
                <w:sz w:val="20"/>
                <w:lang w:val="ro-MO"/>
              </w:rPr>
              <w:t xml:space="preserve"> cu includerea </w:t>
            </w:r>
            <w:r w:rsidRPr="0096494B">
              <w:rPr>
                <w:sz w:val="20"/>
                <w:lang w:val="ro-RO"/>
              </w:rPr>
              <w:t>propunerilor în proiectul ce ţine de realizarea politicii fiscale şi vamale pe anul 2017 şi de perfecţionare a legislaţiei fiscale şi vamale.</w:t>
            </w: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D6605E" w:rsidRPr="0096494B" w:rsidRDefault="00D6605E" w:rsidP="0079729C">
            <w:pPr>
              <w:jc w:val="both"/>
              <w:rPr>
                <w:b/>
                <w:sz w:val="20"/>
                <w:u w:val="single"/>
                <w:lang w:val="ro-RO"/>
              </w:rPr>
            </w:pPr>
          </w:p>
          <w:p w:rsidR="00D6605E" w:rsidRPr="0096494B" w:rsidRDefault="00D6605E" w:rsidP="0079729C">
            <w:pPr>
              <w:jc w:val="both"/>
              <w:rPr>
                <w:b/>
                <w:sz w:val="20"/>
                <w:u w:val="single"/>
                <w:lang w:val="ro-RO"/>
              </w:rPr>
            </w:pPr>
          </w:p>
          <w:p w:rsidR="00D6605E" w:rsidRPr="0096494B" w:rsidRDefault="00D6605E"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79729C" w:rsidRPr="0096494B" w:rsidRDefault="0079729C" w:rsidP="0079729C">
            <w:pPr>
              <w:jc w:val="both"/>
              <w:rPr>
                <w:b/>
                <w:sz w:val="20"/>
                <w:u w:val="single"/>
                <w:lang w:val="ro-RO"/>
              </w:rPr>
            </w:pPr>
          </w:p>
          <w:p w:rsidR="00015F27" w:rsidRPr="0096494B" w:rsidRDefault="0079729C" w:rsidP="0079729C">
            <w:pPr>
              <w:jc w:val="both"/>
              <w:rPr>
                <w:b/>
                <w:sz w:val="20"/>
                <w:u w:val="single"/>
                <w:lang w:val="ro-RO"/>
              </w:rPr>
            </w:pPr>
            <w:r w:rsidRPr="0096494B">
              <w:rPr>
                <w:b/>
                <w:sz w:val="20"/>
                <w:u w:val="single"/>
                <w:lang w:val="ro-RO"/>
              </w:rPr>
              <w:t>Se acceptă.</w:t>
            </w:r>
          </w:p>
          <w:p w:rsidR="0079729C" w:rsidRPr="0096494B" w:rsidRDefault="0079729C" w:rsidP="0079729C">
            <w:pPr>
              <w:jc w:val="both"/>
              <w:rPr>
                <w:sz w:val="20"/>
                <w:lang w:val="ro-RO"/>
              </w:rPr>
            </w:pPr>
            <w:r w:rsidRPr="0096494B">
              <w:rPr>
                <w:sz w:val="20"/>
                <w:lang w:val="ro-RO"/>
              </w:rPr>
              <w:t>A se vedea argumentele expuse mai sus.</w:t>
            </w: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p w:rsidR="0079729C" w:rsidRPr="0096494B" w:rsidRDefault="0079729C" w:rsidP="0079729C">
            <w:pPr>
              <w:jc w:val="both"/>
              <w:rPr>
                <w:sz w:val="20"/>
                <w:lang w:val="ro-RO"/>
              </w:rPr>
            </w:pPr>
          </w:p>
        </w:tc>
      </w:tr>
      <w:tr w:rsidR="00B05332" w:rsidRPr="0096494B" w:rsidTr="00A04477">
        <w:tc>
          <w:tcPr>
            <w:tcW w:w="5070" w:type="dxa"/>
          </w:tcPr>
          <w:p w:rsidR="00B05332" w:rsidRPr="0096494B" w:rsidRDefault="00B05332" w:rsidP="00B05332">
            <w:pPr>
              <w:jc w:val="both"/>
              <w:rPr>
                <w:rFonts w:eastAsia="Times New Roman"/>
                <w:sz w:val="20"/>
              </w:rPr>
            </w:pPr>
            <w:r w:rsidRPr="0096494B">
              <w:rPr>
                <w:rFonts w:eastAsia="Times New Roman"/>
                <w:b/>
                <w:bCs/>
                <w:sz w:val="20"/>
              </w:rPr>
              <w:lastRenderedPageBreak/>
              <w:t>Articolul 15.</w:t>
            </w:r>
            <w:r w:rsidRPr="0096494B">
              <w:rPr>
                <w:rFonts w:eastAsia="Times New Roman"/>
                <w:sz w:val="20"/>
              </w:rPr>
              <w:t xml:space="preserve"> Cotele de impozit </w:t>
            </w:r>
          </w:p>
          <w:p w:rsidR="00B05332" w:rsidRPr="0096494B" w:rsidRDefault="00B05332" w:rsidP="00B05332">
            <w:pPr>
              <w:jc w:val="both"/>
              <w:rPr>
                <w:rFonts w:eastAsia="Times New Roman"/>
                <w:sz w:val="20"/>
              </w:rPr>
            </w:pPr>
            <w:r w:rsidRPr="0096494B">
              <w:rPr>
                <w:rFonts w:eastAsia="Times New Roman"/>
                <w:sz w:val="20"/>
              </w:rPr>
              <w:t xml:space="preserve">Suma totală a impozitului pe venit se determină: </w:t>
            </w:r>
          </w:p>
          <w:p w:rsidR="00B05332" w:rsidRPr="0096494B" w:rsidRDefault="00B05332" w:rsidP="00B05332">
            <w:pPr>
              <w:pStyle w:val="a3"/>
              <w:ind w:firstLine="0"/>
              <w:rPr>
                <w:sz w:val="20"/>
                <w:szCs w:val="20"/>
              </w:rPr>
            </w:pPr>
          </w:p>
        </w:tc>
        <w:tc>
          <w:tcPr>
            <w:tcW w:w="5244" w:type="dxa"/>
          </w:tcPr>
          <w:p w:rsidR="00B05332" w:rsidRPr="0096494B" w:rsidRDefault="00B05332" w:rsidP="00B05332">
            <w:pPr>
              <w:pStyle w:val="a3"/>
              <w:numPr>
                <w:ilvl w:val="0"/>
                <w:numId w:val="1"/>
              </w:numPr>
              <w:tabs>
                <w:tab w:val="left" w:pos="246"/>
                <w:tab w:val="left" w:pos="513"/>
              </w:tabs>
              <w:ind w:left="0" w:firstLine="0"/>
              <w:rPr>
                <w:sz w:val="20"/>
                <w:szCs w:val="20"/>
                <w:lang w:val="ro-RO"/>
              </w:rPr>
            </w:pPr>
            <w:r w:rsidRPr="0096494B">
              <w:rPr>
                <w:sz w:val="20"/>
                <w:szCs w:val="20"/>
                <w:lang w:val="ro-RO"/>
              </w:rPr>
              <w:t>Articolul 15 se completează cu litera e), cu următorul cuprins:</w:t>
            </w:r>
          </w:p>
          <w:p w:rsidR="00B05332" w:rsidRPr="0096494B" w:rsidRDefault="00B05332" w:rsidP="00B05332">
            <w:pPr>
              <w:jc w:val="both"/>
              <w:rPr>
                <w:rFonts w:eastAsia="Times New Roman"/>
                <w:sz w:val="20"/>
              </w:rPr>
            </w:pPr>
            <w:r w:rsidRPr="0096494B">
              <w:rPr>
                <w:sz w:val="20"/>
                <w:lang w:val="ro-RO"/>
              </w:rPr>
              <w:t xml:space="preserve">,,e) pentru persoanele juridice </w:t>
            </w:r>
            <w:r w:rsidRPr="0096494B">
              <w:rPr>
                <w:rFonts w:eastAsia="Times New Roman"/>
                <w:sz w:val="20"/>
              </w:rPr>
              <w:t xml:space="preserve">al căror venit </w:t>
            </w:r>
            <w:r w:rsidRPr="0096494B">
              <w:rPr>
                <w:sz w:val="20"/>
                <w:lang w:val="ro-RO"/>
              </w:rPr>
              <w:t>a fost calculat în conformitate cu Capitolul 2</w:t>
            </w:r>
            <w:r w:rsidRPr="0096494B">
              <w:rPr>
                <w:sz w:val="20"/>
                <w:vertAlign w:val="superscript"/>
                <w:lang w:val="ro-RO"/>
              </w:rPr>
              <w:t>1</w:t>
            </w:r>
            <w:r w:rsidRPr="0096494B">
              <w:rPr>
                <w:sz w:val="20"/>
                <w:lang w:val="ro-RO"/>
              </w:rPr>
              <w:t xml:space="preserve"> - </w:t>
            </w:r>
            <w:r w:rsidRPr="0096494B">
              <w:rPr>
                <w:rFonts w:eastAsia="Times New Roman"/>
                <w:sz w:val="20"/>
              </w:rPr>
              <w:t>în mărime de 12%</w:t>
            </w:r>
            <w:r w:rsidRPr="0096494B">
              <w:rPr>
                <w:sz w:val="20"/>
                <w:lang w:val="ro-RO"/>
              </w:rPr>
              <w:t xml:space="preserve"> din rezultatul de ajustare a sumei venitului impozabil.”.</w:t>
            </w:r>
          </w:p>
        </w:tc>
        <w:tc>
          <w:tcPr>
            <w:tcW w:w="3119" w:type="dxa"/>
          </w:tcPr>
          <w:p w:rsidR="004B0566" w:rsidRPr="0096494B" w:rsidRDefault="004B0566" w:rsidP="00184928">
            <w:pPr>
              <w:jc w:val="both"/>
              <w:rPr>
                <w:b/>
                <w:bCs/>
                <w:sz w:val="20"/>
                <w:u w:val="single"/>
                <w:lang w:val="ro-RO"/>
              </w:rPr>
            </w:pPr>
            <w:r w:rsidRPr="0096494B">
              <w:rPr>
                <w:b/>
                <w:bCs/>
                <w:sz w:val="20"/>
                <w:u w:val="single"/>
                <w:lang w:val="ro-RO"/>
              </w:rPr>
              <w:t>Camera de Comerţ Americană din Moldova (AmCham Moldova)</w:t>
            </w:r>
          </w:p>
          <w:p w:rsidR="004B0566" w:rsidRPr="0096494B" w:rsidRDefault="00EB3CB6" w:rsidP="00184928">
            <w:pPr>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Consultanţilor în Management 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p>
          <w:p w:rsidR="004B0566" w:rsidRPr="0096494B" w:rsidRDefault="004B0566" w:rsidP="00184928">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B05332" w:rsidRPr="0096494B" w:rsidRDefault="004B0566" w:rsidP="00184928">
            <w:pPr>
              <w:jc w:val="both"/>
              <w:rPr>
                <w:sz w:val="20"/>
                <w:lang w:val="ro-MO"/>
              </w:rPr>
            </w:pPr>
            <w:r w:rsidRPr="0096494B">
              <w:rPr>
                <w:b/>
                <w:sz w:val="20"/>
              </w:rPr>
              <w:t xml:space="preserve"> </w:t>
            </w:r>
            <w:r w:rsidRPr="0096494B">
              <w:rPr>
                <w:sz w:val="20"/>
              </w:rPr>
              <w:t xml:space="preserve">A se vedea argumentele </w:t>
            </w:r>
            <w:r w:rsidRPr="0096494B">
              <w:rPr>
                <w:sz w:val="20"/>
                <w:lang w:val="ro-RO"/>
              </w:rPr>
              <w:t>şi obiecţiile de la art.5 pct.12 din Codul fiscal</w:t>
            </w:r>
            <w:r w:rsidR="003030F8" w:rsidRPr="0096494B">
              <w:rPr>
                <w:sz w:val="20"/>
                <w:lang w:val="ro-MO"/>
              </w:rPr>
              <w:t xml:space="preserve"> al Sintezei rezultatelor examin</w:t>
            </w:r>
            <w:r w:rsidR="003030F8" w:rsidRPr="0096494B">
              <w:rPr>
                <w:sz w:val="20"/>
                <w:lang w:val="ro-RO"/>
              </w:rPr>
              <w:t>ă</w:t>
            </w:r>
            <w:r w:rsidR="003030F8" w:rsidRPr="0096494B">
              <w:rPr>
                <w:sz w:val="20"/>
                <w:lang w:val="ro-MO"/>
              </w:rPr>
              <w:t xml:space="preserve">rii propunerilor şi obiecţiilor organelor centrale de specialitate ale administraţiei publice, partenerilor sociali şi asociaţiilor obşteşti la proiectul de lege privind modificarea şi </w:t>
            </w:r>
            <w:r w:rsidR="003030F8" w:rsidRPr="0096494B">
              <w:rPr>
                <w:sz w:val="20"/>
                <w:lang w:val="ro-MO"/>
              </w:rPr>
              <w:lastRenderedPageBreak/>
              <w:t>completarea unor acte legislative.</w:t>
            </w:r>
          </w:p>
        </w:tc>
        <w:tc>
          <w:tcPr>
            <w:tcW w:w="2551" w:type="dxa"/>
          </w:tcPr>
          <w:p w:rsidR="00B8064C" w:rsidRPr="0096494B" w:rsidRDefault="00B8064C" w:rsidP="00B8064C">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la </w:t>
            </w:r>
            <w:r w:rsidRPr="0096494B">
              <w:rPr>
                <w:sz w:val="20"/>
                <w:lang w:val="ro-MO"/>
              </w:rPr>
              <w:t>art.5 pct.12), art.12 pct.16) – 30, art.15 lit.e), Capitolul 2</w:t>
            </w:r>
            <w:r w:rsidRPr="0096494B">
              <w:rPr>
                <w:sz w:val="20"/>
                <w:vertAlign w:val="superscript"/>
                <w:lang w:val="ro-MO"/>
              </w:rPr>
              <w:t>1</w:t>
            </w:r>
            <w:r w:rsidRPr="0096494B">
              <w:rPr>
                <w:sz w:val="20"/>
                <w:lang w:val="ro-MO"/>
              </w:rPr>
              <w:t xml:space="preserve">), art.24 alin.(7) şi alin.(8), art.226 (în denumire) şi alin.(8) şi alin.(9), art.260 alin.(6), alin.(7) şi alin.(8) ale Codului fiscal </w:t>
            </w:r>
            <w:r w:rsidRPr="0096494B">
              <w:rPr>
                <w:sz w:val="20"/>
                <w:lang w:val="ro-RO"/>
              </w:rPr>
              <w:t>din proiectul de lege.</w:t>
            </w:r>
          </w:p>
          <w:p w:rsidR="00B05332" w:rsidRPr="0096494B" w:rsidRDefault="00B05332" w:rsidP="00B05332">
            <w:pPr>
              <w:jc w:val="center"/>
              <w:rPr>
                <w:b/>
                <w:sz w:val="20"/>
                <w:lang w:val="ro-RO"/>
              </w:rPr>
            </w:pPr>
          </w:p>
        </w:tc>
      </w:tr>
      <w:tr w:rsidR="001C3977" w:rsidRPr="0096494B" w:rsidTr="00A04477">
        <w:tc>
          <w:tcPr>
            <w:tcW w:w="5070" w:type="dxa"/>
          </w:tcPr>
          <w:p w:rsidR="001C3977" w:rsidRPr="0096494B" w:rsidRDefault="001C3977" w:rsidP="001C3977">
            <w:pPr>
              <w:jc w:val="both"/>
              <w:rPr>
                <w:rFonts w:eastAsia="Times New Roman"/>
                <w:sz w:val="20"/>
              </w:rPr>
            </w:pPr>
            <w:r w:rsidRPr="0096494B">
              <w:rPr>
                <w:rFonts w:eastAsia="Times New Roman"/>
                <w:b/>
                <w:bCs/>
                <w:sz w:val="20"/>
              </w:rPr>
              <w:lastRenderedPageBreak/>
              <w:t>Articolul 15.</w:t>
            </w:r>
            <w:r w:rsidRPr="0096494B">
              <w:rPr>
                <w:rFonts w:eastAsia="Times New Roman"/>
                <w:sz w:val="20"/>
              </w:rPr>
              <w:t xml:space="preserve"> Cotele de impozit </w:t>
            </w:r>
          </w:p>
          <w:p w:rsidR="001C3977" w:rsidRPr="0096494B" w:rsidRDefault="001C3977" w:rsidP="001C3977">
            <w:pPr>
              <w:jc w:val="both"/>
              <w:rPr>
                <w:rFonts w:eastAsia="Times New Roman"/>
                <w:sz w:val="20"/>
              </w:rPr>
            </w:pPr>
            <w:r w:rsidRPr="0096494B">
              <w:rPr>
                <w:rFonts w:eastAsia="Times New Roman"/>
                <w:sz w:val="20"/>
              </w:rPr>
              <w:t xml:space="preserve">Suma totală a impozitului pe venit se determină: </w:t>
            </w:r>
          </w:p>
          <w:p w:rsidR="001C3977" w:rsidRPr="0096494B" w:rsidRDefault="001C3977" w:rsidP="001C3977">
            <w:pPr>
              <w:jc w:val="both"/>
              <w:rPr>
                <w:rFonts w:eastAsia="Times New Roman"/>
                <w:sz w:val="20"/>
              </w:rPr>
            </w:pPr>
            <w:r w:rsidRPr="0096494B">
              <w:rPr>
                <w:rFonts w:eastAsia="Times New Roman"/>
                <w:sz w:val="20"/>
              </w:rPr>
              <w:t xml:space="preserve">a) pentru persoane fizice şi întreprinzători individuali, în mărime de: </w:t>
            </w:r>
          </w:p>
          <w:p w:rsidR="001C3977" w:rsidRPr="0096494B" w:rsidRDefault="001C3977" w:rsidP="001C3977">
            <w:pPr>
              <w:jc w:val="both"/>
              <w:rPr>
                <w:rFonts w:eastAsia="Times New Roman"/>
                <w:sz w:val="20"/>
              </w:rPr>
            </w:pPr>
            <w:r w:rsidRPr="0096494B">
              <w:rPr>
                <w:rFonts w:eastAsia="Times New Roman"/>
                <w:sz w:val="20"/>
              </w:rPr>
              <w:t xml:space="preserve">- 7% din venitul anual impozabil ce nu depăşeşte suma de 29640 lei; </w:t>
            </w:r>
          </w:p>
          <w:p w:rsidR="001C3977" w:rsidRPr="0096494B" w:rsidRDefault="001C3977" w:rsidP="001C3977">
            <w:pPr>
              <w:jc w:val="both"/>
              <w:rPr>
                <w:rFonts w:eastAsia="Times New Roman"/>
                <w:sz w:val="20"/>
              </w:rPr>
            </w:pPr>
            <w:r w:rsidRPr="0096494B">
              <w:rPr>
                <w:rFonts w:eastAsia="Times New Roman"/>
                <w:sz w:val="20"/>
              </w:rPr>
              <w:t xml:space="preserve">- 18% din venitul anual impozabil ce depăşeşte suma de 29640 lei; </w:t>
            </w:r>
          </w:p>
          <w:p w:rsidR="001C3977" w:rsidRPr="0096494B" w:rsidRDefault="001C3977" w:rsidP="001C3977">
            <w:pPr>
              <w:jc w:val="both"/>
              <w:rPr>
                <w:rFonts w:eastAsia="Times New Roman"/>
                <w:sz w:val="20"/>
              </w:rPr>
            </w:pPr>
            <w:r w:rsidRPr="0096494B">
              <w:rPr>
                <w:rFonts w:eastAsia="Times New Roman"/>
                <w:sz w:val="20"/>
              </w:rPr>
              <w:t xml:space="preserve">b) pentru persoanele juridice – în mărime de 12% din venitul impozabil; </w:t>
            </w:r>
          </w:p>
          <w:p w:rsidR="001C3977" w:rsidRPr="0096494B" w:rsidRDefault="001C3977" w:rsidP="001C3977">
            <w:pPr>
              <w:jc w:val="both"/>
              <w:rPr>
                <w:rFonts w:eastAsia="Times New Roman"/>
                <w:sz w:val="20"/>
              </w:rPr>
            </w:pPr>
            <w:r w:rsidRPr="0096494B">
              <w:rPr>
                <w:rFonts w:eastAsia="Times New Roman"/>
                <w:sz w:val="20"/>
              </w:rPr>
              <w:t xml:space="preserve">c) pentru gospodăriile ţărăneşti (de fermier) – în mărime de 7% din venitul impozabil; </w:t>
            </w:r>
          </w:p>
          <w:p w:rsidR="001C3977" w:rsidRPr="0096494B" w:rsidRDefault="001C3977" w:rsidP="001C3977">
            <w:pPr>
              <w:jc w:val="both"/>
              <w:rPr>
                <w:rFonts w:eastAsia="Times New Roman"/>
                <w:sz w:val="20"/>
              </w:rPr>
            </w:pPr>
            <w:r w:rsidRPr="0096494B">
              <w:rPr>
                <w:rFonts w:eastAsia="Times New Roman"/>
                <w:sz w:val="20"/>
              </w:rPr>
              <w:t>d) pentru agenţii economici al căror venit a fost estimat în conformitate cu art.225 şi 225</w:t>
            </w:r>
            <w:r w:rsidRPr="0096494B">
              <w:rPr>
                <w:rFonts w:eastAsia="Times New Roman"/>
                <w:sz w:val="20"/>
                <w:vertAlign w:val="superscript"/>
              </w:rPr>
              <w:t xml:space="preserve">1 </w:t>
            </w:r>
            <w:r w:rsidRPr="0096494B">
              <w:rPr>
                <w:rFonts w:eastAsia="Times New Roman"/>
                <w:sz w:val="20"/>
              </w:rPr>
              <w:t>– în mărime de 15% din depăşirea venitului estimat faţă de venitul brut înregistrat în evidenţa contabilă de agentul economic.</w:t>
            </w:r>
          </w:p>
          <w:p w:rsidR="001C3977" w:rsidRPr="0096494B" w:rsidRDefault="001C3977" w:rsidP="001C3977">
            <w:pPr>
              <w:jc w:val="both"/>
              <w:rPr>
                <w:rFonts w:eastAsia="Times New Roman"/>
                <w:b/>
                <w:bCs/>
                <w:sz w:val="20"/>
              </w:rPr>
            </w:pPr>
            <w:r w:rsidRPr="0096494B">
              <w:rPr>
                <w:rFonts w:ascii="Tahoma" w:eastAsia="Times New Roman" w:hAnsi="Tahoma" w:cs="Tahoma"/>
                <w:sz w:val="18"/>
                <w:szCs w:val="18"/>
              </w:rPr>
              <w:br/>
            </w:r>
          </w:p>
        </w:tc>
        <w:tc>
          <w:tcPr>
            <w:tcW w:w="5244" w:type="dxa"/>
          </w:tcPr>
          <w:p w:rsidR="001C3977" w:rsidRPr="0096494B" w:rsidRDefault="001C3977" w:rsidP="005450D6">
            <w:pPr>
              <w:pStyle w:val="a3"/>
              <w:tabs>
                <w:tab w:val="left" w:pos="246"/>
                <w:tab w:val="left" w:pos="513"/>
              </w:tabs>
              <w:ind w:firstLine="0"/>
              <w:rPr>
                <w:sz w:val="20"/>
                <w:szCs w:val="20"/>
                <w:lang w:val="ro-RO"/>
              </w:rPr>
            </w:pPr>
          </w:p>
        </w:tc>
        <w:tc>
          <w:tcPr>
            <w:tcW w:w="3119" w:type="dxa"/>
          </w:tcPr>
          <w:p w:rsidR="001C3977" w:rsidRPr="0096494B" w:rsidRDefault="001C3977" w:rsidP="001C3977">
            <w:pPr>
              <w:jc w:val="both"/>
              <w:rPr>
                <w:b/>
                <w:sz w:val="20"/>
                <w:u w:val="single"/>
                <w:lang w:val="ro-RO"/>
              </w:rPr>
            </w:pPr>
            <w:r w:rsidRPr="0096494B">
              <w:rPr>
                <w:b/>
                <w:sz w:val="20"/>
                <w:u w:val="single"/>
                <w:lang w:val="ro-MO"/>
              </w:rPr>
              <w:t>Confedera</w:t>
            </w:r>
            <w:r w:rsidRPr="0096494B">
              <w:rPr>
                <w:b/>
                <w:sz w:val="20"/>
                <w:u w:val="single"/>
                <w:lang w:val="ro-RO"/>
              </w:rPr>
              <w:t>ţia Naţională a Sindicatelor din Moldova</w:t>
            </w:r>
          </w:p>
          <w:p w:rsidR="001C3977" w:rsidRPr="0096494B" w:rsidRDefault="001C3977" w:rsidP="001C3977">
            <w:pPr>
              <w:pStyle w:val="a3"/>
              <w:ind w:firstLine="0"/>
              <w:rPr>
                <w:sz w:val="20"/>
                <w:szCs w:val="20"/>
                <w:lang w:val="ro-RO"/>
              </w:rPr>
            </w:pPr>
            <w:r w:rsidRPr="0096494B">
              <w:rPr>
                <w:sz w:val="20"/>
                <w:szCs w:val="20"/>
                <w:lang w:val="ro-RO"/>
              </w:rPr>
              <w:t xml:space="preserve">Dat fiind faptul că actualmente, cetăţenii Republicii Moldova se confruntă cu o diminuare a puterii de cumpărare, determinată de deprecierea monedei naţionale în anul 2015 şi ca efect reducerea, în luna </w:t>
            </w:r>
            <w:r w:rsidRPr="0096494B">
              <w:rPr>
                <w:rFonts w:eastAsia="Times New Roman"/>
                <w:sz w:val="20"/>
                <w:szCs w:val="20"/>
                <w:shd w:val="clear" w:color="auto" w:fill="FFFFFF"/>
                <w:lang w:val="ro-RO"/>
              </w:rPr>
              <w:t xml:space="preserve">noiembrie 2015, </w:t>
            </w:r>
            <w:r w:rsidRPr="0096494B">
              <w:rPr>
                <w:sz w:val="20"/>
                <w:szCs w:val="20"/>
                <w:lang w:val="ro-RO"/>
              </w:rPr>
              <w:t xml:space="preserve"> a salariului mediu lunar real cu 6,7%  </w:t>
            </w:r>
            <w:r w:rsidRPr="0096494B">
              <w:rPr>
                <w:rFonts w:eastAsia="Times New Roman"/>
                <w:sz w:val="20"/>
                <w:szCs w:val="20"/>
                <w:shd w:val="clear" w:color="auto" w:fill="FFFFFF"/>
                <w:lang w:val="ro-RO"/>
              </w:rPr>
              <w:t xml:space="preserve">faţă de luna noiembrie 2014, precum şi o rată a inflaţiei pentru anul 2015 de 13,6%, CNSM </w:t>
            </w:r>
            <w:r w:rsidRPr="0096494B">
              <w:rPr>
                <w:sz w:val="20"/>
                <w:szCs w:val="20"/>
                <w:lang w:val="ro-RO"/>
              </w:rPr>
              <w:t xml:space="preserve">propune în vederea asigurării unui nivel optim de susţinere a  populaţiei, expunerea literei a) </w:t>
            </w:r>
            <w:r w:rsidR="00876FB8" w:rsidRPr="0096494B">
              <w:rPr>
                <w:sz w:val="20"/>
                <w:szCs w:val="20"/>
                <w:lang w:val="ro-RO"/>
              </w:rPr>
              <w:t xml:space="preserve">al art.15 din Codul fiscal </w:t>
            </w:r>
            <w:r w:rsidRPr="0096494B">
              <w:rPr>
                <w:sz w:val="20"/>
                <w:szCs w:val="20"/>
                <w:lang w:val="ro-RO"/>
              </w:rPr>
              <w:t>în următoarea redacţie:</w:t>
            </w:r>
          </w:p>
          <w:p w:rsidR="001C3977" w:rsidRPr="0096494B" w:rsidRDefault="001C3977" w:rsidP="001C3977">
            <w:pPr>
              <w:pStyle w:val="a3"/>
              <w:ind w:firstLine="0"/>
              <w:rPr>
                <w:sz w:val="20"/>
                <w:szCs w:val="20"/>
                <w:lang w:val="ro-RO"/>
              </w:rPr>
            </w:pPr>
            <w:r w:rsidRPr="0096494B">
              <w:rPr>
                <w:sz w:val="20"/>
                <w:szCs w:val="20"/>
                <w:lang w:val="ro-RO"/>
              </w:rPr>
              <w:t xml:space="preserve">“a) pentru persoane fizice şi întreprinzători individuali, în mărime de: </w:t>
            </w:r>
          </w:p>
          <w:p w:rsidR="001C3977" w:rsidRPr="0096494B" w:rsidRDefault="001C3977" w:rsidP="001C3977">
            <w:pPr>
              <w:pStyle w:val="a3"/>
              <w:ind w:firstLine="0"/>
              <w:rPr>
                <w:sz w:val="20"/>
                <w:szCs w:val="20"/>
                <w:lang w:val="ro-RO"/>
              </w:rPr>
            </w:pPr>
            <w:r w:rsidRPr="0096494B">
              <w:rPr>
                <w:sz w:val="20"/>
                <w:szCs w:val="20"/>
                <w:lang w:val="ro-RO"/>
              </w:rPr>
              <w:t xml:space="preserve">- 7% din venitul anual impozabil ce nu depăşeşte suma de 45000 de lei; </w:t>
            </w:r>
          </w:p>
          <w:p w:rsidR="001C3977" w:rsidRPr="0096494B" w:rsidRDefault="001C3977" w:rsidP="001C3977">
            <w:pPr>
              <w:pStyle w:val="a3"/>
              <w:ind w:firstLine="0"/>
              <w:rPr>
                <w:sz w:val="20"/>
                <w:szCs w:val="20"/>
                <w:lang w:val="ro-RO"/>
              </w:rPr>
            </w:pPr>
            <w:r w:rsidRPr="0096494B">
              <w:rPr>
                <w:sz w:val="20"/>
                <w:szCs w:val="20"/>
                <w:lang w:val="ro-RO"/>
              </w:rPr>
              <w:t xml:space="preserve">- 15% din venitul anual impozabil ce depăşeşte suma de 45000 de lei, dar nu depăşeşte 240000 de lei; </w:t>
            </w:r>
          </w:p>
          <w:p w:rsidR="001C3977" w:rsidRPr="0096494B" w:rsidRDefault="001C3977" w:rsidP="001C3977">
            <w:pPr>
              <w:pStyle w:val="a3"/>
              <w:ind w:firstLine="0"/>
              <w:rPr>
                <w:sz w:val="20"/>
                <w:szCs w:val="20"/>
                <w:lang w:val="ro-RO"/>
              </w:rPr>
            </w:pPr>
            <w:r w:rsidRPr="0096494B">
              <w:rPr>
                <w:sz w:val="20"/>
                <w:szCs w:val="20"/>
                <w:lang w:val="ro-RO"/>
              </w:rPr>
              <w:t>- 22% din venitul anual impozabil ce depăşeşte suma de 240000 de lei.</w:t>
            </w:r>
          </w:p>
          <w:p w:rsidR="001C3977" w:rsidRPr="0096494B" w:rsidRDefault="001C3977" w:rsidP="001C3977">
            <w:pPr>
              <w:jc w:val="both"/>
              <w:rPr>
                <w:sz w:val="20"/>
              </w:rPr>
            </w:pPr>
            <w:r w:rsidRPr="0096494B">
              <w:rPr>
                <w:sz w:val="20"/>
              </w:rPr>
              <w:t xml:space="preserve">Introducerea unei noi cote de impozitare de 22% pe veniturile persoanelor fizice şi întreprinzătorilor individuali ce depăşesc 240000 de lei anual, similar practicii mai multor ţări europene, care au prevăzute cote maxime de impozitare a veniturilor mari, va genera acumulări suplimentare pentru bugetul de stat, precum şi bugetele locale. </w:t>
            </w:r>
          </w:p>
          <w:p w:rsidR="007C4B9B" w:rsidRPr="0096494B" w:rsidRDefault="007C4B9B" w:rsidP="001C3977">
            <w:pPr>
              <w:jc w:val="both"/>
              <w:rPr>
                <w:sz w:val="20"/>
              </w:rPr>
            </w:pPr>
          </w:p>
          <w:p w:rsidR="00F10D7C" w:rsidRPr="0096494B" w:rsidRDefault="00F10D7C" w:rsidP="001C3977">
            <w:pPr>
              <w:jc w:val="both"/>
              <w:rPr>
                <w:sz w:val="20"/>
              </w:rPr>
            </w:pPr>
          </w:p>
          <w:p w:rsidR="00F10D7C" w:rsidRPr="0096494B" w:rsidRDefault="00F10D7C" w:rsidP="001C3977">
            <w:pPr>
              <w:jc w:val="both"/>
              <w:rPr>
                <w:sz w:val="20"/>
              </w:rPr>
            </w:pPr>
          </w:p>
          <w:p w:rsidR="00F10D7C" w:rsidRPr="0096494B" w:rsidRDefault="00F10D7C" w:rsidP="001C3977">
            <w:pPr>
              <w:jc w:val="both"/>
              <w:rPr>
                <w:sz w:val="20"/>
              </w:rPr>
            </w:pPr>
          </w:p>
          <w:p w:rsidR="007C4B9B" w:rsidRPr="0096494B" w:rsidRDefault="007C4B9B" w:rsidP="007C4B9B">
            <w:pPr>
              <w:jc w:val="both"/>
              <w:rPr>
                <w:b/>
                <w:bCs/>
                <w:sz w:val="20"/>
                <w:u w:val="single"/>
                <w:lang w:val="ro-RO"/>
              </w:rPr>
            </w:pPr>
            <w:r w:rsidRPr="0096494B">
              <w:rPr>
                <w:b/>
                <w:bCs/>
                <w:sz w:val="20"/>
                <w:u w:val="single"/>
                <w:lang w:val="ro-RO"/>
              </w:rPr>
              <w:t xml:space="preserve">Ministerul Economiei </w:t>
            </w:r>
          </w:p>
          <w:p w:rsidR="007C4B9B" w:rsidRPr="0096494B" w:rsidRDefault="007C4B9B" w:rsidP="007C4B9B">
            <w:pPr>
              <w:pStyle w:val="af2"/>
              <w:jc w:val="both"/>
              <w:rPr>
                <w:rFonts w:ascii="Times New Roman" w:hAnsi="Times New Roman"/>
                <w:sz w:val="20"/>
                <w:szCs w:val="20"/>
                <w:lang w:val="ro-RO"/>
              </w:rPr>
            </w:pPr>
            <w:r w:rsidRPr="0096494B">
              <w:rPr>
                <w:rFonts w:ascii="Times New Roman" w:hAnsi="Times New Roman"/>
                <w:sz w:val="20"/>
                <w:szCs w:val="20"/>
                <w:lang w:val="ro-RO"/>
              </w:rPr>
              <w:t>Propunem scutirea cu 50% de la impozitul pe venit, pe primii 3 ani de activitate a unei SRL/II – Debutant, condusă de un tînăr de pînă la 35 ani care desfăşoară pentru prima dată activitate de întreprinzător, cu condiţia reinvestirii în dezvoltarea afacerii şi menţinerii profilului de activitate.</w:t>
            </w:r>
          </w:p>
          <w:p w:rsidR="007C4B9B" w:rsidRPr="0096494B" w:rsidRDefault="007C4B9B" w:rsidP="007C4B9B">
            <w:pPr>
              <w:pStyle w:val="af2"/>
              <w:jc w:val="both"/>
              <w:rPr>
                <w:rFonts w:ascii="Times New Roman" w:hAnsi="Times New Roman"/>
                <w:sz w:val="20"/>
                <w:szCs w:val="20"/>
                <w:lang w:val="ro-RO"/>
              </w:rPr>
            </w:pPr>
            <w:r w:rsidRPr="0096494B">
              <w:rPr>
                <w:rFonts w:ascii="Times New Roman" w:hAnsi="Times New Roman"/>
                <w:sz w:val="20"/>
                <w:szCs w:val="20"/>
                <w:lang w:val="ro-RO"/>
              </w:rPr>
              <w:t>Propunerea dată vine în scopul antrenării tinerilor în economie, în special, pe cei din străinătate (ex. diasporă), care decid să lanseze o afacere profitabilă / inovatoare în ţară şi pentru diminuarea ratei şomajului.</w:t>
            </w:r>
          </w:p>
          <w:p w:rsidR="007C4B9B" w:rsidRPr="0096494B" w:rsidRDefault="007C4B9B" w:rsidP="007C4B9B">
            <w:pPr>
              <w:jc w:val="both"/>
              <w:rPr>
                <w:b/>
                <w:sz w:val="20"/>
                <w:lang w:val="ro-RO"/>
              </w:rPr>
            </w:pPr>
            <w:r w:rsidRPr="0096494B">
              <w:rPr>
                <w:sz w:val="20"/>
                <w:lang w:val="ro-RO"/>
              </w:rPr>
              <w:t>- Propunem completarea lit.a) după cuvîntul „fizice” cu sintagma „gospodăriilor ţărăneşti (de fermier)”, litera c) se exclude.</w:t>
            </w:r>
          </w:p>
          <w:p w:rsidR="007C4B9B" w:rsidRPr="0096494B" w:rsidRDefault="007C4B9B" w:rsidP="007C4B9B">
            <w:pPr>
              <w:pStyle w:val="a4"/>
              <w:ind w:left="0"/>
              <w:jc w:val="both"/>
              <w:rPr>
                <w:sz w:val="20"/>
                <w:szCs w:val="20"/>
                <w:lang w:val="ro-RO"/>
              </w:rPr>
            </w:pPr>
            <w:r w:rsidRPr="0096494B">
              <w:rPr>
                <w:sz w:val="20"/>
                <w:szCs w:val="20"/>
                <w:lang w:val="ro-RO"/>
              </w:rPr>
              <w:t>Propunerea are scopul respectării principiului echităţii fiscale.</w:t>
            </w:r>
          </w:p>
        </w:tc>
        <w:tc>
          <w:tcPr>
            <w:tcW w:w="2551" w:type="dxa"/>
          </w:tcPr>
          <w:p w:rsidR="00F10D7C" w:rsidRPr="0096494B" w:rsidRDefault="00F10D7C" w:rsidP="00F10D7C">
            <w:pPr>
              <w:jc w:val="both"/>
              <w:rPr>
                <w:b/>
                <w:sz w:val="20"/>
                <w:u w:val="single"/>
                <w:lang w:val="ro-MO"/>
              </w:rPr>
            </w:pPr>
            <w:r w:rsidRPr="0096494B">
              <w:rPr>
                <w:b/>
                <w:sz w:val="20"/>
                <w:u w:val="single"/>
                <w:lang w:val="ro-MO"/>
              </w:rPr>
              <w:lastRenderedPageBreak/>
              <w:t>Nu se acceptă.</w:t>
            </w:r>
          </w:p>
          <w:p w:rsidR="00F10D7C" w:rsidRPr="0096494B" w:rsidRDefault="00F10D7C" w:rsidP="00F10D7C">
            <w:pPr>
              <w:pStyle w:val="a3"/>
              <w:ind w:firstLine="0"/>
              <w:rPr>
                <w:sz w:val="20"/>
                <w:szCs w:val="20"/>
                <w:lang w:val="ro-RO"/>
              </w:rPr>
            </w:pPr>
            <w:r w:rsidRPr="0096494B">
              <w:rPr>
                <w:sz w:val="20"/>
                <w:szCs w:val="20"/>
                <w:lang w:val="ro-RO"/>
              </w:rPr>
              <w:t xml:space="preserve">Potrivit unui studiu efectuat în domeniul dat, ponderea veniturilor fiscale în PIB din impozitul pe venitul persoanelor fizice reprezintă 2,25% în anul 2015. În context, experţii Băncii Mondiale consideră că în dependenţă de nivelul de dezvoltare economică, presiunea fiscală poate să se situeze la nivelul de 6% - 9% pentru impozitul pe venitul persoanelor fizice. Deci, în cazul dat presiunea fiscală se încadrează în limitele stabilite de către experţii Băncii Mondiale, din care motiv, considerăm inoportună majorarea mărimilor grilelor de impozitare. </w:t>
            </w:r>
          </w:p>
          <w:p w:rsidR="00F10D7C" w:rsidRPr="0096494B" w:rsidRDefault="00F10D7C" w:rsidP="00F10D7C">
            <w:pPr>
              <w:pStyle w:val="a3"/>
              <w:ind w:firstLine="0"/>
              <w:rPr>
                <w:sz w:val="20"/>
                <w:szCs w:val="20"/>
                <w:lang w:val="ro-RO"/>
              </w:rPr>
            </w:pPr>
            <w:r w:rsidRPr="0096494B">
              <w:rPr>
                <w:sz w:val="20"/>
                <w:szCs w:val="20"/>
                <w:lang w:val="ro-RO"/>
              </w:rPr>
              <w:t>Astfel, ţinta principală a reformei sistemului de impozitare  a persoanelor fizice trebuie să fie optimizarea sistemului de impozite propriu-zis prin diminuarea limitelor maxime a cotelor de impozitare, diminuarea facilităţilor fiscale.</w:t>
            </w:r>
          </w:p>
          <w:p w:rsidR="00F10D7C" w:rsidRPr="0096494B" w:rsidRDefault="00F10D7C" w:rsidP="00F10D7C">
            <w:pPr>
              <w:pStyle w:val="a3"/>
              <w:ind w:firstLine="0"/>
              <w:rPr>
                <w:sz w:val="20"/>
                <w:szCs w:val="20"/>
                <w:lang w:val="ro-RO"/>
              </w:rPr>
            </w:pPr>
            <w:r w:rsidRPr="0096494B">
              <w:rPr>
                <w:sz w:val="20"/>
                <w:szCs w:val="20"/>
                <w:lang w:val="ro-RO"/>
              </w:rPr>
              <w:t>Mai mult ca atît, ponderea persoanelor care obţin venituri anuale impozabile ce depăşesc suma de 240 mii lei este foarte mic (0,2%) în total persoane salariate, iar efectul fiscal scontat nu va fi atins.</w:t>
            </w:r>
          </w:p>
          <w:p w:rsidR="00F10D7C" w:rsidRPr="0096494B" w:rsidRDefault="00F10D7C" w:rsidP="00F10D7C">
            <w:pPr>
              <w:pStyle w:val="a3"/>
              <w:ind w:firstLine="0"/>
              <w:rPr>
                <w:b/>
                <w:sz w:val="20"/>
                <w:u w:val="single"/>
                <w:lang w:val="ro-RO"/>
              </w:rPr>
            </w:pPr>
          </w:p>
          <w:p w:rsidR="00F10D7C" w:rsidRPr="0096494B" w:rsidRDefault="00F10D7C" w:rsidP="00F10D7C">
            <w:pPr>
              <w:pStyle w:val="a3"/>
              <w:ind w:firstLine="0"/>
              <w:rPr>
                <w:b/>
                <w:sz w:val="20"/>
                <w:u w:val="single"/>
                <w:lang w:val="ro-RO"/>
              </w:rPr>
            </w:pPr>
            <w:r w:rsidRPr="0096494B">
              <w:rPr>
                <w:b/>
                <w:sz w:val="20"/>
                <w:u w:val="single"/>
                <w:lang w:val="ro-RO"/>
              </w:rPr>
              <w:t>Nu se acceptă.</w:t>
            </w:r>
          </w:p>
          <w:p w:rsidR="00F10D7C" w:rsidRPr="0096494B" w:rsidRDefault="00F10D7C" w:rsidP="00F10D7C">
            <w:pPr>
              <w:jc w:val="both"/>
              <w:rPr>
                <w:sz w:val="20"/>
                <w:lang w:val="ro-RO"/>
              </w:rPr>
            </w:pPr>
            <w:r w:rsidRPr="0096494B">
              <w:rPr>
                <w:sz w:val="20"/>
                <w:lang w:val="ro-RO"/>
              </w:rPr>
              <w:t>Potrivit art.6 alin.(8) lit.c) din Codul fiscal, unul dintre principiile impozitării este echitatea fiscală care presupune tratarea egală a persoanelor fizice şi juridice, care activează în condiţii similare, în vederea asigurării unei sarcini fiscale egale.</w:t>
            </w:r>
          </w:p>
          <w:p w:rsidR="00F10D7C" w:rsidRPr="0096494B" w:rsidRDefault="00F10D7C" w:rsidP="00F10D7C">
            <w:pPr>
              <w:jc w:val="both"/>
              <w:rPr>
                <w:sz w:val="20"/>
                <w:lang w:val="ro-RO"/>
              </w:rPr>
            </w:pPr>
            <w:r w:rsidRPr="0096494B">
              <w:rPr>
                <w:sz w:val="20"/>
                <w:lang w:val="ro-RO"/>
              </w:rPr>
              <w:t xml:space="preserve">În acest context, scutirea de impozitul pe venit doar a unor categorii de contribuabili va determina creşterea inechităţii fiscale, urmare aplicării unui tratament fiscal diferit de alte categorii de contribuabili, şi va încuraja scheme de evaziune fiscale legale prin migrarea dintr-o formă în alta de contribuabil. </w:t>
            </w:r>
          </w:p>
          <w:p w:rsidR="001C3977" w:rsidRPr="0096494B" w:rsidRDefault="00F10D7C" w:rsidP="00F10D7C">
            <w:pPr>
              <w:jc w:val="both"/>
              <w:rPr>
                <w:b/>
                <w:sz w:val="20"/>
                <w:lang w:val="ro-RO"/>
              </w:rPr>
            </w:pPr>
            <w:r w:rsidRPr="0096494B">
              <w:rPr>
                <w:sz w:val="20"/>
                <w:lang w:val="ro-RO"/>
              </w:rPr>
              <w:t>La aceasta, favorizarea unor întreprinderi mici nou-înfiinţate în raport cu altele asemenea, în lipsa justificării statutului privilegiat, aduce atingerea principiului protecţiei concurenţei loiale, statuat la art.126 alin.(2) lit.b) din Constituţia Republicii Moldova.</w:t>
            </w:r>
          </w:p>
        </w:tc>
      </w:tr>
      <w:tr w:rsidR="00B05332" w:rsidRPr="0096494B" w:rsidTr="00A04477">
        <w:tc>
          <w:tcPr>
            <w:tcW w:w="5070" w:type="dxa"/>
          </w:tcPr>
          <w:p w:rsidR="00B05332" w:rsidRPr="0096494B" w:rsidRDefault="00B05332" w:rsidP="00B05332">
            <w:pPr>
              <w:jc w:val="both"/>
              <w:rPr>
                <w:rFonts w:eastAsia="Times New Roman"/>
                <w:sz w:val="20"/>
                <w:u w:val="single"/>
              </w:rPr>
            </w:pPr>
            <w:r w:rsidRPr="0096494B">
              <w:rPr>
                <w:rFonts w:eastAsia="Times New Roman"/>
                <w:b/>
                <w:bCs/>
                <w:sz w:val="20"/>
                <w:u w:val="single"/>
              </w:rPr>
              <w:lastRenderedPageBreak/>
              <w:t>Articolul 17.</w:t>
            </w:r>
            <w:r w:rsidRPr="0096494B">
              <w:rPr>
                <w:rFonts w:eastAsia="Times New Roman"/>
                <w:sz w:val="20"/>
                <w:u w:val="single"/>
              </w:rPr>
              <w:t xml:space="preserve"> Impozitarea venitului proprietarului decedat </w:t>
            </w:r>
          </w:p>
          <w:p w:rsidR="00B05332" w:rsidRPr="0096494B" w:rsidRDefault="00B05332" w:rsidP="00B05332">
            <w:pPr>
              <w:jc w:val="both"/>
              <w:rPr>
                <w:rFonts w:eastAsia="Times New Roman"/>
                <w:sz w:val="20"/>
                <w:u w:val="single"/>
                <w:lang w:val="ro-RO"/>
              </w:rPr>
            </w:pPr>
            <w:r w:rsidRPr="0096494B">
              <w:rPr>
                <w:rFonts w:eastAsia="Times New Roman"/>
                <w:sz w:val="20"/>
                <w:u w:val="single"/>
              </w:rPr>
              <w:t>(1) Venitul proprietarului decedat se consideră venit al persoanei fizice şi se impozitează ca atare, cu excepţia cazurilor prevăzute la alin.(2) lit.b).</w:t>
            </w:r>
          </w:p>
          <w:p w:rsidR="00B05332" w:rsidRPr="0096494B" w:rsidRDefault="00B05332" w:rsidP="00B05332">
            <w:pPr>
              <w:jc w:val="both"/>
              <w:rPr>
                <w:rFonts w:eastAsia="Times New Roman"/>
                <w:sz w:val="20"/>
                <w:u w:val="single"/>
              </w:rPr>
            </w:pPr>
            <w:r w:rsidRPr="0096494B">
              <w:rPr>
                <w:rFonts w:eastAsia="Times New Roman"/>
                <w:sz w:val="20"/>
                <w:u w:val="single"/>
              </w:rPr>
              <w:t xml:space="preserve">(2) În cazul decesului unei persoane, rezidente la momentul decesului: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a) venitul proprietarului (inclusiv venitul din averea rămasă după decesul acestuia) se consideră venit al unei singure </w:t>
            </w:r>
            <w:r w:rsidRPr="0096494B">
              <w:rPr>
                <w:rFonts w:eastAsia="Times New Roman"/>
                <w:sz w:val="20"/>
                <w:u w:val="single"/>
              </w:rPr>
              <w:lastRenderedPageBreak/>
              <w:t xml:space="preserve">persoane fizice, aplicîndu-se art.15 lit.a) pentru anul fiscal în care a avut loc decesul; </w:t>
            </w:r>
          </w:p>
          <w:p w:rsidR="00B05332" w:rsidRPr="0096494B" w:rsidRDefault="00B05332" w:rsidP="00B05332">
            <w:pPr>
              <w:jc w:val="both"/>
              <w:rPr>
                <w:rFonts w:eastAsia="Times New Roman"/>
                <w:sz w:val="20"/>
                <w:u w:val="single"/>
              </w:rPr>
            </w:pPr>
            <w:r w:rsidRPr="0096494B">
              <w:rPr>
                <w:rFonts w:eastAsia="Times New Roman"/>
                <w:sz w:val="20"/>
                <w:u w:val="single"/>
              </w:rPr>
              <w:t>b) suma totală a impozitului pe venit pentru anii fiscali ulteriori se determină conform cotei de 18% din venitul impozabil, scutirile nefiind permise.</w:t>
            </w:r>
          </w:p>
          <w:p w:rsidR="00B05332" w:rsidRPr="0096494B" w:rsidRDefault="00B05332" w:rsidP="00B05332">
            <w:pPr>
              <w:jc w:val="both"/>
              <w:rPr>
                <w:rFonts w:eastAsia="Times New Roman"/>
                <w:sz w:val="20"/>
                <w:u w:val="single"/>
              </w:rPr>
            </w:pPr>
          </w:p>
          <w:p w:rsidR="00B05332" w:rsidRPr="0096494B" w:rsidRDefault="00B05332" w:rsidP="00B05332">
            <w:pPr>
              <w:jc w:val="both"/>
              <w:rPr>
                <w:rFonts w:eastAsia="Times New Roman"/>
                <w:i/>
                <w:sz w:val="20"/>
              </w:rPr>
            </w:pPr>
            <w:r w:rsidRPr="0096494B">
              <w:rPr>
                <w:rFonts w:eastAsia="Times New Roman"/>
                <w:b/>
                <w:bCs/>
                <w:i/>
                <w:sz w:val="20"/>
              </w:rPr>
              <w:t>Articolul 39.</w:t>
            </w:r>
            <w:r w:rsidRPr="0096494B">
              <w:rPr>
                <w:rFonts w:eastAsia="Times New Roman"/>
                <w:i/>
                <w:sz w:val="20"/>
              </w:rPr>
              <w:t xml:space="preserve"> Restricţiile privind deducerea pierderilor de capital </w:t>
            </w:r>
          </w:p>
          <w:p w:rsidR="00B05332" w:rsidRPr="0096494B" w:rsidRDefault="00B05332" w:rsidP="00B05332">
            <w:pPr>
              <w:jc w:val="both"/>
              <w:rPr>
                <w:rFonts w:eastAsia="Times New Roman"/>
                <w:i/>
                <w:sz w:val="20"/>
              </w:rPr>
            </w:pPr>
            <w:r w:rsidRPr="0096494B">
              <w:rPr>
                <w:rFonts w:eastAsia="Times New Roman"/>
                <w:i/>
                <w:sz w:val="20"/>
              </w:rPr>
              <w:t xml:space="preserve">(1) Contribuabilului (persoană fizică sau juridică), deducerea pierderilor de capital i se permite numai în limitele creşterii de capital. </w:t>
            </w:r>
          </w:p>
          <w:p w:rsidR="00B05332" w:rsidRPr="0096494B" w:rsidRDefault="00B05332" w:rsidP="00B05332">
            <w:pPr>
              <w:jc w:val="both"/>
              <w:rPr>
                <w:rFonts w:eastAsia="Times New Roman"/>
                <w:i/>
                <w:sz w:val="20"/>
              </w:rPr>
            </w:pPr>
            <w:r w:rsidRPr="0096494B">
              <w:rPr>
                <w:rFonts w:eastAsia="Times New Roman"/>
                <w:i/>
                <w:sz w:val="20"/>
              </w:rPr>
              <w:t xml:space="preserve">(2) Pierderile de capital a căror deducere nu este permisă, conform alin.(1), în anul fiscal respectiv sînt considerate ca pierderi de capital suportate în anul următor. </w:t>
            </w:r>
          </w:p>
          <w:p w:rsidR="00B05332" w:rsidRPr="0096494B" w:rsidRDefault="00B05332" w:rsidP="00B05332">
            <w:pPr>
              <w:jc w:val="both"/>
              <w:rPr>
                <w:rFonts w:eastAsia="Times New Roman"/>
                <w:i/>
                <w:sz w:val="20"/>
              </w:rPr>
            </w:pPr>
            <w:r w:rsidRPr="0096494B">
              <w:rPr>
                <w:rFonts w:eastAsia="Times New Roman"/>
                <w:i/>
                <w:sz w:val="20"/>
              </w:rPr>
              <w:t xml:space="preserve">(3) Restricţiile privind deducerea pierderilor de capital prevăzute la alin.(1) nu se aplică persoanei fizice pentru anul fiscal în care a decedat. </w:t>
            </w:r>
          </w:p>
        </w:tc>
        <w:tc>
          <w:tcPr>
            <w:tcW w:w="5244" w:type="dxa"/>
          </w:tcPr>
          <w:p w:rsidR="00B05332" w:rsidRPr="0096494B" w:rsidRDefault="00B05332" w:rsidP="00B05332">
            <w:pPr>
              <w:pStyle w:val="a3"/>
              <w:numPr>
                <w:ilvl w:val="0"/>
                <w:numId w:val="1"/>
              </w:numPr>
              <w:tabs>
                <w:tab w:val="left" w:pos="246"/>
                <w:tab w:val="left" w:pos="513"/>
              </w:tabs>
              <w:ind w:left="0" w:firstLine="0"/>
              <w:rPr>
                <w:sz w:val="20"/>
                <w:szCs w:val="20"/>
                <w:lang w:val="ro-RO"/>
              </w:rPr>
            </w:pPr>
            <w:r w:rsidRPr="0096494B">
              <w:rPr>
                <w:sz w:val="20"/>
                <w:szCs w:val="20"/>
                <w:lang w:val="ro-MO"/>
              </w:rPr>
              <w:lastRenderedPageBreak/>
              <w:t>Articolul 17 va avea urm</w:t>
            </w:r>
            <w:r w:rsidRPr="0096494B">
              <w:rPr>
                <w:sz w:val="20"/>
                <w:szCs w:val="20"/>
                <w:lang w:val="ro-RO"/>
              </w:rPr>
              <w:t>ătorul cuprins:</w:t>
            </w:r>
          </w:p>
          <w:p w:rsidR="00B05332" w:rsidRPr="0096494B" w:rsidRDefault="00B05332" w:rsidP="00B05332">
            <w:pPr>
              <w:jc w:val="both"/>
              <w:rPr>
                <w:rFonts w:eastAsia="Times New Roman"/>
                <w:sz w:val="20"/>
              </w:rPr>
            </w:pPr>
            <w:r w:rsidRPr="0096494B">
              <w:rPr>
                <w:rFonts w:eastAsia="Times New Roman"/>
                <w:b/>
                <w:bCs/>
                <w:sz w:val="20"/>
              </w:rPr>
              <w:t>Articolul 17.</w:t>
            </w:r>
            <w:r w:rsidRPr="0096494B">
              <w:rPr>
                <w:rFonts w:eastAsia="Times New Roman"/>
                <w:sz w:val="20"/>
              </w:rPr>
              <w:t xml:space="preserve"> Impozitarea venitului proprietarului decedat </w:t>
            </w:r>
          </w:p>
          <w:p w:rsidR="00B05332" w:rsidRPr="0096494B" w:rsidRDefault="00B05332" w:rsidP="00B05332">
            <w:pPr>
              <w:pStyle w:val="a3"/>
              <w:tabs>
                <w:tab w:val="left" w:pos="246"/>
                <w:tab w:val="left" w:pos="513"/>
              </w:tabs>
              <w:ind w:firstLine="0"/>
              <w:rPr>
                <w:sz w:val="20"/>
                <w:szCs w:val="20"/>
                <w:lang w:val="ro-RO"/>
              </w:rPr>
            </w:pPr>
            <w:r w:rsidRPr="0096494B">
              <w:rPr>
                <w:sz w:val="20"/>
                <w:szCs w:val="20"/>
                <w:lang w:val="ro-RO"/>
              </w:rPr>
              <w:t xml:space="preserve"> „Veniturile generate de proprietatea persoanei decedate se consideră venituri ale succesorului după acceptarea succesiunii.”.</w:t>
            </w:r>
          </w:p>
          <w:p w:rsidR="00B05332" w:rsidRPr="0096494B" w:rsidRDefault="00B05332" w:rsidP="00B05332">
            <w:pPr>
              <w:pStyle w:val="a3"/>
              <w:tabs>
                <w:tab w:val="left" w:pos="246"/>
                <w:tab w:val="left" w:pos="513"/>
              </w:tabs>
              <w:ind w:firstLine="0"/>
              <w:rPr>
                <w:strike/>
                <w:sz w:val="20"/>
                <w:szCs w:val="20"/>
                <w:lang w:val="ro-RO"/>
              </w:rPr>
            </w:pPr>
          </w:p>
          <w:p w:rsidR="00B05332" w:rsidRPr="0096494B" w:rsidRDefault="00B05332" w:rsidP="00B05332">
            <w:pPr>
              <w:pStyle w:val="a3"/>
              <w:tabs>
                <w:tab w:val="left" w:pos="246"/>
                <w:tab w:val="left" w:pos="513"/>
              </w:tabs>
              <w:ind w:firstLine="0"/>
              <w:rPr>
                <w:strike/>
                <w:sz w:val="20"/>
                <w:szCs w:val="20"/>
                <w:lang w:val="ro-RO"/>
              </w:rPr>
            </w:pPr>
          </w:p>
          <w:p w:rsidR="00B05332" w:rsidRPr="0096494B" w:rsidRDefault="00B05332" w:rsidP="00B05332">
            <w:pPr>
              <w:pStyle w:val="a3"/>
              <w:tabs>
                <w:tab w:val="left" w:pos="246"/>
                <w:tab w:val="left" w:pos="513"/>
              </w:tabs>
              <w:ind w:firstLine="0"/>
              <w:rPr>
                <w:sz w:val="20"/>
                <w:szCs w:val="20"/>
                <w:lang w:val="ro-RO"/>
              </w:rPr>
            </w:pPr>
          </w:p>
        </w:tc>
        <w:tc>
          <w:tcPr>
            <w:tcW w:w="3119" w:type="dxa"/>
          </w:tcPr>
          <w:p w:rsidR="000B668A" w:rsidRPr="0096494B" w:rsidRDefault="000B668A" w:rsidP="000B668A">
            <w:pPr>
              <w:jc w:val="both"/>
              <w:rPr>
                <w:b/>
                <w:sz w:val="20"/>
                <w:u w:val="single"/>
                <w:lang w:val="ro-RO"/>
              </w:rPr>
            </w:pPr>
            <w:r w:rsidRPr="0096494B">
              <w:rPr>
                <w:b/>
                <w:sz w:val="20"/>
                <w:u w:val="single"/>
                <w:lang w:val="ro-RO"/>
              </w:rPr>
              <w:t>Asociaţia Contabililor şi Auditorilor Profesionişti din Republica Moldova (ACAP)</w:t>
            </w:r>
          </w:p>
          <w:p w:rsidR="000B668A" w:rsidRPr="0096494B" w:rsidRDefault="000B668A" w:rsidP="000B668A">
            <w:pPr>
              <w:jc w:val="both"/>
              <w:rPr>
                <w:rFonts w:eastAsia="Times New Roman"/>
                <w:sz w:val="20"/>
                <w:shd w:val="clear" w:color="auto" w:fill="FFFFFF"/>
                <w:lang w:val="ro-RO"/>
              </w:rPr>
            </w:pPr>
            <w:r w:rsidRPr="0096494B">
              <w:rPr>
                <w:rFonts w:eastAsia="Times New Roman"/>
                <w:sz w:val="20"/>
                <w:shd w:val="clear" w:color="auto" w:fill="FFFFFF"/>
                <w:lang w:val="ro-RO"/>
              </w:rPr>
              <w:t xml:space="preserve">Nu este clar cum va fi determinată baza pentru o astfel de impozitare. Ar trebui de elaborat modul de determinare a venitului proprietarului decedat, precum şi </w:t>
            </w:r>
            <w:r w:rsidRPr="0096494B">
              <w:rPr>
                <w:rFonts w:eastAsia="Times New Roman"/>
                <w:sz w:val="20"/>
                <w:shd w:val="clear" w:color="auto" w:fill="FFFFFF"/>
                <w:lang w:val="ro-RO"/>
              </w:rPr>
              <w:lastRenderedPageBreak/>
              <w:t xml:space="preserve">perioada supusă impozitării. </w:t>
            </w:r>
          </w:p>
          <w:p w:rsidR="00D15CCA" w:rsidRPr="0096494B" w:rsidRDefault="00D15CCA" w:rsidP="000B668A">
            <w:pPr>
              <w:jc w:val="both"/>
              <w:rPr>
                <w:rFonts w:eastAsia="Times New Roman"/>
                <w:sz w:val="20"/>
                <w:shd w:val="clear" w:color="auto" w:fill="FFFFFF"/>
                <w:lang w:val="ro-RO"/>
              </w:rPr>
            </w:pPr>
          </w:p>
          <w:p w:rsidR="00D15CCA" w:rsidRPr="0096494B" w:rsidRDefault="00D15CCA" w:rsidP="00D15CCA">
            <w:pPr>
              <w:jc w:val="both"/>
              <w:rPr>
                <w:b/>
                <w:bCs/>
                <w:sz w:val="20"/>
                <w:u w:val="single"/>
                <w:lang w:val="ro-RO"/>
              </w:rPr>
            </w:pPr>
            <w:r w:rsidRPr="0096494B">
              <w:rPr>
                <w:b/>
                <w:bCs/>
                <w:sz w:val="20"/>
                <w:u w:val="single"/>
                <w:lang w:val="ro-RO"/>
              </w:rPr>
              <w:t>Camera de Comerţ Americană din Moldova (AmCham Moldova)</w:t>
            </w:r>
          </w:p>
          <w:p w:rsidR="00D15CCA" w:rsidRPr="0096494B" w:rsidRDefault="00D15CCA" w:rsidP="000B668A">
            <w:pPr>
              <w:jc w:val="both"/>
              <w:rPr>
                <w:rFonts w:eastAsia="Times New Roman"/>
                <w:sz w:val="20"/>
                <w:shd w:val="clear" w:color="auto" w:fill="FFFFFF"/>
                <w:lang w:val="ro-RO"/>
              </w:rPr>
            </w:pPr>
            <w:r w:rsidRPr="0096494B">
              <w:rPr>
                <w:rFonts w:eastAsia="Calibri"/>
                <w:sz w:val="20"/>
                <w:lang w:val="ro-RO" w:eastAsia="en-US"/>
              </w:rPr>
              <w:t xml:space="preserve">Nu considerăm necesar de ajustat Propunerile de modificare a prevederilor ce ţin de declararea şi impozitarea venitului proprietarului decedat, aduc schimbări conceptuale în această arie, motiv pentru care </w:t>
            </w:r>
            <w:r w:rsidRPr="0096494B">
              <w:rPr>
                <w:rFonts w:eastAsia="Calibri"/>
                <w:i/>
                <w:sz w:val="20"/>
                <w:u w:val="single"/>
                <w:lang w:val="ro-RO" w:eastAsia="en-US"/>
              </w:rPr>
              <w:t>recomandăm revizuirea acestora şi contrapunerea cu practica fiscală internaţională.</w:t>
            </w:r>
          </w:p>
          <w:p w:rsidR="00B05332" w:rsidRPr="0096494B" w:rsidRDefault="00B05332" w:rsidP="00B05332">
            <w:pPr>
              <w:jc w:val="center"/>
              <w:rPr>
                <w:b/>
                <w:sz w:val="20"/>
                <w:lang w:val="ro-RO"/>
              </w:rPr>
            </w:pPr>
          </w:p>
        </w:tc>
        <w:tc>
          <w:tcPr>
            <w:tcW w:w="2551" w:type="dxa"/>
          </w:tcPr>
          <w:p w:rsidR="005C5D46" w:rsidRPr="0096494B" w:rsidRDefault="005C5D46" w:rsidP="005C5D46">
            <w:pPr>
              <w:jc w:val="both"/>
              <w:rPr>
                <w:b/>
                <w:sz w:val="20"/>
                <w:u w:val="single"/>
                <w:lang w:val="ro-RO"/>
              </w:rPr>
            </w:pPr>
            <w:r w:rsidRPr="0096494B">
              <w:rPr>
                <w:b/>
                <w:sz w:val="20"/>
                <w:u w:val="single"/>
                <w:lang w:val="ro-MO"/>
              </w:rPr>
              <w:lastRenderedPageBreak/>
              <w:t>Nu se accept</w:t>
            </w:r>
            <w:r w:rsidRPr="0096494B">
              <w:rPr>
                <w:b/>
                <w:sz w:val="20"/>
                <w:u w:val="single"/>
                <w:lang w:val="ro-RO"/>
              </w:rPr>
              <w:t>ă.</w:t>
            </w:r>
          </w:p>
          <w:p w:rsidR="00B05332" w:rsidRPr="0096494B" w:rsidRDefault="005C5D46" w:rsidP="00A07129">
            <w:pPr>
              <w:jc w:val="both"/>
              <w:rPr>
                <w:b/>
                <w:sz w:val="20"/>
                <w:lang w:val="ro-MO"/>
              </w:rPr>
            </w:pPr>
            <w:r w:rsidRPr="0096494B">
              <w:rPr>
                <w:sz w:val="20"/>
                <w:lang w:val="ro-RO"/>
              </w:rPr>
              <w:t xml:space="preserve">Elaborarea conceptului propus vine ca o soluţie la problemele existente la zi ce periclitează procesul de administrare eficientă a eventualelor venituri ale proprietarului decedat, </w:t>
            </w:r>
            <w:r w:rsidRPr="0096494B">
              <w:rPr>
                <w:sz w:val="20"/>
                <w:lang w:val="ro-RO"/>
              </w:rPr>
              <w:lastRenderedPageBreak/>
              <w:t>rezultate din anumite contracte ce prevăd ni</w:t>
            </w:r>
            <w:r w:rsidR="002C5A13" w:rsidRPr="0096494B">
              <w:rPr>
                <w:rFonts w:ascii="Cambria Math" w:hAnsi="Cambria Math" w:cs="Cambria Math"/>
                <w:sz w:val="20"/>
                <w:lang w:val="ro-RO"/>
              </w:rPr>
              <w:t>ş</w:t>
            </w:r>
            <w:r w:rsidRPr="0096494B">
              <w:rPr>
                <w:sz w:val="20"/>
                <w:lang w:val="ro-RO"/>
              </w:rPr>
              <w:t xml:space="preserve">te angajamente asumate de persoana decedată </w:t>
            </w:r>
            <w:r w:rsidR="002C5A13" w:rsidRPr="0096494B">
              <w:rPr>
                <w:rFonts w:ascii="Cambria Math" w:hAnsi="Cambria Math" w:cs="Cambria Math"/>
                <w:sz w:val="20"/>
                <w:lang w:val="ro-RO"/>
              </w:rPr>
              <w:t>ş</w:t>
            </w:r>
            <w:r w:rsidRPr="0096494B">
              <w:rPr>
                <w:sz w:val="20"/>
                <w:lang w:val="ro-RO"/>
              </w:rPr>
              <w:t xml:space="preserve">i care încă nu pot fi onorate </w:t>
            </w:r>
            <w:r w:rsidR="002C5A13" w:rsidRPr="0096494B">
              <w:rPr>
                <w:rFonts w:ascii="Cambria Math" w:hAnsi="Cambria Math" w:cs="Cambria Math"/>
                <w:sz w:val="20"/>
                <w:lang w:val="ro-RO"/>
              </w:rPr>
              <w:t>ş</w:t>
            </w:r>
            <w:r w:rsidRPr="0096494B">
              <w:rPr>
                <w:sz w:val="20"/>
                <w:lang w:val="ro-RO"/>
              </w:rPr>
              <w:t>i/sau valorificate de persoana succesoare în temren de 6 luni (conform art.1515, 1544  din Codul civil). Respectiv, pornind de la art.44 din Codul fiscal, care prevede metoda de casă în cazul persoanelor fizice, acestea vor reprezenta venit pentru succesor doar după acceptarea succesiunii.</w:t>
            </w:r>
          </w:p>
        </w:tc>
      </w:tr>
      <w:tr w:rsidR="00B05332" w:rsidRPr="0096494B" w:rsidTr="004F3B4C">
        <w:trPr>
          <w:trHeight w:val="416"/>
        </w:trPr>
        <w:tc>
          <w:tcPr>
            <w:tcW w:w="5070" w:type="dxa"/>
          </w:tcPr>
          <w:p w:rsidR="00B05332" w:rsidRPr="0096494B" w:rsidRDefault="00B05332" w:rsidP="00B05332">
            <w:pPr>
              <w:jc w:val="both"/>
              <w:rPr>
                <w:rFonts w:eastAsia="Times New Roman"/>
                <w:sz w:val="20"/>
              </w:rPr>
            </w:pPr>
            <w:r w:rsidRPr="0096494B">
              <w:rPr>
                <w:rFonts w:eastAsia="Times New Roman"/>
                <w:b/>
                <w:bCs/>
                <w:sz w:val="20"/>
              </w:rPr>
              <w:lastRenderedPageBreak/>
              <w:t>Articolul 18.</w:t>
            </w:r>
            <w:r w:rsidRPr="0096494B">
              <w:rPr>
                <w:rFonts w:eastAsia="Times New Roman"/>
                <w:sz w:val="20"/>
              </w:rPr>
              <w:t xml:space="preserve"> Sursele de venit impozabile </w:t>
            </w:r>
          </w:p>
          <w:p w:rsidR="00B05332" w:rsidRPr="0096494B" w:rsidRDefault="00B05332" w:rsidP="00B05332">
            <w:pPr>
              <w:jc w:val="both"/>
              <w:rPr>
                <w:rFonts w:eastAsia="Times New Roman"/>
                <w:sz w:val="20"/>
              </w:rPr>
            </w:pPr>
            <w:r w:rsidRPr="0096494B">
              <w:rPr>
                <w:rFonts w:eastAsia="Times New Roman"/>
                <w:sz w:val="20"/>
              </w:rPr>
              <w:t>În venitul brut se includ:</w:t>
            </w:r>
          </w:p>
          <w:p w:rsidR="00B05332" w:rsidRPr="0096494B" w:rsidRDefault="00B05332" w:rsidP="00B05332">
            <w:pPr>
              <w:jc w:val="both"/>
              <w:rPr>
                <w:rFonts w:eastAsia="Times New Roman"/>
                <w:sz w:val="20"/>
              </w:rPr>
            </w:pPr>
          </w:p>
          <w:p w:rsidR="00B05332" w:rsidRPr="0096494B" w:rsidRDefault="00B05332" w:rsidP="00B05332">
            <w:pPr>
              <w:jc w:val="both"/>
              <w:rPr>
                <w:rFonts w:eastAsia="Times New Roman"/>
                <w:sz w:val="20"/>
                <w:u w:val="single"/>
              </w:rPr>
            </w:pPr>
            <w:r w:rsidRPr="0096494B">
              <w:rPr>
                <w:rFonts w:eastAsia="Times New Roman"/>
                <w:sz w:val="20"/>
                <w:u w:val="single"/>
              </w:rPr>
              <w:t>o) alte venituri care nu au fost specificate la literele menţionate</w:t>
            </w:r>
            <w:r w:rsidRPr="0096494B">
              <w:rPr>
                <w:rFonts w:eastAsia="Times New Roman"/>
                <w:sz w:val="20"/>
              </w:rPr>
              <w:t xml:space="preserve">. </w:t>
            </w:r>
          </w:p>
        </w:tc>
        <w:tc>
          <w:tcPr>
            <w:tcW w:w="5244" w:type="dxa"/>
          </w:tcPr>
          <w:p w:rsidR="00B05332" w:rsidRPr="0096494B" w:rsidRDefault="00B05332" w:rsidP="00B05332">
            <w:pPr>
              <w:pStyle w:val="a3"/>
              <w:numPr>
                <w:ilvl w:val="0"/>
                <w:numId w:val="1"/>
              </w:numPr>
              <w:tabs>
                <w:tab w:val="left" w:pos="246"/>
                <w:tab w:val="left" w:pos="513"/>
              </w:tabs>
              <w:ind w:left="0" w:firstLine="0"/>
              <w:rPr>
                <w:sz w:val="20"/>
                <w:szCs w:val="20"/>
                <w:lang w:val="ro-MO"/>
              </w:rPr>
            </w:pPr>
            <w:r w:rsidRPr="0096494B">
              <w:rPr>
                <w:sz w:val="20"/>
                <w:szCs w:val="20"/>
                <w:lang w:val="ro-RO"/>
              </w:rPr>
              <w:t>La</w:t>
            </w:r>
            <w:r w:rsidRPr="0096494B">
              <w:rPr>
                <w:sz w:val="20"/>
                <w:szCs w:val="20"/>
                <w:lang w:val="ro-MO"/>
              </w:rPr>
              <w:t xml:space="preserve"> articolul 18, </w:t>
            </w:r>
            <w:r w:rsidRPr="0096494B">
              <w:rPr>
                <w:sz w:val="20"/>
                <w:szCs w:val="20"/>
                <w:lang w:val="ro-RO"/>
              </w:rPr>
              <w:t xml:space="preserve">litera o) </w:t>
            </w:r>
            <w:r w:rsidRPr="0096494B">
              <w:rPr>
                <w:sz w:val="20"/>
                <w:szCs w:val="20"/>
                <w:lang w:val="ro-MO"/>
              </w:rPr>
              <w:t>s</w:t>
            </w:r>
            <w:r w:rsidRPr="0096494B">
              <w:rPr>
                <w:sz w:val="20"/>
                <w:szCs w:val="20"/>
                <w:lang w:val="ro-RO"/>
              </w:rPr>
              <w:t>e completează în final cu textul „şi care nu sunt neimpozabile conform legislaţiei fiscale”.</w:t>
            </w:r>
          </w:p>
          <w:p w:rsidR="00B05332" w:rsidRPr="0096494B" w:rsidRDefault="00B05332" w:rsidP="004F3B4C">
            <w:pPr>
              <w:pStyle w:val="cb"/>
              <w:ind w:left="709" w:right="208" w:hanging="1080"/>
              <w:jc w:val="both"/>
              <w:rPr>
                <w:b w:val="0"/>
                <w:sz w:val="20"/>
                <w:szCs w:val="20"/>
                <w:lang w:val="ro-RO"/>
              </w:rPr>
            </w:pPr>
            <w:r w:rsidRPr="0096494B">
              <w:rPr>
                <w:b w:val="0"/>
                <w:sz w:val="20"/>
                <w:szCs w:val="20"/>
                <w:lang w:val="ro-RO"/>
              </w:rPr>
              <w:t xml:space="preserve">  </w:t>
            </w:r>
          </w:p>
          <w:p w:rsidR="00B05332" w:rsidRPr="0096494B" w:rsidRDefault="00B05332" w:rsidP="00836EBA">
            <w:pPr>
              <w:pStyle w:val="cb"/>
              <w:ind w:left="709" w:right="208" w:hanging="1080"/>
              <w:jc w:val="both"/>
              <w:rPr>
                <w:b w:val="0"/>
                <w:sz w:val="20"/>
                <w:szCs w:val="20"/>
                <w:lang w:val="ro-RO"/>
              </w:rPr>
            </w:pPr>
            <w:r w:rsidRPr="0096494B">
              <w:rPr>
                <w:b w:val="0"/>
                <w:sz w:val="20"/>
                <w:szCs w:val="20"/>
                <w:lang w:val="ro-RO"/>
              </w:rPr>
              <w:t xml:space="preserve">„ </w:t>
            </w:r>
          </w:p>
        </w:tc>
        <w:tc>
          <w:tcPr>
            <w:tcW w:w="3119" w:type="dxa"/>
          </w:tcPr>
          <w:p w:rsidR="009A1F72" w:rsidRPr="0096494B" w:rsidRDefault="009A1F72" w:rsidP="00B8064C">
            <w:pPr>
              <w:jc w:val="both"/>
              <w:rPr>
                <w:b/>
                <w:sz w:val="20"/>
                <w:u w:val="single"/>
                <w:lang w:val="ro-RO"/>
              </w:rPr>
            </w:pPr>
            <w:r w:rsidRPr="0096494B">
              <w:rPr>
                <w:b/>
                <w:sz w:val="20"/>
                <w:u w:val="single"/>
                <w:lang w:val="ro-RO"/>
              </w:rPr>
              <w:t>Confederaţia Naţională a Patronatului din Republica Moldova (CNPM)</w:t>
            </w:r>
          </w:p>
          <w:p w:rsidR="00B05332" w:rsidRPr="0096494B" w:rsidRDefault="009A1F72" w:rsidP="00B8064C">
            <w:pPr>
              <w:jc w:val="both"/>
              <w:rPr>
                <w:sz w:val="20"/>
              </w:rPr>
            </w:pPr>
            <w:r w:rsidRPr="0096494B">
              <w:rPr>
                <w:sz w:val="20"/>
              </w:rPr>
              <w:t>Nu se acceptă modificarea şi de exclus şi din textul Codului actual.</w:t>
            </w:r>
          </w:p>
          <w:p w:rsidR="00BB4721" w:rsidRPr="0096494B" w:rsidRDefault="00BB4721" w:rsidP="00B8064C">
            <w:pPr>
              <w:jc w:val="both"/>
              <w:rPr>
                <w:sz w:val="20"/>
              </w:rPr>
            </w:pPr>
          </w:p>
          <w:p w:rsidR="00BB4721" w:rsidRPr="0096494B" w:rsidRDefault="00BB4721" w:rsidP="00B8064C">
            <w:pPr>
              <w:jc w:val="both"/>
              <w:rPr>
                <w:b/>
                <w:sz w:val="20"/>
                <w:u w:val="single"/>
                <w:lang w:val="ro-MO"/>
              </w:rPr>
            </w:pPr>
            <w:r w:rsidRPr="0096494B">
              <w:rPr>
                <w:b/>
                <w:sz w:val="20"/>
                <w:u w:val="single"/>
                <w:lang w:val="ro-MO"/>
              </w:rPr>
              <w:t>Asociaţia Băncilor din Moldova (ABM)</w:t>
            </w:r>
          </w:p>
          <w:p w:rsidR="00BB4721" w:rsidRPr="0096494B" w:rsidRDefault="00BB4721" w:rsidP="00B8064C">
            <w:pPr>
              <w:pStyle w:val="a4"/>
              <w:ind w:left="0"/>
              <w:jc w:val="both"/>
              <w:rPr>
                <w:rFonts w:eastAsia="Calibri"/>
                <w:sz w:val="20"/>
                <w:szCs w:val="20"/>
                <w:lang w:val="ro-RO"/>
              </w:rPr>
            </w:pPr>
            <w:r w:rsidRPr="0096494B">
              <w:rPr>
                <w:rFonts w:eastAsia="Calibri"/>
                <w:sz w:val="20"/>
                <w:szCs w:val="20"/>
                <w:lang w:val="ro-RO"/>
              </w:rPr>
              <w:t>Propunem  ca cerinţa stabilită să fie expusă în următoarea redacţie: „şi care sunt impozabile conform legislaţiei fiscale”.</w:t>
            </w:r>
          </w:p>
        </w:tc>
        <w:tc>
          <w:tcPr>
            <w:tcW w:w="2551" w:type="dxa"/>
          </w:tcPr>
          <w:p w:rsidR="0093702F" w:rsidRPr="0096494B" w:rsidRDefault="0093702F" w:rsidP="00B8064C">
            <w:pPr>
              <w:rPr>
                <w:b/>
                <w:sz w:val="20"/>
                <w:u w:val="single"/>
                <w:lang w:val="ro-MO"/>
              </w:rPr>
            </w:pPr>
            <w:r w:rsidRPr="0096494B">
              <w:rPr>
                <w:b/>
                <w:sz w:val="20"/>
                <w:u w:val="single"/>
                <w:lang w:val="ro-MO"/>
              </w:rPr>
              <w:t>Nu se acceptă.</w:t>
            </w:r>
          </w:p>
          <w:p w:rsidR="0093702F" w:rsidRPr="0096494B" w:rsidRDefault="0093702F" w:rsidP="00B8064C">
            <w:pPr>
              <w:jc w:val="both"/>
              <w:rPr>
                <w:sz w:val="20"/>
                <w:lang w:val="ro-RO"/>
              </w:rPr>
            </w:pPr>
            <w:r w:rsidRPr="0096494B">
              <w:rPr>
                <w:sz w:val="20"/>
                <w:lang w:val="ro-RO"/>
              </w:rPr>
              <w:t>Sursele de venit neimpozabile sunt expres specificate în art.20 din Codul fiscal cît şi Legea pentru punerea în aplicare a titlurilor I şi II din Codul fiscal.</w:t>
            </w:r>
          </w:p>
          <w:p w:rsidR="0093702F" w:rsidRPr="0096494B" w:rsidRDefault="0093702F" w:rsidP="00B8064C">
            <w:pPr>
              <w:jc w:val="both"/>
              <w:rPr>
                <w:sz w:val="20"/>
                <w:lang w:val="ro-RO"/>
              </w:rPr>
            </w:pPr>
            <w:r w:rsidRPr="0096494B">
              <w:rPr>
                <w:sz w:val="20"/>
                <w:lang w:val="ro-RO"/>
              </w:rPr>
              <w:t xml:space="preserve">Astfel, sursele de venit ce nu se regăsesc în legislaţia fiscală drept surse de venit  neimpozabile urmează a fi impozitate în conformitate cu prevederile Codului fiscal. </w:t>
            </w:r>
          </w:p>
          <w:p w:rsidR="00B05332" w:rsidRPr="0096494B" w:rsidRDefault="0093702F" w:rsidP="00B8064C">
            <w:pPr>
              <w:jc w:val="both"/>
              <w:rPr>
                <w:b/>
                <w:sz w:val="20"/>
                <w:lang w:val="ro-MO"/>
              </w:rPr>
            </w:pPr>
            <w:r w:rsidRPr="0096494B">
              <w:rPr>
                <w:sz w:val="20"/>
                <w:lang w:val="ro-RO"/>
              </w:rPr>
              <w:t xml:space="preserve">Concomitent, lista exhaustivă  a tuturor sursele de venit impozabile nu poate fi reflectată în redacţia art.18, urmînd ca art.18 lit.o) </w:t>
            </w:r>
            <w:r w:rsidR="00B8064C" w:rsidRPr="0096494B">
              <w:rPr>
                <w:sz w:val="20"/>
                <w:lang w:val="ro-RO"/>
              </w:rPr>
              <w:t>din</w:t>
            </w:r>
            <w:r w:rsidRPr="0096494B">
              <w:rPr>
                <w:sz w:val="20"/>
                <w:lang w:val="ro-RO"/>
              </w:rPr>
              <w:t xml:space="preserve"> Codului fiscal să le înglobeze pe cele ce nu au fost men</w:t>
            </w:r>
            <w:r w:rsidR="00527524" w:rsidRPr="0096494B">
              <w:rPr>
                <w:sz w:val="20"/>
                <w:lang w:val="ro-RO"/>
              </w:rPr>
              <w:t>ţ</w:t>
            </w:r>
            <w:r w:rsidRPr="0096494B">
              <w:rPr>
                <w:sz w:val="20"/>
                <w:lang w:val="ro-RO"/>
              </w:rPr>
              <w:t>ionate expres în lege.</w:t>
            </w:r>
          </w:p>
        </w:tc>
      </w:tr>
      <w:tr w:rsidR="005D13C4" w:rsidRPr="0096494B" w:rsidTr="00A04477">
        <w:tc>
          <w:tcPr>
            <w:tcW w:w="5070" w:type="dxa"/>
          </w:tcPr>
          <w:p w:rsidR="005D13C4" w:rsidRPr="0096494B" w:rsidRDefault="005D13C4" w:rsidP="005D13C4">
            <w:pPr>
              <w:jc w:val="both"/>
              <w:rPr>
                <w:rFonts w:eastAsia="Times New Roman"/>
                <w:sz w:val="20"/>
              </w:rPr>
            </w:pPr>
            <w:r w:rsidRPr="0096494B">
              <w:rPr>
                <w:rFonts w:eastAsia="Times New Roman"/>
                <w:b/>
                <w:bCs/>
                <w:sz w:val="20"/>
              </w:rPr>
              <w:t>Articolul 20.</w:t>
            </w:r>
            <w:r w:rsidRPr="0096494B">
              <w:rPr>
                <w:rFonts w:eastAsia="Times New Roman"/>
                <w:sz w:val="20"/>
              </w:rPr>
              <w:t xml:space="preserve"> Sursele de venit neimpozabile </w:t>
            </w:r>
          </w:p>
          <w:p w:rsidR="005D13C4" w:rsidRPr="0096494B" w:rsidRDefault="005D13C4" w:rsidP="005D13C4">
            <w:pPr>
              <w:jc w:val="both"/>
              <w:rPr>
                <w:rFonts w:eastAsia="Times New Roman"/>
                <w:sz w:val="20"/>
              </w:rPr>
            </w:pPr>
            <w:r w:rsidRPr="0096494B">
              <w:rPr>
                <w:rFonts w:eastAsia="Times New Roman"/>
                <w:sz w:val="20"/>
              </w:rPr>
              <w:lastRenderedPageBreak/>
              <w:t xml:space="preserve">În venitul brut nu se includ următoarele tipuri de venit: </w:t>
            </w:r>
          </w:p>
          <w:p w:rsidR="005D13C4" w:rsidRPr="0096494B" w:rsidRDefault="005D13C4" w:rsidP="005D13C4">
            <w:pPr>
              <w:pStyle w:val="a3"/>
              <w:rPr>
                <w:rFonts w:ascii="Tahoma" w:eastAsia="Times New Roman" w:hAnsi="Tahoma" w:cs="Tahoma"/>
                <w:sz w:val="20"/>
                <w:szCs w:val="20"/>
              </w:rPr>
            </w:pPr>
          </w:p>
          <w:p w:rsidR="005D13C4" w:rsidRPr="0096494B" w:rsidRDefault="005D13C4" w:rsidP="005D13C4">
            <w:pPr>
              <w:pStyle w:val="a3"/>
              <w:rPr>
                <w:rFonts w:eastAsia="Times New Roman"/>
                <w:sz w:val="20"/>
                <w:szCs w:val="20"/>
              </w:rPr>
            </w:pPr>
            <w:r w:rsidRPr="0096494B">
              <w:rPr>
                <w:rFonts w:ascii="Tahoma" w:eastAsia="Times New Roman" w:hAnsi="Tahoma" w:cs="Tahoma"/>
                <w:sz w:val="20"/>
                <w:szCs w:val="20"/>
              </w:rPr>
              <w:br/>
            </w:r>
            <w:r w:rsidRPr="0096494B">
              <w:rPr>
                <w:sz w:val="20"/>
                <w:szCs w:val="20"/>
              </w:rPr>
              <w:t xml:space="preserve"> </w:t>
            </w:r>
            <w:r w:rsidRPr="0096494B">
              <w:rPr>
                <w:rFonts w:eastAsia="Times New Roman"/>
                <w:sz w:val="20"/>
                <w:szCs w:val="20"/>
              </w:rPr>
              <w:t>f) p</w:t>
            </w:r>
            <w:r w:rsidR="00057461" w:rsidRPr="0096494B">
              <w:rPr>
                <w:rFonts w:eastAsia="Times New Roman"/>
                <w:sz w:val="20"/>
                <w:szCs w:val="20"/>
              </w:rPr>
              <w:t>e</w:t>
            </w:r>
            <w:r w:rsidRPr="0096494B">
              <w:rPr>
                <w:rFonts w:eastAsia="Times New Roman"/>
                <w:sz w:val="20"/>
                <w:szCs w:val="20"/>
              </w:rPr>
              <w:t xml:space="preserve">nsiile alimentare şi indemnizaţiile pentru copii; </w:t>
            </w:r>
          </w:p>
          <w:p w:rsidR="005D13C4" w:rsidRPr="0096494B" w:rsidRDefault="005D13C4" w:rsidP="005D13C4">
            <w:pPr>
              <w:jc w:val="both"/>
              <w:rPr>
                <w:rFonts w:eastAsia="Times New Roman"/>
                <w:sz w:val="20"/>
              </w:rPr>
            </w:pPr>
            <w:r w:rsidRPr="0096494B">
              <w:rPr>
                <w:rFonts w:eastAsia="Times New Roman"/>
                <w:sz w:val="20"/>
              </w:rPr>
              <w:t> </w:t>
            </w:r>
          </w:p>
          <w:p w:rsidR="005D13C4" w:rsidRPr="0096494B" w:rsidRDefault="005D13C4" w:rsidP="005D13C4">
            <w:pPr>
              <w:jc w:val="both"/>
              <w:rPr>
                <w:rFonts w:eastAsia="Times New Roman"/>
                <w:i/>
                <w:iCs/>
                <w:sz w:val="20"/>
              </w:rPr>
            </w:pPr>
            <w:r w:rsidRPr="0096494B">
              <w:rPr>
                <w:rFonts w:eastAsia="Times New Roman"/>
                <w:i/>
                <w:iCs/>
                <w:sz w:val="20"/>
              </w:rPr>
              <w:t xml:space="preserve">[Lit.g) abrogată prin Legea nr.71 din 12.04.2015, în vigoare 01.05.2015] </w:t>
            </w:r>
          </w:p>
          <w:p w:rsidR="005D13C4" w:rsidRPr="0096494B" w:rsidRDefault="005D13C4" w:rsidP="005D13C4">
            <w:pPr>
              <w:ind w:firstLine="567"/>
              <w:jc w:val="both"/>
              <w:rPr>
                <w:rFonts w:eastAsia="Times New Roman"/>
                <w:sz w:val="24"/>
                <w:szCs w:val="24"/>
                <w:lang w:val="ro-RO"/>
              </w:rPr>
            </w:pPr>
          </w:p>
          <w:p w:rsidR="005D13C4" w:rsidRPr="0096494B" w:rsidRDefault="005D13C4" w:rsidP="005D13C4">
            <w:pPr>
              <w:jc w:val="both"/>
              <w:rPr>
                <w:b/>
                <w:bCs/>
                <w:sz w:val="20"/>
                <w:lang w:eastAsia="zh-CN"/>
              </w:rPr>
            </w:pPr>
          </w:p>
        </w:tc>
        <w:tc>
          <w:tcPr>
            <w:tcW w:w="5244" w:type="dxa"/>
          </w:tcPr>
          <w:p w:rsidR="005D13C4" w:rsidRPr="0096494B" w:rsidRDefault="005D13C4" w:rsidP="005450D6">
            <w:pPr>
              <w:pStyle w:val="a3"/>
              <w:tabs>
                <w:tab w:val="left" w:pos="246"/>
                <w:tab w:val="left" w:pos="513"/>
              </w:tabs>
              <w:ind w:firstLine="0"/>
              <w:rPr>
                <w:bCs/>
                <w:sz w:val="20"/>
                <w:szCs w:val="20"/>
                <w:lang w:val="ro-RO" w:eastAsia="zh-CN"/>
              </w:rPr>
            </w:pPr>
          </w:p>
        </w:tc>
        <w:tc>
          <w:tcPr>
            <w:tcW w:w="3119" w:type="dxa"/>
          </w:tcPr>
          <w:p w:rsidR="00B44CA1" w:rsidRPr="0096494B" w:rsidRDefault="005D13C4" w:rsidP="005D13C4">
            <w:pPr>
              <w:jc w:val="both"/>
              <w:rPr>
                <w:b/>
                <w:sz w:val="20"/>
                <w:u w:val="single"/>
                <w:lang w:val="ro-RO"/>
              </w:rPr>
            </w:pPr>
            <w:r w:rsidRPr="0096494B">
              <w:rPr>
                <w:b/>
                <w:sz w:val="20"/>
                <w:u w:val="single"/>
                <w:lang w:val="ro-MO"/>
              </w:rPr>
              <w:t>Confedera</w:t>
            </w:r>
            <w:r w:rsidRPr="0096494B">
              <w:rPr>
                <w:b/>
                <w:sz w:val="20"/>
                <w:u w:val="single"/>
                <w:lang w:val="ro-RO"/>
              </w:rPr>
              <w:t xml:space="preserve">ţia Naţională a </w:t>
            </w:r>
            <w:r w:rsidRPr="0096494B">
              <w:rPr>
                <w:b/>
                <w:sz w:val="20"/>
                <w:u w:val="single"/>
                <w:lang w:val="ro-RO"/>
              </w:rPr>
              <w:lastRenderedPageBreak/>
              <w:t>Sindicatelor din Moldova</w:t>
            </w:r>
          </w:p>
          <w:p w:rsidR="00D50A3A" w:rsidRPr="0096494B" w:rsidRDefault="005D13C4" w:rsidP="005D13C4">
            <w:pPr>
              <w:jc w:val="both"/>
              <w:rPr>
                <w:rStyle w:val="apple-converted-space"/>
                <w:sz w:val="20"/>
                <w:shd w:val="clear" w:color="auto" w:fill="FFFFFF"/>
              </w:rPr>
            </w:pPr>
            <w:r w:rsidRPr="0096494B">
              <w:rPr>
                <w:sz w:val="20"/>
              </w:rPr>
              <w:t>CNSM insistă asupra r</w:t>
            </w:r>
            <w:r w:rsidR="00480D59" w:rsidRPr="0096494B">
              <w:rPr>
                <w:sz w:val="20"/>
              </w:rPr>
              <w:t>eintroducerii literei g) a art.</w:t>
            </w:r>
            <w:r w:rsidRPr="0096494B">
              <w:rPr>
                <w:sz w:val="20"/>
              </w:rPr>
              <w:t xml:space="preserve">20 din Codul fiscal, exclusă prin legea </w:t>
            </w:r>
            <w:r w:rsidRPr="0096494B">
              <w:rPr>
                <w:rStyle w:val="docheader"/>
                <w:bCs/>
                <w:sz w:val="20"/>
              </w:rPr>
              <w:t>pentru modificarea şi completarea unor acte legislative</w:t>
            </w:r>
            <w:r w:rsidRPr="0096494B">
              <w:rPr>
                <w:sz w:val="20"/>
              </w:rPr>
              <w:t xml:space="preserve"> nr.</w:t>
            </w:r>
            <w:r w:rsidRPr="0096494B">
              <w:rPr>
                <w:rStyle w:val="docblue"/>
                <w:iCs/>
                <w:sz w:val="20"/>
              </w:rPr>
              <w:t xml:space="preserve">71 din 12.04.15, aprobată prin </w:t>
            </w:r>
            <w:r w:rsidRPr="0096494B">
              <w:rPr>
                <w:sz w:val="20"/>
              </w:rPr>
              <w:t>angajarea răspunderii Guvernului faţă de Parlament. Anterior, CNSM, de mai multe ori, şi-a expus dezacordul pe marginea excluderii indemnizaţiei de eliberare din categoria surselor de venit neimpozabile, reieşind din faptul că aceasta</w:t>
            </w:r>
            <w:r w:rsidRPr="0096494B">
              <w:rPr>
                <w:sz w:val="20"/>
                <w:shd w:val="clear" w:color="auto" w:fill="FFFFFF"/>
              </w:rPr>
              <w:t xml:space="preserve"> nu are caracter de salariu, dar reprezintă o despăgubire/compensaţie pentru un prejudiciu adus ca</w:t>
            </w:r>
            <w:r w:rsidRPr="0096494B">
              <w:rPr>
                <w:rStyle w:val="apple-converted-space"/>
                <w:sz w:val="20"/>
                <w:shd w:val="clear" w:color="auto" w:fill="FFFFFF"/>
              </w:rPr>
              <w:t xml:space="preserve"> urmare a pierderii locului de muncă şi implicit a venitului. Mai mult decît atît, cum am menţionat în avizele anterioare, în majoritatea ţărilor UE îndemnizaţia de concediere nu este impozabilă.</w:t>
            </w:r>
          </w:p>
          <w:p w:rsidR="00480D59" w:rsidRPr="0096494B" w:rsidRDefault="00480D59" w:rsidP="005D13C4">
            <w:pPr>
              <w:jc w:val="both"/>
              <w:rPr>
                <w:rStyle w:val="apple-converted-space"/>
                <w:sz w:val="20"/>
                <w:shd w:val="clear" w:color="auto" w:fill="FFFFFF"/>
              </w:rPr>
            </w:pPr>
          </w:p>
          <w:p w:rsidR="00D50A3A" w:rsidRPr="0096494B" w:rsidRDefault="00D50A3A" w:rsidP="00D50A3A">
            <w:pPr>
              <w:jc w:val="both"/>
              <w:rPr>
                <w:b/>
                <w:sz w:val="20"/>
                <w:u w:val="single"/>
                <w:lang w:val="ro-RO"/>
              </w:rPr>
            </w:pPr>
            <w:r w:rsidRPr="0096494B">
              <w:rPr>
                <w:b/>
                <w:sz w:val="20"/>
                <w:u w:val="single"/>
                <w:lang w:val="ro-RO"/>
              </w:rPr>
              <w:t>Confederaţia Naţională a Patronatului din Republica Moldova (CNPM)</w:t>
            </w:r>
          </w:p>
          <w:p w:rsidR="00D50A3A" w:rsidRPr="0096494B" w:rsidRDefault="00D50A3A" w:rsidP="00D50A3A">
            <w:pPr>
              <w:jc w:val="both"/>
              <w:rPr>
                <w:b/>
                <w:sz w:val="20"/>
                <w:u w:val="single"/>
                <w:lang w:val="ro-RO"/>
              </w:rPr>
            </w:pPr>
            <w:r w:rsidRPr="0096494B">
              <w:rPr>
                <w:sz w:val="20"/>
              </w:rPr>
              <w:t>De plafonat indemnizaţia de concediere.</w:t>
            </w:r>
          </w:p>
          <w:p w:rsidR="007A093E" w:rsidRPr="0096494B" w:rsidRDefault="007A093E" w:rsidP="005D13C4">
            <w:pPr>
              <w:jc w:val="both"/>
              <w:rPr>
                <w:rStyle w:val="apple-converted-space"/>
                <w:sz w:val="20"/>
                <w:shd w:val="clear" w:color="auto" w:fill="FFFFFF"/>
              </w:rPr>
            </w:pPr>
          </w:p>
          <w:p w:rsidR="007A093E" w:rsidRPr="0096494B" w:rsidRDefault="007A093E" w:rsidP="007A093E">
            <w:pPr>
              <w:jc w:val="both"/>
              <w:rPr>
                <w:b/>
                <w:bCs/>
                <w:sz w:val="20"/>
                <w:u w:val="single"/>
                <w:lang w:val="ro-RO"/>
              </w:rPr>
            </w:pPr>
            <w:r w:rsidRPr="0096494B">
              <w:rPr>
                <w:b/>
                <w:bCs/>
                <w:sz w:val="20"/>
                <w:u w:val="single"/>
                <w:lang w:val="ro-RO"/>
              </w:rPr>
              <w:t>Camera de Comerţ Americană din Moldova (AmCham Moldova)</w:t>
            </w:r>
          </w:p>
          <w:p w:rsidR="008C0779" w:rsidRPr="0096494B" w:rsidRDefault="008C0779" w:rsidP="008C0779">
            <w:pPr>
              <w:rPr>
                <w:i/>
                <w:sz w:val="20"/>
                <w:lang w:val="ro-RO"/>
              </w:rPr>
            </w:pPr>
            <w:r w:rsidRPr="0096494B">
              <w:rPr>
                <w:i/>
                <w:sz w:val="20"/>
                <w:lang w:val="ro-RO"/>
              </w:rPr>
              <w:t>Se completează cu lit.</w:t>
            </w:r>
            <w:r w:rsidR="00E36C62" w:rsidRPr="0096494B">
              <w:rPr>
                <w:i/>
                <w:sz w:val="20"/>
                <w:lang w:val="ro-RO"/>
              </w:rPr>
              <w:t>f</w:t>
            </w:r>
            <w:r w:rsidR="00E36C62" w:rsidRPr="0096494B">
              <w:rPr>
                <w:i/>
                <w:sz w:val="20"/>
                <w:vertAlign w:val="superscript"/>
                <w:lang w:val="ro-RO"/>
              </w:rPr>
              <w:t>1</w:t>
            </w:r>
            <w:r w:rsidRPr="0096494B">
              <w:rPr>
                <w:i/>
                <w:sz w:val="20"/>
                <w:lang w:val="ro-RO"/>
              </w:rPr>
              <w:t xml:space="preserve">) </w:t>
            </w:r>
          </w:p>
          <w:p w:rsidR="008C0779" w:rsidRPr="0096494B" w:rsidRDefault="008C0779" w:rsidP="008C0779">
            <w:pPr>
              <w:jc w:val="both"/>
              <w:rPr>
                <w:b/>
                <w:bCs/>
                <w:i/>
                <w:sz w:val="20"/>
                <w:u w:val="single"/>
                <w:lang w:val="ro-RO"/>
              </w:rPr>
            </w:pPr>
            <w:r w:rsidRPr="0096494B">
              <w:rPr>
                <w:i/>
                <w:sz w:val="20"/>
                <w:lang w:val="ro-RO"/>
              </w:rPr>
              <w:t>”f</w:t>
            </w:r>
            <w:r w:rsidRPr="0096494B">
              <w:rPr>
                <w:i/>
                <w:sz w:val="20"/>
                <w:vertAlign w:val="superscript"/>
                <w:lang w:val="ro-RO"/>
              </w:rPr>
              <w:t>1</w:t>
            </w:r>
            <w:r w:rsidRPr="0096494B">
              <w:rPr>
                <w:i/>
                <w:sz w:val="20"/>
                <w:lang w:val="ro-RO"/>
              </w:rPr>
              <w:t>) îndemnizaţiile de concediere stabilite conform legislaţiei”.</w:t>
            </w:r>
          </w:p>
          <w:p w:rsidR="007A093E" w:rsidRPr="0096494B" w:rsidRDefault="007A093E" w:rsidP="00B80F51">
            <w:pPr>
              <w:pStyle w:val="a4"/>
              <w:numPr>
                <w:ilvl w:val="0"/>
                <w:numId w:val="30"/>
              </w:numPr>
              <w:ind w:left="0"/>
              <w:jc w:val="both"/>
              <w:rPr>
                <w:i/>
                <w:sz w:val="20"/>
                <w:szCs w:val="20"/>
                <w:lang w:val="ro-RO"/>
              </w:rPr>
            </w:pPr>
            <w:r w:rsidRPr="0096494B">
              <w:rPr>
                <w:sz w:val="20"/>
                <w:szCs w:val="20"/>
                <w:lang w:val="ro-RO"/>
              </w:rPr>
              <w:t xml:space="preserve">Îndemnizaţiile de concediere fac parte din categoria de </w:t>
            </w:r>
            <w:r w:rsidRPr="0096494B">
              <w:rPr>
                <w:sz w:val="20"/>
                <w:szCs w:val="20"/>
                <w:u w:val="single"/>
                <w:lang w:val="ro-RO"/>
              </w:rPr>
              <w:t>garanţii</w:t>
            </w:r>
            <w:r w:rsidRPr="0096494B">
              <w:rPr>
                <w:sz w:val="20"/>
                <w:szCs w:val="20"/>
                <w:lang w:val="ro-RO"/>
              </w:rPr>
              <w:t xml:space="preserve"> oferite salariatului, prevăzute de art.172 alin.1 al Codului muncii. Cazurile de acordare a garanţiilor şi compensaţiilor sunt enumerate în </w:t>
            </w:r>
            <w:r w:rsidRPr="0096494B">
              <w:rPr>
                <w:sz w:val="20"/>
                <w:szCs w:val="20"/>
                <w:lang w:val="ro-RO"/>
              </w:rPr>
              <w:lastRenderedPageBreak/>
              <w:t xml:space="preserve">art.173 al Codului muncii, fiind specificat faptul că salariaţilor li se acordă garanţii şi compensaţii în caz de: </w:t>
            </w:r>
            <w:r w:rsidRPr="0096494B">
              <w:rPr>
                <w:i/>
                <w:sz w:val="20"/>
                <w:szCs w:val="20"/>
                <w:lang w:val="ro-RO"/>
              </w:rPr>
              <w:t xml:space="preserve">d) încetare a contractului individual de muncă. </w:t>
            </w:r>
            <w:r w:rsidRPr="0096494B">
              <w:rPr>
                <w:sz w:val="20"/>
                <w:szCs w:val="20"/>
                <w:lang w:val="ro-RO"/>
              </w:rPr>
              <w:t>În continuare, în cadrul capitolului IV “</w:t>
            </w:r>
            <w:r w:rsidRPr="0096494B">
              <w:rPr>
                <w:i/>
                <w:sz w:val="20"/>
                <w:szCs w:val="20"/>
                <w:lang w:val="ro-RO"/>
              </w:rPr>
              <w:t>Garanţii şi compensaţii acordate salariaţilor în legătură cu încetarea contractului individual de muncă</w:t>
            </w:r>
            <w:r w:rsidRPr="0096494B">
              <w:rPr>
                <w:sz w:val="20"/>
                <w:szCs w:val="20"/>
                <w:lang w:val="ro-RO"/>
              </w:rPr>
              <w:t xml:space="preserve">” legiuitorul în </w:t>
            </w:r>
            <w:r w:rsidRPr="0096494B">
              <w:rPr>
                <w:sz w:val="20"/>
                <w:szCs w:val="20"/>
                <w:u w:val="single"/>
                <w:lang w:val="ro-RO"/>
              </w:rPr>
              <w:t>art.186</w:t>
            </w:r>
            <w:r w:rsidRPr="0096494B">
              <w:rPr>
                <w:sz w:val="20"/>
                <w:szCs w:val="20"/>
                <w:lang w:val="ro-RO"/>
              </w:rPr>
              <w:t xml:space="preserve"> “</w:t>
            </w:r>
            <w:r w:rsidRPr="0096494B">
              <w:rPr>
                <w:i/>
                <w:sz w:val="20"/>
                <w:szCs w:val="20"/>
                <w:u w:val="single"/>
                <w:lang w:val="ro-RO"/>
              </w:rPr>
              <w:t>Îndemnizaţia</w:t>
            </w:r>
            <w:r w:rsidRPr="0096494B">
              <w:rPr>
                <w:i/>
                <w:sz w:val="20"/>
                <w:szCs w:val="20"/>
                <w:lang w:val="ro-RO"/>
              </w:rPr>
              <w:t xml:space="preserve"> de eliberare din serviciu</w:t>
            </w:r>
            <w:r w:rsidRPr="0096494B">
              <w:rPr>
                <w:sz w:val="20"/>
                <w:szCs w:val="20"/>
                <w:lang w:val="ro-RO"/>
              </w:rPr>
              <w:t>” face referire la termenul de îndemnizaţii, specificând în cadrul articolului dat toate tipurile de îndemnizaţii (sub formă de plăţi) oferite de angajator salariatului, în legătură cu concedierea acestuia din urmă. Astfel, legiuitorul include plăţile făcute către salariatul concediat în categoria de îndemnizaţii.</w:t>
            </w:r>
          </w:p>
          <w:p w:rsidR="007A093E" w:rsidRPr="0096494B" w:rsidRDefault="007A093E" w:rsidP="00B80F51">
            <w:pPr>
              <w:pStyle w:val="a3"/>
              <w:numPr>
                <w:ilvl w:val="0"/>
                <w:numId w:val="30"/>
              </w:numPr>
              <w:ind w:left="0"/>
              <w:contextualSpacing/>
              <w:rPr>
                <w:i/>
                <w:sz w:val="20"/>
                <w:szCs w:val="20"/>
                <w:lang w:val="ro-RO"/>
              </w:rPr>
            </w:pPr>
            <w:r w:rsidRPr="0096494B">
              <w:rPr>
                <w:sz w:val="20"/>
                <w:szCs w:val="20"/>
                <w:lang w:val="ro-RO"/>
              </w:rPr>
              <w:t>Făcând o analiză a legislaţiei de asigurări sociale de stat, observăm chiar şi în titlul Legii privind îndemnizaţiile pentru incapacitate de muncă şi alte prestaţii de asigurări sociale nr.289/22.07.2004, faptul că legiuitorul utilizează termenul de îndemnizaţii pentru a desemna acele plăţi cu caracter de garanţii şi compensaţii de stat, menite să contribuie la protecţia socială a anumitor categorii de persoane. Atragem atenţia asupra faptului că toate categoriile de îndemnizaţii sociale, atât în conformitate cu prevederile legislaţiei fiscale, cât şi în conformitate cu prevederile cuprinse de legile speciale ce prevăd aceste îndemnizaţii, constituie un venit neimpozabil.</w:t>
            </w:r>
          </w:p>
          <w:p w:rsidR="007A093E" w:rsidRPr="0096494B" w:rsidRDefault="007A093E" w:rsidP="00B80F51">
            <w:pPr>
              <w:pStyle w:val="a3"/>
              <w:numPr>
                <w:ilvl w:val="0"/>
                <w:numId w:val="30"/>
              </w:numPr>
              <w:ind w:left="0"/>
              <w:contextualSpacing/>
              <w:rPr>
                <w:sz w:val="20"/>
                <w:szCs w:val="20"/>
                <w:lang w:val="ro-RO"/>
              </w:rPr>
            </w:pPr>
            <w:r w:rsidRPr="0096494B">
              <w:rPr>
                <w:sz w:val="20"/>
                <w:szCs w:val="20"/>
                <w:lang w:val="ro-RO"/>
              </w:rPr>
              <w:t xml:space="preserve">Accentuăm faptul că prin natura sa </w:t>
            </w:r>
            <w:r w:rsidRPr="0096494B">
              <w:rPr>
                <w:sz w:val="20"/>
                <w:szCs w:val="20"/>
                <w:lang w:val="ro-RO"/>
              </w:rPr>
              <w:lastRenderedPageBreak/>
              <w:t>plăţile făcute către salariat, la momentul concedierii acestuia, nu fac parte din categoria de plăţi salariale, deoarece nu constituie echivalentul muncii prestate de salariat angajatorului în rezultatul căreia survenind obligaţia angajatorului de a remunera salariatul pentru munca prestată, ci fac parte din categoria de îndemnizaţii, adică plăţi menite să asigure salariatul rămas fără o sursă de existenţă, cu un minim necesar de resurse, pînă la găsirea unui nou loc de muncă.</w:t>
            </w:r>
          </w:p>
          <w:p w:rsidR="007A093E" w:rsidRPr="0096494B" w:rsidRDefault="007A093E" w:rsidP="00B80F51">
            <w:pPr>
              <w:pStyle w:val="a3"/>
              <w:numPr>
                <w:ilvl w:val="0"/>
                <w:numId w:val="30"/>
              </w:numPr>
              <w:ind w:left="0"/>
              <w:contextualSpacing/>
              <w:rPr>
                <w:sz w:val="20"/>
                <w:szCs w:val="20"/>
                <w:lang w:val="ro-RO"/>
              </w:rPr>
            </w:pPr>
            <w:r w:rsidRPr="0096494B">
              <w:rPr>
                <w:sz w:val="20"/>
                <w:szCs w:val="20"/>
                <w:lang w:val="ro-RO"/>
              </w:rPr>
              <w:t xml:space="preserve">Poziţia indicată mai sus, pe lîngă prevederile cuprinse de Codul muncii, este reconfirmată şi prin cuprinsul </w:t>
            </w:r>
            <w:r w:rsidRPr="0096494B">
              <w:rPr>
                <w:sz w:val="20"/>
                <w:szCs w:val="20"/>
                <w:u w:val="single"/>
                <w:lang w:val="ro-RO"/>
              </w:rPr>
              <w:t>Codului de executare care în art.110, lit.g, la categoria veniturilor care nu pot fi urmărite, atribuie şi: îndemnizaţiile de eliberare din serviciu.</w:t>
            </w:r>
            <w:r w:rsidRPr="0096494B">
              <w:rPr>
                <w:sz w:val="20"/>
                <w:szCs w:val="20"/>
                <w:lang w:val="ro-RO"/>
              </w:rPr>
              <w:t xml:space="preserve"> Astfel, constatăm în mod repetat intenţia legiuitorului de a atribui plăţile obţinute de salariat în legătură cu concediere, la categoria de îndemnizaţii, având regim juridic corespunzător.</w:t>
            </w:r>
          </w:p>
          <w:p w:rsidR="00144AF9" w:rsidRDefault="007A093E" w:rsidP="00157A4B">
            <w:pPr>
              <w:pStyle w:val="a4"/>
              <w:numPr>
                <w:ilvl w:val="0"/>
                <w:numId w:val="30"/>
              </w:numPr>
              <w:ind w:left="0"/>
              <w:jc w:val="both"/>
              <w:rPr>
                <w:lang w:val="ro-RO"/>
              </w:rPr>
            </w:pPr>
            <w:r w:rsidRPr="0096494B">
              <w:rPr>
                <w:sz w:val="20"/>
                <w:szCs w:val="20"/>
                <w:lang w:val="ro-RO"/>
              </w:rPr>
              <w:t>Îndemnizaţia de concediere este o plată similară cu alte tipuri de îndemnizaţii (de boală, accidente, traumatisme şi alte incapacităţi temporare de muncă) care după natura lor nu se impozitează, deoarece scopul lor este să contribuie la protecţia socială a anumitor categorii de persoane, în cazul dat a persoanelor care au rămas fără un loc de muncă.</w:t>
            </w:r>
          </w:p>
          <w:p w:rsidR="00157A4B" w:rsidRPr="00157A4B" w:rsidRDefault="00157A4B" w:rsidP="00157A4B">
            <w:pPr>
              <w:pStyle w:val="a4"/>
              <w:numPr>
                <w:ilvl w:val="0"/>
                <w:numId w:val="30"/>
              </w:numPr>
              <w:ind w:left="0"/>
              <w:jc w:val="both"/>
              <w:rPr>
                <w:lang w:val="ro-RO"/>
              </w:rPr>
            </w:pPr>
          </w:p>
          <w:p w:rsidR="00144AF9" w:rsidRPr="0096494B" w:rsidRDefault="00144AF9" w:rsidP="00144AF9">
            <w:pPr>
              <w:pStyle w:val="a4"/>
              <w:ind w:left="0"/>
              <w:jc w:val="both"/>
              <w:rPr>
                <w:b/>
                <w:sz w:val="20"/>
                <w:szCs w:val="20"/>
                <w:u w:val="single"/>
                <w:lang w:val="ro-RO"/>
              </w:rPr>
            </w:pPr>
            <w:r w:rsidRPr="0096494B">
              <w:rPr>
                <w:b/>
                <w:sz w:val="20"/>
                <w:szCs w:val="20"/>
                <w:u w:val="single"/>
                <w:lang w:val="ro-RO"/>
              </w:rPr>
              <w:lastRenderedPageBreak/>
              <w:t>Departamentul Poliţiei de Frontieră</w:t>
            </w:r>
          </w:p>
          <w:p w:rsidR="00144AF9" w:rsidRPr="0096494B" w:rsidRDefault="00144AF9" w:rsidP="00144AF9">
            <w:pPr>
              <w:shd w:val="clear" w:color="auto" w:fill="FFFFFF"/>
              <w:tabs>
                <w:tab w:val="left" w:pos="2903"/>
              </w:tabs>
              <w:spacing w:before="5"/>
              <w:ind w:left="19" w:right="34"/>
              <w:jc w:val="both"/>
              <w:rPr>
                <w:sz w:val="20"/>
              </w:rPr>
            </w:pPr>
            <w:r w:rsidRPr="0096494B">
              <w:rPr>
                <w:rFonts w:eastAsia="Times New Roman"/>
                <w:spacing w:val="-5"/>
                <w:sz w:val="20"/>
                <w:lang w:val="ro-RO"/>
              </w:rPr>
              <w:t>Articolul 20, se completează cu o literă nouă, cu următorul conţinut: f</w:t>
            </w:r>
            <w:r w:rsidRPr="0096494B">
              <w:rPr>
                <w:rFonts w:eastAsia="Times New Roman"/>
                <w:spacing w:val="-5"/>
                <w:sz w:val="20"/>
                <w:vertAlign w:val="superscript"/>
                <w:lang w:val="ro-RO"/>
              </w:rPr>
              <w:t>1</w:t>
            </w:r>
            <w:r w:rsidRPr="0096494B">
              <w:rPr>
                <w:rFonts w:eastAsia="Times New Roman"/>
                <w:spacing w:val="-5"/>
                <w:sz w:val="20"/>
                <w:lang w:val="ro-RO"/>
              </w:rPr>
              <w:t>) indemnizaţia de eliberare din serviciu".</w:t>
            </w:r>
          </w:p>
          <w:p w:rsidR="00144AF9" w:rsidRPr="0096494B" w:rsidRDefault="00144AF9" w:rsidP="00144AF9">
            <w:pPr>
              <w:shd w:val="clear" w:color="auto" w:fill="FFFFFF"/>
              <w:tabs>
                <w:tab w:val="left" w:pos="2903"/>
              </w:tabs>
              <w:ind w:left="14" w:right="34"/>
              <w:jc w:val="both"/>
              <w:rPr>
                <w:sz w:val="20"/>
              </w:rPr>
            </w:pPr>
            <w:r w:rsidRPr="0096494B">
              <w:rPr>
                <w:spacing w:val="-2"/>
                <w:sz w:val="20"/>
                <w:lang w:val="ro-RO"/>
              </w:rPr>
              <w:t>Suportul juridic al acestei propuneri se reg</w:t>
            </w:r>
            <w:r w:rsidRPr="0096494B">
              <w:rPr>
                <w:rFonts w:eastAsia="Times New Roman"/>
                <w:spacing w:val="-2"/>
                <w:sz w:val="20"/>
                <w:lang w:val="ro-RO"/>
              </w:rPr>
              <w:t xml:space="preserve">ăseşte în prevederile art.150 din Codul Muncii nr.l54 din 28 martie 2003, care stipulează expres faptul că „nu se </w:t>
            </w:r>
            <w:r w:rsidRPr="0096494B">
              <w:rPr>
                <w:rFonts w:eastAsia="Times New Roman"/>
                <w:spacing w:val="-4"/>
                <w:sz w:val="20"/>
                <w:lang w:val="ro-RO"/>
              </w:rPr>
              <w:t>admit reţineri din indemnizaţia de eliberare din serviciu".</w:t>
            </w:r>
          </w:p>
        </w:tc>
        <w:tc>
          <w:tcPr>
            <w:tcW w:w="2551" w:type="dxa"/>
          </w:tcPr>
          <w:p w:rsidR="009108FE" w:rsidRPr="0096494B" w:rsidRDefault="009108FE" w:rsidP="009108FE">
            <w:pPr>
              <w:pStyle w:val="ListParagraph1"/>
              <w:spacing w:after="0" w:line="240" w:lineRule="auto"/>
              <w:ind w:left="0"/>
              <w:jc w:val="both"/>
              <w:rPr>
                <w:b/>
                <w:sz w:val="20"/>
                <w:szCs w:val="20"/>
                <w:u w:val="single"/>
                <w:lang w:val="ro-MO"/>
              </w:rPr>
            </w:pPr>
            <w:r w:rsidRPr="0096494B">
              <w:rPr>
                <w:b/>
                <w:sz w:val="20"/>
                <w:szCs w:val="20"/>
                <w:u w:val="single"/>
                <w:lang w:val="ro-MO"/>
              </w:rPr>
              <w:lastRenderedPageBreak/>
              <w:t>Nu se acceptă.</w:t>
            </w:r>
          </w:p>
          <w:p w:rsidR="009108FE" w:rsidRPr="0096494B" w:rsidRDefault="009108FE" w:rsidP="009108FE">
            <w:pPr>
              <w:jc w:val="both"/>
              <w:rPr>
                <w:sz w:val="20"/>
                <w:lang w:val="ro-MO"/>
              </w:rPr>
            </w:pPr>
            <w:r w:rsidRPr="0096494B">
              <w:rPr>
                <w:sz w:val="20"/>
                <w:lang w:val="ro-MO"/>
              </w:rPr>
              <w:lastRenderedPageBreak/>
              <w:t>Indiferent de forma de încetare a raportului de muncă, indemnizaţia achitată angajatului urmează a fi impozitată pe principii generale în vederea aplicării aceluiaşi regim fiscal pentru toate tipurile de indemnizaţii achitate în cazul încetării raportului de muncă (concediere, demisie, eliberare din funcţie, etc.).</w:t>
            </w:r>
          </w:p>
          <w:p w:rsidR="009108FE" w:rsidRPr="0096494B" w:rsidRDefault="009108FE" w:rsidP="009108FE">
            <w:pPr>
              <w:pStyle w:val="a3"/>
              <w:ind w:firstLine="34"/>
              <w:rPr>
                <w:bCs/>
                <w:sz w:val="20"/>
                <w:szCs w:val="20"/>
                <w:lang w:val="ro-MO"/>
              </w:rPr>
            </w:pPr>
            <w:r w:rsidRPr="0096494B">
              <w:rPr>
                <w:bCs/>
                <w:sz w:val="20"/>
                <w:szCs w:val="20"/>
                <w:lang w:val="ro-MO"/>
              </w:rPr>
              <w:t>Actual, conform Codului fiscal, urmează a fi neimpozabile numai indemnizaţiile de concediere, adică numai indemnizaţiile achitate în cazul desfacerii din iniţiativă angajatorului a contractului individual de muncă pe durată nedeterminată.</w:t>
            </w:r>
          </w:p>
          <w:p w:rsidR="009108FE" w:rsidRPr="0096494B" w:rsidRDefault="009108FE" w:rsidP="009108FE">
            <w:pPr>
              <w:pStyle w:val="a3"/>
              <w:ind w:firstLine="34"/>
              <w:rPr>
                <w:bCs/>
                <w:sz w:val="20"/>
                <w:szCs w:val="20"/>
                <w:lang w:val="ro-MO"/>
              </w:rPr>
            </w:pPr>
            <w:r w:rsidRPr="0096494B">
              <w:rPr>
                <w:bCs/>
                <w:sz w:val="20"/>
                <w:szCs w:val="20"/>
                <w:lang w:val="ro-MO"/>
              </w:rPr>
              <w:t>Concomitent, art.186 din Codul muncii (în redacţia Legii nr.264 din 01.11.2013) stabileşte tipurile, cuantumul şi condiţiile de achitare a indemnizaţiilor de eliberare din serviciu, care includ şi indemnizaţiile achitate în caz de concediere (nr. ani lucraţi * salariu mediu săptămînal + salariu mediu lunar în cazul neangajării în decursul a 2 luni).</w:t>
            </w:r>
          </w:p>
          <w:p w:rsidR="009108FE" w:rsidRPr="0096494B" w:rsidRDefault="009108FE" w:rsidP="009108FE">
            <w:pPr>
              <w:ind w:firstLine="34"/>
              <w:jc w:val="both"/>
              <w:rPr>
                <w:bCs/>
                <w:sz w:val="20"/>
                <w:lang w:val="ro-MO"/>
              </w:rPr>
            </w:pPr>
            <w:r w:rsidRPr="0096494B">
              <w:rPr>
                <w:bCs/>
                <w:sz w:val="20"/>
                <w:lang w:val="ro-MO"/>
              </w:rPr>
              <w:t xml:space="preserve">De asemenea, actele legislative speciale reglementează un şir de indemnizaţii pentru anumite categorii persoane care se achită pentru încetarea raporturilor alte decît cele de </w:t>
            </w:r>
            <w:r w:rsidRPr="0096494B">
              <w:rPr>
                <w:bCs/>
                <w:sz w:val="20"/>
                <w:lang w:val="ro-MO"/>
              </w:rPr>
              <w:lastRenderedPageBreak/>
              <w:t>concediere, iar unele fiind achitate numai la atingerea vîrstei de pensionare cu continuarea raporturilor de muncă, spre exemplu:</w:t>
            </w:r>
          </w:p>
          <w:p w:rsidR="009108FE" w:rsidRPr="0096494B" w:rsidRDefault="009108FE" w:rsidP="009108FE">
            <w:pPr>
              <w:ind w:firstLine="34"/>
              <w:jc w:val="both"/>
              <w:rPr>
                <w:bCs/>
                <w:sz w:val="20"/>
                <w:lang w:val="ro-MO"/>
              </w:rPr>
            </w:pPr>
            <w:r w:rsidRPr="0096494B">
              <w:rPr>
                <w:bCs/>
                <w:sz w:val="20"/>
                <w:lang w:val="ro-MO"/>
              </w:rPr>
              <w:t>- Indemnizaţiile achitate în cazul pensionării anticipate ori obţinerii dreptului la pensie pentru limită de vîrstă sau în cazul încetării raporturilor de serviciu, funcţionarul public (nr. ani lucraţi * 15% din salariul de funcţie);</w:t>
            </w:r>
          </w:p>
          <w:p w:rsidR="009108FE" w:rsidRPr="0096494B" w:rsidRDefault="009108FE" w:rsidP="009108FE">
            <w:pPr>
              <w:ind w:firstLine="34"/>
              <w:jc w:val="both"/>
              <w:rPr>
                <w:bCs/>
                <w:sz w:val="20"/>
                <w:lang w:val="ro-MO"/>
              </w:rPr>
            </w:pPr>
            <w:r w:rsidRPr="0096494B">
              <w:rPr>
                <w:bCs/>
                <w:sz w:val="20"/>
                <w:lang w:val="ro-MO"/>
              </w:rPr>
              <w:t>- Indemnizaţia achitată la expirarea mandatului, alesului local (salariul mediu lunar pe economia naţională pentru anul precedent);</w:t>
            </w:r>
          </w:p>
          <w:p w:rsidR="009108FE" w:rsidRPr="0096494B" w:rsidRDefault="009108FE" w:rsidP="009108FE">
            <w:pPr>
              <w:pStyle w:val="a3"/>
              <w:ind w:firstLine="34"/>
              <w:rPr>
                <w:bCs/>
                <w:sz w:val="20"/>
                <w:szCs w:val="20"/>
                <w:lang w:val="ro-MO"/>
              </w:rPr>
            </w:pPr>
            <w:r w:rsidRPr="0096494B">
              <w:rPr>
                <w:bCs/>
                <w:sz w:val="20"/>
                <w:szCs w:val="20"/>
                <w:lang w:val="ro-MO"/>
              </w:rPr>
              <w:t>- Indemnizaţia achitată la expirarea mandatului, în caz de demisie, revocare sau eliberare din funcţie a persoanei cu funcţie de demnitate publică (2 salarii ale funcţiei);</w:t>
            </w:r>
          </w:p>
          <w:p w:rsidR="009108FE" w:rsidRPr="0096494B" w:rsidRDefault="009108FE" w:rsidP="009108FE">
            <w:pPr>
              <w:pStyle w:val="a3"/>
              <w:ind w:firstLine="34"/>
              <w:rPr>
                <w:bCs/>
                <w:sz w:val="20"/>
                <w:szCs w:val="20"/>
                <w:lang w:val="ro-MO"/>
              </w:rPr>
            </w:pPr>
            <w:r w:rsidRPr="0096494B">
              <w:rPr>
                <w:bCs/>
                <w:sz w:val="20"/>
                <w:szCs w:val="20"/>
                <w:lang w:val="ro-MO"/>
              </w:rPr>
              <w:t>- Indemnizaţia achitată procurorului care demisionează sau care întrunesc condiţiile pensionării (nr. ani lucraţi * salariu mediu lunar);</w:t>
            </w:r>
          </w:p>
          <w:p w:rsidR="009108FE" w:rsidRPr="0096494B" w:rsidRDefault="009108FE" w:rsidP="009108FE">
            <w:pPr>
              <w:pStyle w:val="a3"/>
              <w:ind w:firstLine="34"/>
              <w:rPr>
                <w:bCs/>
                <w:sz w:val="20"/>
                <w:szCs w:val="20"/>
                <w:lang w:val="ro-MO"/>
              </w:rPr>
            </w:pPr>
            <w:r w:rsidRPr="0096494B">
              <w:rPr>
                <w:bCs/>
                <w:sz w:val="20"/>
                <w:szCs w:val="20"/>
                <w:lang w:val="ro-MO"/>
              </w:rPr>
              <w:t>- Indemnizaţia achitată la demisionarea sau pensionarea Judecătorului (nr. ani lucraţi * 50% salariului mediu lunar);</w:t>
            </w:r>
          </w:p>
          <w:p w:rsidR="009108FE" w:rsidRPr="0096494B" w:rsidRDefault="009108FE" w:rsidP="009108FE">
            <w:pPr>
              <w:pStyle w:val="a3"/>
              <w:ind w:firstLine="34"/>
              <w:rPr>
                <w:bCs/>
                <w:sz w:val="20"/>
                <w:szCs w:val="20"/>
                <w:lang w:val="ro-MO"/>
              </w:rPr>
            </w:pPr>
            <w:r w:rsidRPr="0096494B">
              <w:rPr>
                <w:bCs/>
                <w:sz w:val="20"/>
                <w:szCs w:val="20"/>
                <w:lang w:val="ro-MO"/>
              </w:rPr>
              <w:t>- ect.</w:t>
            </w:r>
          </w:p>
          <w:p w:rsidR="009108FE" w:rsidRPr="0096494B" w:rsidRDefault="009108FE" w:rsidP="009108FE">
            <w:pPr>
              <w:jc w:val="both"/>
              <w:rPr>
                <w:b/>
                <w:sz w:val="20"/>
                <w:lang w:val="ro-MO"/>
              </w:rPr>
            </w:pPr>
            <w:r w:rsidRPr="0096494B">
              <w:rPr>
                <w:bCs/>
                <w:sz w:val="20"/>
                <w:lang w:val="ro-MO"/>
              </w:rPr>
              <w:t xml:space="preserve">Astfel, în decursul anilor s-a creat un trend în care  unii beneficiari ai indemnizaţiilor menţionate mai sus  se </w:t>
            </w:r>
            <w:r w:rsidRPr="0096494B">
              <w:rPr>
                <w:bCs/>
                <w:sz w:val="20"/>
                <w:lang w:val="ro-MO"/>
              </w:rPr>
              <w:lastRenderedPageBreak/>
              <w:t>adresează nejustificat în instanţa de judecată pentru a obţine scutirea de la plata impozitului pe venit aferent indemnizaţiilor primite, contrar prevederilor Codului fiscal, obţinînd cîştig de cauză.</w:t>
            </w:r>
            <w:r w:rsidRPr="0096494B">
              <w:rPr>
                <w:b/>
                <w:sz w:val="20"/>
                <w:lang w:val="ro-MO"/>
              </w:rPr>
              <w:t xml:space="preserve"> </w:t>
            </w:r>
          </w:p>
          <w:p w:rsidR="009108FE" w:rsidRPr="0096494B" w:rsidRDefault="009108FE" w:rsidP="009108FE">
            <w:pPr>
              <w:pStyle w:val="a3"/>
              <w:ind w:firstLine="0"/>
              <w:rPr>
                <w:rFonts w:eastAsia="Times New Roman"/>
                <w:sz w:val="20"/>
                <w:szCs w:val="20"/>
                <w:lang w:val="ro-RO"/>
              </w:rPr>
            </w:pPr>
            <w:r w:rsidRPr="0096494B">
              <w:rPr>
                <w:sz w:val="20"/>
                <w:szCs w:val="20"/>
                <w:lang w:val="ro-MO"/>
              </w:rPr>
              <w:t xml:space="preserve">Concomitent, menţionăm că, cuantumul </w:t>
            </w:r>
            <w:r w:rsidRPr="0096494B">
              <w:rPr>
                <w:rFonts w:eastAsia="Times New Roman"/>
                <w:sz w:val="20"/>
                <w:szCs w:val="20"/>
                <w:lang w:val="ro-MO"/>
              </w:rPr>
              <w:t>indemnizaţiei de eliberare din serviciu, calculată conform a</w:t>
            </w:r>
            <w:r w:rsidRPr="0096494B">
              <w:rPr>
                <w:rFonts w:eastAsia="Times New Roman"/>
                <w:bCs/>
                <w:sz w:val="20"/>
                <w:szCs w:val="20"/>
                <w:lang w:val="ro-MO"/>
              </w:rPr>
              <w:t>rt.186 din Codul muncii,</w:t>
            </w:r>
            <w:r w:rsidRPr="0096494B">
              <w:rPr>
                <w:rFonts w:eastAsia="Times New Roman"/>
                <w:sz w:val="20"/>
                <w:szCs w:val="20"/>
                <w:lang w:val="ro-MO"/>
              </w:rPr>
              <w:t xml:space="preserve"> precum şi alte indemnizaţii  achitate </w:t>
            </w:r>
            <w:r w:rsidRPr="0096494B">
              <w:rPr>
                <w:sz w:val="20"/>
                <w:szCs w:val="20"/>
                <w:lang w:val="ro-MO"/>
              </w:rPr>
              <w:t xml:space="preserve">în cazul încetării raportului de muncă (concediere, demisie, eliberare din funcţie, etc.), calculate conform altor prevederi legale, </w:t>
            </w:r>
            <w:r w:rsidRPr="0096494B">
              <w:rPr>
                <w:rFonts w:eastAsia="Times New Roman"/>
                <w:sz w:val="20"/>
                <w:szCs w:val="20"/>
                <w:lang w:val="ro-MO"/>
              </w:rPr>
              <w:t xml:space="preserve">se determină </w:t>
            </w:r>
            <w:r w:rsidRPr="0096494B">
              <w:rPr>
                <w:rFonts w:eastAsia="Times New Roman"/>
                <w:sz w:val="20"/>
                <w:szCs w:val="20"/>
                <w:lang w:val="ro-RO"/>
              </w:rPr>
              <w:t xml:space="preserve"> reieşind din mărimea salariu mediu al angajatului, constituind o contravaloare a muncii care ar fi achitată în cazul continuării activităţii salariale.</w:t>
            </w:r>
          </w:p>
          <w:p w:rsidR="009108FE" w:rsidRPr="0096494B" w:rsidRDefault="009108FE" w:rsidP="009108FE">
            <w:pPr>
              <w:jc w:val="both"/>
              <w:rPr>
                <w:sz w:val="20"/>
                <w:lang w:val="ro-MO"/>
              </w:rPr>
            </w:pPr>
            <w:r w:rsidRPr="0096494B">
              <w:rPr>
                <w:sz w:val="20"/>
                <w:lang w:val="ro-RO"/>
              </w:rPr>
              <w:t>Astfel, indiferent de forma de încetare a raportului de muncă, îndemnizaţia achitată angajatului în astfel de situaţii urmează a fi impozitată pe principii generale.</w:t>
            </w:r>
          </w:p>
          <w:p w:rsidR="005D13C4" w:rsidRPr="0096494B" w:rsidRDefault="005D13C4" w:rsidP="00B05332">
            <w:pPr>
              <w:jc w:val="center"/>
              <w:rPr>
                <w:b/>
                <w:sz w:val="20"/>
                <w:lang w:val="ro-MO"/>
              </w:rPr>
            </w:pPr>
          </w:p>
          <w:p w:rsidR="00B8064C" w:rsidRPr="0096494B" w:rsidRDefault="00B8064C" w:rsidP="00B05332">
            <w:pPr>
              <w:jc w:val="center"/>
              <w:rPr>
                <w:b/>
                <w:sz w:val="20"/>
                <w:lang w:val="ro-MO"/>
              </w:rPr>
            </w:pPr>
          </w:p>
          <w:p w:rsidR="00B8064C" w:rsidRPr="0096494B" w:rsidRDefault="00B8064C" w:rsidP="00B05332">
            <w:pPr>
              <w:jc w:val="center"/>
              <w:rPr>
                <w:b/>
                <w:sz w:val="20"/>
                <w:lang w:val="ro-MO"/>
              </w:rPr>
            </w:pPr>
          </w:p>
          <w:p w:rsidR="00B8064C" w:rsidRPr="0096494B" w:rsidRDefault="00B8064C" w:rsidP="00B05332">
            <w:pPr>
              <w:jc w:val="center"/>
              <w:rPr>
                <w:b/>
                <w:sz w:val="20"/>
                <w:lang w:val="ro-MO"/>
              </w:rPr>
            </w:pPr>
          </w:p>
          <w:p w:rsidR="00480D59" w:rsidRPr="0096494B" w:rsidRDefault="00480D59" w:rsidP="00B05332">
            <w:pPr>
              <w:jc w:val="center"/>
              <w:rPr>
                <w:b/>
                <w:sz w:val="20"/>
                <w:lang w:val="ro-MO"/>
              </w:rPr>
            </w:pPr>
          </w:p>
          <w:p w:rsidR="00B8064C" w:rsidRPr="0096494B" w:rsidRDefault="00B8064C" w:rsidP="00B05332">
            <w:pPr>
              <w:jc w:val="center"/>
              <w:rPr>
                <w:b/>
                <w:sz w:val="20"/>
                <w:lang w:val="ro-MO"/>
              </w:rPr>
            </w:pPr>
          </w:p>
          <w:p w:rsidR="00B8064C" w:rsidRPr="0096494B" w:rsidRDefault="00B8064C" w:rsidP="00B05332">
            <w:pPr>
              <w:jc w:val="center"/>
              <w:rPr>
                <w:b/>
                <w:sz w:val="20"/>
                <w:lang w:val="ro-MO"/>
              </w:rPr>
            </w:pPr>
          </w:p>
          <w:p w:rsidR="00B8064C" w:rsidRPr="0096494B" w:rsidRDefault="00B8064C" w:rsidP="00B05332">
            <w:pPr>
              <w:jc w:val="center"/>
              <w:rPr>
                <w:b/>
                <w:sz w:val="20"/>
                <w:lang w:val="ro-MO"/>
              </w:rPr>
            </w:pPr>
          </w:p>
          <w:p w:rsidR="00D9078D" w:rsidRPr="0096494B" w:rsidRDefault="00D9078D" w:rsidP="00B05332">
            <w:pPr>
              <w:jc w:val="center"/>
              <w:rPr>
                <w:b/>
                <w:sz w:val="20"/>
                <w:lang w:val="ro-MO"/>
              </w:rPr>
            </w:pPr>
          </w:p>
          <w:p w:rsidR="00B8064C" w:rsidRPr="0096494B" w:rsidRDefault="00B8064C" w:rsidP="00B8064C">
            <w:pPr>
              <w:jc w:val="both"/>
              <w:rPr>
                <w:b/>
                <w:sz w:val="20"/>
                <w:u w:val="single"/>
                <w:lang w:val="ro-MO"/>
              </w:rPr>
            </w:pPr>
            <w:r w:rsidRPr="0096494B">
              <w:rPr>
                <w:b/>
                <w:sz w:val="20"/>
                <w:u w:val="single"/>
                <w:lang w:val="ro-MO"/>
              </w:rPr>
              <w:lastRenderedPageBreak/>
              <w:t>Nu se acceptă.</w:t>
            </w:r>
          </w:p>
          <w:p w:rsidR="00B8064C" w:rsidRPr="0096494B" w:rsidRDefault="00B8064C" w:rsidP="00B8064C">
            <w:pPr>
              <w:jc w:val="both"/>
              <w:rPr>
                <w:sz w:val="20"/>
                <w:lang w:val="ro-MO"/>
              </w:rPr>
            </w:pPr>
            <w:r w:rsidRPr="0096494B">
              <w:rPr>
                <w:sz w:val="20"/>
                <w:lang w:val="ro-MO"/>
              </w:rPr>
              <w:t>A se vedea argumentele expuse mai sus.</w:t>
            </w:r>
          </w:p>
        </w:tc>
      </w:tr>
      <w:tr w:rsidR="00B05332" w:rsidRPr="0096494B" w:rsidTr="00A04477">
        <w:tc>
          <w:tcPr>
            <w:tcW w:w="5070" w:type="dxa"/>
          </w:tcPr>
          <w:p w:rsidR="00B05332" w:rsidRPr="0096494B" w:rsidRDefault="00B05332" w:rsidP="00B05332">
            <w:pPr>
              <w:jc w:val="both"/>
              <w:rPr>
                <w:sz w:val="20"/>
              </w:rPr>
            </w:pPr>
            <w:r w:rsidRPr="0096494B">
              <w:rPr>
                <w:b/>
                <w:sz w:val="20"/>
              </w:rPr>
              <w:lastRenderedPageBreak/>
              <w:t>Articolul 21</w:t>
            </w:r>
            <w:r w:rsidRPr="0096494B">
              <w:rPr>
                <w:sz w:val="20"/>
              </w:rPr>
              <w:t xml:space="preserve">. Reguli speciale referitoare la venit </w:t>
            </w:r>
          </w:p>
          <w:p w:rsidR="00B05332" w:rsidRPr="0096494B" w:rsidRDefault="00B05332" w:rsidP="00B05332">
            <w:pPr>
              <w:jc w:val="both"/>
              <w:rPr>
                <w:sz w:val="20"/>
              </w:rPr>
            </w:pPr>
            <w:r w:rsidRPr="0096494B">
              <w:rPr>
                <w:sz w:val="20"/>
              </w:rPr>
              <w:t xml:space="preserve"> </w:t>
            </w:r>
          </w:p>
          <w:p w:rsidR="00B05332" w:rsidRPr="0096494B" w:rsidRDefault="00B05332" w:rsidP="00B05332">
            <w:pPr>
              <w:jc w:val="both"/>
              <w:rPr>
                <w:sz w:val="20"/>
              </w:rPr>
            </w:pPr>
            <w:r w:rsidRPr="0096494B">
              <w:rPr>
                <w:sz w:val="20"/>
              </w:rPr>
              <w:t xml:space="preserve">(3) În cazul efectuării operaţiunilor în valută străină: </w:t>
            </w:r>
          </w:p>
          <w:p w:rsidR="00B05332" w:rsidRPr="0096494B" w:rsidRDefault="00B05332" w:rsidP="00B05332">
            <w:pPr>
              <w:jc w:val="both"/>
              <w:rPr>
                <w:sz w:val="20"/>
              </w:rPr>
            </w:pPr>
            <w:r w:rsidRPr="0096494B">
              <w:rPr>
                <w:sz w:val="20"/>
              </w:rPr>
              <w:t xml:space="preserve">1) La calcularea venitului impozabil, venitul brut şi alte încasări, precum şi cheltuielile suportate în valută străină se recalculează în monedă naţională la cursul oficial al leului moldovenesc valabil la data tranzacţiei. </w:t>
            </w:r>
            <w:r w:rsidRPr="0096494B">
              <w:rPr>
                <w:sz w:val="20"/>
                <w:u w:val="single"/>
              </w:rPr>
              <w:t>Pentru unele grupuri de operaţiuni, Ministerul Finanţelor poate stabili un curs de schimb mediu.</w:t>
            </w:r>
            <w:r w:rsidRPr="0096494B">
              <w:rPr>
                <w:sz w:val="20"/>
              </w:rPr>
              <w:t xml:space="preserve"> </w:t>
            </w:r>
          </w:p>
          <w:p w:rsidR="00B05332" w:rsidRPr="0096494B" w:rsidRDefault="00B05332" w:rsidP="00B05332">
            <w:pPr>
              <w:jc w:val="both"/>
              <w:rPr>
                <w:sz w:val="20"/>
              </w:rPr>
            </w:pPr>
            <w:r w:rsidRPr="0096494B">
              <w:rPr>
                <w:sz w:val="20"/>
              </w:rPr>
              <w:t xml:space="preserve">2) Orice datorie atît a contribuabilului, cît şi faţă de contribuabil, a cărei sumă este exprimată în valută străină, se recalculează la cursul oficial al leului moldovenesc valabil pentru ultima zi a anului fiscal. </w:t>
            </w:r>
          </w:p>
          <w:p w:rsidR="00B05332" w:rsidRPr="0096494B" w:rsidRDefault="00B05332" w:rsidP="00B05332">
            <w:pPr>
              <w:jc w:val="both"/>
              <w:rPr>
                <w:sz w:val="20"/>
              </w:rPr>
            </w:pPr>
            <w:r w:rsidRPr="0096494B">
              <w:rPr>
                <w:sz w:val="20"/>
              </w:rPr>
              <w:t xml:space="preserve">3) Orice venit sau pierdere de pe urma recalculării datoriei conform pct.2) se consideră venit obţinut sau pierdere suportată în ultima zi a anului fiscal. </w:t>
            </w:r>
          </w:p>
          <w:p w:rsidR="00B05332" w:rsidRPr="0096494B" w:rsidRDefault="00B05332" w:rsidP="00B05332">
            <w:pPr>
              <w:jc w:val="both"/>
              <w:rPr>
                <w:sz w:val="20"/>
              </w:rPr>
            </w:pPr>
            <w:r w:rsidRPr="0096494B">
              <w:rPr>
                <w:sz w:val="20"/>
              </w:rPr>
              <w:t xml:space="preserve">4) Operaţiunile în care intervin obligaţii de plată în valută străină se referă la: </w:t>
            </w:r>
          </w:p>
          <w:p w:rsidR="00B05332" w:rsidRPr="0096494B" w:rsidRDefault="00B05332" w:rsidP="00B05332">
            <w:pPr>
              <w:jc w:val="both"/>
              <w:rPr>
                <w:sz w:val="20"/>
              </w:rPr>
            </w:pPr>
            <w:r w:rsidRPr="0096494B">
              <w:rPr>
                <w:sz w:val="20"/>
              </w:rPr>
              <w:t xml:space="preserve">a) cheltuielile care urmează să fie efectuate sau venitul care urmează să fie obţinut în urma calculelor; </w:t>
            </w:r>
          </w:p>
          <w:p w:rsidR="00B05332" w:rsidRPr="0096494B" w:rsidRDefault="00B05332" w:rsidP="00B05332">
            <w:pPr>
              <w:jc w:val="both"/>
              <w:rPr>
                <w:sz w:val="20"/>
              </w:rPr>
            </w:pPr>
            <w:r w:rsidRPr="0096494B">
              <w:rPr>
                <w:sz w:val="20"/>
              </w:rPr>
              <w:t xml:space="preserve">b) contractele futures, opţioanele şi alte operaţiuni financiare similare. </w:t>
            </w:r>
          </w:p>
          <w:p w:rsidR="00B05332" w:rsidRPr="0096494B" w:rsidRDefault="00B05332" w:rsidP="00B05332">
            <w:pPr>
              <w:jc w:val="both"/>
              <w:rPr>
                <w:sz w:val="20"/>
                <w:u w:val="single"/>
              </w:rPr>
            </w:pPr>
            <w:r w:rsidRPr="0096494B">
              <w:rPr>
                <w:sz w:val="20"/>
                <w:u w:val="single"/>
              </w:rPr>
              <w:t xml:space="preserve">5) Modul de calculare a obligaţiilor fiscale se stabileşte de către Guvern. </w:t>
            </w:r>
          </w:p>
          <w:p w:rsidR="00B05332" w:rsidRPr="0096494B" w:rsidRDefault="00B05332" w:rsidP="00B05332">
            <w:pPr>
              <w:jc w:val="both"/>
              <w:rPr>
                <w:sz w:val="20"/>
              </w:rPr>
            </w:pPr>
          </w:p>
        </w:tc>
        <w:tc>
          <w:tcPr>
            <w:tcW w:w="5244" w:type="dxa"/>
          </w:tcPr>
          <w:p w:rsidR="00B05332" w:rsidRPr="0096494B" w:rsidRDefault="00B05332" w:rsidP="00B80F51">
            <w:pPr>
              <w:pStyle w:val="a3"/>
              <w:numPr>
                <w:ilvl w:val="0"/>
                <w:numId w:val="48"/>
              </w:numPr>
              <w:tabs>
                <w:tab w:val="left" w:pos="387"/>
              </w:tabs>
              <w:ind w:hanging="501"/>
              <w:rPr>
                <w:bCs/>
                <w:sz w:val="20"/>
                <w:szCs w:val="20"/>
                <w:lang w:val="ro-RO" w:eastAsia="zh-CN"/>
              </w:rPr>
            </w:pPr>
            <w:r w:rsidRPr="0096494B">
              <w:rPr>
                <w:bCs/>
                <w:sz w:val="20"/>
                <w:szCs w:val="20"/>
                <w:lang w:val="ro-RO" w:eastAsia="zh-CN"/>
              </w:rPr>
              <w:t>Articolul 21 alineatul (3):</w:t>
            </w:r>
          </w:p>
          <w:p w:rsidR="00B05332" w:rsidRPr="0096494B" w:rsidRDefault="00B05332" w:rsidP="00B05332">
            <w:pPr>
              <w:jc w:val="both"/>
              <w:rPr>
                <w:sz w:val="20"/>
              </w:rPr>
            </w:pPr>
          </w:p>
          <w:p w:rsidR="00B05332" w:rsidRPr="0096494B" w:rsidRDefault="00B05332" w:rsidP="00B05332">
            <w:pPr>
              <w:jc w:val="both"/>
              <w:rPr>
                <w:sz w:val="20"/>
              </w:rPr>
            </w:pPr>
            <w:r w:rsidRPr="0096494B">
              <w:rPr>
                <w:sz w:val="20"/>
              </w:rPr>
              <w:t>la punctul 1), ultima propoziţie se exclude;</w:t>
            </w:r>
          </w:p>
          <w:p w:rsidR="00B05332" w:rsidRPr="0096494B" w:rsidRDefault="00B05332" w:rsidP="00B05332">
            <w:pPr>
              <w:jc w:val="both"/>
              <w:rPr>
                <w:sz w:val="20"/>
              </w:rPr>
            </w:pPr>
          </w:p>
          <w:p w:rsidR="00B05332" w:rsidRPr="0096494B" w:rsidRDefault="00B05332" w:rsidP="00B05332">
            <w:pPr>
              <w:jc w:val="both"/>
              <w:rPr>
                <w:sz w:val="20"/>
              </w:rPr>
            </w:pPr>
            <w:r w:rsidRPr="0096494B">
              <w:rPr>
                <w:sz w:val="20"/>
              </w:rPr>
              <w:t>se completează cu punctele 2</w:t>
            </w:r>
            <w:r w:rsidRPr="0096494B">
              <w:rPr>
                <w:sz w:val="20"/>
                <w:vertAlign w:val="superscript"/>
              </w:rPr>
              <w:t>1</w:t>
            </w:r>
            <w:r w:rsidRPr="0096494B">
              <w:rPr>
                <w:sz w:val="20"/>
              </w:rPr>
              <w:t>), 3</w:t>
            </w:r>
            <w:r w:rsidRPr="0096494B">
              <w:rPr>
                <w:sz w:val="20"/>
                <w:vertAlign w:val="superscript"/>
              </w:rPr>
              <w:t>1</w:t>
            </w:r>
            <w:r w:rsidRPr="0096494B">
              <w:rPr>
                <w:sz w:val="20"/>
              </w:rPr>
              <w:t>), 3</w:t>
            </w:r>
            <w:r w:rsidRPr="0096494B">
              <w:rPr>
                <w:sz w:val="20"/>
                <w:vertAlign w:val="superscript"/>
              </w:rPr>
              <w:t>2</w:t>
            </w:r>
            <w:r w:rsidRPr="0096494B">
              <w:rPr>
                <w:sz w:val="20"/>
              </w:rPr>
              <w:t>) şi 3</w:t>
            </w:r>
            <w:r w:rsidRPr="0096494B">
              <w:rPr>
                <w:sz w:val="20"/>
                <w:vertAlign w:val="superscript"/>
              </w:rPr>
              <w:t>3</w:t>
            </w:r>
            <w:r w:rsidRPr="0096494B">
              <w:rPr>
                <w:sz w:val="20"/>
              </w:rPr>
              <w:t>) cu următorul cuprins:</w:t>
            </w:r>
          </w:p>
          <w:p w:rsidR="00B05332" w:rsidRPr="0096494B" w:rsidRDefault="00B05332" w:rsidP="00B05332">
            <w:pPr>
              <w:jc w:val="both"/>
              <w:rPr>
                <w:sz w:val="20"/>
              </w:rPr>
            </w:pPr>
          </w:p>
          <w:p w:rsidR="00B05332" w:rsidRPr="0096494B" w:rsidRDefault="00B05332" w:rsidP="00B05332">
            <w:pPr>
              <w:jc w:val="both"/>
              <w:rPr>
                <w:sz w:val="20"/>
              </w:rPr>
            </w:pPr>
            <w:r w:rsidRPr="0096494B">
              <w:rPr>
                <w:sz w:val="20"/>
                <w:lang w:val="ro-RO"/>
              </w:rPr>
              <w:t>„</w:t>
            </w:r>
            <w:r w:rsidRPr="0096494B">
              <w:rPr>
                <w:sz w:val="20"/>
              </w:rPr>
              <w:t>2</w:t>
            </w:r>
            <w:r w:rsidRPr="0096494B">
              <w:rPr>
                <w:sz w:val="20"/>
                <w:vertAlign w:val="superscript"/>
              </w:rPr>
              <w:t>1</w:t>
            </w:r>
            <w:r w:rsidRPr="0096494B">
              <w:rPr>
                <w:sz w:val="20"/>
              </w:rPr>
              <w:t>) Dacă operaţiunea se efectuează în valuta străină faţă de care Banca Naţională a Moldovei nu cotează leul moldovenesc, atunci conversiunea are loc în două etape. Iniţial, valuta străină este recalculată în altă valută străină faţă de care Banca Naţională a Moldovei cotează leul moldovenesc. Pentru aceasta se foloseşte metoda directă de corelaţie între cursurile acestor valute străine. Suma obţinută astfel în altă valută străină este recalculată în moneda naţională la cursul oficial al leului moldovenesc.</w:t>
            </w:r>
          </w:p>
          <w:p w:rsidR="00B05332" w:rsidRPr="0096494B" w:rsidRDefault="00B05332" w:rsidP="00B05332">
            <w:pPr>
              <w:jc w:val="both"/>
              <w:rPr>
                <w:sz w:val="20"/>
              </w:rPr>
            </w:pPr>
          </w:p>
          <w:p w:rsidR="00B05332" w:rsidRPr="0096494B" w:rsidRDefault="00B05332" w:rsidP="00B05332">
            <w:pPr>
              <w:jc w:val="both"/>
              <w:rPr>
                <w:sz w:val="20"/>
              </w:rPr>
            </w:pPr>
            <w:r w:rsidRPr="0096494B">
              <w:rPr>
                <w:sz w:val="20"/>
              </w:rPr>
              <w:t>3</w:t>
            </w:r>
            <w:r w:rsidRPr="0096494B">
              <w:rPr>
                <w:sz w:val="20"/>
                <w:vertAlign w:val="superscript"/>
              </w:rPr>
              <w:t>1</w:t>
            </w:r>
            <w:r w:rsidRPr="0096494B">
              <w:rPr>
                <w:sz w:val="20"/>
              </w:rPr>
              <w:t xml:space="preserve">) Data tranzacţiei este considerată data reflectată în extrasul de cont al băncii, iar în alte cazuri data menţionată în documentele primare. În momentul expedierii mărfurilor data tranzacţiei este considerată data menţionată în documentele de însoţire ale furnizorului, care trebuie să coincidă cu data transmiterii către agentul economic transportator, sau primirii de către reprezentantul cumpărătorului, indiferent de perioada în care a fost reflectată în contabilitate a părţilor contractante. Momentul transmiterii către agentul economic transportator a mărfurilor se consideră trecerea în posesia cumpărătorului şi reprezintă data efectuării tranzacţiei. </w:t>
            </w:r>
          </w:p>
          <w:p w:rsidR="00B05332" w:rsidRPr="0096494B" w:rsidRDefault="00B05332" w:rsidP="00B05332">
            <w:pPr>
              <w:jc w:val="both"/>
              <w:rPr>
                <w:sz w:val="20"/>
              </w:rPr>
            </w:pPr>
          </w:p>
          <w:p w:rsidR="00B05332" w:rsidRPr="0096494B" w:rsidRDefault="00B05332" w:rsidP="00B05332">
            <w:pPr>
              <w:jc w:val="both"/>
              <w:rPr>
                <w:sz w:val="20"/>
              </w:rPr>
            </w:pPr>
            <w:r w:rsidRPr="0096494B">
              <w:rPr>
                <w:sz w:val="20"/>
              </w:rPr>
              <w:lastRenderedPageBreak/>
              <w:t>3</w:t>
            </w:r>
            <w:r w:rsidRPr="0096494B">
              <w:rPr>
                <w:sz w:val="20"/>
                <w:vertAlign w:val="superscript"/>
              </w:rPr>
              <w:t>2</w:t>
            </w:r>
            <w:r w:rsidRPr="0096494B">
              <w:rPr>
                <w:sz w:val="20"/>
              </w:rPr>
              <w:t xml:space="preserve">) Dacă în perioada ce s-a scurs la data efectuării tranzacţiei şi data achitării pentru datoria creată cursul oficial al leului moldovenesc s-a modificat, atunci apare diferenţa de curs valutar. Dacă achitarea sumei are loc în aceeaşi perioadă a anului fiscal în care a avut loc tranzacţia, atunci diferenţa de curs valutar dintre suma reflectată iniţial în contabilitate şi suma achitată efectiv reprezintă venitul sau pierderea anului fiscal curent. </w:t>
            </w:r>
          </w:p>
          <w:p w:rsidR="00B05332" w:rsidRPr="0096494B" w:rsidRDefault="00B05332" w:rsidP="00B05332">
            <w:pPr>
              <w:jc w:val="both"/>
              <w:rPr>
                <w:sz w:val="20"/>
              </w:rPr>
            </w:pPr>
            <w:r w:rsidRPr="0096494B">
              <w:rPr>
                <w:sz w:val="20"/>
              </w:rPr>
              <w:t xml:space="preserve"> </w:t>
            </w:r>
          </w:p>
          <w:p w:rsidR="00B05332" w:rsidRPr="0096494B" w:rsidRDefault="00B05332" w:rsidP="00B05332">
            <w:pPr>
              <w:jc w:val="both"/>
              <w:rPr>
                <w:sz w:val="20"/>
              </w:rPr>
            </w:pPr>
            <w:r w:rsidRPr="0096494B">
              <w:rPr>
                <w:sz w:val="20"/>
              </w:rPr>
              <w:t>3</w:t>
            </w:r>
            <w:r w:rsidRPr="0096494B">
              <w:rPr>
                <w:sz w:val="20"/>
                <w:vertAlign w:val="superscript"/>
              </w:rPr>
              <w:t>3</w:t>
            </w:r>
            <w:r w:rsidRPr="0096494B">
              <w:rPr>
                <w:sz w:val="20"/>
              </w:rPr>
              <w:t xml:space="preserve">) În cazul în care achitarea pentru datoria creată nu are loc în aceeaşi perioadă a anului fiscal în care a avut loc tranzacţia, aceasta este reevaluată de către contribuabil la cursul oficial al leului moldovenesc în ultima zi a anului fiscal pentru care se prezintă declaraţia fiscală, iar diferenţa de curs valutar apărută este considerată drept venit sau pierderi ale aceluiaşi an fiscal. Indiferent de eventualele fluctuaţii ale cursului oficial al leului moldovenesc pe viitor, pentru reflectarea situaţiei financiare a contribuabilului la data întocmirii bilanţului, conturile în valută străină se reflectă în sume echivalente în monedă naţională la cursul oficial al leului moldovenesc faţă de valuta străină, valabil în ziua respectivă. Diferenţa dintre suma indicată în contabilitate şi suma în care a fost reflectată în contabilitate tranzacţia pe parcursul perioadei sau în anul precedent este considerată drept venit sau pierderi.”; </w:t>
            </w:r>
          </w:p>
          <w:p w:rsidR="00B05332" w:rsidRPr="0096494B" w:rsidRDefault="00B05332" w:rsidP="00B05332">
            <w:pPr>
              <w:jc w:val="both"/>
              <w:rPr>
                <w:sz w:val="20"/>
              </w:rPr>
            </w:pPr>
            <w:r w:rsidRPr="0096494B">
              <w:rPr>
                <w:sz w:val="20"/>
              </w:rPr>
              <w:br/>
              <w:t>punctul 5) se abrogă.</w:t>
            </w:r>
          </w:p>
        </w:tc>
        <w:tc>
          <w:tcPr>
            <w:tcW w:w="3119" w:type="dxa"/>
          </w:tcPr>
          <w:p w:rsidR="008C41E7" w:rsidRPr="0096494B" w:rsidRDefault="008C41E7" w:rsidP="00E23D99">
            <w:pPr>
              <w:jc w:val="both"/>
              <w:rPr>
                <w:b/>
                <w:sz w:val="20"/>
                <w:u w:val="single"/>
                <w:lang w:val="ro-RO"/>
              </w:rPr>
            </w:pPr>
            <w:r w:rsidRPr="0096494B">
              <w:rPr>
                <w:b/>
                <w:sz w:val="20"/>
                <w:u w:val="single"/>
                <w:lang w:val="ro-RO"/>
              </w:rPr>
              <w:lastRenderedPageBreak/>
              <w:t>Ministerul Justiţiei</w:t>
            </w:r>
          </w:p>
          <w:p w:rsidR="008C41E7" w:rsidRPr="0096494B" w:rsidRDefault="008C41E7" w:rsidP="008C41E7">
            <w:pPr>
              <w:jc w:val="both"/>
              <w:rPr>
                <w:rStyle w:val="docbody"/>
                <w:sz w:val="20"/>
              </w:rPr>
            </w:pPr>
            <w:r w:rsidRPr="0096494B">
              <w:rPr>
                <w:rStyle w:val="docbody"/>
                <w:sz w:val="20"/>
              </w:rPr>
              <w:t>Referitor la modificarea propusă la art.21 pct.2</w:t>
            </w:r>
            <w:r w:rsidRPr="0096494B">
              <w:rPr>
                <w:rStyle w:val="docbody"/>
                <w:sz w:val="20"/>
                <w:vertAlign w:val="superscript"/>
              </w:rPr>
              <w:t>1</w:t>
            </w:r>
            <w:r w:rsidRPr="0096494B">
              <w:rPr>
                <w:rStyle w:val="docbody"/>
                <w:sz w:val="20"/>
              </w:rPr>
              <w:t>) nu este clar care este valuta străină în care se calculează iniţial. Aceasta poate genera probleme, deoarece se poate manipula prin alegerea valutei străine faţă de care este cel mai favorabil curs al leului. Obiecţie este valabilă şi pentru modif</w:t>
            </w:r>
            <w:r w:rsidR="001B3CFB" w:rsidRPr="0096494B">
              <w:rPr>
                <w:rStyle w:val="docbody"/>
                <w:sz w:val="20"/>
              </w:rPr>
              <w:t>icarea propusă la art.97 alin.</w:t>
            </w:r>
            <w:r w:rsidRPr="0096494B">
              <w:rPr>
                <w:rStyle w:val="docbody"/>
                <w:sz w:val="20"/>
              </w:rPr>
              <w:t>(6).</w:t>
            </w:r>
          </w:p>
          <w:p w:rsidR="008C41E7" w:rsidRPr="0096494B" w:rsidRDefault="008C41E7" w:rsidP="008C41E7">
            <w:pPr>
              <w:jc w:val="both"/>
              <w:rPr>
                <w:rFonts w:eastAsia="Times New Roman"/>
                <w:sz w:val="20"/>
              </w:rPr>
            </w:pPr>
            <w:r w:rsidRPr="0096494B">
              <w:rPr>
                <w:rStyle w:val="docbody"/>
                <w:sz w:val="20"/>
              </w:rPr>
              <w:t>La modificarea propusă la art.21 pct.3</w:t>
            </w:r>
            <w:r w:rsidRPr="0096494B">
              <w:rPr>
                <w:rStyle w:val="docbody"/>
                <w:sz w:val="20"/>
                <w:vertAlign w:val="superscript"/>
              </w:rPr>
              <w:t>1</w:t>
            </w:r>
            <w:r w:rsidRPr="0096494B">
              <w:rPr>
                <w:rStyle w:val="docbody"/>
                <w:sz w:val="20"/>
              </w:rPr>
              <w:t xml:space="preserve">) pentru claritate urmează a fi indicat care vor fi cazurile în care se va folosi data menţionată în documentele primare, deoarece părţile prin contract pot prevedea alt moment al transferului dreptului de posesie şi al dreptului de proprietate. Astfel, este necesar ca în textul proiectului de lege să fie expres menţionat că în scopuri fiscale se stabileşte o regulă specială. </w:t>
            </w:r>
          </w:p>
          <w:p w:rsidR="008C41E7" w:rsidRPr="0096494B" w:rsidRDefault="008C41E7" w:rsidP="0076762E">
            <w:pPr>
              <w:jc w:val="both"/>
              <w:rPr>
                <w:b/>
                <w:sz w:val="20"/>
                <w:u w:val="single"/>
              </w:rPr>
            </w:pPr>
          </w:p>
          <w:p w:rsidR="0076762E" w:rsidRPr="0096494B" w:rsidRDefault="0076762E" w:rsidP="003628D1">
            <w:pPr>
              <w:jc w:val="both"/>
              <w:rPr>
                <w:b/>
                <w:sz w:val="20"/>
                <w:u w:val="single"/>
              </w:rPr>
            </w:pPr>
            <w:r w:rsidRPr="0096494B">
              <w:rPr>
                <w:b/>
                <w:sz w:val="20"/>
                <w:u w:val="single"/>
              </w:rPr>
              <w:t xml:space="preserve">Agenda Naţională de Business  şi IDIS ”Viitorul” </w:t>
            </w:r>
          </w:p>
          <w:p w:rsidR="0076762E" w:rsidRPr="0096494B" w:rsidRDefault="0076762E" w:rsidP="003628D1">
            <w:pPr>
              <w:jc w:val="both"/>
              <w:rPr>
                <w:sz w:val="20"/>
              </w:rPr>
            </w:pPr>
            <w:r w:rsidRPr="0096494B">
              <w:rPr>
                <w:sz w:val="20"/>
              </w:rPr>
              <w:t>Referitor la alin.(3) pct.3</w:t>
            </w:r>
            <w:r w:rsidRPr="0096494B">
              <w:rPr>
                <w:sz w:val="20"/>
                <w:vertAlign w:val="superscript"/>
              </w:rPr>
              <w:t>1</w:t>
            </w:r>
            <w:r w:rsidRPr="0096494B">
              <w:rPr>
                <w:sz w:val="20"/>
              </w:rPr>
              <w:t>)</w:t>
            </w:r>
          </w:p>
          <w:p w:rsidR="0076762E" w:rsidRPr="0096494B" w:rsidRDefault="0076762E" w:rsidP="003628D1">
            <w:pPr>
              <w:jc w:val="both"/>
              <w:rPr>
                <w:sz w:val="20"/>
              </w:rPr>
            </w:pPr>
            <w:r w:rsidRPr="0096494B">
              <w:rPr>
                <w:sz w:val="20"/>
              </w:rPr>
              <w:t xml:space="preserve"> Acest amendament creează </w:t>
            </w:r>
            <w:r w:rsidRPr="0096494B">
              <w:rPr>
                <w:sz w:val="20"/>
              </w:rPr>
              <w:lastRenderedPageBreak/>
              <w:t>discrepanţe între datele contabilităţii financiare şi normele internaţionale de trecere a dreptului de proprietate asupra mărfii conform condiţiilor INCOTERMS şi dreptul dat de Standardele Naţionale de Contabilitate de a calcula obligaţiile valutare la cursul indicat în declaraţiile de import/export. Aplicare acestei norme va face imposibil stabilirea diferenţelor dintre pierderile şi veniturile reieşite din creşterea sau scăderea valutei dintre datele contabile şi normele fiscale propuse de Guvern. Diferenţele dintre standardele de contabilitate şi norma fiscală impusă de guvern va provoca greşeli în calcul, amenzi nejustificate abuzuri din partea organelor de control şi corupţie. Ori legea garantează contribuabilului norme legale clare.</w:t>
            </w:r>
          </w:p>
          <w:p w:rsidR="0076762E" w:rsidRPr="0096494B" w:rsidRDefault="0076762E" w:rsidP="003628D1">
            <w:pPr>
              <w:spacing w:after="120"/>
              <w:jc w:val="both"/>
              <w:rPr>
                <w:i/>
                <w:sz w:val="20"/>
              </w:rPr>
            </w:pPr>
            <w:r w:rsidRPr="0096494B">
              <w:rPr>
                <w:b/>
                <w:i/>
                <w:sz w:val="20"/>
              </w:rPr>
              <w:t xml:space="preserve">Recomandare: </w:t>
            </w:r>
            <w:r w:rsidRPr="0096494B">
              <w:rPr>
                <w:sz w:val="20"/>
              </w:rPr>
              <w:t>Propunem ca punctul 3</w:t>
            </w:r>
            <w:r w:rsidR="00E3276D" w:rsidRPr="0096494B">
              <w:rPr>
                <w:sz w:val="20"/>
                <w:vertAlign w:val="superscript"/>
              </w:rPr>
              <w:t>1</w:t>
            </w:r>
            <w:r w:rsidRPr="0096494B">
              <w:rPr>
                <w:sz w:val="20"/>
              </w:rPr>
              <w:t xml:space="preserve">) să aibă următoarea redacţie: </w:t>
            </w:r>
            <w:r w:rsidRPr="0096494B">
              <w:rPr>
                <w:i/>
                <w:sz w:val="20"/>
              </w:rPr>
              <w:t>Data tranzacţiei este considerată data reflectată în extrasul de cont al băncii, iar în alte cazuri data menţionată în documentele primare. Pentru marfa primită şi/sau expediată data tranzacţiei este considerată dată menţionată în documentele de însoţire ale furnizorului, stabilită conform standardelor contabile şi politicilor contabile ale agentului economic.</w:t>
            </w:r>
          </w:p>
          <w:p w:rsidR="0076762E" w:rsidRPr="0096494B" w:rsidRDefault="0076762E" w:rsidP="005C7383">
            <w:pPr>
              <w:jc w:val="both"/>
              <w:rPr>
                <w:b/>
                <w:sz w:val="20"/>
                <w:u w:val="single"/>
              </w:rPr>
            </w:pPr>
          </w:p>
          <w:p w:rsidR="005C7383" w:rsidRPr="0096494B" w:rsidRDefault="005C7383" w:rsidP="005C7383">
            <w:pPr>
              <w:jc w:val="both"/>
              <w:rPr>
                <w:b/>
                <w:sz w:val="20"/>
                <w:u w:val="single"/>
                <w:lang w:val="ro-RO"/>
              </w:rPr>
            </w:pPr>
            <w:r w:rsidRPr="0096494B">
              <w:rPr>
                <w:b/>
                <w:sz w:val="20"/>
                <w:u w:val="single"/>
                <w:lang w:val="ro-RO"/>
              </w:rPr>
              <w:t>Asociaţia Contabililor şi Auditorilor Profesionişti din Republica Moldova (ACAP)</w:t>
            </w:r>
          </w:p>
          <w:p w:rsidR="005C7383" w:rsidRPr="0096494B" w:rsidRDefault="005C7383" w:rsidP="005C7383">
            <w:pPr>
              <w:jc w:val="both"/>
              <w:rPr>
                <w:sz w:val="20"/>
                <w:lang w:val="ro-RO"/>
              </w:rPr>
            </w:pPr>
            <w:r w:rsidRPr="0096494B">
              <w:rPr>
                <w:sz w:val="20"/>
                <w:lang w:val="ro-RO"/>
              </w:rPr>
              <w:lastRenderedPageBreak/>
              <w:t>Art.21 alin.(3) este redactat neclar. Daca acestea au in vedere diferentele de suma din punct de vedere a impozitului pe venit, similar diferentelor de curs, cu calcularea si includerea in baza impozabila a acestora la sfirsit de exercitiu financiar, indiferent de momentul platii, si totodata exluderea din sfera de aplicare a TVA ulterior facturarii (asa cum fac Rusia si Romania), atunci nu este clar descris. Ori se ia in vedere metoda actuala?</w:t>
            </w:r>
          </w:p>
          <w:p w:rsidR="005C7383" w:rsidRPr="0096494B" w:rsidRDefault="005C7383" w:rsidP="005C7383">
            <w:pPr>
              <w:jc w:val="both"/>
              <w:rPr>
                <w:sz w:val="20"/>
                <w:lang w:val="ro-RO"/>
              </w:rPr>
            </w:pPr>
            <w:r w:rsidRPr="0096494B">
              <w:rPr>
                <w:sz w:val="20"/>
                <w:lang w:val="ro-RO"/>
              </w:rPr>
              <w:t>Prevederea</w:t>
            </w:r>
            <w:r w:rsidR="009E5209" w:rsidRPr="0096494B">
              <w:rPr>
                <w:sz w:val="20"/>
                <w:lang w:val="ro-RO"/>
              </w:rPr>
              <w:t xml:space="preserve"> de la pct.3</w:t>
            </w:r>
            <w:r w:rsidR="009E5209" w:rsidRPr="0096494B">
              <w:rPr>
                <w:sz w:val="20"/>
                <w:vertAlign w:val="superscript"/>
                <w:lang w:val="ro-RO"/>
              </w:rPr>
              <w:t>1</w:t>
            </w:r>
            <w:r w:rsidR="009E5209" w:rsidRPr="0096494B">
              <w:rPr>
                <w:sz w:val="20"/>
                <w:lang w:val="ro-RO"/>
              </w:rPr>
              <w:t xml:space="preserve">) </w:t>
            </w:r>
            <w:r w:rsidRPr="0096494B">
              <w:rPr>
                <w:sz w:val="20"/>
                <w:lang w:val="ro-RO"/>
              </w:rPr>
              <w:t>nu este în conformitate cu regulile SNC, fapt ce va îngreuna lucrul contabililor. Totodată, prevederea contravine regulilor stabilite prin INCOTERMS, care stabilesc momentul trecerii riscurilor (a dreptului de proprietate) de la vânzător la cumpărător.</w:t>
            </w:r>
          </w:p>
          <w:p w:rsidR="005C7383" w:rsidRPr="0096494B" w:rsidRDefault="009E5209" w:rsidP="005C7383">
            <w:pPr>
              <w:jc w:val="both"/>
              <w:rPr>
                <w:sz w:val="20"/>
                <w:lang w:val="ro-RO"/>
              </w:rPr>
            </w:pPr>
            <w:r w:rsidRPr="0096494B">
              <w:rPr>
                <w:sz w:val="20"/>
                <w:lang w:val="ro-RO"/>
              </w:rPr>
              <w:t>La pct.3</w:t>
            </w:r>
            <w:r w:rsidRPr="0096494B">
              <w:rPr>
                <w:sz w:val="20"/>
                <w:vertAlign w:val="superscript"/>
                <w:lang w:val="ro-RO"/>
              </w:rPr>
              <w:t>3</w:t>
            </w:r>
            <w:r w:rsidRPr="0096494B">
              <w:rPr>
                <w:sz w:val="20"/>
                <w:lang w:val="ro-RO"/>
              </w:rPr>
              <w:t>) co</w:t>
            </w:r>
            <w:r w:rsidR="005C7383" w:rsidRPr="0096494B">
              <w:rPr>
                <w:sz w:val="20"/>
                <w:lang w:val="ro-RO"/>
              </w:rPr>
              <w:t xml:space="preserve">nsiderăm că este binevenit de inclus prevederi asemănătoare celor care sunt prevăzute în HG </w:t>
            </w:r>
            <w:r w:rsidRPr="0096494B">
              <w:rPr>
                <w:sz w:val="20"/>
                <w:lang w:val="ro-RO"/>
              </w:rPr>
              <w:t>nr.</w:t>
            </w:r>
            <w:r w:rsidR="005C7383" w:rsidRPr="0096494B">
              <w:rPr>
                <w:sz w:val="20"/>
                <w:lang w:val="ro-RO"/>
              </w:rPr>
              <w:t>488 din 04.05.1998 p.9, dar care s-ar referi şi la exportatori pentru creanţele neîncasate de la nerezidenţi.</w:t>
            </w:r>
          </w:p>
          <w:p w:rsidR="006C6C93" w:rsidRPr="0096494B" w:rsidRDefault="006C6C93" w:rsidP="006C6C93">
            <w:pPr>
              <w:spacing w:before="120"/>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Consultanţilor în Management 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p>
          <w:p w:rsidR="00B05332" w:rsidRPr="0096494B" w:rsidRDefault="006C6C93" w:rsidP="006C6C93">
            <w:pPr>
              <w:shd w:val="clear" w:color="auto" w:fill="FFFFFF"/>
              <w:tabs>
                <w:tab w:val="left" w:pos="763"/>
              </w:tabs>
              <w:jc w:val="both"/>
              <w:rPr>
                <w:rFonts w:eastAsia="Times New Roman"/>
                <w:sz w:val="20"/>
                <w:lang w:val="ro-RO"/>
              </w:rPr>
            </w:pPr>
            <w:r w:rsidRPr="0096494B">
              <w:rPr>
                <w:spacing w:val="4"/>
                <w:sz w:val="20"/>
                <w:lang w:val="ro-RO"/>
              </w:rPr>
              <w:t>Se stabile</w:t>
            </w:r>
            <w:r w:rsidRPr="0096494B">
              <w:rPr>
                <w:rFonts w:eastAsia="Times New Roman"/>
                <w:spacing w:val="4"/>
                <w:sz w:val="20"/>
                <w:lang w:val="ro-RO"/>
              </w:rPr>
              <w:t xml:space="preserve">şte că în cazul efectuării </w:t>
            </w:r>
            <w:r w:rsidRPr="0096494B">
              <w:rPr>
                <w:rFonts w:eastAsia="Times New Roman"/>
                <w:sz w:val="20"/>
                <w:lang w:val="ro-RO"/>
              </w:rPr>
              <w:t>operaţiunilor în</w:t>
            </w:r>
            <w:r w:rsidRPr="0096494B">
              <w:rPr>
                <w:rFonts w:eastAsia="Times New Roman"/>
                <w:lang w:val="ro-RO"/>
              </w:rPr>
              <w:t xml:space="preserve"> </w:t>
            </w:r>
            <w:r w:rsidRPr="0096494B">
              <w:rPr>
                <w:rFonts w:eastAsia="Times New Roman"/>
                <w:sz w:val="20"/>
                <w:lang w:val="ro-RO"/>
              </w:rPr>
              <w:t>valută străină, se va lua în consideraţie cursul oficial stabilit de BNM la</w:t>
            </w:r>
            <w:r w:rsidRPr="0096494B">
              <w:rPr>
                <w:sz w:val="20"/>
                <w:lang w:val="ro-RO"/>
              </w:rPr>
              <w:t xml:space="preserve"> data tranzac</w:t>
            </w:r>
            <w:r w:rsidRPr="0096494B">
              <w:rPr>
                <w:rFonts w:eastAsia="Times New Roman"/>
                <w:sz w:val="20"/>
                <w:lang w:val="ro-RO"/>
              </w:rPr>
              <w:t xml:space="preserve">ţiei, stabilindu-se că data tranzacţiei este considerată data reflectată </w:t>
            </w:r>
            <w:r w:rsidRPr="0096494B">
              <w:rPr>
                <w:rFonts w:eastAsia="Times New Roman"/>
                <w:i/>
                <w:iCs/>
                <w:sz w:val="20"/>
                <w:lang w:val="ro-RO"/>
              </w:rPr>
              <w:t xml:space="preserve">în extrasul de cont al băncii.  </w:t>
            </w:r>
            <w:r w:rsidRPr="0096494B">
              <w:rPr>
                <w:rFonts w:eastAsia="Times New Roman"/>
                <w:iCs/>
                <w:sz w:val="20"/>
                <w:lang w:val="ro-RO"/>
              </w:rPr>
              <w:t xml:space="preserve">Este </w:t>
            </w:r>
            <w:r w:rsidRPr="0096494B">
              <w:rPr>
                <w:rFonts w:eastAsia="Times New Roman"/>
                <w:sz w:val="20"/>
                <w:lang w:val="ro-RO"/>
              </w:rPr>
              <w:t xml:space="preserve">de </w:t>
            </w:r>
            <w:r w:rsidRPr="0096494B">
              <w:rPr>
                <w:rFonts w:eastAsia="Times New Roman"/>
                <w:sz w:val="20"/>
                <w:lang w:val="ro-RO"/>
              </w:rPr>
              <w:lastRenderedPageBreak/>
              <w:t>menţionat că plata poate fi efectuată în tranşe şi atunci care dată se va lua ca reper? La fel se stabileşte că dată a tranzacţiei poate fi data menţionată în documentele primare ş.a. Aceste prevederi contravin expres Standardelor Naţionale de Contabilitate,</w:t>
            </w:r>
            <w:r w:rsidRPr="0096494B">
              <w:rPr>
                <w:rFonts w:eastAsia="Times New Roman"/>
                <w:spacing w:val="-2"/>
                <w:sz w:val="20"/>
                <w:lang w:val="ro-RO"/>
              </w:rPr>
              <w:t xml:space="preserve"> </w:t>
            </w:r>
            <w:r w:rsidRPr="0096494B">
              <w:rPr>
                <w:rFonts w:eastAsia="Times New Roman"/>
                <w:sz w:val="20"/>
                <w:lang w:val="ro-RO"/>
              </w:rPr>
              <w:t>Astfel, acestea urmează a fi excluse.</w:t>
            </w:r>
          </w:p>
          <w:p w:rsidR="00031668" w:rsidRPr="0096494B" w:rsidRDefault="00031668" w:rsidP="006C6C93">
            <w:pPr>
              <w:shd w:val="clear" w:color="auto" w:fill="FFFFFF"/>
              <w:tabs>
                <w:tab w:val="left" w:pos="763"/>
              </w:tabs>
              <w:jc w:val="both"/>
              <w:rPr>
                <w:rFonts w:eastAsia="Times New Roman"/>
                <w:sz w:val="20"/>
                <w:lang w:val="ro-RO"/>
              </w:rPr>
            </w:pPr>
          </w:p>
          <w:p w:rsidR="007C77D8" w:rsidRPr="0096494B" w:rsidRDefault="007C77D8" w:rsidP="007C77D8">
            <w:pPr>
              <w:jc w:val="both"/>
              <w:rPr>
                <w:b/>
                <w:sz w:val="20"/>
                <w:u w:val="single"/>
                <w:lang w:val="ro-RO"/>
              </w:rPr>
            </w:pPr>
            <w:r w:rsidRPr="0096494B">
              <w:rPr>
                <w:b/>
                <w:sz w:val="20"/>
                <w:u w:val="single"/>
                <w:lang w:val="ro-RO"/>
              </w:rPr>
              <w:t>Confederaţia Naţională a Patronatului din Republica Moldova (CNPM)</w:t>
            </w:r>
          </w:p>
          <w:p w:rsidR="007C77D8" w:rsidRPr="0096494B" w:rsidRDefault="007C77D8" w:rsidP="007C77D8">
            <w:pPr>
              <w:jc w:val="both"/>
              <w:rPr>
                <w:sz w:val="20"/>
              </w:rPr>
            </w:pPr>
            <w:r w:rsidRPr="0096494B">
              <w:rPr>
                <w:sz w:val="20"/>
              </w:rPr>
              <w:t>De exclus. De ajustat conform standardelor contabile naţionale şi internaţionale.</w:t>
            </w:r>
          </w:p>
          <w:p w:rsidR="007C4B9B" w:rsidRPr="0096494B" w:rsidRDefault="007C4B9B" w:rsidP="007C77D8">
            <w:pPr>
              <w:jc w:val="both"/>
              <w:rPr>
                <w:sz w:val="20"/>
              </w:rPr>
            </w:pPr>
          </w:p>
          <w:p w:rsidR="007C4B9B" w:rsidRPr="0096494B" w:rsidRDefault="007C4B9B" w:rsidP="007C4B9B">
            <w:pPr>
              <w:jc w:val="both"/>
              <w:rPr>
                <w:b/>
                <w:bCs/>
                <w:sz w:val="20"/>
                <w:u w:val="single"/>
                <w:lang w:val="ro-RO"/>
              </w:rPr>
            </w:pPr>
            <w:r w:rsidRPr="0096494B">
              <w:rPr>
                <w:b/>
                <w:bCs/>
                <w:sz w:val="20"/>
                <w:u w:val="single"/>
                <w:lang w:val="ro-RO"/>
              </w:rPr>
              <w:t xml:space="preserve">Ministerul Economiei </w:t>
            </w:r>
          </w:p>
          <w:p w:rsidR="007C4B9B" w:rsidRPr="0096494B" w:rsidRDefault="007C4B9B" w:rsidP="007C4B9B">
            <w:pPr>
              <w:jc w:val="both"/>
              <w:rPr>
                <w:sz w:val="20"/>
                <w:lang w:val="ro-RO"/>
              </w:rPr>
            </w:pPr>
            <w:r w:rsidRPr="0096494B">
              <w:rPr>
                <w:sz w:val="20"/>
                <w:lang w:val="ro-RO"/>
              </w:rPr>
              <w:t>Propunem că, în cazul efectuării operaţiunilor în valută străină diferenţele de curs valutar care apar, ca urmare a evaluării lunare anuale a creanţelor sau datoriilor în valută, se recunosc ca alte venituri sau cheltuieli după caz, urmînd a fi trecute la cheltuieli sau venituri financiare în luna cînd are loc decontarea. Această modalitate evită înregistrarea de pierderi sau profituri nereale.</w:t>
            </w:r>
          </w:p>
          <w:p w:rsidR="007C4B9B" w:rsidRPr="0096494B" w:rsidRDefault="007C4B9B" w:rsidP="007C77D8">
            <w:pPr>
              <w:jc w:val="both"/>
              <w:rPr>
                <w:sz w:val="20"/>
                <w:lang w:val="ro-RO"/>
              </w:rPr>
            </w:pPr>
            <w:r w:rsidRPr="0096494B">
              <w:rPr>
                <w:sz w:val="20"/>
                <w:lang w:val="ro-RO"/>
              </w:rPr>
              <w:t>(Directiva a IV-a a Comunităţilor Economice Europene şi Directiva a VII-a a Comunităţilor Economice Europene, aprobată prin O.M.F.P. nr.3.055/2009.)</w:t>
            </w:r>
          </w:p>
          <w:p w:rsidR="00782EA0" w:rsidRPr="0096494B" w:rsidRDefault="00782EA0" w:rsidP="007C77D8">
            <w:pPr>
              <w:jc w:val="both"/>
              <w:rPr>
                <w:sz w:val="20"/>
                <w:lang w:val="ro-RO"/>
              </w:rPr>
            </w:pPr>
          </w:p>
          <w:p w:rsidR="00782EA0" w:rsidRPr="0096494B" w:rsidRDefault="00782EA0" w:rsidP="00782EA0">
            <w:pPr>
              <w:jc w:val="both"/>
              <w:rPr>
                <w:b/>
                <w:sz w:val="20"/>
                <w:u w:val="single"/>
              </w:rPr>
            </w:pPr>
            <w:r w:rsidRPr="0096494B">
              <w:rPr>
                <w:b/>
                <w:sz w:val="20"/>
                <w:u w:val="single"/>
              </w:rPr>
              <w:t>Banca Naţională a Moldovei (BNM)</w:t>
            </w:r>
          </w:p>
          <w:p w:rsidR="00782EA0" w:rsidRPr="0096494B" w:rsidRDefault="00782EA0" w:rsidP="00782EA0">
            <w:pPr>
              <w:jc w:val="both"/>
              <w:rPr>
                <w:sz w:val="20"/>
                <w:lang w:val="ro-RO"/>
              </w:rPr>
            </w:pPr>
            <w:r w:rsidRPr="0096494B">
              <w:rPr>
                <w:sz w:val="20"/>
                <w:lang w:val="ro-RO"/>
              </w:rPr>
              <w:t xml:space="preserve">La modificarea articolului 21, alineatul 3: </w:t>
            </w:r>
          </w:p>
          <w:p w:rsidR="00782EA0" w:rsidRPr="0096494B" w:rsidRDefault="00782EA0" w:rsidP="00782EA0">
            <w:pPr>
              <w:jc w:val="both"/>
              <w:rPr>
                <w:sz w:val="20"/>
                <w:lang w:val="ro-RO"/>
              </w:rPr>
            </w:pPr>
            <w:r w:rsidRPr="0096494B">
              <w:rPr>
                <w:sz w:val="20"/>
                <w:lang w:val="ro-RO"/>
              </w:rPr>
              <w:t xml:space="preserve">De a prevedea că în prima propoziţie textul ”cursul de schimb </w:t>
            </w:r>
            <w:r w:rsidRPr="0096494B">
              <w:rPr>
                <w:sz w:val="20"/>
                <w:lang w:val="ro-RO"/>
              </w:rPr>
              <w:lastRenderedPageBreak/>
              <w:t>al Băncii Naţionale a Moldovei” se substituie cu textul ”cursul oficial al leului moldovenesc”.</w:t>
            </w:r>
          </w:p>
          <w:p w:rsidR="00511FD8" w:rsidRPr="0096494B" w:rsidRDefault="00511FD8" w:rsidP="00782EA0">
            <w:pPr>
              <w:jc w:val="both"/>
              <w:rPr>
                <w:sz w:val="20"/>
                <w:lang w:val="ro-RO"/>
              </w:rPr>
            </w:pPr>
          </w:p>
          <w:p w:rsidR="00511FD8" w:rsidRPr="0096494B" w:rsidRDefault="00511FD8" w:rsidP="00511FD8">
            <w:pPr>
              <w:jc w:val="both"/>
              <w:rPr>
                <w:b/>
                <w:sz w:val="20"/>
                <w:u w:val="single"/>
                <w:lang w:val="ro-MO"/>
              </w:rPr>
            </w:pPr>
            <w:r w:rsidRPr="0096494B">
              <w:rPr>
                <w:b/>
                <w:sz w:val="20"/>
                <w:u w:val="single"/>
                <w:lang w:val="ro-MO"/>
              </w:rPr>
              <w:t>Asociaţia Băncilor din Moldova (ABM)</w:t>
            </w:r>
          </w:p>
          <w:p w:rsidR="00511FD8" w:rsidRPr="0096494B" w:rsidRDefault="00511FD8" w:rsidP="00511FD8">
            <w:pPr>
              <w:pStyle w:val="a4"/>
              <w:ind w:left="0"/>
              <w:jc w:val="both"/>
              <w:rPr>
                <w:rFonts w:eastAsia="Calibri"/>
                <w:sz w:val="20"/>
                <w:szCs w:val="20"/>
                <w:lang w:val="ro-RO"/>
              </w:rPr>
            </w:pPr>
            <w:r w:rsidRPr="0096494B">
              <w:rPr>
                <w:rFonts w:eastAsia="Calibri"/>
                <w:sz w:val="20"/>
                <w:szCs w:val="20"/>
                <w:lang w:val="ro-RO"/>
              </w:rPr>
              <w:t>La alin.3</w:t>
            </w:r>
            <w:r w:rsidRPr="0096494B">
              <w:rPr>
                <w:rFonts w:eastAsia="Calibri"/>
                <w:sz w:val="20"/>
                <w:szCs w:val="20"/>
                <w:vertAlign w:val="superscript"/>
                <w:lang w:val="ro-RO"/>
              </w:rPr>
              <w:t>1</w:t>
            </w:r>
            <w:r w:rsidRPr="0096494B">
              <w:rPr>
                <w:rFonts w:eastAsia="Calibri"/>
                <w:sz w:val="20"/>
                <w:szCs w:val="20"/>
                <w:lang w:val="ro-RO"/>
              </w:rPr>
              <w:t>) pentru prima propoziţie propunem următoarea redacţie: „Data tranzacţiei este considerată data reflectată în extrasul de cont bancar al clientului, eliberat de instituţia financiară, iar în alte cazuri data menţionată în documentele primare.”.</w:t>
            </w:r>
          </w:p>
        </w:tc>
        <w:tc>
          <w:tcPr>
            <w:tcW w:w="2551" w:type="dxa"/>
          </w:tcPr>
          <w:p w:rsidR="000F0CA2" w:rsidRPr="0096494B" w:rsidRDefault="000F0CA2" w:rsidP="000F0CA2">
            <w:pPr>
              <w:pStyle w:val="a9"/>
              <w:jc w:val="both"/>
              <w:rPr>
                <w:b/>
                <w:u w:val="single"/>
                <w:lang w:val="ro-RO"/>
              </w:rPr>
            </w:pPr>
            <w:r w:rsidRPr="0096494B">
              <w:rPr>
                <w:b/>
                <w:u w:val="single"/>
              </w:rPr>
              <w:lastRenderedPageBreak/>
              <w:t xml:space="preserve"> Nu se accept</w:t>
            </w:r>
            <w:r w:rsidRPr="0096494B">
              <w:rPr>
                <w:b/>
                <w:u w:val="single"/>
                <w:lang w:val="ro-RO"/>
              </w:rPr>
              <w:t>ă.</w:t>
            </w:r>
          </w:p>
          <w:p w:rsidR="000F0CA2" w:rsidRPr="0096494B" w:rsidRDefault="000034C7" w:rsidP="000F0CA2">
            <w:pPr>
              <w:pStyle w:val="a9"/>
              <w:jc w:val="both"/>
              <w:rPr>
                <w:lang w:val="ro-RO"/>
              </w:rPr>
            </w:pPr>
            <w:r w:rsidRPr="0096494B">
              <w:rPr>
                <w:lang w:val="ro-RO"/>
              </w:rPr>
              <w:t>Părţile</w:t>
            </w:r>
            <w:r w:rsidR="000F0CA2" w:rsidRPr="0096494B">
              <w:rPr>
                <w:lang w:val="ro-RO"/>
              </w:rPr>
              <w:t xml:space="preserve"> contractante decid stabilrea valutei.</w:t>
            </w:r>
          </w:p>
          <w:p w:rsidR="000F0CA2" w:rsidRPr="0096494B" w:rsidRDefault="000F0CA2" w:rsidP="000F0CA2">
            <w:pPr>
              <w:jc w:val="center"/>
              <w:rPr>
                <w:b/>
                <w:sz w:val="20"/>
                <w:lang w:val="ro-R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rPr>
                <w:b/>
                <w:sz w:val="20"/>
                <w:lang w:val="ro-MO"/>
              </w:rPr>
            </w:pPr>
          </w:p>
          <w:p w:rsidR="000F0CA2" w:rsidRPr="0096494B" w:rsidRDefault="000F0CA2" w:rsidP="000F0CA2">
            <w:pPr>
              <w:jc w:val="center"/>
              <w:rPr>
                <w:b/>
                <w:sz w:val="20"/>
                <w:lang w:val="ro-MO"/>
              </w:rPr>
            </w:pPr>
          </w:p>
          <w:p w:rsidR="000F0CA2" w:rsidRPr="0096494B" w:rsidRDefault="000F0CA2" w:rsidP="000F0CA2">
            <w:pPr>
              <w:jc w:val="center"/>
              <w:rPr>
                <w:b/>
                <w:sz w:val="20"/>
                <w:lang w:val="ro-MO"/>
              </w:rPr>
            </w:pPr>
          </w:p>
          <w:p w:rsidR="000F0CA2" w:rsidRPr="0096494B" w:rsidRDefault="000F0CA2" w:rsidP="000F0CA2">
            <w:pPr>
              <w:jc w:val="both"/>
              <w:rPr>
                <w:b/>
                <w:sz w:val="20"/>
                <w:lang w:val="ro-MO"/>
              </w:rPr>
            </w:pPr>
          </w:p>
          <w:p w:rsidR="000F0CA2" w:rsidRPr="0096494B" w:rsidRDefault="000F0CA2" w:rsidP="000F0CA2">
            <w:pPr>
              <w:jc w:val="both"/>
              <w:rPr>
                <w:b/>
                <w:sz w:val="20"/>
                <w:lang w:val="ro-MO"/>
              </w:rPr>
            </w:pPr>
          </w:p>
          <w:p w:rsidR="000F0CA2" w:rsidRPr="0096494B" w:rsidRDefault="000F0CA2" w:rsidP="000F0CA2">
            <w:pPr>
              <w:jc w:val="both"/>
              <w:rPr>
                <w:b/>
                <w:sz w:val="20"/>
                <w:lang w:val="ro-MO"/>
              </w:rPr>
            </w:pPr>
          </w:p>
          <w:p w:rsidR="000F0CA2" w:rsidRPr="0096494B" w:rsidRDefault="000F0CA2" w:rsidP="000F0CA2">
            <w:pPr>
              <w:jc w:val="both"/>
              <w:rPr>
                <w:b/>
                <w:sz w:val="20"/>
                <w:lang w:val="ro-MO"/>
              </w:rPr>
            </w:pPr>
          </w:p>
          <w:p w:rsidR="000F0CA2" w:rsidRPr="0096494B" w:rsidRDefault="000F0CA2" w:rsidP="000F0CA2">
            <w:pPr>
              <w:jc w:val="both"/>
              <w:rPr>
                <w:sz w:val="20"/>
                <w:lang w:val="ro-MO"/>
              </w:rPr>
            </w:pPr>
            <w:r w:rsidRPr="0096494B">
              <w:rPr>
                <w:b/>
                <w:sz w:val="20"/>
                <w:u w:val="single"/>
                <w:lang w:val="ro-MO"/>
              </w:rPr>
              <w:t>Se acceptă parţial,</w:t>
            </w:r>
            <w:r w:rsidRPr="0096494B">
              <w:rPr>
                <w:sz w:val="20"/>
                <w:lang w:val="ro-MO"/>
              </w:rPr>
              <w:t xml:space="preserve"> în redac</w:t>
            </w:r>
            <w:r w:rsidR="00A076A1" w:rsidRPr="0096494B">
              <w:rPr>
                <w:sz w:val="20"/>
                <w:lang w:val="ro-MO"/>
              </w:rPr>
              <w:t>ţ</w:t>
            </w:r>
            <w:r w:rsidRPr="0096494B">
              <w:rPr>
                <w:sz w:val="20"/>
                <w:lang w:val="ro-MO"/>
              </w:rPr>
              <w:t>ia autorului:</w:t>
            </w:r>
          </w:p>
          <w:p w:rsidR="000F0CA2" w:rsidRPr="0096494B" w:rsidRDefault="000F0CA2" w:rsidP="000F0CA2">
            <w:pPr>
              <w:jc w:val="both"/>
              <w:rPr>
                <w:sz w:val="20"/>
              </w:rPr>
            </w:pPr>
            <w:r w:rsidRPr="0096494B">
              <w:rPr>
                <w:i/>
                <w:sz w:val="20"/>
                <w:lang w:val="ro-MO"/>
              </w:rPr>
              <w:t>,,</w:t>
            </w:r>
            <w:r w:rsidRPr="0096494B">
              <w:rPr>
                <w:i/>
                <w:sz w:val="20"/>
              </w:rPr>
              <w:t>3</w:t>
            </w:r>
            <w:r w:rsidRPr="0096494B">
              <w:rPr>
                <w:i/>
                <w:sz w:val="20"/>
                <w:vertAlign w:val="superscript"/>
              </w:rPr>
              <w:t>1</w:t>
            </w:r>
            <w:r w:rsidRPr="0096494B">
              <w:rPr>
                <w:i/>
                <w:sz w:val="20"/>
              </w:rPr>
              <w:t xml:space="preserve">) Data tranzacţiei este considerată data reflectată </w:t>
            </w:r>
            <w:r w:rsidRPr="0096494B">
              <w:rPr>
                <w:i/>
                <w:sz w:val="20"/>
              </w:rPr>
              <w:lastRenderedPageBreak/>
              <w:t>în extrasul de cont al băncii, iar în alte cazuri data menţionată în documentele primare. În momentul expedierii mărfurilor data tranzacţiei este considerată data menţionată în documentele de însoţire ale furnizorului, care trebuie să coincidă cu data transmiterii către agentul economic transportator, sau primirii de către reprezentantul cumpărătorului, indiferent de perioada în care a fost reflectată în contabilitate a părţilor contractante</w:t>
            </w:r>
            <w:r w:rsidRPr="0096494B">
              <w:rPr>
                <w:i/>
                <w:sz w:val="20"/>
                <w:lang w:val="ro-MO"/>
              </w:rPr>
              <w:t xml:space="preserve"> conform condiţiilor INCOTERMS</w:t>
            </w:r>
            <w:r w:rsidRPr="0096494B">
              <w:rPr>
                <w:i/>
                <w:sz w:val="20"/>
              </w:rPr>
              <w:t>. Momentul transmiterii către agentul economic transportator a mărfurilor se consideră trecerea în posesia cumpărătorului şi reprezintă data efectuării tranzacţiei</w:t>
            </w:r>
            <w:r w:rsidRPr="0096494B">
              <w:rPr>
                <w:sz w:val="20"/>
              </w:rPr>
              <w:t>. ”.</w:t>
            </w:r>
          </w:p>
          <w:p w:rsidR="00CF71A0" w:rsidRPr="0096494B" w:rsidRDefault="00CF71A0" w:rsidP="00B05332">
            <w:pPr>
              <w:jc w:val="center"/>
              <w:rPr>
                <w:b/>
                <w:sz w:val="20"/>
              </w:rPr>
            </w:pPr>
          </w:p>
          <w:p w:rsidR="005227B4" w:rsidRPr="0096494B" w:rsidRDefault="005227B4" w:rsidP="00B05332">
            <w:pPr>
              <w:jc w:val="center"/>
              <w:rPr>
                <w:b/>
                <w:sz w:val="20"/>
                <w:lang w:val="ro-RO"/>
              </w:rPr>
            </w:pPr>
          </w:p>
          <w:p w:rsidR="005227B4" w:rsidRPr="0096494B" w:rsidRDefault="005227B4" w:rsidP="00B05332">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rPr>
                <w:b/>
                <w:sz w:val="20"/>
                <w:lang w:val="ro-RO"/>
              </w:rPr>
            </w:pPr>
          </w:p>
          <w:p w:rsidR="00A076A1" w:rsidRPr="0096494B" w:rsidRDefault="00A076A1" w:rsidP="00A076A1">
            <w:pPr>
              <w:rPr>
                <w:b/>
                <w:sz w:val="20"/>
                <w:lang w:val="ro-RO"/>
              </w:rPr>
            </w:pPr>
          </w:p>
          <w:p w:rsidR="00D9078D" w:rsidRPr="0096494B" w:rsidRDefault="00D9078D" w:rsidP="00A076A1">
            <w:pPr>
              <w:rPr>
                <w:b/>
                <w:sz w:val="20"/>
                <w:lang w:val="ro-RO"/>
              </w:rPr>
            </w:pPr>
          </w:p>
          <w:p w:rsidR="00A076A1" w:rsidRPr="0096494B" w:rsidRDefault="00A076A1" w:rsidP="00A076A1">
            <w:pPr>
              <w:rPr>
                <w:b/>
                <w:sz w:val="20"/>
                <w:lang w:val="ro-RO"/>
              </w:rPr>
            </w:pPr>
          </w:p>
          <w:p w:rsidR="00A076A1" w:rsidRPr="0096494B" w:rsidRDefault="00A076A1" w:rsidP="00A076A1">
            <w:pPr>
              <w:jc w:val="both"/>
              <w:rPr>
                <w:b/>
                <w:sz w:val="20"/>
                <w:u w:val="single"/>
                <w:lang w:val="ro-RO"/>
              </w:rPr>
            </w:pPr>
            <w:r w:rsidRPr="0096494B">
              <w:rPr>
                <w:b/>
                <w:sz w:val="20"/>
                <w:u w:val="single"/>
                <w:lang w:val="ro-RO"/>
              </w:rPr>
              <w:t>Se acceptă parţial.</w:t>
            </w:r>
          </w:p>
          <w:p w:rsidR="00A076A1" w:rsidRPr="0096494B" w:rsidRDefault="00A076A1" w:rsidP="00A076A1">
            <w:pPr>
              <w:jc w:val="both"/>
              <w:rPr>
                <w:sz w:val="20"/>
                <w:lang w:val="ro-RO"/>
              </w:rPr>
            </w:pPr>
            <w:r w:rsidRPr="0096494B">
              <w:rPr>
                <w:sz w:val="20"/>
                <w:lang w:val="ro-RO"/>
              </w:rPr>
              <w:t>A se vedea argumentele expus mai sus.</w:t>
            </w: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rPr>
                <w:b/>
                <w:sz w:val="20"/>
                <w:lang w:val="ro-RO"/>
              </w:rPr>
            </w:pPr>
          </w:p>
          <w:p w:rsidR="00A076A1" w:rsidRDefault="00A076A1" w:rsidP="00A076A1">
            <w:pPr>
              <w:rPr>
                <w:b/>
                <w:sz w:val="20"/>
                <w:lang w:val="ro-RO"/>
              </w:rPr>
            </w:pPr>
          </w:p>
          <w:p w:rsidR="001A0844" w:rsidRPr="0096494B" w:rsidRDefault="001A0844" w:rsidP="00A076A1">
            <w:pPr>
              <w:rPr>
                <w:b/>
                <w:sz w:val="20"/>
                <w:lang w:val="ro-RO"/>
              </w:rPr>
            </w:pPr>
          </w:p>
          <w:p w:rsidR="00A076A1" w:rsidRPr="0096494B" w:rsidRDefault="00A076A1" w:rsidP="00D9078D">
            <w:pPr>
              <w:rPr>
                <w:b/>
                <w:sz w:val="20"/>
                <w:lang w:val="ro-RO"/>
              </w:rPr>
            </w:pPr>
          </w:p>
          <w:p w:rsidR="00A076A1" w:rsidRPr="0096494B" w:rsidRDefault="00A076A1" w:rsidP="00A076A1">
            <w:pPr>
              <w:jc w:val="both"/>
              <w:rPr>
                <w:b/>
                <w:sz w:val="20"/>
                <w:u w:val="single"/>
                <w:lang w:val="ro-RO"/>
              </w:rPr>
            </w:pPr>
            <w:r w:rsidRPr="0096494B">
              <w:rPr>
                <w:b/>
                <w:sz w:val="20"/>
                <w:u w:val="single"/>
                <w:lang w:val="ro-RO"/>
              </w:rPr>
              <w:t>Se acceptă parţial.</w:t>
            </w:r>
          </w:p>
          <w:p w:rsidR="00A076A1" w:rsidRPr="0096494B" w:rsidRDefault="00A076A1" w:rsidP="00A076A1">
            <w:pPr>
              <w:jc w:val="both"/>
              <w:rPr>
                <w:sz w:val="20"/>
                <w:lang w:val="ro-RO"/>
              </w:rPr>
            </w:pPr>
            <w:r w:rsidRPr="0096494B">
              <w:rPr>
                <w:sz w:val="20"/>
                <w:lang w:val="ro-RO"/>
              </w:rPr>
              <w:t>A se vedea argumentele expus mai sus.</w:t>
            </w: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D9078D">
            <w:pPr>
              <w:rPr>
                <w:b/>
                <w:sz w:val="20"/>
                <w:lang w:val="ro-RO"/>
              </w:rPr>
            </w:pPr>
          </w:p>
          <w:p w:rsidR="00A076A1" w:rsidRPr="0096494B" w:rsidRDefault="00A076A1" w:rsidP="00A076A1">
            <w:pPr>
              <w:jc w:val="center"/>
              <w:rPr>
                <w:b/>
                <w:sz w:val="20"/>
                <w:lang w:val="ro-RO"/>
              </w:rPr>
            </w:pPr>
          </w:p>
          <w:p w:rsidR="00A076A1" w:rsidRPr="0096494B" w:rsidRDefault="00A076A1" w:rsidP="00A076A1">
            <w:pPr>
              <w:jc w:val="center"/>
              <w:rPr>
                <w:b/>
                <w:sz w:val="20"/>
                <w:lang w:val="ro-RO"/>
              </w:rPr>
            </w:pPr>
          </w:p>
          <w:p w:rsidR="00A076A1" w:rsidRPr="0096494B" w:rsidRDefault="00A076A1" w:rsidP="00A076A1">
            <w:pPr>
              <w:jc w:val="both"/>
              <w:rPr>
                <w:b/>
                <w:sz w:val="20"/>
                <w:u w:val="single"/>
                <w:lang w:val="ro-RO"/>
              </w:rPr>
            </w:pPr>
            <w:r w:rsidRPr="0096494B">
              <w:rPr>
                <w:b/>
                <w:sz w:val="20"/>
                <w:u w:val="single"/>
                <w:lang w:val="ro-RO"/>
              </w:rPr>
              <w:t>Nu se acceptă.</w:t>
            </w:r>
          </w:p>
          <w:p w:rsidR="00A076A1" w:rsidRPr="0096494B" w:rsidRDefault="00A076A1" w:rsidP="00A076A1">
            <w:pPr>
              <w:jc w:val="both"/>
              <w:rPr>
                <w:b/>
                <w:sz w:val="20"/>
                <w:u w:val="single"/>
                <w:lang w:val="ro-RO"/>
              </w:rPr>
            </w:pPr>
          </w:p>
          <w:p w:rsidR="00A076A1" w:rsidRPr="0096494B" w:rsidRDefault="00A076A1" w:rsidP="00A076A1">
            <w:pPr>
              <w:jc w:val="both"/>
              <w:rPr>
                <w:b/>
                <w:sz w:val="20"/>
                <w:u w:val="single"/>
                <w:lang w:val="ro-RO"/>
              </w:rPr>
            </w:pPr>
          </w:p>
          <w:p w:rsidR="00A076A1" w:rsidRPr="0096494B" w:rsidRDefault="00A076A1" w:rsidP="00A076A1">
            <w:pPr>
              <w:jc w:val="both"/>
              <w:rPr>
                <w:b/>
                <w:sz w:val="20"/>
                <w:u w:val="single"/>
                <w:lang w:val="ro-RO"/>
              </w:rPr>
            </w:pPr>
          </w:p>
          <w:p w:rsidR="00A076A1" w:rsidRPr="0096494B" w:rsidRDefault="00A076A1" w:rsidP="00A076A1">
            <w:pPr>
              <w:jc w:val="both"/>
              <w:rPr>
                <w:b/>
                <w:sz w:val="20"/>
                <w:u w:val="single"/>
                <w:lang w:val="ro-RO"/>
              </w:rPr>
            </w:pPr>
          </w:p>
          <w:p w:rsidR="00A076A1" w:rsidRPr="0096494B" w:rsidRDefault="00A076A1" w:rsidP="00A076A1">
            <w:pPr>
              <w:jc w:val="both"/>
              <w:rPr>
                <w:b/>
                <w:sz w:val="20"/>
                <w:u w:val="single"/>
                <w:lang w:val="ro-RO"/>
              </w:rPr>
            </w:pPr>
          </w:p>
          <w:p w:rsidR="00A076A1" w:rsidRPr="0096494B" w:rsidRDefault="00A076A1" w:rsidP="00A076A1">
            <w:pPr>
              <w:jc w:val="both"/>
              <w:rPr>
                <w:b/>
                <w:sz w:val="20"/>
                <w:u w:val="single"/>
                <w:lang w:val="ro-RO"/>
              </w:rPr>
            </w:pPr>
          </w:p>
          <w:p w:rsidR="00A076A1" w:rsidRPr="0096494B" w:rsidRDefault="00A076A1" w:rsidP="00A076A1">
            <w:pPr>
              <w:jc w:val="both"/>
              <w:rPr>
                <w:b/>
                <w:sz w:val="20"/>
                <w:u w:val="single"/>
                <w:lang w:val="ro-RO"/>
              </w:rPr>
            </w:pPr>
            <w:r w:rsidRPr="0096494B">
              <w:rPr>
                <w:b/>
                <w:sz w:val="20"/>
                <w:u w:val="single"/>
                <w:lang w:val="ro-RO"/>
              </w:rPr>
              <w:t>Se acceptă parţial.</w:t>
            </w:r>
          </w:p>
          <w:p w:rsidR="00A076A1" w:rsidRPr="0096494B" w:rsidRDefault="00A076A1" w:rsidP="00A076A1">
            <w:pPr>
              <w:jc w:val="both"/>
              <w:rPr>
                <w:sz w:val="20"/>
                <w:lang w:val="ro-RO"/>
              </w:rPr>
            </w:pPr>
            <w:r w:rsidRPr="0096494B">
              <w:rPr>
                <w:sz w:val="20"/>
                <w:lang w:val="ro-RO"/>
              </w:rPr>
              <w:t>A se vedea argumentele expus mai sus.</w:t>
            </w: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u w:val="single"/>
                <w:lang w:val="ro-RO"/>
              </w:rPr>
            </w:pPr>
            <w:r w:rsidRPr="0096494B">
              <w:rPr>
                <w:b/>
                <w:u w:val="single"/>
                <w:lang w:val="ro-RO"/>
              </w:rPr>
              <w:t>Se acceptă.</w:t>
            </w: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pStyle w:val="a9"/>
              <w:jc w:val="both"/>
              <w:rPr>
                <w:b/>
                <w:lang w:val="ro-RO"/>
              </w:rPr>
            </w:pPr>
          </w:p>
          <w:p w:rsidR="00A076A1" w:rsidRPr="0096494B" w:rsidRDefault="00A076A1" w:rsidP="00A076A1">
            <w:pPr>
              <w:jc w:val="both"/>
              <w:rPr>
                <w:b/>
                <w:sz w:val="20"/>
                <w:u w:val="single"/>
                <w:lang w:val="ro-RO"/>
              </w:rPr>
            </w:pPr>
            <w:r w:rsidRPr="0096494B">
              <w:rPr>
                <w:b/>
                <w:sz w:val="20"/>
                <w:u w:val="single"/>
                <w:lang w:val="ro-RO"/>
              </w:rPr>
              <w:t>Se acceptă parţial.</w:t>
            </w:r>
          </w:p>
          <w:p w:rsidR="00A076A1" w:rsidRPr="0096494B" w:rsidRDefault="00A076A1" w:rsidP="00A076A1">
            <w:pPr>
              <w:jc w:val="both"/>
              <w:rPr>
                <w:sz w:val="20"/>
                <w:lang w:val="ro-RO"/>
              </w:rPr>
            </w:pPr>
            <w:r w:rsidRPr="0096494B">
              <w:rPr>
                <w:sz w:val="20"/>
                <w:lang w:val="ro-RO"/>
              </w:rPr>
              <w:t>A se vedea argumentele expus mai sus.</w:t>
            </w:r>
          </w:p>
          <w:p w:rsidR="005227B4" w:rsidRPr="0096494B" w:rsidRDefault="005227B4" w:rsidP="00B05332">
            <w:pPr>
              <w:jc w:val="center"/>
              <w:rPr>
                <w:b/>
                <w:sz w:val="20"/>
                <w:lang w:val="ro-RO"/>
              </w:rPr>
            </w:pPr>
          </w:p>
          <w:p w:rsidR="005227B4" w:rsidRPr="0096494B" w:rsidRDefault="005227B4" w:rsidP="00B05332">
            <w:pPr>
              <w:jc w:val="center"/>
              <w:rPr>
                <w:b/>
                <w:sz w:val="20"/>
                <w:lang w:val="ro-RO"/>
              </w:rPr>
            </w:pPr>
          </w:p>
          <w:p w:rsidR="005227B4" w:rsidRPr="0096494B" w:rsidRDefault="005227B4" w:rsidP="00B05332">
            <w:pPr>
              <w:jc w:val="center"/>
              <w:rPr>
                <w:b/>
                <w:sz w:val="20"/>
                <w:lang w:val="ro-RO"/>
              </w:rPr>
            </w:pPr>
          </w:p>
          <w:p w:rsidR="005227B4" w:rsidRPr="0096494B" w:rsidRDefault="005227B4" w:rsidP="00B05332">
            <w:pPr>
              <w:jc w:val="center"/>
              <w:rPr>
                <w:b/>
                <w:sz w:val="20"/>
                <w:lang w:val="ro-RO"/>
              </w:rPr>
            </w:pPr>
          </w:p>
          <w:p w:rsidR="005227B4" w:rsidRPr="0096494B" w:rsidRDefault="005227B4" w:rsidP="00B05332">
            <w:pPr>
              <w:jc w:val="center"/>
              <w:rPr>
                <w:b/>
                <w:sz w:val="20"/>
                <w:lang w:val="ro-RO"/>
              </w:rPr>
            </w:pPr>
          </w:p>
          <w:p w:rsidR="005227B4" w:rsidRPr="0096494B" w:rsidRDefault="005227B4" w:rsidP="00B05332">
            <w:pPr>
              <w:jc w:val="center"/>
              <w:rPr>
                <w:b/>
                <w:sz w:val="20"/>
                <w:lang w:val="ro-RO"/>
              </w:rPr>
            </w:pPr>
          </w:p>
          <w:p w:rsidR="005227B4" w:rsidRPr="0096494B" w:rsidRDefault="005227B4" w:rsidP="00A076A1">
            <w:pPr>
              <w:pStyle w:val="a9"/>
              <w:jc w:val="both"/>
              <w:rPr>
                <w:b/>
              </w:rPr>
            </w:pPr>
          </w:p>
        </w:tc>
      </w:tr>
      <w:tr w:rsidR="00B05332" w:rsidRPr="0096494B" w:rsidTr="00A04477">
        <w:tc>
          <w:tcPr>
            <w:tcW w:w="5070" w:type="dxa"/>
          </w:tcPr>
          <w:p w:rsidR="00B05332" w:rsidRPr="0096494B" w:rsidRDefault="00B05332" w:rsidP="00B05332">
            <w:pPr>
              <w:jc w:val="center"/>
              <w:rPr>
                <w:sz w:val="20"/>
                <w:lang w:val="ro-RO"/>
              </w:rPr>
            </w:pPr>
          </w:p>
        </w:tc>
        <w:tc>
          <w:tcPr>
            <w:tcW w:w="5244" w:type="dxa"/>
          </w:tcPr>
          <w:p w:rsidR="00B05332" w:rsidRPr="0096494B" w:rsidRDefault="00B05332" w:rsidP="00B80F51">
            <w:pPr>
              <w:pStyle w:val="a3"/>
              <w:numPr>
                <w:ilvl w:val="0"/>
                <w:numId w:val="48"/>
              </w:numPr>
              <w:tabs>
                <w:tab w:val="left" w:pos="246"/>
                <w:tab w:val="left" w:pos="513"/>
              </w:tabs>
              <w:ind w:left="0" w:firstLine="0"/>
              <w:rPr>
                <w:sz w:val="20"/>
                <w:szCs w:val="20"/>
                <w:lang w:val="ro-RO"/>
              </w:rPr>
            </w:pPr>
            <w:r w:rsidRPr="0096494B">
              <w:rPr>
                <w:sz w:val="20"/>
                <w:szCs w:val="20"/>
                <w:lang w:val="ro-RO"/>
              </w:rPr>
              <w:t>Capitolul 2 este urmat de un nou capitol 2</w:t>
            </w:r>
            <w:r w:rsidRPr="0096494B">
              <w:rPr>
                <w:sz w:val="20"/>
                <w:szCs w:val="20"/>
                <w:vertAlign w:val="superscript"/>
                <w:lang w:val="ro-RO"/>
              </w:rPr>
              <w:t>1</w:t>
            </w:r>
            <w:r w:rsidRPr="0096494B">
              <w:rPr>
                <w:sz w:val="20"/>
                <w:szCs w:val="20"/>
                <w:lang w:val="ro-RO"/>
              </w:rPr>
              <w:t xml:space="preserve"> cu următorul conţinut:</w:t>
            </w:r>
          </w:p>
          <w:p w:rsidR="00B05332" w:rsidRPr="0096494B" w:rsidRDefault="00B05332" w:rsidP="00B05332">
            <w:pPr>
              <w:tabs>
                <w:tab w:val="left" w:pos="4704"/>
                <w:tab w:val="left" w:pos="5760"/>
              </w:tabs>
              <w:jc w:val="both"/>
              <w:rPr>
                <w:b/>
                <w:sz w:val="20"/>
                <w:lang w:val="ro-RO"/>
              </w:rPr>
            </w:pPr>
            <w:r w:rsidRPr="0096494B">
              <w:rPr>
                <w:sz w:val="20"/>
                <w:lang w:val="ro-RO"/>
              </w:rPr>
              <w:t>„</w:t>
            </w:r>
            <w:r w:rsidRPr="0096494B">
              <w:rPr>
                <w:b/>
                <w:sz w:val="20"/>
                <w:lang w:val="ro-RO"/>
              </w:rPr>
              <w:t>Capitolul 2</w:t>
            </w:r>
            <w:r w:rsidRPr="0096494B">
              <w:rPr>
                <w:b/>
                <w:sz w:val="20"/>
                <w:vertAlign w:val="superscript"/>
                <w:lang w:val="ro-RO"/>
              </w:rPr>
              <w:t>1</w:t>
            </w:r>
            <w:r w:rsidRPr="0096494B">
              <w:rPr>
                <w:sz w:val="20"/>
                <w:lang w:val="ro-RO"/>
              </w:rPr>
              <w:t xml:space="preserve">. </w:t>
            </w:r>
            <w:r w:rsidRPr="0096494B">
              <w:rPr>
                <w:b/>
                <w:sz w:val="20"/>
                <w:lang w:val="ro-RO"/>
              </w:rPr>
              <w:t>Reguli speciale referitoare la preţuri de transfer</w:t>
            </w:r>
          </w:p>
          <w:p w:rsidR="00B05332" w:rsidRPr="0096494B" w:rsidRDefault="00B05332" w:rsidP="00B05332">
            <w:pPr>
              <w:tabs>
                <w:tab w:val="left" w:pos="4704"/>
                <w:tab w:val="left" w:pos="5760"/>
              </w:tabs>
              <w:jc w:val="both"/>
              <w:rPr>
                <w:b/>
                <w:sz w:val="20"/>
                <w:lang w:val="ro-RO"/>
              </w:rPr>
            </w:pPr>
            <w:r w:rsidRPr="0096494B">
              <w:rPr>
                <w:b/>
                <w:sz w:val="20"/>
                <w:lang w:val="ro-RO"/>
              </w:rPr>
              <w:t>Articolul 22</w:t>
            </w:r>
            <w:r w:rsidRPr="0096494B">
              <w:rPr>
                <w:b/>
                <w:sz w:val="20"/>
                <w:vertAlign w:val="superscript"/>
                <w:lang w:val="ro-RO"/>
              </w:rPr>
              <w:t>1</w:t>
            </w:r>
            <w:r w:rsidRPr="0096494B">
              <w:rPr>
                <w:b/>
                <w:sz w:val="20"/>
                <w:lang w:val="ro-RO"/>
              </w:rPr>
              <w:t xml:space="preserve">. </w:t>
            </w:r>
            <w:r w:rsidRPr="0096494B">
              <w:rPr>
                <w:sz w:val="20"/>
                <w:lang w:val="ro-RO"/>
              </w:rPr>
              <w:t>Tranzacţii controlate</w:t>
            </w:r>
          </w:p>
          <w:p w:rsidR="00B05332" w:rsidRPr="0096494B" w:rsidRDefault="00B05332" w:rsidP="00B05332">
            <w:pPr>
              <w:tabs>
                <w:tab w:val="left" w:pos="4704"/>
                <w:tab w:val="left" w:pos="5760"/>
              </w:tabs>
              <w:jc w:val="both"/>
              <w:rPr>
                <w:sz w:val="20"/>
                <w:lang w:val="ro-RO"/>
              </w:rPr>
            </w:pPr>
            <w:r w:rsidRPr="0096494B">
              <w:rPr>
                <w:sz w:val="20"/>
                <w:lang w:val="ro-RO"/>
              </w:rPr>
              <w:t>Tranzacţiile controlate între părţi interdependente [controlate] trebuie să fie efectuate în conformitate cu principiul deplinei concurenţe, prevăzute la art.22</w:t>
            </w:r>
            <w:r w:rsidRPr="0096494B">
              <w:rPr>
                <w:sz w:val="20"/>
                <w:vertAlign w:val="superscript"/>
                <w:lang w:val="ro-RO"/>
              </w:rPr>
              <w:t>2</w:t>
            </w:r>
            <w:r w:rsidRPr="0096494B">
              <w:rPr>
                <w:sz w:val="20"/>
                <w:lang w:val="ro-RO"/>
              </w:rPr>
              <w:t>.</w:t>
            </w:r>
          </w:p>
        </w:tc>
        <w:tc>
          <w:tcPr>
            <w:tcW w:w="3119" w:type="dxa"/>
          </w:tcPr>
          <w:p w:rsidR="00F25D11" w:rsidRPr="0096494B" w:rsidRDefault="00F25D11" w:rsidP="00F25D11">
            <w:pPr>
              <w:jc w:val="both"/>
              <w:rPr>
                <w:b/>
                <w:sz w:val="20"/>
                <w:u w:val="single"/>
                <w:lang w:val="ro-RO"/>
              </w:rPr>
            </w:pPr>
            <w:r w:rsidRPr="0096494B">
              <w:rPr>
                <w:b/>
                <w:sz w:val="20"/>
                <w:u w:val="single"/>
                <w:lang w:val="ro-RO"/>
              </w:rPr>
              <w:t>Asociaţia Contabililor şi Auditorilor Profesionişti din Republica Moldova (ACAP)</w:t>
            </w:r>
          </w:p>
          <w:p w:rsidR="00F25D11" w:rsidRPr="0096494B" w:rsidRDefault="00F25D11" w:rsidP="00F25D11">
            <w:pPr>
              <w:pStyle w:val="Default"/>
              <w:jc w:val="both"/>
              <w:rPr>
                <w:color w:val="auto"/>
                <w:sz w:val="20"/>
                <w:szCs w:val="20"/>
                <w:lang w:val="ro-RO"/>
              </w:rPr>
            </w:pPr>
            <w:r w:rsidRPr="0096494B">
              <w:rPr>
                <w:color w:val="auto"/>
                <w:sz w:val="20"/>
                <w:szCs w:val="20"/>
                <w:lang w:val="ro-RO"/>
              </w:rPr>
              <w:t xml:space="preserve">Preturile de transfer trebuie sa fie utilizate doar intre persoanele interdependente rezidentii Republicii Moldova si nerezidenti si/sau rezidentii ZEL. Intre alte persoane interdependente rezidenti nu este rezonabil de a fi utilizate. Statul nici nu cistiga, nici nu pierde, iar agentii economici urmeaza să suporte costuri considerabile. Se presupune ca pretul pentru intocmirea dosarului ar constitui in jur de 5 000 EUR. </w:t>
            </w:r>
          </w:p>
          <w:p w:rsidR="00F25D11" w:rsidRPr="0096494B" w:rsidRDefault="00F25D11" w:rsidP="00F25D11">
            <w:pPr>
              <w:jc w:val="both"/>
              <w:rPr>
                <w:sz w:val="20"/>
                <w:lang w:val="ro-RO"/>
              </w:rPr>
            </w:pPr>
            <w:r w:rsidRPr="0096494B">
              <w:rPr>
                <w:sz w:val="20"/>
                <w:lang w:val="ro-RO"/>
              </w:rPr>
              <w:t xml:space="preserve">Preturi de transfer - la definitia tranzactiei controlate mai este necesar de stipulat si suma totala a tranzactiilor sau suma stranzactiei unice, argumentul este urmator - formarea dosarului pentru tranzactia controlata va ocupa mult timp si in plus este costisitoare (de ex. big four pentru dosar de preturi de transfer poate solicita in jur de 5000$), astfel formarea dosarelor si controlarea tranzactiilor mici nu </w:t>
            </w:r>
            <w:r w:rsidRPr="0096494B">
              <w:rPr>
                <w:sz w:val="20"/>
                <w:lang w:val="ro-RO"/>
              </w:rPr>
              <w:lastRenderedPageBreak/>
              <w:t>este rezonabila.</w:t>
            </w:r>
          </w:p>
          <w:p w:rsidR="00B05332" w:rsidRPr="0096494B" w:rsidRDefault="00F25D11" w:rsidP="00F25D11">
            <w:pPr>
              <w:pStyle w:val="Default"/>
              <w:jc w:val="both"/>
              <w:rPr>
                <w:i/>
                <w:color w:val="auto"/>
                <w:sz w:val="20"/>
                <w:szCs w:val="20"/>
                <w:lang w:val="ro-RO"/>
              </w:rPr>
            </w:pPr>
            <w:r w:rsidRPr="0096494B">
              <w:rPr>
                <w:color w:val="auto"/>
                <w:sz w:val="20"/>
                <w:szCs w:val="20"/>
                <w:lang w:val="ro-RO"/>
              </w:rPr>
              <w:t>Considerăm preamatura introducerea la moment a preturilor de transfer. In Republica Moldova nu este pregatita infrastructura si nu exista companii care ar avea experienta necesara in formarea dosarelor preturulor de transfer.</w:t>
            </w:r>
            <w:r w:rsidRPr="0096494B">
              <w:rPr>
                <w:i/>
                <w:color w:val="auto"/>
                <w:sz w:val="20"/>
                <w:szCs w:val="20"/>
                <w:lang w:val="ro-RO"/>
              </w:rPr>
              <w:t xml:space="preserve"> </w:t>
            </w:r>
          </w:p>
          <w:p w:rsidR="004B0566" w:rsidRPr="0096494B" w:rsidRDefault="004B0566" w:rsidP="00F25D11">
            <w:pPr>
              <w:pStyle w:val="Default"/>
              <w:jc w:val="both"/>
              <w:rPr>
                <w:i/>
                <w:color w:val="auto"/>
                <w:sz w:val="20"/>
                <w:szCs w:val="20"/>
                <w:lang w:val="ro-RO"/>
              </w:rPr>
            </w:pPr>
          </w:p>
          <w:p w:rsidR="004B0566" w:rsidRPr="0096494B" w:rsidRDefault="004B0566" w:rsidP="004B0566">
            <w:pPr>
              <w:jc w:val="both"/>
              <w:rPr>
                <w:b/>
                <w:bCs/>
                <w:sz w:val="20"/>
                <w:u w:val="single"/>
                <w:lang w:val="ro-RO"/>
              </w:rPr>
            </w:pPr>
            <w:r w:rsidRPr="0096494B">
              <w:rPr>
                <w:b/>
                <w:bCs/>
                <w:sz w:val="20"/>
                <w:u w:val="single"/>
                <w:lang w:val="ro-RO"/>
              </w:rPr>
              <w:t>Camera de Comerţ Americană din Moldova (AmCham Moldova)</w:t>
            </w:r>
          </w:p>
          <w:p w:rsidR="004B0566" w:rsidRPr="0096494B" w:rsidRDefault="004B0566" w:rsidP="004B0566">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4B0566" w:rsidRPr="0096494B" w:rsidRDefault="004B0566" w:rsidP="004354D5">
            <w:pPr>
              <w:jc w:val="both"/>
              <w:rPr>
                <w:sz w:val="20"/>
                <w:lang w:val="ro-MO"/>
              </w:rPr>
            </w:pPr>
            <w:r w:rsidRPr="0096494B">
              <w:rPr>
                <w:b/>
                <w:sz w:val="20"/>
              </w:rPr>
              <w:t xml:space="preserve"> </w:t>
            </w:r>
            <w:r w:rsidRPr="0096494B">
              <w:rPr>
                <w:sz w:val="20"/>
              </w:rPr>
              <w:t xml:space="preserve">A se vedea argumentele </w:t>
            </w:r>
            <w:r w:rsidRPr="0096494B">
              <w:rPr>
                <w:sz w:val="20"/>
                <w:lang w:val="ro-RO"/>
              </w:rPr>
              <w:t>şi obiecţiile de la art.5 pct.12 din Codul fiscal</w:t>
            </w:r>
            <w:r w:rsidR="004354D5" w:rsidRPr="0096494B">
              <w:rPr>
                <w:sz w:val="20"/>
                <w:lang w:val="ro-RO"/>
              </w:rPr>
              <w:t xml:space="preserve"> </w:t>
            </w:r>
            <w:r w:rsidR="004354D5" w:rsidRPr="0096494B">
              <w:rPr>
                <w:sz w:val="20"/>
                <w:lang w:val="ro-MO"/>
              </w:rPr>
              <w:t xml:space="preserve"> al Sintezei rezultatelor examin</w:t>
            </w:r>
            <w:r w:rsidR="004354D5" w:rsidRPr="0096494B">
              <w:rPr>
                <w:sz w:val="20"/>
                <w:lang w:val="ro-RO"/>
              </w:rPr>
              <w:t>ă</w:t>
            </w:r>
            <w:r w:rsidR="004354D5"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c>
          <w:tcPr>
            <w:tcW w:w="2551" w:type="dxa"/>
          </w:tcPr>
          <w:p w:rsidR="00B8064C" w:rsidRPr="0096494B" w:rsidRDefault="00B8064C" w:rsidP="00B8064C">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la </w:t>
            </w:r>
            <w:r w:rsidRPr="0096494B">
              <w:rPr>
                <w:sz w:val="20"/>
                <w:lang w:val="ro-MO"/>
              </w:rPr>
              <w:t>art.5 pct.12), art.12 pct.16) – 30, art.15 lit.e), Capitolul 2</w:t>
            </w:r>
            <w:r w:rsidRPr="0096494B">
              <w:rPr>
                <w:sz w:val="20"/>
                <w:vertAlign w:val="superscript"/>
                <w:lang w:val="ro-MO"/>
              </w:rPr>
              <w:t>1</w:t>
            </w:r>
            <w:r w:rsidRPr="0096494B">
              <w:rPr>
                <w:sz w:val="20"/>
                <w:lang w:val="ro-MO"/>
              </w:rPr>
              <w:t xml:space="preserve">), art.24 alin.(7) şi alin.(8), art.226 (în denumire) şi alin.(8) şi alin.(9), art.260 alin.(6), alin.(7) şi alin.(8) ale Codului fiscal </w:t>
            </w:r>
            <w:r w:rsidRPr="0096494B">
              <w:rPr>
                <w:sz w:val="20"/>
                <w:lang w:val="ro-RO"/>
              </w:rPr>
              <w:t>din proiectul de lege.</w:t>
            </w: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24971">
            <w:pPr>
              <w:jc w:val="both"/>
              <w:rPr>
                <w:sz w:val="20"/>
                <w:lang w:val="ro-RO"/>
              </w:rPr>
            </w:pPr>
          </w:p>
          <w:p w:rsidR="00B8064C" w:rsidRPr="0096494B" w:rsidRDefault="00B8064C" w:rsidP="00B8064C">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propunerilor înaintate la </w:t>
            </w:r>
            <w:r w:rsidRPr="0096494B">
              <w:rPr>
                <w:sz w:val="20"/>
                <w:lang w:val="ro-MO"/>
              </w:rPr>
              <w:t>art.5 pct.12), art.12 pct.16) – 30, art.15 lit.e), Capitolul 2</w:t>
            </w:r>
            <w:r w:rsidRPr="0096494B">
              <w:rPr>
                <w:sz w:val="20"/>
                <w:vertAlign w:val="superscript"/>
                <w:lang w:val="ro-MO"/>
              </w:rPr>
              <w:t>1</w:t>
            </w:r>
            <w:r w:rsidRPr="0096494B">
              <w:rPr>
                <w:sz w:val="20"/>
                <w:lang w:val="ro-MO"/>
              </w:rPr>
              <w:t xml:space="preserve">), art.24 alin.(7) şi alin.(8), art.226 (în denumire) şi alin.(8) şi alin.(9), art.260 alin.(6), alin.(7) şi alin.(8) ale Codului fiscal </w:t>
            </w:r>
            <w:r w:rsidRPr="0096494B">
              <w:rPr>
                <w:sz w:val="20"/>
                <w:lang w:val="ro-RO"/>
              </w:rPr>
              <w:t>din proiectul de lege.</w:t>
            </w:r>
          </w:p>
          <w:p w:rsidR="00B05332" w:rsidRPr="0096494B" w:rsidRDefault="00B05332" w:rsidP="00B05332">
            <w:pPr>
              <w:jc w:val="center"/>
              <w:rPr>
                <w:b/>
                <w:sz w:val="20"/>
                <w:lang w:val="ro-RO"/>
              </w:rPr>
            </w:pPr>
          </w:p>
        </w:tc>
      </w:tr>
      <w:tr w:rsidR="00B05332" w:rsidRPr="0096494B" w:rsidTr="00A04477">
        <w:tc>
          <w:tcPr>
            <w:tcW w:w="5070" w:type="dxa"/>
          </w:tcPr>
          <w:p w:rsidR="00B05332" w:rsidRPr="0096494B" w:rsidRDefault="00B05332" w:rsidP="00B05332">
            <w:pPr>
              <w:pStyle w:val="a3"/>
              <w:ind w:firstLine="0"/>
              <w:rPr>
                <w:sz w:val="20"/>
                <w:szCs w:val="20"/>
                <w:lang w:val="ro-RO"/>
              </w:rPr>
            </w:pPr>
            <w:r w:rsidRPr="0096494B">
              <w:rPr>
                <w:sz w:val="20"/>
                <w:szCs w:val="20"/>
                <w:lang w:val="ro-RO"/>
              </w:rPr>
              <w:lastRenderedPageBreak/>
              <w:t xml:space="preserve"> </w:t>
            </w:r>
          </w:p>
        </w:tc>
        <w:tc>
          <w:tcPr>
            <w:tcW w:w="5244" w:type="dxa"/>
          </w:tcPr>
          <w:p w:rsidR="00B05332" w:rsidRPr="0096494B" w:rsidRDefault="00B05332" w:rsidP="00B05332">
            <w:pPr>
              <w:tabs>
                <w:tab w:val="left" w:pos="4704"/>
              </w:tabs>
              <w:jc w:val="both"/>
              <w:rPr>
                <w:b/>
                <w:sz w:val="20"/>
                <w:lang w:val="ro-RO"/>
              </w:rPr>
            </w:pPr>
            <w:r w:rsidRPr="0096494B">
              <w:rPr>
                <w:b/>
                <w:sz w:val="20"/>
                <w:lang w:val="ro-RO"/>
              </w:rPr>
              <w:t>Articolul 22</w:t>
            </w:r>
            <w:r w:rsidRPr="0096494B">
              <w:rPr>
                <w:b/>
                <w:sz w:val="20"/>
                <w:vertAlign w:val="superscript"/>
                <w:lang w:val="ro-RO"/>
              </w:rPr>
              <w:t>3</w:t>
            </w:r>
            <w:r w:rsidRPr="0096494B">
              <w:rPr>
                <w:b/>
                <w:sz w:val="20"/>
                <w:lang w:val="ro-RO"/>
              </w:rPr>
              <w:t xml:space="preserve">. </w:t>
            </w:r>
            <w:r w:rsidRPr="0096494B">
              <w:rPr>
                <w:sz w:val="20"/>
                <w:lang w:val="ro-RO"/>
              </w:rPr>
              <w:t>Comparabilitatea preţurilor de transfer</w:t>
            </w:r>
            <w:r w:rsidRPr="0096494B">
              <w:rPr>
                <w:b/>
                <w:sz w:val="20"/>
                <w:lang w:val="ro-RO"/>
              </w:rPr>
              <w:t xml:space="preserve"> </w:t>
            </w:r>
          </w:p>
          <w:p w:rsidR="00B05332" w:rsidRPr="0096494B" w:rsidRDefault="00B05332" w:rsidP="00B05332">
            <w:pPr>
              <w:tabs>
                <w:tab w:val="left" w:pos="4704"/>
              </w:tabs>
              <w:jc w:val="both"/>
              <w:rPr>
                <w:sz w:val="20"/>
                <w:lang w:val="ro-RO"/>
              </w:rPr>
            </w:pPr>
            <w:r w:rsidRPr="0096494B">
              <w:rPr>
                <w:sz w:val="20"/>
                <w:lang w:val="ro-RO"/>
              </w:rPr>
              <w:t>(1) O tranzacţie necontrolată este compatibilă cu o tranzacţie controlată, dacă:</w:t>
            </w:r>
          </w:p>
          <w:p w:rsidR="00B05332" w:rsidRPr="0096494B" w:rsidRDefault="00B05332" w:rsidP="00B05332">
            <w:pPr>
              <w:tabs>
                <w:tab w:val="left" w:pos="4704"/>
              </w:tabs>
              <w:jc w:val="both"/>
              <w:rPr>
                <w:sz w:val="20"/>
                <w:lang w:val="ro-RO"/>
              </w:rPr>
            </w:pPr>
            <w:r w:rsidRPr="0096494B">
              <w:rPr>
                <w:sz w:val="20"/>
                <w:lang w:val="ro-RO"/>
              </w:rPr>
              <w:t>a) nu există diferenţe semnificative între tranzacţia controlată şi tranzacţia comparabilă care ar putea avea un impact semnificativ asupra indicatorului financiar care este testat în conformitate cu cea mai potrivită metodă a preţurilor de transfer;</w:t>
            </w:r>
          </w:p>
          <w:p w:rsidR="00B05332" w:rsidRPr="0096494B" w:rsidRDefault="00B05332" w:rsidP="00B05332">
            <w:pPr>
              <w:tabs>
                <w:tab w:val="left" w:pos="4704"/>
              </w:tabs>
              <w:jc w:val="both"/>
              <w:rPr>
                <w:sz w:val="20"/>
                <w:lang w:val="ro-RO"/>
              </w:rPr>
            </w:pPr>
            <w:r w:rsidRPr="0096494B">
              <w:rPr>
                <w:sz w:val="20"/>
                <w:lang w:val="ro-RO"/>
              </w:rPr>
              <w:t>b) diferenţa menţionată la litera a) există, atunci cînd ajustarea comparabilă a unui indicator financiar al unei tranzacţii necontrolate, este efectuată rezonabil de exact în scopul de a elimina impactul diferenţei atunci cînd se compară.</w:t>
            </w:r>
          </w:p>
          <w:p w:rsidR="00B05332" w:rsidRPr="0096494B" w:rsidRDefault="00B05332" w:rsidP="00B05332">
            <w:pPr>
              <w:tabs>
                <w:tab w:val="left" w:pos="4704"/>
              </w:tabs>
              <w:jc w:val="both"/>
              <w:rPr>
                <w:sz w:val="20"/>
                <w:lang w:val="ro-RO"/>
              </w:rPr>
            </w:pPr>
            <w:r w:rsidRPr="0096494B">
              <w:rPr>
                <w:sz w:val="20"/>
                <w:lang w:val="ro-RO"/>
              </w:rPr>
              <w:t>(2) Pentru a determina dacă două sau mai multe tranzacţii sunt comparabile, următorii cinci factori vor fi luaţi în considerare în măsura în care faptele şi circumstanţele tranzacţiilor sunt relevante din punct de vedere economic:</w:t>
            </w:r>
          </w:p>
          <w:p w:rsidR="00B05332" w:rsidRPr="0096494B" w:rsidRDefault="00B05332" w:rsidP="00B05332">
            <w:pPr>
              <w:tabs>
                <w:tab w:val="left" w:pos="4704"/>
              </w:tabs>
              <w:jc w:val="both"/>
              <w:rPr>
                <w:sz w:val="20"/>
                <w:lang w:val="ro-RO"/>
              </w:rPr>
            </w:pPr>
            <w:r w:rsidRPr="0096494B">
              <w:rPr>
                <w:sz w:val="20"/>
                <w:lang w:val="ro-RO"/>
              </w:rPr>
              <w:t>a) caracteristicile bunurilor sau serviciilor;</w:t>
            </w:r>
          </w:p>
          <w:p w:rsidR="00B05332" w:rsidRPr="0096494B" w:rsidRDefault="00B05332" w:rsidP="00B05332">
            <w:pPr>
              <w:tabs>
                <w:tab w:val="left" w:pos="4704"/>
              </w:tabs>
              <w:jc w:val="both"/>
              <w:rPr>
                <w:sz w:val="20"/>
                <w:lang w:val="ro-RO"/>
              </w:rPr>
            </w:pPr>
            <w:r w:rsidRPr="0096494B">
              <w:rPr>
                <w:sz w:val="20"/>
                <w:lang w:val="ro-RO"/>
              </w:rPr>
              <w:t xml:space="preserve">b) funcţiile asumate de fiecare parte în ceea ce priveşte </w:t>
            </w:r>
            <w:r w:rsidRPr="0096494B">
              <w:rPr>
                <w:sz w:val="20"/>
                <w:lang w:val="ro-RO"/>
              </w:rPr>
              <w:lastRenderedPageBreak/>
              <w:t>tranzacţiile, luând în considerare activele utilizate şi riscul asumat şi/sau transmis;</w:t>
            </w:r>
          </w:p>
          <w:p w:rsidR="00B05332" w:rsidRPr="0096494B" w:rsidRDefault="00B05332" w:rsidP="00B05332">
            <w:pPr>
              <w:tabs>
                <w:tab w:val="left" w:pos="4704"/>
              </w:tabs>
              <w:jc w:val="both"/>
              <w:rPr>
                <w:sz w:val="20"/>
                <w:lang w:val="ro-RO"/>
              </w:rPr>
            </w:pPr>
            <w:r w:rsidRPr="0096494B">
              <w:rPr>
                <w:sz w:val="20"/>
                <w:lang w:val="ro-RO"/>
              </w:rPr>
              <w:t>c) termenii şi condiţiile tranzacţiilor contractuale;</w:t>
            </w:r>
          </w:p>
          <w:p w:rsidR="00B05332" w:rsidRPr="0096494B" w:rsidRDefault="00B05332" w:rsidP="00B05332">
            <w:pPr>
              <w:tabs>
                <w:tab w:val="left" w:pos="4704"/>
              </w:tabs>
              <w:jc w:val="both"/>
              <w:rPr>
                <w:sz w:val="20"/>
                <w:lang w:val="ro-RO"/>
              </w:rPr>
            </w:pPr>
            <w:r w:rsidRPr="0096494B">
              <w:rPr>
                <w:sz w:val="20"/>
                <w:lang w:val="ro-RO"/>
              </w:rPr>
              <w:t>d) circumstanţele economice şi de piaţă în cazul în care tranzacţiile au loc; şi</w:t>
            </w:r>
          </w:p>
          <w:p w:rsidR="00B05332" w:rsidRPr="0096494B" w:rsidRDefault="00B05332" w:rsidP="00B05332">
            <w:pPr>
              <w:tabs>
                <w:tab w:val="left" w:pos="4704"/>
              </w:tabs>
              <w:jc w:val="both"/>
              <w:rPr>
                <w:sz w:val="20"/>
                <w:lang w:val="ro-RO"/>
              </w:rPr>
            </w:pPr>
            <w:r w:rsidRPr="0096494B">
              <w:rPr>
                <w:sz w:val="20"/>
                <w:lang w:val="ro-RO"/>
              </w:rPr>
              <w:t>e) strategiile de afaceri urmărite de părţile la tranzacţii.</w:t>
            </w:r>
          </w:p>
          <w:p w:rsidR="00B05332" w:rsidRPr="0096494B" w:rsidRDefault="00B05332" w:rsidP="00B05332">
            <w:pPr>
              <w:tabs>
                <w:tab w:val="left" w:pos="4704"/>
              </w:tabs>
              <w:jc w:val="both"/>
              <w:rPr>
                <w:sz w:val="20"/>
                <w:lang w:val="ro-RO"/>
              </w:rPr>
            </w:pPr>
            <w:r w:rsidRPr="0096494B">
              <w:rPr>
                <w:sz w:val="20"/>
                <w:lang w:val="ro-RO"/>
              </w:rPr>
              <w:t>(3) Sursele de informaţii comparabile includ tranzacţiile necontrolate comparabile interne şi externe, care sunt următoarele:</w:t>
            </w:r>
          </w:p>
          <w:p w:rsidR="00B05332" w:rsidRPr="0096494B" w:rsidRDefault="00B05332" w:rsidP="00B05332">
            <w:pPr>
              <w:tabs>
                <w:tab w:val="left" w:pos="4704"/>
              </w:tabs>
              <w:jc w:val="both"/>
              <w:rPr>
                <w:sz w:val="20"/>
                <w:lang w:val="ro-RO"/>
              </w:rPr>
            </w:pPr>
            <w:r w:rsidRPr="0096494B">
              <w:rPr>
                <w:sz w:val="20"/>
                <w:lang w:val="ro-RO"/>
              </w:rPr>
              <w:t>a) tranzacţii necontrolate comparabile interne sunt tranzacţiile necontrolate comparabile în cazul în care una dintre părţile la tranzacţiile controlate este, de asemenea, parte la tranzacţiile necontrolate comparabile;</w:t>
            </w:r>
          </w:p>
          <w:p w:rsidR="00B05332" w:rsidRPr="0096494B" w:rsidRDefault="00B05332" w:rsidP="00B05332">
            <w:pPr>
              <w:tabs>
                <w:tab w:val="left" w:pos="4704"/>
              </w:tabs>
              <w:jc w:val="both"/>
              <w:rPr>
                <w:sz w:val="20"/>
                <w:lang w:val="ro-RO"/>
              </w:rPr>
            </w:pPr>
            <w:r w:rsidRPr="0096494B">
              <w:rPr>
                <w:sz w:val="20"/>
                <w:lang w:val="ro-RO"/>
              </w:rPr>
              <w:t>b) tranzacţii necontrolate comparabile externe sunt tranzacţiile necontrolate comparabile în cazul în care nici una dintre părţile la tranzacţiile controlate este parte a tranzacţiilor necontrolate comparabile.</w:t>
            </w:r>
          </w:p>
          <w:p w:rsidR="00B05332" w:rsidRPr="0096494B" w:rsidRDefault="00B05332" w:rsidP="00B05332">
            <w:pPr>
              <w:tabs>
                <w:tab w:val="left" w:pos="4704"/>
              </w:tabs>
              <w:jc w:val="both"/>
              <w:rPr>
                <w:sz w:val="20"/>
                <w:lang w:val="ro-RO"/>
              </w:rPr>
            </w:pPr>
            <w:r w:rsidRPr="0096494B">
              <w:rPr>
                <w:sz w:val="20"/>
                <w:lang w:val="ro-RO"/>
              </w:rPr>
              <w:t>(4) O tranzacţie necontrolată nu poate fi invocată de către organul fiscal în scopul de a face o ajustare primară în conformitate cu art.22</w:t>
            </w:r>
            <w:r w:rsidRPr="0096494B">
              <w:rPr>
                <w:sz w:val="20"/>
                <w:vertAlign w:val="superscript"/>
                <w:lang w:val="ro-RO"/>
              </w:rPr>
              <w:t>2</w:t>
            </w:r>
            <w:r w:rsidRPr="0096494B">
              <w:rPr>
                <w:sz w:val="20"/>
                <w:lang w:val="ro-RO"/>
              </w:rPr>
              <w:t xml:space="preserve"> alin.(4), în cazul în care informaţiile referitoare la tranzacţie nu sunt puse la dispoziţia contribuabilului.</w:t>
            </w:r>
          </w:p>
          <w:p w:rsidR="00B05332" w:rsidRPr="0096494B" w:rsidRDefault="00B05332" w:rsidP="00B05332">
            <w:pPr>
              <w:tabs>
                <w:tab w:val="left" w:pos="4704"/>
              </w:tabs>
              <w:jc w:val="both"/>
              <w:rPr>
                <w:sz w:val="20"/>
              </w:rPr>
            </w:pPr>
            <w:r w:rsidRPr="0096494B">
              <w:rPr>
                <w:sz w:val="20"/>
              </w:rPr>
              <w:t>(5) O tranzacţie necontrolată internă poate fi invocată numai de către contribuabil în scopul de a demonstra coerenţa la o tranzacţie cu principiul deplinei concurenţei, în cazul în care informaţiile privind tranzacţia sunt puse la dispoziţia organului fiscal.</w:t>
            </w:r>
          </w:p>
          <w:p w:rsidR="00B05332" w:rsidRPr="0096494B" w:rsidRDefault="00B05332" w:rsidP="00B05332">
            <w:pPr>
              <w:tabs>
                <w:tab w:val="left" w:pos="4704"/>
              </w:tabs>
              <w:jc w:val="both"/>
              <w:rPr>
                <w:sz w:val="20"/>
              </w:rPr>
            </w:pPr>
            <w:r w:rsidRPr="0096494B">
              <w:rPr>
                <w:sz w:val="20"/>
              </w:rPr>
              <w:t>(6) În lipsa unor informaţii privind tranzacţiile necontrolate comparabile externe, din acelaşi an fiscal cu tranzacţiile controlate, contribuabilul se poate baza pe informaţiile privind tranzacţiile necontrolate comparabile externe din perioada cea mai recentă pentru care astfel de informaţii sunt puse la dispoziţie, cu condiţia că orice schimbare de pe piaţa de-a lungul timpului acordîndu-se atenţia necesară pentru impactul potenţial al acestora asupra comparabilităţii.</w:t>
            </w:r>
          </w:p>
          <w:p w:rsidR="00B05332" w:rsidRPr="0096494B" w:rsidRDefault="00B05332" w:rsidP="00B05332">
            <w:pPr>
              <w:tabs>
                <w:tab w:val="left" w:pos="4704"/>
              </w:tabs>
              <w:jc w:val="both"/>
              <w:rPr>
                <w:sz w:val="20"/>
              </w:rPr>
            </w:pPr>
            <w:r w:rsidRPr="0096494B">
              <w:rPr>
                <w:sz w:val="20"/>
              </w:rPr>
              <w:t>(7) Informaţiile privind tranzacţiile necontrolate comparabile interne şi externe pentru a fi utilizate atunci când se evaluează comparabilitatea unei tranzacţii necontrolate comparabile cu o tranzacţie controlată sunt datele referitoare la perioada fiscală în cazul în care a avut loc tranzacţia controlată, cu excepţia:</w:t>
            </w:r>
          </w:p>
          <w:p w:rsidR="00B05332" w:rsidRPr="0096494B" w:rsidRDefault="00B05332" w:rsidP="00B05332">
            <w:pPr>
              <w:tabs>
                <w:tab w:val="left" w:pos="4704"/>
              </w:tabs>
              <w:jc w:val="both"/>
              <w:rPr>
                <w:sz w:val="20"/>
              </w:rPr>
            </w:pPr>
            <w:r w:rsidRPr="0096494B">
              <w:rPr>
                <w:sz w:val="20"/>
              </w:rPr>
              <w:t xml:space="preserve">a) dacă informaţiile privind perioada fiscală în care a avut loc operaţiunea controlată nu este disponibil la momentul </w:t>
            </w:r>
            <w:r w:rsidRPr="0096494B">
              <w:rPr>
                <w:sz w:val="20"/>
              </w:rPr>
              <w:lastRenderedPageBreak/>
              <w:t>evaluării comparabilităţii o tranzacţie necontrolată comparabilă cu o tranzacţie controlată, atunci informaţiile din anii precedenţi vor fi utilizaţi, cu condiţia că standardul de comparabilitate este satisfăcut;</w:t>
            </w:r>
          </w:p>
          <w:p w:rsidR="00B05332" w:rsidRPr="0096494B" w:rsidRDefault="00B05332" w:rsidP="00B05332">
            <w:pPr>
              <w:tabs>
                <w:tab w:val="left" w:pos="4704"/>
              </w:tabs>
              <w:jc w:val="both"/>
              <w:rPr>
                <w:sz w:val="20"/>
              </w:rPr>
            </w:pPr>
            <w:r w:rsidRPr="0096494B">
              <w:rPr>
                <w:sz w:val="20"/>
              </w:rPr>
              <w:t>b) în cazul în care informaţiile referitoare la o perioadă, nu sunt mai mult de 6 ani anterior anului financiar în care a avut loc tranzacţia controlată, dezvăluie fapte care trebuie să aibă un impact semnificativ asupra indicatorului financiar care este testat în cadrul celei mai potrivite metode de preţuri de transfer.</w:t>
            </w:r>
          </w:p>
        </w:tc>
        <w:tc>
          <w:tcPr>
            <w:tcW w:w="3119" w:type="dxa"/>
          </w:tcPr>
          <w:p w:rsidR="00923F82" w:rsidRPr="0096494B" w:rsidRDefault="00923F82" w:rsidP="00923F82">
            <w:pPr>
              <w:jc w:val="both"/>
              <w:rPr>
                <w:b/>
                <w:sz w:val="20"/>
                <w:u w:val="single"/>
                <w:lang w:val="ro-RO"/>
              </w:rPr>
            </w:pPr>
            <w:r w:rsidRPr="0096494B">
              <w:rPr>
                <w:b/>
                <w:sz w:val="20"/>
                <w:u w:val="single"/>
                <w:lang w:val="ro-RO"/>
              </w:rPr>
              <w:lastRenderedPageBreak/>
              <w:t>Ministerul Economiei</w:t>
            </w:r>
          </w:p>
          <w:p w:rsidR="00923F82" w:rsidRPr="0096494B" w:rsidRDefault="00923F82" w:rsidP="001B3CFB">
            <w:pPr>
              <w:shd w:val="clear" w:color="auto" w:fill="FFFFFF"/>
              <w:tabs>
                <w:tab w:val="left" w:pos="426"/>
              </w:tabs>
              <w:jc w:val="both"/>
              <w:rPr>
                <w:sz w:val="20"/>
                <w:lang w:val="ro-RO"/>
              </w:rPr>
            </w:pPr>
            <w:r w:rsidRPr="0096494B">
              <w:rPr>
                <w:b/>
                <w:sz w:val="20"/>
                <w:lang w:val="ro-RO"/>
              </w:rPr>
              <w:t>Art.22</w:t>
            </w:r>
            <w:r w:rsidRPr="0096494B">
              <w:rPr>
                <w:b/>
                <w:sz w:val="20"/>
                <w:vertAlign w:val="superscript"/>
                <w:lang w:val="ro-RO"/>
              </w:rPr>
              <w:t>3</w:t>
            </w:r>
            <w:r w:rsidRPr="0096494B">
              <w:rPr>
                <w:sz w:val="20"/>
                <w:vertAlign w:val="superscript"/>
                <w:lang w:val="ro-RO"/>
              </w:rPr>
              <w:t xml:space="preserve"> </w:t>
            </w:r>
            <w:r w:rsidRPr="0096494B">
              <w:rPr>
                <w:sz w:val="20"/>
                <w:lang w:val="ro-RO"/>
              </w:rPr>
              <w:t>alin.(2), (6), (7); art.22</w:t>
            </w:r>
            <w:r w:rsidRPr="0096494B">
              <w:rPr>
                <w:sz w:val="20"/>
                <w:vertAlign w:val="superscript"/>
                <w:lang w:val="ro-RO"/>
              </w:rPr>
              <w:t>5</w:t>
            </w:r>
            <w:r w:rsidRPr="0096494B">
              <w:rPr>
                <w:sz w:val="20"/>
                <w:lang w:val="ro-RO"/>
              </w:rPr>
              <w:t>; art.22</w:t>
            </w:r>
            <w:r w:rsidRPr="0096494B">
              <w:rPr>
                <w:sz w:val="20"/>
                <w:vertAlign w:val="superscript"/>
                <w:lang w:val="ro-RO"/>
              </w:rPr>
              <w:t xml:space="preserve">8 </w:t>
            </w:r>
            <w:r w:rsidRPr="0096494B">
              <w:rPr>
                <w:sz w:val="20"/>
                <w:lang w:val="ro-RO"/>
              </w:rPr>
              <w:t>alin.(1), sintagmele, respectiv: „</w:t>
            </w:r>
            <w:r w:rsidRPr="0096494B">
              <w:rPr>
                <w:i/>
                <w:sz w:val="20"/>
                <w:lang w:val="ro-RO"/>
              </w:rPr>
              <w:t>măsura în care faptele şi circumstanţele tranzacţiilor sunt relevante din punct de vedere economic”</w:t>
            </w:r>
            <w:r w:rsidRPr="0096494B">
              <w:rPr>
                <w:sz w:val="20"/>
                <w:lang w:val="ro-RO"/>
              </w:rPr>
              <w:t xml:space="preserve">, </w:t>
            </w:r>
            <w:r w:rsidRPr="0096494B">
              <w:rPr>
                <w:i/>
                <w:sz w:val="20"/>
                <w:lang w:val="ro-RO"/>
              </w:rPr>
              <w:t xml:space="preserve">„perioada cea mai recentă”; „impact semnificativ”; „cea mai adecvată metodă”; „suficient de complete”, </w:t>
            </w:r>
            <w:r w:rsidRPr="0096494B">
              <w:rPr>
                <w:sz w:val="20"/>
                <w:lang w:val="ro-RO"/>
              </w:rPr>
              <w:t xml:space="preserve">semnifică inserarea unor norme netransparente, contrar principului previzibilităţii şi transparenţei reglementării activităţii de întreprinzător, consacrat de art.4 al Legii nr.235-XVI din 20.07.2006 cu privire la principiile de bază de reglementare a activităţii de </w:t>
            </w:r>
            <w:r w:rsidRPr="0096494B">
              <w:rPr>
                <w:sz w:val="20"/>
                <w:lang w:val="ro-RO"/>
              </w:rPr>
              <w:lastRenderedPageBreak/>
              <w:t xml:space="preserve">întreprinzător. </w:t>
            </w:r>
          </w:p>
          <w:p w:rsidR="00923F82" w:rsidRPr="0096494B" w:rsidRDefault="00923F82" w:rsidP="001B3CFB">
            <w:pPr>
              <w:shd w:val="clear" w:color="auto" w:fill="FFFFFF"/>
              <w:jc w:val="both"/>
              <w:rPr>
                <w:sz w:val="20"/>
                <w:lang w:val="ro-RO"/>
              </w:rPr>
            </w:pPr>
            <w:r w:rsidRPr="0096494B">
              <w:rPr>
                <w:sz w:val="20"/>
                <w:lang w:val="ro-RO"/>
              </w:rPr>
              <w:t xml:space="preserve">Mai mult, proiectul nu prevede ordinea consecutivă în care se vor  aplica cele cinci  metode instituite, dar nici faptul dacă aceste metode pot fi aplicate cumulativ sau doar în mod izolat. </w:t>
            </w:r>
          </w:p>
          <w:p w:rsidR="00923F82" w:rsidRPr="0096494B" w:rsidRDefault="00923F82" w:rsidP="001B3CFB">
            <w:pPr>
              <w:jc w:val="both"/>
              <w:rPr>
                <w:sz w:val="20"/>
                <w:lang w:val="ro-RO"/>
              </w:rPr>
            </w:pPr>
            <w:r w:rsidRPr="0096494B">
              <w:rPr>
                <w:sz w:val="20"/>
                <w:lang w:val="ro-RO"/>
              </w:rPr>
              <w:t>În acest sens, considerăm că, autorii proiectului ar fi trebuit să consulte şi legislaţia fiscală a altor state, pentru studii de comparaţie.</w:t>
            </w:r>
          </w:p>
          <w:p w:rsidR="00B05332" w:rsidRPr="0096494B" w:rsidRDefault="00B05332" w:rsidP="00B05332">
            <w:pPr>
              <w:jc w:val="center"/>
              <w:rPr>
                <w:b/>
                <w:sz w:val="20"/>
                <w:lang w:val="ro-RO"/>
              </w:rPr>
            </w:pPr>
          </w:p>
        </w:tc>
        <w:tc>
          <w:tcPr>
            <w:tcW w:w="2551" w:type="dxa"/>
          </w:tcPr>
          <w:p w:rsidR="00B8064C" w:rsidRPr="0096494B" w:rsidRDefault="00B8064C" w:rsidP="00B8064C">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la </w:t>
            </w:r>
            <w:r w:rsidRPr="0096494B">
              <w:rPr>
                <w:sz w:val="20"/>
                <w:lang w:val="ro-MO"/>
              </w:rPr>
              <w:t>art.5 pct.12), art.12 pct.16) – 30, art.15 lit.e), Capitolul 2</w:t>
            </w:r>
            <w:r w:rsidRPr="0096494B">
              <w:rPr>
                <w:sz w:val="20"/>
                <w:vertAlign w:val="superscript"/>
                <w:lang w:val="ro-MO"/>
              </w:rPr>
              <w:t>1</w:t>
            </w:r>
            <w:r w:rsidRPr="0096494B">
              <w:rPr>
                <w:sz w:val="20"/>
                <w:lang w:val="ro-MO"/>
              </w:rPr>
              <w:t xml:space="preserve">), art.24 alin.(7) şi alin.(8), art.226 (în denumire) şi alin.(8) şi alin.(9), art.260 alin.(6), alin.(7) şi alin.(8) ale Codului fiscal </w:t>
            </w:r>
            <w:r w:rsidRPr="0096494B">
              <w:rPr>
                <w:sz w:val="20"/>
                <w:lang w:val="ro-RO"/>
              </w:rPr>
              <w:t>din proiectul de lege.</w:t>
            </w:r>
          </w:p>
          <w:p w:rsidR="00B05332" w:rsidRPr="0096494B" w:rsidRDefault="00B05332" w:rsidP="004B0566">
            <w:pPr>
              <w:jc w:val="both"/>
              <w:rPr>
                <w:b/>
                <w:sz w:val="20"/>
                <w:lang w:val="ro-RO"/>
              </w:rPr>
            </w:pPr>
          </w:p>
        </w:tc>
      </w:tr>
      <w:tr w:rsidR="00B05332" w:rsidRPr="0096494B" w:rsidTr="00A04477">
        <w:tc>
          <w:tcPr>
            <w:tcW w:w="5070" w:type="dxa"/>
          </w:tcPr>
          <w:p w:rsidR="00B05332" w:rsidRPr="0096494B" w:rsidRDefault="00B05332" w:rsidP="00B05332">
            <w:pPr>
              <w:pStyle w:val="a3"/>
              <w:ind w:firstLine="0"/>
              <w:rPr>
                <w:sz w:val="20"/>
                <w:szCs w:val="20"/>
              </w:rPr>
            </w:pPr>
          </w:p>
        </w:tc>
        <w:tc>
          <w:tcPr>
            <w:tcW w:w="5244" w:type="dxa"/>
          </w:tcPr>
          <w:p w:rsidR="00B05332" w:rsidRPr="0096494B" w:rsidRDefault="00B05332" w:rsidP="00B05332">
            <w:pPr>
              <w:tabs>
                <w:tab w:val="left" w:pos="1522"/>
              </w:tabs>
              <w:jc w:val="both"/>
              <w:rPr>
                <w:b/>
                <w:sz w:val="20"/>
                <w:lang w:val="ro-RO"/>
              </w:rPr>
            </w:pPr>
            <w:r w:rsidRPr="0096494B">
              <w:rPr>
                <w:b/>
                <w:sz w:val="20"/>
                <w:lang w:val="ro-RO"/>
              </w:rPr>
              <w:t>Articolul 22</w:t>
            </w:r>
            <w:r w:rsidRPr="0096494B">
              <w:rPr>
                <w:b/>
                <w:sz w:val="20"/>
                <w:vertAlign w:val="superscript"/>
                <w:lang w:val="ro-RO"/>
              </w:rPr>
              <w:t>10</w:t>
            </w:r>
            <w:r w:rsidRPr="0096494B">
              <w:rPr>
                <w:b/>
                <w:sz w:val="20"/>
                <w:lang w:val="ro-RO"/>
              </w:rPr>
              <w:t xml:space="preserve">. </w:t>
            </w:r>
            <w:r w:rsidRPr="0096494B">
              <w:rPr>
                <w:sz w:val="20"/>
                <w:lang w:val="ro-RO"/>
              </w:rPr>
              <w:t>Dosarul preţurilor de transfer</w:t>
            </w:r>
          </w:p>
          <w:p w:rsidR="00B05332" w:rsidRPr="0096494B" w:rsidRDefault="00B05332" w:rsidP="00B05332">
            <w:pPr>
              <w:tabs>
                <w:tab w:val="left" w:pos="1522"/>
              </w:tabs>
              <w:jc w:val="both"/>
              <w:rPr>
                <w:sz w:val="20"/>
                <w:lang w:val="ro-RO"/>
              </w:rPr>
            </w:pPr>
            <w:r w:rsidRPr="0096494B">
              <w:rPr>
                <w:sz w:val="20"/>
                <w:lang w:val="ro-RO"/>
              </w:rPr>
              <w:t>(1) Contribuabilul care se angajează într-o tranzacţie controlată cu o parte interdependentă este obligat să pregătească şi să prezinte dosarul preţurilor de transfer. Dosarul preturilor de transfer este pregătit de către contribuabil pentru fiecare perioadă fiscală.</w:t>
            </w:r>
          </w:p>
          <w:p w:rsidR="00B05332" w:rsidRPr="0096494B" w:rsidRDefault="00B05332" w:rsidP="00B05332">
            <w:pPr>
              <w:jc w:val="both"/>
              <w:rPr>
                <w:rFonts w:eastAsia="Times New Roman"/>
                <w:sz w:val="20"/>
              </w:rPr>
            </w:pPr>
            <w:r w:rsidRPr="0096494B">
              <w:rPr>
                <w:sz w:val="20"/>
                <w:lang w:val="ro-RO"/>
              </w:rPr>
              <w:t xml:space="preserve">(2) Dosarul preţurilor de transfer se depune concomitent cu </w:t>
            </w:r>
            <w:r w:rsidRPr="0096494B">
              <w:rPr>
                <w:rFonts w:eastAsia="Times New Roman"/>
                <w:sz w:val="20"/>
              </w:rPr>
              <w:t>declaraţia cu privire la impozitul pe venit în termenii stabiliţi pentru prezentarea acesteia.</w:t>
            </w:r>
          </w:p>
          <w:p w:rsidR="00B05332" w:rsidRPr="0096494B" w:rsidRDefault="00B05332" w:rsidP="00B05332">
            <w:pPr>
              <w:tabs>
                <w:tab w:val="left" w:pos="1522"/>
              </w:tabs>
              <w:jc w:val="both"/>
              <w:rPr>
                <w:sz w:val="20"/>
                <w:lang w:val="ro-RO"/>
              </w:rPr>
            </w:pPr>
            <w:r w:rsidRPr="0096494B">
              <w:rPr>
                <w:sz w:val="20"/>
                <w:lang w:val="ro-RO"/>
              </w:rPr>
              <w:t>(3) În cazul în care contribuabilul nu depune dosarul preţurilor de transfer, organul fiscal va stabili dacă valoarea venitului impozabil este în concordanţă cu principiul deplinei concurenţe.</w:t>
            </w:r>
          </w:p>
          <w:p w:rsidR="00B05332" w:rsidRPr="0096494B" w:rsidRDefault="00B05332" w:rsidP="00B05332">
            <w:pPr>
              <w:tabs>
                <w:tab w:val="left" w:pos="1522"/>
              </w:tabs>
              <w:jc w:val="both"/>
              <w:rPr>
                <w:sz w:val="20"/>
                <w:lang w:val="ro-RO"/>
              </w:rPr>
            </w:pPr>
            <w:r w:rsidRPr="0096494B">
              <w:rPr>
                <w:sz w:val="20"/>
                <w:lang w:val="ro-RO"/>
              </w:rPr>
              <w:t>(4) Conţinutul dosarului preţurilor de transfer, procedura de prezentare a acesteia de către contribuabil sunt reglementate de către Guvern.</w:t>
            </w:r>
          </w:p>
        </w:tc>
        <w:tc>
          <w:tcPr>
            <w:tcW w:w="3119" w:type="dxa"/>
          </w:tcPr>
          <w:p w:rsidR="00420053" w:rsidRPr="0096494B" w:rsidRDefault="00420053" w:rsidP="00420053">
            <w:pPr>
              <w:jc w:val="both"/>
              <w:rPr>
                <w:b/>
                <w:sz w:val="20"/>
                <w:u w:val="single"/>
                <w:lang w:val="ro-RO"/>
              </w:rPr>
            </w:pPr>
            <w:r w:rsidRPr="0096494B">
              <w:rPr>
                <w:b/>
                <w:sz w:val="20"/>
                <w:u w:val="single"/>
                <w:lang w:val="ro-RO"/>
              </w:rPr>
              <w:t>Ministerul Economiei</w:t>
            </w:r>
          </w:p>
          <w:p w:rsidR="00420053" w:rsidRPr="0096494B" w:rsidRDefault="00420053" w:rsidP="00420053">
            <w:pPr>
              <w:jc w:val="both"/>
              <w:rPr>
                <w:b/>
                <w:sz w:val="20"/>
                <w:u w:val="single"/>
                <w:lang w:val="ro-RO"/>
              </w:rPr>
            </w:pPr>
            <w:r w:rsidRPr="0096494B">
              <w:rPr>
                <w:sz w:val="20"/>
                <w:lang w:val="ro-RO"/>
              </w:rPr>
              <w:t xml:space="preserve">Normele potrivit cărora </w:t>
            </w:r>
            <w:r w:rsidRPr="0096494B">
              <w:rPr>
                <w:i/>
                <w:sz w:val="20"/>
                <w:lang w:val="ro-RO"/>
              </w:rPr>
              <w:t xml:space="preserve">„organul fiscal va stabili dacă valoarea venitului impozabil este în concordanţă cu principiul deplinei concurenţe” în cazul în care </w:t>
            </w:r>
            <w:r w:rsidRPr="0096494B">
              <w:rPr>
                <w:sz w:val="20"/>
                <w:lang w:val="ro-RO"/>
              </w:rPr>
              <w:t>contribuabilul nu va prezenta dosarul preţurilor de transfer, sînt incerte şi comportă risc de aplicare subiective cu risc sporit de coruptibilitate.</w:t>
            </w:r>
            <w:r w:rsidRPr="0096494B">
              <w:rPr>
                <w:i/>
                <w:sz w:val="20"/>
                <w:lang w:val="ro-RO"/>
              </w:rPr>
              <w:t xml:space="preserve"> </w:t>
            </w:r>
          </w:p>
          <w:p w:rsidR="00B05332" w:rsidRPr="0096494B" w:rsidRDefault="00B05332" w:rsidP="00B05332">
            <w:pPr>
              <w:jc w:val="center"/>
              <w:rPr>
                <w:b/>
                <w:sz w:val="20"/>
                <w:lang w:val="ro-RO"/>
              </w:rPr>
            </w:pPr>
          </w:p>
        </w:tc>
        <w:tc>
          <w:tcPr>
            <w:tcW w:w="2551" w:type="dxa"/>
          </w:tcPr>
          <w:p w:rsidR="00501C99" w:rsidRPr="0096494B" w:rsidRDefault="00501C99" w:rsidP="00501C99">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w:t>
            </w:r>
            <w:r w:rsidR="00B8064C" w:rsidRPr="0096494B">
              <w:rPr>
                <w:sz w:val="20"/>
                <w:lang w:val="ro-RO"/>
              </w:rPr>
              <w:t>lor înaintate la</w:t>
            </w:r>
            <w:r w:rsidRPr="0096494B">
              <w:rPr>
                <w:sz w:val="20"/>
                <w:lang w:val="ro-RO"/>
              </w:rPr>
              <w:t xml:space="preserve"> </w:t>
            </w:r>
            <w:r w:rsidR="00B8064C" w:rsidRPr="0096494B">
              <w:rPr>
                <w:sz w:val="20"/>
                <w:lang w:val="ro-MO"/>
              </w:rPr>
              <w:t>art.5 pct.12), art.12 pct.16) – 30, art.15 lit.e), Capitolul 2</w:t>
            </w:r>
            <w:r w:rsidR="00B8064C" w:rsidRPr="0096494B">
              <w:rPr>
                <w:sz w:val="20"/>
                <w:vertAlign w:val="superscript"/>
                <w:lang w:val="ro-MO"/>
              </w:rPr>
              <w:t>1</w:t>
            </w:r>
            <w:r w:rsidR="00B8064C" w:rsidRPr="0096494B">
              <w:rPr>
                <w:sz w:val="20"/>
                <w:lang w:val="ro-MO"/>
              </w:rPr>
              <w:t xml:space="preserve">), art.24 alin.(7) şi alin.(8), art.226 (în denumire) şi alin.(8) şi alin.(9), art.260 alin.(6), alin.(7) şi alin.(8) ale Codului fiscal </w:t>
            </w:r>
            <w:r w:rsidRPr="0096494B">
              <w:rPr>
                <w:sz w:val="20"/>
                <w:lang w:val="ro-RO"/>
              </w:rPr>
              <w:t>din proiectul de lege.</w:t>
            </w:r>
          </w:p>
          <w:p w:rsidR="00B05332" w:rsidRPr="0096494B" w:rsidRDefault="00B05332" w:rsidP="004B0566">
            <w:pPr>
              <w:jc w:val="both"/>
              <w:rPr>
                <w:b/>
                <w:sz w:val="20"/>
                <w:lang w:val="ro-RO"/>
              </w:rPr>
            </w:pPr>
          </w:p>
        </w:tc>
      </w:tr>
      <w:tr w:rsidR="00FD4391" w:rsidRPr="0096494B" w:rsidTr="00A04477">
        <w:tc>
          <w:tcPr>
            <w:tcW w:w="5070" w:type="dxa"/>
          </w:tcPr>
          <w:p w:rsidR="00FD4391" w:rsidRPr="0096494B" w:rsidRDefault="00FD4391" w:rsidP="00FD4391">
            <w:pPr>
              <w:jc w:val="both"/>
              <w:rPr>
                <w:rFonts w:eastAsia="Times New Roman"/>
                <w:sz w:val="20"/>
              </w:rPr>
            </w:pPr>
            <w:r w:rsidRPr="0096494B">
              <w:rPr>
                <w:rFonts w:eastAsia="Times New Roman"/>
                <w:b/>
                <w:bCs/>
                <w:sz w:val="20"/>
              </w:rPr>
              <w:t>Articolul 24.</w:t>
            </w:r>
            <w:r w:rsidRPr="0096494B">
              <w:rPr>
                <w:rFonts w:eastAsia="Times New Roman"/>
                <w:sz w:val="20"/>
              </w:rPr>
              <w:t xml:space="preserve"> Deducerea cheltuielilor aferente activităţii de întreprinzător </w:t>
            </w:r>
          </w:p>
          <w:p w:rsidR="00FD4391" w:rsidRPr="0096494B" w:rsidRDefault="00FD4391" w:rsidP="00FD4391">
            <w:pPr>
              <w:ind w:firstLine="567"/>
              <w:jc w:val="both"/>
              <w:rPr>
                <w:rFonts w:eastAsia="Times New Roman"/>
                <w:sz w:val="20"/>
              </w:rPr>
            </w:pPr>
          </w:p>
          <w:p w:rsidR="00FD4391" w:rsidRPr="0096494B" w:rsidRDefault="00FD4391" w:rsidP="00FD4391">
            <w:pPr>
              <w:ind w:firstLine="567"/>
              <w:jc w:val="both"/>
              <w:rPr>
                <w:rFonts w:eastAsia="Times New Roman"/>
                <w:sz w:val="20"/>
              </w:rPr>
            </w:pPr>
          </w:p>
          <w:p w:rsidR="00FD4391" w:rsidRPr="0096494B" w:rsidRDefault="00FD4391" w:rsidP="00FD4391">
            <w:pPr>
              <w:jc w:val="both"/>
              <w:rPr>
                <w:rFonts w:eastAsia="Times New Roman"/>
                <w:sz w:val="24"/>
                <w:szCs w:val="24"/>
              </w:rPr>
            </w:pPr>
            <w:r w:rsidRPr="0096494B">
              <w:rPr>
                <w:rFonts w:eastAsia="Times New Roman"/>
                <w:sz w:val="20"/>
              </w:rPr>
              <w:t xml:space="preserve"> (4</w:t>
            </w:r>
            <w:r w:rsidRPr="0096494B">
              <w:rPr>
                <w:rFonts w:eastAsia="Times New Roman"/>
                <w:sz w:val="20"/>
                <w:vertAlign w:val="superscript"/>
              </w:rPr>
              <w:t>1</w:t>
            </w:r>
            <w:r w:rsidRPr="0096494B">
              <w:rPr>
                <w:rFonts w:eastAsia="Times New Roman"/>
                <w:sz w:val="20"/>
              </w:rPr>
              <w:t>) Prin derogare de la prevederile prezentului articol, ale articolelor 26 şi 27, deducerea uzurii şi cheltuielilor pentru întreţinerea, funcţionarea şi reparaţia autoturismelor folosite de persoanele specificate la grupele minore 112 şi 121 din Clasificatorul ocupaţiilor din Republica Moldova, deductibile conform prezentului titlu, se permite doar pentru un singur autoturism pentru fiecare subdiviziune a agentului economic, inclusiv sediul central al acestuia.</w:t>
            </w:r>
          </w:p>
        </w:tc>
        <w:tc>
          <w:tcPr>
            <w:tcW w:w="5244" w:type="dxa"/>
          </w:tcPr>
          <w:p w:rsidR="00FD4391" w:rsidRPr="0096494B" w:rsidRDefault="00FD4391" w:rsidP="00B05332">
            <w:pPr>
              <w:tabs>
                <w:tab w:val="left" w:pos="1522"/>
              </w:tabs>
              <w:jc w:val="both"/>
              <w:rPr>
                <w:b/>
                <w:sz w:val="20"/>
                <w:lang w:val="ro-RO"/>
              </w:rPr>
            </w:pPr>
          </w:p>
        </w:tc>
        <w:tc>
          <w:tcPr>
            <w:tcW w:w="3119" w:type="dxa"/>
          </w:tcPr>
          <w:p w:rsidR="00FD4391" w:rsidRPr="0096494B" w:rsidRDefault="00FD4391" w:rsidP="00FD4391">
            <w:pPr>
              <w:jc w:val="both"/>
              <w:rPr>
                <w:b/>
                <w:bCs/>
                <w:sz w:val="20"/>
                <w:u w:val="single"/>
                <w:lang w:val="ro-RO"/>
              </w:rPr>
            </w:pPr>
            <w:r w:rsidRPr="0096494B">
              <w:rPr>
                <w:b/>
                <w:bCs/>
                <w:sz w:val="20"/>
                <w:u w:val="single"/>
                <w:lang w:val="ro-RO"/>
              </w:rPr>
              <w:t>Camera de Comerţ Americană din Moldova (AmCham Moldova)</w:t>
            </w:r>
          </w:p>
          <w:p w:rsidR="00FD4391" w:rsidRPr="0096494B" w:rsidRDefault="00FD4391" w:rsidP="00FD4391">
            <w:pPr>
              <w:jc w:val="both"/>
              <w:rPr>
                <w:b/>
                <w:bCs/>
                <w:sz w:val="20"/>
                <w:lang w:val="ro-RO"/>
              </w:rPr>
            </w:pPr>
            <w:r w:rsidRPr="0096494B">
              <w:rPr>
                <w:b/>
                <w:bCs/>
                <w:sz w:val="20"/>
                <w:lang w:val="ro-RO"/>
              </w:rPr>
              <w:t>Art</w:t>
            </w:r>
            <w:r w:rsidR="00524FAA" w:rsidRPr="0096494B">
              <w:rPr>
                <w:b/>
                <w:bCs/>
                <w:sz w:val="20"/>
                <w:lang w:val="ro-RO"/>
              </w:rPr>
              <w:t>. 24 alin.(</w:t>
            </w:r>
            <w:r w:rsidRPr="0096494B">
              <w:rPr>
                <w:b/>
                <w:bCs/>
                <w:sz w:val="20"/>
                <w:lang w:val="ro-RO"/>
              </w:rPr>
              <w:t>4</w:t>
            </w:r>
            <w:r w:rsidRPr="0096494B">
              <w:rPr>
                <w:b/>
                <w:bCs/>
                <w:sz w:val="20"/>
                <w:vertAlign w:val="superscript"/>
                <w:lang w:val="ro-RO"/>
              </w:rPr>
              <w:t>1</w:t>
            </w:r>
            <w:r w:rsidR="00524FAA" w:rsidRPr="0096494B">
              <w:rPr>
                <w:b/>
                <w:bCs/>
                <w:sz w:val="20"/>
                <w:lang w:val="ro-RO"/>
              </w:rPr>
              <w:t xml:space="preserve">) </w:t>
            </w:r>
            <w:r w:rsidRPr="0096494B">
              <w:rPr>
                <w:b/>
                <w:bCs/>
                <w:sz w:val="20"/>
                <w:lang w:val="ro-RO"/>
              </w:rPr>
              <w:t>se substitui</w:t>
            </w:r>
            <w:r w:rsidR="00524FAA" w:rsidRPr="0096494B">
              <w:rPr>
                <w:b/>
                <w:bCs/>
                <w:sz w:val="20"/>
                <w:lang w:val="ro-RO"/>
              </w:rPr>
              <w:t>e</w:t>
            </w:r>
            <w:r w:rsidRPr="0096494B">
              <w:rPr>
                <w:b/>
                <w:bCs/>
                <w:sz w:val="20"/>
                <w:lang w:val="ro-RO"/>
              </w:rPr>
              <w:t xml:space="preserve"> după cum urmează:</w:t>
            </w:r>
          </w:p>
          <w:p w:rsidR="00FD4391" w:rsidRPr="0096494B" w:rsidRDefault="00FD4391" w:rsidP="00FD4391">
            <w:pPr>
              <w:jc w:val="both"/>
              <w:rPr>
                <w:bCs/>
                <w:sz w:val="20"/>
                <w:lang w:val="ro-RO"/>
              </w:rPr>
            </w:pPr>
            <w:r w:rsidRPr="0096494B">
              <w:rPr>
                <w:bCs/>
                <w:sz w:val="20"/>
                <w:lang w:val="ro-RO"/>
              </w:rPr>
              <w:t xml:space="preserve">“- </w:t>
            </w:r>
            <w:r w:rsidRPr="0096494B">
              <w:rPr>
                <w:sz w:val="20"/>
                <w:lang w:val="ro-RO"/>
              </w:rPr>
              <w:t>Prin derogare de la prevederile prezentului articol, precum şi ale articolelor 26 şi 27,</w:t>
            </w:r>
            <w:r w:rsidRPr="0096494B">
              <w:rPr>
                <w:bCs/>
                <w:sz w:val="20"/>
                <w:lang w:val="ro-RO"/>
              </w:rPr>
              <w:t xml:space="preserve"> pentru autoturismele utilizate de către persoanele specificate la grupele minore 112 şi 121 din </w:t>
            </w:r>
            <w:r w:rsidRPr="0096494B">
              <w:rPr>
                <w:sz w:val="20"/>
                <w:lang w:val="ro-RO"/>
              </w:rPr>
              <w:t>Clasificatorul ocupaţiilor din Republica Moldova,</w:t>
            </w:r>
            <w:r w:rsidRPr="0096494B">
              <w:rPr>
                <w:bCs/>
                <w:sz w:val="20"/>
                <w:lang w:val="ro-RO"/>
              </w:rPr>
              <w:t xml:space="preserve"> se permite spre deducere  50% din cheltuielile cu autoturisme (inclusiv reparaţia, întreţinerea şi funcţionarea)”.  </w:t>
            </w:r>
          </w:p>
          <w:p w:rsidR="00FD4391" w:rsidRPr="0096494B" w:rsidRDefault="00FD4391" w:rsidP="00B80F51">
            <w:pPr>
              <w:pStyle w:val="a4"/>
              <w:numPr>
                <w:ilvl w:val="0"/>
                <w:numId w:val="31"/>
              </w:numPr>
              <w:spacing w:line="240" w:lineRule="atLeast"/>
              <w:ind w:left="0" w:hanging="357"/>
              <w:jc w:val="both"/>
              <w:rPr>
                <w:bCs/>
                <w:sz w:val="20"/>
                <w:szCs w:val="20"/>
                <w:lang w:val="ro-RO"/>
              </w:rPr>
            </w:pPr>
            <w:r w:rsidRPr="0096494B">
              <w:rPr>
                <w:bCs/>
                <w:sz w:val="20"/>
                <w:szCs w:val="20"/>
                <w:lang w:val="ro-RO"/>
              </w:rPr>
              <w:lastRenderedPageBreak/>
              <w:t>Cheltuilelile cu autovehicole sunt deductibile integral în cazul în care se justifică faptul că acestea sunt</w:t>
            </w:r>
            <w:r w:rsidR="006A7D58" w:rsidRPr="0096494B">
              <w:rPr>
                <w:bCs/>
                <w:sz w:val="20"/>
                <w:szCs w:val="20"/>
                <w:lang w:val="ro-RO"/>
              </w:rPr>
              <w:t xml:space="preserve"> </w:t>
            </w:r>
            <w:r w:rsidRPr="0096494B">
              <w:rPr>
                <w:bCs/>
                <w:sz w:val="20"/>
                <w:szCs w:val="20"/>
                <w:lang w:val="ro-RO"/>
              </w:rPr>
              <w:t>folosite exclusiv în cadrul activităţii de întreprinzator, prin completarea obligatorie a foii de parcurs.</w:t>
            </w:r>
          </w:p>
          <w:p w:rsidR="00FD4391" w:rsidRPr="0096494B" w:rsidRDefault="00FD4391" w:rsidP="00496CC8">
            <w:pPr>
              <w:jc w:val="both"/>
              <w:rPr>
                <w:b/>
                <w:bCs/>
                <w:sz w:val="20"/>
                <w:lang w:val="ro-RO"/>
              </w:rPr>
            </w:pPr>
            <w:r w:rsidRPr="0096494B">
              <w:rPr>
                <w:sz w:val="20"/>
                <w:shd w:val="clear" w:color="auto" w:fill="FFFFFF"/>
                <w:lang w:val="ro-RO"/>
              </w:rPr>
              <w:t>În cazul cheltuielilor aferente autoturismele reprezentând diferenţe de curs valutar înregistrate ca urmare a derulării unui contract de leasing, limita de 50% se aplică asupra diferenţei nefavorabile dintre veniturile din diferenţe de curs valutar/veniturile financiare aferente creanţelor şi datoriilor cu decontare în funcţie de cursul unei valute, rezultate din evaluarea sau decontarea acestora şi cheltuielile din diferenţe de curs valutar/cheltuielile financiare aferente.</w:t>
            </w:r>
          </w:p>
          <w:p w:rsidR="00FD4391" w:rsidRPr="0096494B" w:rsidRDefault="00FD4391" w:rsidP="00496CC8">
            <w:pPr>
              <w:jc w:val="both"/>
              <w:rPr>
                <w:b/>
                <w:sz w:val="20"/>
                <w:lang w:val="ro-RO"/>
              </w:rPr>
            </w:pPr>
            <w:r w:rsidRPr="0096494B">
              <w:rPr>
                <w:b/>
                <w:sz w:val="20"/>
                <w:lang w:val="ro-RO"/>
              </w:rPr>
              <w:t>Argumentare:</w:t>
            </w:r>
          </w:p>
          <w:p w:rsidR="00FD4391" w:rsidRPr="0096494B" w:rsidRDefault="00FD4391" w:rsidP="00496CC8">
            <w:pPr>
              <w:jc w:val="both"/>
              <w:rPr>
                <w:sz w:val="20"/>
                <w:lang w:val="ro-RO"/>
              </w:rPr>
            </w:pPr>
            <w:r w:rsidRPr="0096494B">
              <w:rPr>
                <w:sz w:val="20"/>
                <w:lang w:val="ro-RO"/>
              </w:rPr>
              <w:t xml:space="preserve">Preluarea modelului de deducerea cheltulielilor identice ca </w:t>
            </w:r>
            <w:r w:rsidR="001B3CFB" w:rsidRPr="0096494B">
              <w:rPr>
                <w:sz w:val="20"/>
                <w:lang w:val="ro-RO"/>
              </w:rPr>
              <w:t>şi conţ</w:t>
            </w:r>
            <w:r w:rsidRPr="0096494B">
              <w:rPr>
                <w:sz w:val="20"/>
                <w:lang w:val="ro-RO"/>
              </w:rPr>
              <w:t>inut conform modelului României.</w:t>
            </w:r>
          </w:p>
          <w:p w:rsidR="009411C6" w:rsidRPr="0096494B" w:rsidRDefault="009411C6" w:rsidP="00FD4391">
            <w:pPr>
              <w:rPr>
                <w:sz w:val="20"/>
                <w:lang w:val="ro-RO"/>
              </w:rPr>
            </w:pPr>
          </w:p>
          <w:p w:rsidR="009411C6" w:rsidRPr="0096494B" w:rsidRDefault="009411C6" w:rsidP="009411C6">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9411C6" w:rsidRPr="0096494B" w:rsidRDefault="009411C6" w:rsidP="009411C6">
            <w:pPr>
              <w:jc w:val="both"/>
              <w:rPr>
                <w:sz w:val="20"/>
                <w:lang w:val="ro-RO"/>
              </w:rPr>
            </w:pPr>
            <w:r w:rsidRPr="0096494B">
              <w:rPr>
                <w:sz w:val="20"/>
                <w:lang w:val="ro-RO"/>
              </w:rPr>
              <w:t xml:space="preserve">Deductibilitatea cheltuielilor pentru întreţinerea autoturismelor  </w:t>
            </w:r>
          </w:p>
          <w:p w:rsidR="009411C6" w:rsidRPr="0096494B" w:rsidRDefault="009411C6" w:rsidP="009411C6">
            <w:pPr>
              <w:jc w:val="both"/>
              <w:rPr>
                <w:sz w:val="20"/>
                <w:lang w:val="ro-RO"/>
              </w:rPr>
            </w:pPr>
            <w:r w:rsidRPr="0096494B">
              <w:rPr>
                <w:sz w:val="20"/>
                <w:lang w:val="ro-RO"/>
              </w:rPr>
              <w:t xml:space="preserve">EBA  Moldova  a  argumentat  în  anul  2014  şi  susţine  că  prevederile  existente  contravin </w:t>
            </w:r>
            <w:r w:rsidR="00496CC8" w:rsidRPr="0096494B">
              <w:rPr>
                <w:sz w:val="20"/>
                <w:lang w:val="ro-RO"/>
              </w:rPr>
              <w:t xml:space="preserve"> </w:t>
            </w:r>
            <w:r w:rsidRPr="0096494B">
              <w:rPr>
                <w:sz w:val="20"/>
                <w:lang w:val="ro-RO"/>
              </w:rPr>
              <w:t xml:space="preserve">normelor  generale  aplicabile  şi  anume,  criteriilor  generale  privind  constatarea  deductibilităţii </w:t>
            </w:r>
            <w:r w:rsidR="00496CC8" w:rsidRPr="0096494B">
              <w:rPr>
                <w:sz w:val="20"/>
                <w:lang w:val="ro-RO"/>
              </w:rPr>
              <w:t xml:space="preserve"> </w:t>
            </w:r>
            <w:r w:rsidRPr="0096494B">
              <w:rPr>
                <w:sz w:val="20"/>
                <w:lang w:val="ro-RO"/>
              </w:rPr>
              <w:t>cheltuielilor s</w:t>
            </w:r>
            <w:r w:rsidR="00313687" w:rsidRPr="0096494B">
              <w:rPr>
                <w:sz w:val="20"/>
                <w:lang w:val="ro-RO"/>
              </w:rPr>
              <w:t>uportare. Astfel, potrivit art.24 alin.</w:t>
            </w:r>
            <w:r w:rsidRPr="0096494B">
              <w:rPr>
                <w:sz w:val="20"/>
                <w:lang w:val="ro-RO"/>
              </w:rPr>
              <w:t xml:space="preserve">(1) al Codului fiscal sunt permise spre deducere  cheltuieli  ordinare  şi  necesare,  achitate  sau suportate de </w:t>
            </w:r>
            <w:r w:rsidRPr="0096494B">
              <w:rPr>
                <w:sz w:val="20"/>
                <w:lang w:val="ro-RO"/>
              </w:rPr>
              <w:lastRenderedPageBreak/>
              <w:t xml:space="preserve">contribuabil pe parcursul anului  fiscal,  exclusiv  în  cadrul  activităţii  de  întreprinzător.  Totodată,  pentru  a  consolida  o variantă  de  compromis,  propunem  să  fie  analizată  şi  implementată  într-o  oarecare  măsură practica Romîniei în acest sens, unde se permite deducerea a 50% din toate cheltuielile direct atribuibile  vehiculelor  rutiere  motorizate  care  nu  sunt  utilizate  exclusiv  în  scopul  activităţii economice (art.21, pct.4, lit.t) Codul Fiscal). Similar şi în cazul TVA, să se permită deducerea a 50% din TVA-ul deductibil pentru vehiculele rutiere care nu sunt utilizate exclusiv în scopul activităţii economice. Mai concret, considerăm că, prin intermediul unor documente justificative(spre exemplu, foaie de parcurs), orice societate comercială poate să ţină evidenta autoturismelor aflate în patrimoniu şi acordate în scopuri de business personalului angajat. În situatia în care potrivit foii de parcurs, se constată că autoturismul nu a fost utilizat exclusiv în scop de business (1 km a fost parcurs şi în scop personal), să nu se permită deducerea integrala a costurilor şi a </w:t>
            </w:r>
          </w:p>
          <w:p w:rsidR="009411C6" w:rsidRPr="0096494B" w:rsidRDefault="009411C6" w:rsidP="009411C6">
            <w:pPr>
              <w:jc w:val="both"/>
              <w:rPr>
                <w:sz w:val="20"/>
                <w:lang w:val="ro-RO"/>
              </w:rPr>
            </w:pPr>
            <w:r w:rsidRPr="0096494B">
              <w:rPr>
                <w:sz w:val="20"/>
                <w:lang w:val="ro-RO"/>
              </w:rPr>
              <w:t xml:space="preserve">TVA aferente respectivelor autovehicule, însa să se permita în limita a 50%.  </w:t>
            </w:r>
          </w:p>
          <w:p w:rsidR="00AD26B6" w:rsidRPr="0096494B" w:rsidRDefault="00AD26B6" w:rsidP="009411C6">
            <w:pPr>
              <w:jc w:val="both"/>
              <w:rPr>
                <w:sz w:val="20"/>
                <w:lang w:val="ro-RO"/>
              </w:rPr>
            </w:pPr>
          </w:p>
          <w:p w:rsidR="00AD26B6" w:rsidRPr="0096494B" w:rsidRDefault="00AD26B6" w:rsidP="009411C6">
            <w:pPr>
              <w:jc w:val="both"/>
              <w:rPr>
                <w:b/>
                <w:sz w:val="20"/>
                <w:u w:val="single"/>
              </w:rPr>
            </w:pPr>
            <w:r w:rsidRPr="0096494B">
              <w:rPr>
                <w:b/>
                <w:sz w:val="20"/>
                <w:u w:val="single"/>
              </w:rPr>
              <w:t xml:space="preserve">Agenda Naţională de Business  şi IDIS ”Viitorul” </w:t>
            </w:r>
          </w:p>
          <w:p w:rsidR="00AD26B6" w:rsidRPr="0096494B" w:rsidRDefault="00AD26B6" w:rsidP="00345F2A">
            <w:pPr>
              <w:jc w:val="both"/>
              <w:rPr>
                <w:sz w:val="20"/>
              </w:rPr>
            </w:pPr>
            <w:r w:rsidRPr="0096494B">
              <w:rPr>
                <w:sz w:val="20"/>
              </w:rPr>
              <w:t xml:space="preserve">Actuala normă fiscală limitează agenţii economici în desfăşurarea activităţilor curente, prin limitarea </w:t>
            </w:r>
            <w:r w:rsidRPr="0096494B">
              <w:rPr>
                <w:sz w:val="20"/>
              </w:rPr>
              <w:lastRenderedPageBreak/>
              <w:t>impusă la deducerea cheltuielilor suportate şi trecerea în cont a TVA. Astfel agenţii economici indiferent de mărimea şi complexitatea afacerilor au dreptul doar la un sigur autoturism de serviciu pentru fiecare subdiviziune. Insistăm pe excluderea acestor două articole, deoarece cheltuielile suportate asupra autoturismelor sunt cheltuieli ordinare pentru afacerea de întreprinzător, iar restricţiile date limitează buna desfăşurarea a activităţii de întreprinzător şi creează premise de corupţie.</w:t>
            </w:r>
          </w:p>
          <w:p w:rsidR="00AD26B6" w:rsidRPr="0096494B" w:rsidRDefault="00AD26B6" w:rsidP="00345F2A">
            <w:pPr>
              <w:jc w:val="both"/>
              <w:rPr>
                <w:sz w:val="20"/>
              </w:rPr>
            </w:pPr>
            <w:r w:rsidRPr="0096494B">
              <w:rPr>
                <w:sz w:val="20"/>
              </w:rPr>
              <w:t>Recomandare: Anularea art.24 alin.(4</w:t>
            </w:r>
            <w:r w:rsidRPr="0096494B">
              <w:rPr>
                <w:sz w:val="20"/>
                <w:vertAlign w:val="superscript"/>
              </w:rPr>
              <w:t>1</w:t>
            </w:r>
            <w:r w:rsidRPr="0096494B">
              <w:rPr>
                <w:sz w:val="20"/>
              </w:rPr>
              <w:t>) şi art.102 alin.(11) din Codul fiscal.</w:t>
            </w:r>
          </w:p>
          <w:p w:rsidR="00345F2A" w:rsidRPr="0096494B" w:rsidRDefault="00345F2A" w:rsidP="00345F2A">
            <w:pPr>
              <w:jc w:val="both"/>
              <w:rPr>
                <w:sz w:val="20"/>
              </w:rPr>
            </w:pPr>
          </w:p>
          <w:p w:rsidR="00345F2A" w:rsidRPr="0096494B" w:rsidRDefault="00345F2A" w:rsidP="0085537F">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345F2A" w:rsidRPr="0096494B" w:rsidRDefault="00345F2A" w:rsidP="001B3CFB">
            <w:pPr>
              <w:jc w:val="both"/>
              <w:rPr>
                <w:sz w:val="20"/>
              </w:rPr>
            </w:pPr>
            <w:r w:rsidRPr="0096494B">
              <w:rPr>
                <w:sz w:val="20"/>
              </w:rPr>
              <w:t>Nu este c</w:t>
            </w:r>
            <w:r w:rsidR="001B3CFB" w:rsidRPr="0096494B">
              <w:rPr>
                <w:sz w:val="20"/>
              </w:rPr>
              <w:t>laritate în aplicarea art.24 alin.(</w:t>
            </w:r>
            <w:r w:rsidRPr="0096494B">
              <w:rPr>
                <w:sz w:val="20"/>
              </w:rPr>
              <w:t>4¹</w:t>
            </w:r>
            <w:r w:rsidR="001B3CFB" w:rsidRPr="0096494B">
              <w:rPr>
                <w:sz w:val="20"/>
              </w:rPr>
              <w:t>)</w:t>
            </w:r>
            <w:r w:rsidRPr="0096494B">
              <w:rPr>
                <w:sz w:val="20"/>
              </w:rPr>
              <w:t xml:space="preserve"> din Codul Fiscal Titlul II ”Impozitul pe venit” informaţiile la subiect fiind contradictorii şi total opus argumentelor aduse de Ministerul Finanţelor până la includerea prevederii date în Codul fiscal. Se întrevede o interpretare abuzivă ce poate conduce la riscuri majore pentru contribuabilii mari, credibili, cu investi</w:t>
            </w:r>
            <w:r w:rsidR="006A35F1" w:rsidRPr="0096494B">
              <w:rPr>
                <w:sz w:val="20"/>
              </w:rPr>
              <w:t>ţ</w:t>
            </w:r>
            <w:r w:rsidRPr="0096494B">
              <w:rPr>
                <w:sz w:val="20"/>
              </w:rPr>
              <w:t xml:space="preserve">ii străine Revizuirea regulilor de deducere în scopul impozitului pe venit din activitatea de întreprinzător. În special, ne referim la necesitatea definirii unor criterii clare in aplicarea art.24 </w:t>
            </w:r>
            <w:r w:rsidR="0084222A" w:rsidRPr="0096494B">
              <w:rPr>
                <w:sz w:val="20"/>
              </w:rPr>
              <w:t xml:space="preserve"> alin.(4¹) </w:t>
            </w:r>
            <w:r w:rsidRPr="0096494B">
              <w:rPr>
                <w:sz w:val="20"/>
              </w:rPr>
              <w:t xml:space="preserve">din Codul Fiscal Titlul II ”Impozitul pe venit Ministerul Economiei în comun cu Ministerul Finanţelor să aducă claritate în aplicarea prevederii </w:t>
            </w:r>
            <w:r w:rsidRPr="0096494B">
              <w:rPr>
                <w:sz w:val="20"/>
              </w:rPr>
              <w:lastRenderedPageBreak/>
              <w:t>pentru evitarea discriminării business-ului investitorilor străini.</w:t>
            </w:r>
          </w:p>
        </w:tc>
        <w:tc>
          <w:tcPr>
            <w:tcW w:w="2551" w:type="dxa"/>
          </w:tcPr>
          <w:p w:rsidR="00450DEC" w:rsidRPr="0096494B" w:rsidRDefault="00450DEC" w:rsidP="00450DEC">
            <w:pPr>
              <w:jc w:val="both"/>
              <w:rPr>
                <w:sz w:val="20"/>
                <w:lang w:val="ro-RO"/>
              </w:rPr>
            </w:pPr>
            <w:r w:rsidRPr="0096494B">
              <w:rPr>
                <w:b/>
                <w:sz w:val="20"/>
                <w:u w:val="single"/>
                <w:lang w:val="ro-MO"/>
              </w:rPr>
              <w:lastRenderedPageBreak/>
              <w:t>Se accept</w:t>
            </w:r>
            <w:r w:rsidRPr="0096494B">
              <w:rPr>
                <w:b/>
                <w:sz w:val="20"/>
                <w:u w:val="single"/>
                <w:lang w:val="ro-RO"/>
              </w:rPr>
              <w:t>ă</w:t>
            </w:r>
            <w:r w:rsidRPr="0096494B">
              <w:rPr>
                <w:sz w:val="20"/>
                <w:lang w:val="ro-RO"/>
              </w:rPr>
              <w:t>, în redacţia autorului:</w:t>
            </w:r>
          </w:p>
          <w:p w:rsidR="00450DEC" w:rsidRPr="0096494B" w:rsidRDefault="00450DEC" w:rsidP="00450DEC">
            <w:pPr>
              <w:jc w:val="both"/>
              <w:rPr>
                <w:rFonts w:eastAsia="Times New Roman"/>
                <w:sz w:val="20"/>
              </w:rPr>
            </w:pPr>
            <w:r w:rsidRPr="0096494B">
              <w:rPr>
                <w:rFonts w:eastAsia="Times New Roman"/>
                <w:sz w:val="20"/>
                <w:lang w:val="ro-RO"/>
              </w:rPr>
              <w:t>,,</w:t>
            </w:r>
            <w:r w:rsidRPr="0096494B">
              <w:rPr>
                <w:rFonts w:eastAsia="Times New Roman"/>
                <w:sz w:val="20"/>
              </w:rPr>
              <w:t>Alineatul (4</w:t>
            </w:r>
            <w:r w:rsidRPr="0096494B">
              <w:rPr>
                <w:rFonts w:eastAsia="Times New Roman"/>
                <w:sz w:val="20"/>
                <w:vertAlign w:val="superscript"/>
              </w:rPr>
              <w:t>1</w:t>
            </w:r>
            <w:r w:rsidRPr="0096494B">
              <w:rPr>
                <w:rFonts w:eastAsia="Times New Roman"/>
                <w:sz w:val="20"/>
              </w:rPr>
              <w:t>) va avea următorul curprins:</w:t>
            </w:r>
          </w:p>
          <w:p w:rsidR="00496CC8" w:rsidRDefault="00450DEC" w:rsidP="00450DEC">
            <w:pPr>
              <w:jc w:val="both"/>
              <w:rPr>
                <w:rFonts w:eastAsia="Times New Roman"/>
                <w:sz w:val="20"/>
              </w:rPr>
            </w:pPr>
            <w:r w:rsidRPr="0096494B">
              <w:rPr>
                <w:rFonts w:eastAsia="Times New Roman"/>
                <w:sz w:val="20"/>
              </w:rPr>
              <w:t>(4</w:t>
            </w:r>
            <w:r w:rsidRPr="0096494B">
              <w:rPr>
                <w:rFonts w:eastAsia="Times New Roman"/>
                <w:sz w:val="20"/>
                <w:vertAlign w:val="superscript"/>
              </w:rPr>
              <w:t>1</w:t>
            </w:r>
            <w:r w:rsidRPr="0096494B">
              <w:rPr>
                <w:rFonts w:eastAsia="Times New Roman"/>
                <w:sz w:val="20"/>
              </w:rPr>
              <w:t xml:space="preserve">) Prin derogare de la prevederile prezentului articol, ale articolelor 26 şi 27, deducerea uzurii şi cheltuielilor pentru întreţinerea, funcţionarea şi reparaţia autoturismelor folosite de persoanele specificate la grupele minore 112 şi 121 din Clasificatorul ocupaţiilor din Republica Moldova, deductibile </w:t>
            </w:r>
            <w:r w:rsidRPr="0096494B">
              <w:rPr>
                <w:rFonts w:eastAsia="Times New Roman"/>
                <w:sz w:val="20"/>
              </w:rPr>
              <w:lastRenderedPageBreak/>
              <w:t>conform prezentului titlu, se permite doar pentru un singur autoturism pentru fiecare persoană  specificată la grupele minore 112 şi 121 din Clasificatorul ocupaţiilor din Republica Moldova.”.</w:t>
            </w: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450DEC">
            <w:pPr>
              <w:jc w:val="both"/>
              <w:rPr>
                <w:rFonts w:eastAsia="Times New Roman"/>
                <w:sz w:val="20"/>
              </w:rPr>
            </w:pPr>
          </w:p>
          <w:p w:rsidR="000B40AD" w:rsidRDefault="000B40AD" w:rsidP="000B40AD">
            <w:pPr>
              <w:jc w:val="both"/>
              <w:rPr>
                <w:sz w:val="20"/>
                <w:lang w:val="ro-RO"/>
              </w:rPr>
            </w:pPr>
            <w:r w:rsidRPr="0096494B">
              <w:rPr>
                <w:b/>
                <w:sz w:val="20"/>
                <w:u w:val="single"/>
                <w:lang w:val="ro-MO"/>
              </w:rPr>
              <w:t>Se accept</w:t>
            </w:r>
            <w:r w:rsidRPr="0096494B">
              <w:rPr>
                <w:b/>
                <w:sz w:val="20"/>
                <w:u w:val="single"/>
                <w:lang w:val="ro-RO"/>
              </w:rPr>
              <w:t>ă</w:t>
            </w:r>
            <w:r w:rsidRPr="0096494B">
              <w:rPr>
                <w:sz w:val="20"/>
                <w:lang w:val="ro-RO"/>
              </w:rPr>
              <w:t xml:space="preserve">, în </w:t>
            </w:r>
            <w:r>
              <w:rPr>
                <w:sz w:val="20"/>
                <w:lang w:val="ro-RO"/>
              </w:rPr>
              <w:t>redacţia autorului.</w:t>
            </w:r>
          </w:p>
          <w:p w:rsidR="000B40AD" w:rsidRDefault="000B40AD" w:rsidP="000B40AD">
            <w:pPr>
              <w:jc w:val="both"/>
              <w:rPr>
                <w:sz w:val="20"/>
                <w:lang w:val="ro-RO"/>
              </w:rPr>
            </w:pPr>
            <w:r>
              <w:rPr>
                <w:sz w:val="20"/>
                <w:lang w:val="ro-RO"/>
              </w:rPr>
              <w:t>A se vedea redacţia expusă mai sus.</w:t>
            </w: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r w:rsidRPr="0096494B">
              <w:rPr>
                <w:b/>
                <w:sz w:val="20"/>
                <w:u w:val="single"/>
                <w:lang w:val="ro-MO"/>
              </w:rPr>
              <w:t>Se accept</w:t>
            </w:r>
            <w:r w:rsidRPr="0096494B">
              <w:rPr>
                <w:b/>
                <w:sz w:val="20"/>
                <w:u w:val="single"/>
                <w:lang w:val="ro-RO"/>
              </w:rPr>
              <w:t>ă</w:t>
            </w:r>
            <w:r w:rsidRPr="0096494B">
              <w:rPr>
                <w:sz w:val="20"/>
                <w:lang w:val="ro-RO"/>
              </w:rPr>
              <w:t xml:space="preserve">, în </w:t>
            </w:r>
            <w:r>
              <w:rPr>
                <w:sz w:val="20"/>
                <w:lang w:val="ro-RO"/>
              </w:rPr>
              <w:t>redacţia autorului.</w:t>
            </w:r>
          </w:p>
          <w:p w:rsidR="000B40AD" w:rsidRDefault="000B40AD" w:rsidP="000B40AD">
            <w:pPr>
              <w:jc w:val="both"/>
              <w:rPr>
                <w:sz w:val="20"/>
                <w:lang w:val="ro-RO"/>
              </w:rPr>
            </w:pPr>
            <w:r>
              <w:rPr>
                <w:sz w:val="20"/>
                <w:lang w:val="ro-RO"/>
              </w:rPr>
              <w:t>A se vedea redacţia expusă mai sus.</w:t>
            </w: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p>
          <w:p w:rsidR="000B40AD" w:rsidRDefault="000B40AD" w:rsidP="000B40AD">
            <w:pPr>
              <w:jc w:val="both"/>
              <w:rPr>
                <w:sz w:val="20"/>
                <w:lang w:val="ro-RO"/>
              </w:rPr>
            </w:pPr>
            <w:r w:rsidRPr="0096494B">
              <w:rPr>
                <w:b/>
                <w:sz w:val="20"/>
                <w:u w:val="single"/>
                <w:lang w:val="ro-MO"/>
              </w:rPr>
              <w:t>Se accept</w:t>
            </w:r>
            <w:r w:rsidRPr="0096494B">
              <w:rPr>
                <w:b/>
                <w:sz w:val="20"/>
                <w:u w:val="single"/>
                <w:lang w:val="ro-RO"/>
              </w:rPr>
              <w:t>ă</w:t>
            </w:r>
            <w:r w:rsidRPr="0096494B">
              <w:rPr>
                <w:sz w:val="20"/>
                <w:lang w:val="ro-RO"/>
              </w:rPr>
              <w:t xml:space="preserve">, în </w:t>
            </w:r>
            <w:r>
              <w:rPr>
                <w:sz w:val="20"/>
                <w:lang w:val="ro-RO"/>
              </w:rPr>
              <w:t>redacţia autorului.</w:t>
            </w:r>
          </w:p>
          <w:p w:rsidR="000B40AD" w:rsidRPr="0096494B" w:rsidRDefault="000B40AD" w:rsidP="000B40AD">
            <w:pPr>
              <w:jc w:val="both"/>
              <w:rPr>
                <w:sz w:val="20"/>
                <w:lang w:val="ro-RO"/>
              </w:rPr>
            </w:pPr>
            <w:r>
              <w:rPr>
                <w:sz w:val="20"/>
                <w:lang w:val="ro-RO"/>
              </w:rPr>
              <w:t>A se vedea redacţia expusă mai sus.</w:t>
            </w:r>
          </w:p>
          <w:p w:rsidR="000B40AD" w:rsidRPr="0096494B" w:rsidRDefault="000B40AD" w:rsidP="000B40AD">
            <w:pPr>
              <w:jc w:val="both"/>
              <w:rPr>
                <w:sz w:val="20"/>
                <w:lang w:val="ro-RO"/>
              </w:rPr>
            </w:pPr>
          </w:p>
          <w:p w:rsidR="000B40AD" w:rsidRPr="0096494B" w:rsidRDefault="000B40AD" w:rsidP="000B40AD">
            <w:pPr>
              <w:jc w:val="both"/>
              <w:rPr>
                <w:sz w:val="20"/>
                <w:lang w:val="ro-RO"/>
              </w:rPr>
            </w:pPr>
          </w:p>
          <w:p w:rsidR="000B40AD" w:rsidRPr="0096494B" w:rsidRDefault="000B40AD" w:rsidP="00450DEC">
            <w:pPr>
              <w:jc w:val="both"/>
              <w:rPr>
                <w:b/>
                <w:sz w:val="20"/>
                <w:u w:val="single"/>
                <w:lang w:val="ro-RO"/>
              </w:rPr>
            </w:pPr>
          </w:p>
        </w:tc>
      </w:tr>
      <w:tr w:rsidR="00B05332" w:rsidRPr="0096494B" w:rsidTr="00A04477">
        <w:tc>
          <w:tcPr>
            <w:tcW w:w="5070" w:type="dxa"/>
          </w:tcPr>
          <w:p w:rsidR="00B05332" w:rsidRPr="0096494B" w:rsidRDefault="00B05332" w:rsidP="00B05332">
            <w:pPr>
              <w:pStyle w:val="a3"/>
              <w:ind w:firstLine="0"/>
              <w:rPr>
                <w:sz w:val="20"/>
                <w:szCs w:val="20"/>
              </w:rPr>
            </w:pPr>
            <w:r w:rsidRPr="0096494B">
              <w:rPr>
                <w:b/>
                <w:bCs/>
                <w:sz w:val="20"/>
                <w:szCs w:val="20"/>
              </w:rPr>
              <w:lastRenderedPageBreak/>
              <w:t>Articolul 24.</w:t>
            </w:r>
            <w:r w:rsidRPr="0096494B">
              <w:rPr>
                <w:sz w:val="20"/>
                <w:szCs w:val="20"/>
              </w:rPr>
              <w:t xml:space="preserve"> Deducerea cheltuielilor aferente activităţii de întreprinzător </w:t>
            </w:r>
          </w:p>
          <w:p w:rsidR="00B05332" w:rsidRPr="0096494B" w:rsidRDefault="00B05332" w:rsidP="00B05332">
            <w:pPr>
              <w:pStyle w:val="a3"/>
              <w:ind w:firstLine="0"/>
              <w:rPr>
                <w:sz w:val="20"/>
                <w:szCs w:val="20"/>
                <w:u w:val="single"/>
              </w:rPr>
            </w:pPr>
            <w:r w:rsidRPr="0096494B">
              <w:rPr>
                <w:sz w:val="20"/>
                <w:szCs w:val="20"/>
                <w:u w:val="single"/>
              </w:rPr>
              <w:t xml:space="preserve">(8) Nu se permite deducerea pierderilor în urma vînzării sau schimbului proprietăţii, îndeplinirii lucrărilor şi prestării serviciilor, efectuate, în mod direct sau mijlocit, între persoanele interdependente. </w:t>
            </w:r>
          </w:p>
        </w:tc>
        <w:tc>
          <w:tcPr>
            <w:tcW w:w="5244" w:type="dxa"/>
          </w:tcPr>
          <w:p w:rsidR="00B05332" w:rsidRPr="0096494B" w:rsidRDefault="00B05332" w:rsidP="00B80F51">
            <w:pPr>
              <w:pStyle w:val="a3"/>
              <w:numPr>
                <w:ilvl w:val="0"/>
                <w:numId w:val="48"/>
              </w:numPr>
              <w:tabs>
                <w:tab w:val="left" w:pos="246"/>
                <w:tab w:val="left" w:pos="317"/>
              </w:tabs>
              <w:ind w:left="0" w:firstLine="0"/>
              <w:rPr>
                <w:strike/>
                <w:sz w:val="20"/>
                <w:szCs w:val="20"/>
                <w:lang w:val="ro-RO"/>
              </w:rPr>
            </w:pPr>
            <w:r w:rsidRPr="0096494B">
              <w:rPr>
                <w:sz w:val="20"/>
                <w:szCs w:val="20"/>
                <w:lang w:val="ro-MO"/>
              </w:rPr>
              <w:t>La articolul 24, alineatul (8) se completează în final cu fraza ,,Prevederile prezentului alineat nu se aplică persoanelor care aplică preţurile de transfer conform capitolului 2</w:t>
            </w:r>
            <w:r w:rsidRPr="0096494B">
              <w:rPr>
                <w:sz w:val="20"/>
                <w:szCs w:val="20"/>
                <w:vertAlign w:val="superscript"/>
                <w:lang w:val="ro-MO"/>
              </w:rPr>
              <w:t>1</w:t>
            </w:r>
            <w:r w:rsidRPr="0096494B">
              <w:rPr>
                <w:sz w:val="20"/>
                <w:szCs w:val="20"/>
                <w:lang w:val="ro-MO"/>
              </w:rPr>
              <w:t xml:space="preserve"> al prezentului titlu.”.</w:t>
            </w:r>
          </w:p>
        </w:tc>
        <w:tc>
          <w:tcPr>
            <w:tcW w:w="3119" w:type="dxa"/>
          </w:tcPr>
          <w:p w:rsidR="00BD0398" w:rsidRPr="0096494B" w:rsidRDefault="00BD0398" w:rsidP="00BD0398">
            <w:pPr>
              <w:jc w:val="both"/>
              <w:rPr>
                <w:b/>
                <w:bCs/>
                <w:sz w:val="20"/>
                <w:u w:val="single"/>
                <w:lang w:val="ro-RO"/>
              </w:rPr>
            </w:pPr>
            <w:r w:rsidRPr="0096494B">
              <w:rPr>
                <w:b/>
                <w:bCs/>
                <w:sz w:val="20"/>
                <w:u w:val="single"/>
                <w:lang w:val="ro-RO"/>
              </w:rPr>
              <w:t>Camera de Comerţ Americană din Moldova (AmCham Moldova)</w:t>
            </w:r>
          </w:p>
          <w:p w:rsidR="00BD0398" w:rsidRPr="0096494B" w:rsidRDefault="00BD0398" w:rsidP="00BD0398">
            <w:pPr>
              <w:jc w:val="both"/>
              <w:rPr>
                <w:b/>
                <w:sz w:val="20"/>
                <w:u w:val="single"/>
                <w:lang w:val="ro-RO"/>
              </w:rPr>
            </w:pPr>
            <w:r w:rsidRPr="0096494B">
              <w:rPr>
                <w:b/>
                <w:sz w:val="20"/>
                <w:u w:val="single"/>
                <w:lang w:val="ro-RO"/>
              </w:rPr>
              <w:t>Asociaţia Contabililor şi Auditorilor Profesionişti din Republica Moldova (ACAP)</w:t>
            </w:r>
          </w:p>
          <w:p w:rsidR="00BD0398" w:rsidRPr="0096494B" w:rsidRDefault="00BD0398" w:rsidP="00BD0398">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6D02AE" w:rsidRPr="0096494B" w:rsidRDefault="00BD0398" w:rsidP="004354D5">
            <w:pPr>
              <w:jc w:val="both"/>
              <w:rPr>
                <w:sz w:val="20"/>
                <w:lang w:val="ro-MO"/>
              </w:rPr>
            </w:pPr>
            <w:r w:rsidRPr="0096494B">
              <w:rPr>
                <w:b/>
                <w:sz w:val="20"/>
              </w:rPr>
              <w:t xml:space="preserve"> </w:t>
            </w:r>
            <w:r w:rsidRPr="0096494B">
              <w:rPr>
                <w:sz w:val="20"/>
              </w:rPr>
              <w:t xml:space="preserve">A se vedea argumentele </w:t>
            </w:r>
            <w:r w:rsidRPr="0096494B">
              <w:rPr>
                <w:sz w:val="20"/>
                <w:lang w:val="ro-RO"/>
              </w:rPr>
              <w:t>şi obiecţiile de la art.5 pct.12 din Codul fiscal</w:t>
            </w:r>
            <w:r w:rsidR="004354D5" w:rsidRPr="0096494B">
              <w:rPr>
                <w:sz w:val="20"/>
                <w:lang w:val="ro-RO"/>
              </w:rPr>
              <w:t xml:space="preserve"> </w:t>
            </w:r>
            <w:r w:rsidR="004354D5" w:rsidRPr="0096494B">
              <w:rPr>
                <w:sz w:val="20"/>
                <w:lang w:val="ro-MO"/>
              </w:rPr>
              <w:t xml:space="preserve"> al Sintezei rezultatelor examin</w:t>
            </w:r>
            <w:r w:rsidR="004354D5" w:rsidRPr="0096494B">
              <w:rPr>
                <w:sz w:val="20"/>
                <w:lang w:val="ro-RO"/>
              </w:rPr>
              <w:t>ă</w:t>
            </w:r>
            <w:r w:rsidR="004354D5"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c>
          <w:tcPr>
            <w:tcW w:w="2551" w:type="dxa"/>
          </w:tcPr>
          <w:p w:rsidR="00B24971" w:rsidRPr="0096494B" w:rsidRDefault="00B24971" w:rsidP="00B24971">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B05332" w:rsidRPr="0096494B" w:rsidRDefault="00B05332" w:rsidP="00B05332">
            <w:pPr>
              <w:jc w:val="center"/>
              <w:rPr>
                <w:b/>
                <w:sz w:val="20"/>
                <w:lang w:val="ro-RO"/>
              </w:rPr>
            </w:pPr>
          </w:p>
        </w:tc>
      </w:tr>
      <w:tr w:rsidR="009411C6" w:rsidRPr="0096494B" w:rsidTr="00A04477">
        <w:tc>
          <w:tcPr>
            <w:tcW w:w="5070" w:type="dxa"/>
          </w:tcPr>
          <w:p w:rsidR="003E4AF2" w:rsidRPr="0096494B" w:rsidRDefault="003E4AF2" w:rsidP="003E4AF2">
            <w:pPr>
              <w:jc w:val="both"/>
              <w:rPr>
                <w:rFonts w:eastAsia="Times New Roman"/>
                <w:sz w:val="20"/>
              </w:rPr>
            </w:pPr>
            <w:r w:rsidRPr="0096494B">
              <w:rPr>
                <w:rFonts w:eastAsia="Times New Roman"/>
                <w:sz w:val="20"/>
              </w:rPr>
              <w:t xml:space="preserve">(13) Deducerea reziduurilor, deşeurilor şi perisabilităţii naturale se permite în limitele aprobate anual de către conducătorii întreprinderilor. </w:t>
            </w:r>
          </w:p>
          <w:p w:rsidR="003E4AF2" w:rsidRPr="0096494B" w:rsidRDefault="003E4AF2" w:rsidP="003E4AF2">
            <w:pPr>
              <w:ind w:left="142" w:right="567" w:hanging="142"/>
              <w:jc w:val="both"/>
              <w:rPr>
                <w:rFonts w:eastAsia="Times New Roman"/>
                <w:i/>
                <w:iCs/>
                <w:sz w:val="20"/>
              </w:rPr>
            </w:pPr>
            <w:r w:rsidRPr="0096494B">
              <w:rPr>
                <w:rFonts w:eastAsia="Times New Roman"/>
                <w:i/>
                <w:iCs/>
                <w:sz w:val="20"/>
              </w:rPr>
              <w:t>Notă: Alin.(13) ar</w:t>
            </w:r>
            <w:r w:rsidR="004354D5" w:rsidRPr="0096494B">
              <w:rPr>
                <w:rFonts w:eastAsia="Times New Roman"/>
                <w:i/>
                <w:iCs/>
                <w:sz w:val="20"/>
              </w:rPr>
              <w:t xml:space="preserve">t.24 va fi modificat la data de </w:t>
            </w:r>
            <w:r w:rsidRPr="0096494B">
              <w:rPr>
                <w:rFonts w:eastAsia="Times New Roman"/>
                <w:i/>
                <w:iCs/>
                <w:sz w:val="20"/>
              </w:rPr>
              <w:t>01.01.2017 conform Legii nr.71 din 12.04.2015</w:t>
            </w:r>
          </w:p>
          <w:p w:rsidR="009411C6" w:rsidRPr="0096494B" w:rsidRDefault="003E4AF2" w:rsidP="003E4AF2">
            <w:pPr>
              <w:pStyle w:val="a3"/>
              <w:ind w:firstLine="0"/>
              <w:rPr>
                <w:b/>
                <w:bCs/>
                <w:sz w:val="20"/>
                <w:szCs w:val="20"/>
              </w:rPr>
            </w:pPr>
            <w:r w:rsidRPr="0096494B">
              <w:rPr>
                <w:rFonts w:ascii="Tahoma" w:eastAsia="Times New Roman" w:hAnsi="Tahoma" w:cs="Tahoma"/>
                <w:sz w:val="18"/>
                <w:szCs w:val="18"/>
              </w:rPr>
              <w:br/>
            </w:r>
          </w:p>
        </w:tc>
        <w:tc>
          <w:tcPr>
            <w:tcW w:w="5244" w:type="dxa"/>
          </w:tcPr>
          <w:p w:rsidR="009411C6" w:rsidRPr="0096494B" w:rsidRDefault="009411C6" w:rsidP="00A55ED9">
            <w:pPr>
              <w:pStyle w:val="a3"/>
              <w:tabs>
                <w:tab w:val="left" w:pos="246"/>
                <w:tab w:val="left" w:pos="317"/>
              </w:tabs>
              <w:ind w:firstLine="0"/>
              <w:rPr>
                <w:sz w:val="20"/>
                <w:szCs w:val="20"/>
                <w:lang w:val="ro-MO"/>
              </w:rPr>
            </w:pPr>
          </w:p>
        </w:tc>
        <w:tc>
          <w:tcPr>
            <w:tcW w:w="3119" w:type="dxa"/>
          </w:tcPr>
          <w:p w:rsidR="009411C6" w:rsidRPr="0096494B" w:rsidRDefault="009411C6" w:rsidP="009411C6">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9411C6" w:rsidRPr="0096494B" w:rsidRDefault="009411C6" w:rsidP="009411C6">
            <w:pPr>
              <w:jc w:val="both"/>
              <w:rPr>
                <w:sz w:val="20"/>
                <w:lang w:val="ro-RO"/>
              </w:rPr>
            </w:pPr>
            <w:r w:rsidRPr="0096494B">
              <w:rPr>
                <w:sz w:val="20"/>
                <w:lang w:val="ro-RO"/>
              </w:rPr>
              <w:t xml:space="preserve"> EBA  Moldova  susţine  că  în  condiţiile  actuale  este  binevenită  revenirea la varianta existentă  de pînă  la modificare. Astfel,  deducerea  reziduurilor,  deşeurilor  şi  perisabilităţii naturale să fie permisă în limitele aprobate anual de către conducătorii întreprinderilor. Cu toate că articolul va fi modificat din 2017, devine tot mai clar ca va fi imposibil de realizat cu succes  modificarea  aprobată,  întrucît  nici  un  mecanism  de  implementare  viabil în afara entităţilor nu este dezvoltat şi aprobat. </w:t>
            </w:r>
          </w:p>
          <w:p w:rsidR="007C4B9B" w:rsidRPr="0096494B" w:rsidRDefault="007C4B9B" w:rsidP="009411C6">
            <w:pPr>
              <w:jc w:val="both"/>
              <w:rPr>
                <w:sz w:val="20"/>
                <w:lang w:val="ro-RO"/>
              </w:rPr>
            </w:pPr>
          </w:p>
          <w:p w:rsidR="007C4B9B" w:rsidRPr="0096494B" w:rsidRDefault="007C4B9B" w:rsidP="007C4B9B">
            <w:pPr>
              <w:jc w:val="both"/>
              <w:rPr>
                <w:b/>
                <w:bCs/>
                <w:sz w:val="20"/>
                <w:u w:val="single"/>
                <w:lang w:val="ro-RO"/>
              </w:rPr>
            </w:pPr>
            <w:r w:rsidRPr="0096494B">
              <w:rPr>
                <w:b/>
                <w:bCs/>
                <w:sz w:val="20"/>
                <w:u w:val="single"/>
                <w:lang w:val="ro-RO"/>
              </w:rPr>
              <w:t xml:space="preserve">Ministerul Economiei </w:t>
            </w:r>
          </w:p>
          <w:p w:rsidR="007C4B9B" w:rsidRPr="0096494B" w:rsidRDefault="007C4B9B" w:rsidP="007C4B9B">
            <w:pPr>
              <w:jc w:val="both"/>
              <w:rPr>
                <w:sz w:val="20"/>
                <w:lang w:val="ro-RO"/>
              </w:rPr>
            </w:pPr>
            <w:r w:rsidRPr="0096494B">
              <w:rPr>
                <w:sz w:val="20"/>
                <w:lang w:val="ro-RO"/>
              </w:rPr>
              <w:t xml:space="preserve">În condiţiile actuale este binevenită revenirea la varianta existentă de </w:t>
            </w:r>
            <w:r w:rsidRPr="0096494B">
              <w:rPr>
                <w:sz w:val="20"/>
                <w:lang w:val="ro-RO"/>
              </w:rPr>
              <w:lastRenderedPageBreak/>
              <w:t>pînă la modificarea aprobată de pct.8 al Art.IV. din Legii nr.71 din 12.04.2015 cu privire la modificarea şi completarea unor acte legislative. Astfel, deducerea reziduurilor, deşeurilor şi perisabilităţii naturale să fie permisă în limitele aprobate anual de către conducătorii întreprinderilor. Cu toate că articolul va fi modificat din 01.01.2017, devine tot mai clar că va fi imposibil de realizat cu succes modificarea aprobată, întrucît nici un mecanism viabil de implementare în afara entităţilor nu este dezvoltat şi aprobat.</w:t>
            </w:r>
          </w:p>
        </w:tc>
        <w:tc>
          <w:tcPr>
            <w:tcW w:w="2551" w:type="dxa"/>
          </w:tcPr>
          <w:p w:rsidR="00CE4238" w:rsidRPr="0096494B" w:rsidRDefault="00CE4238" w:rsidP="00875EBF">
            <w:pPr>
              <w:jc w:val="both"/>
              <w:rPr>
                <w:sz w:val="20"/>
              </w:rPr>
            </w:pPr>
            <w:r w:rsidRPr="0096494B">
              <w:rPr>
                <w:b/>
                <w:bCs/>
                <w:sz w:val="20"/>
                <w:u w:val="single"/>
                <w:lang w:val="ro-RO"/>
              </w:rPr>
              <w:lastRenderedPageBreak/>
              <w:t>Se acceptă,</w:t>
            </w:r>
            <w:r w:rsidRPr="0096494B">
              <w:rPr>
                <w:sz w:val="20"/>
                <w:lang w:val="ro-RO"/>
              </w:rPr>
              <w:t xml:space="preserve"> cu abrogarea </w:t>
            </w:r>
          </w:p>
          <w:p w:rsidR="00CE4238" w:rsidRPr="0096494B" w:rsidRDefault="00CE4238" w:rsidP="00875EBF">
            <w:pPr>
              <w:jc w:val="both"/>
              <w:rPr>
                <w:sz w:val="22"/>
                <w:szCs w:val="22"/>
              </w:rPr>
            </w:pPr>
            <w:r w:rsidRPr="0096494B">
              <w:rPr>
                <w:sz w:val="20"/>
              </w:rPr>
              <w:t xml:space="preserve">articolului IV pct.8 referitor la art.24 alin.(13) din Legea cu privire modificarea </w:t>
            </w:r>
            <w:r w:rsidR="00BC5F8A" w:rsidRPr="0096494B">
              <w:rPr>
                <w:rFonts w:ascii="Cambria Math" w:hAnsi="Cambria Math" w:cs="Cambria Math"/>
                <w:sz w:val="20"/>
                <w:lang w:val="ro-RO"/>
              </w:rPr>
              <w:t>ş</w:t>
            </w:r>
            <w:r w:rsidRPr="0096494B">
              <w:rPr>
                <w:sz w:val="20"/>
                <w:lang w:val="ro-RO"/>
              </w:rPr>
              <w:t xml:space="preserve">i </w:t>
            </w:r>
            <w:r w:rsidRPr="0096494B">
              <w:rPr>
                <w:sz w:val="20"/>
              </w:rPr>
              <w:t>completarea unor acte legislative nr.71 din 12.04.2015.</w:t>
            </w:r>
          </w:p>
          <w:p w:rsidR="009411C6" w:rsidRPr="0096494B" w:rsidRDefault="009411C6" w:rsidP="00B24971">
            <w:pPr>
              <w:jc w:val="both"/>
              <w:rPr>
                <w:b/>
                <w:sz w:val="20"/>
                <w:u w:val="single"/>
              </w:rPr>
            </w:pPr>
          </w:p>
        </w:tc>
      </w:tr>
      <w:tr w:rsidR="00A55ED9" w:rsidRPr="0096494B" w:rsidTr="00A04477">
        <w:tc>
          <w:tcPr>
            <w:tcW w:w="5070" w:type="dxa"/>
          </w:tcPr>
          <w:p w:rsidR="00345F2A" w:rsidRPr="0096494B" w:rsidRDefault="00345F2A" w:rsidP="00345F2A">
            <w:pPr>
              <w:pStyle w:val="a3"/>
              <w:ind w:firstLine="0"/>
              <w:rPr>
                <w:sz w:val="20"/>
                <w:szCs w:val="20"/>
              </w:rPr>
            </w:pPr>
            <w:r w:rsidRPr="0096494B">
              <w:rPr>
                <w:b/>
                <w:bCs/>
                <w:sz w:val="20"/>
                <w:szCs w:val="20"/>
              </w:rPr>
              <w:lastRenderedPageBreak/>
              <w:t>Articolul 24.</w:t>
            </w:r>
            <w:r w:rsidRPr="0096494B">
              <w:rPr>
                <w:sz w:val="20"/>
                <w:szCs w:val="20"/>
              </w:rPr>
              <w:t xml:space="preserve"> Deducerea cheltuielilor aferente activităţii de întreprinzător </w:t>
            </w:r>
          </w:p>
          <w:p w:rsidR="00A55ED9" w:rsidRPr="0096494B" w:rsidRDefault="00A55ED9" w:rsidP="003E4AF2">
            <w:pPr>
              <w:jc w:val="both"/>
              <w:rPr>
                <w:rFonts w:eastAsia="Times New Roman"/>
                <w:sz w:val="20"/>
              </w:rPr>
            </w:pPr>
          </w:p>
        </w:tc>
        <w:tc>
          <w:tcPr>
            <w:tcW w:w="5244" w:type="dxa"/>
          </w:tcPr>
          <w:p w:rsidR="00A55ED9" w:rsidRPr="0096494B" w:rsidRDefault="00A55ED9" w:rsidP="00A55ED9">
            <w:pPr>
              <w:pStyle w:val="a3"/>
              <w:tabs>
                <w:tab w:val="left" w:pos="246"/>
                <w:tab w:val="left" w:pos="317"/>
              </w:tabs>
              <w:ind w:firstLine="0"/>
              <w:rPr>
                <w:sz w:val="20"/>
                <w:szCs w:val="20"/>
                <w:lang w:val="ro-MO"/>
              </w:rPr>
            </w:pPr>
          </w:p>
        </w:tc>
        <w:tc>
          <w:tcPr>
            <w:tcW w:w="3119" w:type="dxa"/>
          </w:tcPr>
          <w:p w:rsidR="00506640" w:rsidRPr="0096494B" w:rsidRDefault="00506640" w:rsidP="00506640">
            <w:pPr>
              <w:tabs>
                <w:tab w:val="left" w:pos="770"/>
              </w:tabs>
              <w:jc w:val="both"/>
              <w:rPr>
                <w:b/>
                <w:sz w:val="20"/>
                <w:u w:val="single"/>
                <w:lang w:val="ro-RO"/>
              </w:rPr>
            </w:pPr>
            <w:r w:rsidRPr="0096494B">
              <w:rPr>
                <w:b/>
                <w:sz w:val="20"/>
                <w:u w:val="single"/>
                <w:lang w:val="ro-RO"/>
              </w:rPr>
              <w:t>Uniunea Producătorilor de Zahăr din Moldova</w:t>
            </w:r>
          </w:p>
          <w:p w:rsidR="00506640" w:rsidRDefault="00506640" w:rsidP="00506640">
            <w:pPr>
              <w:spacing w:line="276" w:lineRule="auto"/>
              <w:jc w:val="both"/>
              <w:rPr>
                <w:b/>
                <w:sz w:val="20"/>
                <w:u w:val="single"/>
                <w:lang w:val="ro-RO"/>
              </w:rPr>
            </w:pPr>
            <w:r w:rsidRPr="0096494B">
              <w:rPr>
                <w:b/>
                <w:sz w:val="20"/>
                <w:u w:val="single"/>
                <w:lang w:val="ro-RO"/>
              </w:rPr>
              <w:t>Patronatul întreprinderilor industriale prelucrătoare de carne</w:t>
            </w:r>
          </w:p>
          <w:p w:rsidR="00AF5817" w:rsidRPr="0096494B" w:rsidRDefault="00AF5817" w:rsidP="00AF5817">
            <w:pPr>
              <w:jc w:val="both"/>
              <w:rPr>
                <w:b/>
                <w:sz w:val="20"/>
                <w:u w:val="single"/>
                <w:lang w:val="ro-RO"/>
              </w:rPr>
            </w:pPr>
            <w:r w:rsidRPr="00BF58C4">
              <w:rPr>
                <w:b/>
                <w:sz w:val="20"/>
                <w:u w:val="single"/>
                <w:lang w:val="ro-RO"/>
              </w:rPr>
              <w:t>Ministerul Agriculturii şi Industriei Alimentare</w:t>
            </w:r>
          </w:p>
          <w:p w:rsidR="00A55ED9" w:rsidRPr="0096494B" w:rsidRDefault="00506640" w:rsidP="00A55ED9">
            <w:pPr>
              <w:pStyle w:val="a3"/>
              <w:ind w:firstLine="0"/>
              <w:rPr>
                <w:sz w:val="20"/>
                <w:szCs w:val="20"/>
              </w:rPr>
            </w:pPr>
            <w:r w:rsidRPr="0096494B">
              <w:rPr>
                <w:sz w:val="20"/>
                <w:szCs w:val="20"/>
              </w:rPr>
              <w:t>D</w:t>
            </w:r>
            <w:r w:rsidR="00A55ED9" w:rsidRPr="0096494B">
              <w:rPr>
                <w:sz w:val="20"/>
                <w:szCs w:val="20"/>
              </w:rPr>
              <w:t xml:space="preserve">e introdus în art.24 al Codului </w:t>
            </w:r>
            <w:r w:rsidRPr="0096494B">
              <w:rPr>
                <w:sz w:val="20"/>
                <w:szCs w:val="20"/>
              </w:rPr>
              <w:t>f</w:t>
            </w:r>
            <w:r w:rsidR="00FC61EC" w:rsidRPr="0096494B">
              <w:rPr>
                <w:sz w:val="20"/>
                <w:szCs w:val="20"/>
              </w:rPr>
              <w:t>iscal alin.(</w:t>
            </w:r>
            <w:r w:rsidR="00A55ED9" w:rsidRPr="0096494B">
              <w:rPr>
                <w:sz w:val="20"/>
                <w:szCs w:val="20"/>
              </w:rPr>
              <w:t>21</w:t>
            </w:r>
            <w:r w:rsidR="00FC61EC" w:rsidRPr="0096494B">
              <w:rPr>
                <w:sz w:val="20"/>
                <w:szCs w:val="20"/>
              </w:rPr>
              <w:t>)</w:t>
            </w:r>
            <w:r w:rsidR="00A55ED9" w:rsidRPr="0096494B">
              <w:rPr>
                <w:sz w:val="20"/>
                <w:szCs w:val="20"/>
              </w:rPr>
              <w:t xml:space="preserve"> cu următorul cuprins: ,,</w:t>
            </w:r>
            <w:r w:rsidR="00A55ED9" w:rsidRPr="0096494B">
              <w:rPr>
                <w:sz w:val="20"/>
                <w:szCs w:val="20"/>
                <w:lang w:val="ro-RO"/>
              </w:rPr>
              <w:t>Se permite</w:t>
            </w:r>
            <w:r w:rsidR="00A55ED9" w:rsidRPr="0096494B">
              <w:rPr>
                <w:sz w:val="20"/>
                <w:szCs w:val="20"/>
              </w:rPr>
              <w:t xml:space="preserve"> deducerea cheltuielilor achitate de contribuabili în decursul anului fiscal sub formă de taxe de aderare şi cotizaţii de membru organizaţiiilor profesionale (asociaţii, uniuni etc.). Plafonul de deductibilitate a acesto</w:t>
            </w:r>
            <w:r w:rsidR="006A7D58" w:rsidRPr="0096494B">
              <w:rPr>
                <w:sz w:val="20"/>
                <w:szCs w:val="20"/>
              </w:rPr>
              <w:t>r cheltuieli constituie</w:t>
            </w:r>
            <w:r w:rsidR="00A55ED9" w:rsidRPr="0096494B">
              <w:rPr>
                <w:sz w:val="20"/>
                <w:szCs w:val="20"/>
              </w:rPr>
              <w:t xml:space="preserve"> 5% din fondul de retribuire a muncii.</w:t>
            </w:r>
            <w:r w:rsidR="00A55ED9" w:rsidRPr="0096494B">
              <w:rPr>
                <w:sz w:val="20"/>
                <w:szCs w:val="20"/>
                <w:lang w:val="ro-RO"/>
              </w:rPr>
              <w:t>”.</w:t>
            </w:r>
          </w:p>
          <w:p w:rsidR="00506640" w:rsidRPr="0096494B" w:rsidRDefault="00506640" w:rsidP="00506640">
            <w:pPr>
              <w:jc w:val="both"/>
              <w:rPr>
                <w:sz w:val="20"/>
                <w:lang w:val="ro-RO"/>
              </w:rPr>
            </w:pPr>
            <w:r w:rsidRPr="0096494B">
              <w:rPr>
                <w:sz w:val="20"/>
              </w:rPr>
              <w:t xml:space="preserve">Programul de activitatea al Guvernului Republicii Moldova </w:t>
            </w:r>
            <w:r w:rsidRPr="0096494B">
              <w:rPr>
                <w:sz w:val="20"/>
                <w:lang w:val="ro-RO"/>
              </w:rPr>
              <w:t xml:space="preserve">în punctul 16 al punctului H. Dezvoltarea agriculturii moderne prevede Consolidarea dialogului cu </w:t>
            </w:r>
            <w:r w:rsidRPr="0096494B">
              <w:rPr>
                <w:sz w:val="20"/>
                <w:lang w:val="ro-RO"/>
              </w:rPr>
              <w:lastRenderedPageBreak/>
              <w:t>exponenţii societăţii civile (ONG-uri, asociaţii de producători</w:t>
            </w:r>
            <w:r w:rsidRPr="0096494B">
              <w:rPr>
                <w:sz w:val="20"/>
              </w:rPr>
              <w:t>/</w:t>
            </w:r>
            <w:r w:rsidRPr="0096494B">
              <w:rPr>
                <w:sz w:val="20"/>
                <w:lang w:val="ro-RO"/>
              </w:rPr>
              <w:t>procesatori) afiliate sectorului agroalimentar, în vederea fortificării cadrului legislativ-normativ din domeniu.</w:t>
            </w:r>
          </w:p>
          <w:p w:rsidR="00506640" w:rsidRPr="0096494B" w:rsidRDefault="00CF547A" w:rsidP="00506640">
            <w:pPr>
              <w:jc w:val="both"/>
              <w:rPr>
                <w:sz w:val="20"/>
              </w:rPr>
            </w:pPr>
            <w:r w:rsidRPr="0096494B">
              <w:rPr>
                <w:sz w:val="20"/>
                <w:lang w:val="ro-RO"/>
              </w:rPr>
              <w:t>Prin Art.</w:t>
            </w:r>
            <w:r w:rsidR="00506640" w:rsidRPr="0096494B">
              <w:rPr>
                <w:sz w:val="20"/>
                <w:lang w:val="ro-RO"/>
              </w:rPr>
              <w:t xml:space="preserve">4 al </w:t>
            </w:r>
            <w:r w:rsidR="00506640" w:rsidRPr="0096494B">
              <w:rPr>
                <w:rFonts w:eastAsia="Times New Roman"/>
                <w:bCs/>
                <w:sz w:val="20"/>
              </w:rPr>
              <w:t>LEGII</w:t>
            </w:r>
            <w:r w:rsidRPr="0096494B">
              <w:rPr>
                <w:rFonts w:eastAsia="Times New Roman"/>
                <w:sz w:val="20"/>
              </w:rPr>
              <w:t> Nr.</w:t>
            </w:r>
            <w:r w:rsidR="00506640" w:rsidRPr="0096494B">
              <w:rPr>
                <w:rFonts w:eastAsia="Times New Roman"/>
                <w:sz w:val="20"/>
              </w:rPr>
              <w:t>257 din  27.07.2006</w:t>
            </w:r>
            <w:r w:rsidR="00506640" w:rsidRPr="0096494B">
              <w:rPr>
                <w:rFonts w:eastAsia="Times New Roman"/>
                <w:bCs/>
                <w:sz w:val="20"/>
              </w:rPr>
              <w:t xml:space="preserve"> privind organizarea şi funcţionarea pieţelor produselor agricole şi agroalimentare se prevede că a</w:t>
            </w:r>
            <w:r w:rsidR="00506640" w:rsidRPr="0096494B">
              <w:rPr>
                <w:sz w:val="20"/>
              </w:rPr>
              <w:t>ctivitatea pieţelor produselor agricole şi agroalimentare se reglementează de Ministerul Agriculturii şi Industriei Alimentare şi de Consiliul pe filiera produsului, în funcţie de atribuţiile şi responsabilităţile fiecăruia cuprinse în prezenta lege.</w:t>
            </w:r>
          </w:p>
          <w:p w:rsidR="00506640" w:rsidRPr="0096494B" w:rsidRDefault="00506640" w:rsidP="00506640">
            <w:pPr>
              <w:jc w:val="both"/>
              <w:rPr>
                <w:sz w:val="20"/>
              </w:rPr>
            </w:pPr>
            <w:r w:rsidRPr="0096494B">
              <w:rPr>
                <w:sz w:val="20"/>
              </w:rPr>
              <w:t>În componenţa Consiliul pe produs intră reprezentanţi ai organizaţiilor profesionale pe produs sau pe un grup de produse care sînt din aceeaşi structură ramurală şi reprezentanţi ai Ministerului Agriculturii şi Industriei Alimentare, Ministerului Finanţelor, Ministerului Economiei şi Comerţului, ai</w:t>
            </w:r>
            <w:r w:rsidRPr="0096494B">
              <w:rPr>
                <w:rStyle w:val="apple-converted-space"/>
                <w:sz w:val="20"/>
              </w:rPr>
              <w:t> </w:t>
            </w:r>
            <w:r w:rsidRPr="0096494B">
              <w:rPr>
                <w:sz w:val="20"/>
              </w:rPr>
              <w:t>Consiliului Concurenţei</w:t>
            </w:r>
            <w:r w:rsidRPr="0096494B">
              <w:rPr>
                <w:rStyle w:val="apple-converted-space"/>
                <w:sz w:val="20"/>
              </w:rPr>
              <w:t> </w:t>
            </w:r>
            <w:r w:rsidRPr="0096494B">
              <w:rPr>
                <w:sz w:val="20"/>
              </w:rPr>
              <w:t xml:space="preserve">şi, după caz, reprezentanţi ai altor autorităţi şi instituţii publice din administraţia publică centrală. </w:t>
            </w:r>
          </w:p>
          <w:p w:rsidR="00506640" w:rsidRPr="0096494B" w:rsidRDefault="00506640" w:rsidP="00506640">
            <w:pPr>
              <w:jc w:val="both"/>
              <w:rPr>
                <w:sz w:val="20"/>
              </w:rPr>
            </w:pPr>
            <w:r w:rsidRPr="0096494B">
              <w:rPr>
                <w:sz w:val="20"/>
              </w:rPr>
              <w:t>Organizaţiile profesionale pe produs sînt formate prin asocierea reprezentanţilor producătorilor sau ai procesatorilor aceluiaşi produs ori prin asocierea reprezentanţilor prestatorilor aceloraşi servicii.</w:t>
            </w:r>
          </w:p>
          <w:p w:rsidR="00506640" w:rsidRPr="0096494B" w:rsidRDefault="00506640" w:rsidP="00506640">
            <w:pPr>
              <w:jc w:val="both"/>
              <w:rPr>
                <w:sz w:val="20"/>
              </w:rPr>
            </w:pPr>
            <w:r w:rsidRPr="0096494B">
              <w:rPr>
                <w:sz w:val="20"/>
              </w:rPr>
              <w:t xml:space="preserve">Înfiinţarea organizaţiilor profesionale pe produs se face cu respectarea prevederilor legale referitoare la asociaţii, cu avizul </w:t>
            </w:r>
            <w:r w:rsidRPr="0096494B">
              <w:rPr>
                <w:sz w:val="20"/>
              </w:rPr>
              <w:lastRenderedPageBreak/>
              <w:t>pozitiv al Ministerului Agriculturii şi Industriei Alimentare, la nivel raional şi naţional.</w:t>
            </w:r>
          </w:p>
          <w:p w:rsidR="00506640" w:rsidRPr="0096494B" w:rsidRDefault="00506640" w:rsidP="00506640">
            <w:pPr>
              <w:jc w:val="both"/>
              <w:rPr>
                <w:rFonts w:eastAsia="Times New Roman"/>
                <w:sz w:val="20"/>
              </w:rPr>
            </w:pPr>
            <w:r w:rsidRPr="0096494B">
              <w:rPr>
                <w:rFonts w:eastAsia="Times New Roman"/>
                <w:sz w:val="20"/>
              </w:rPr>
              <w:t> Obiectivele principale ale organizaţiei profesionale pe produs sînt momente legate de dezvoltarea durabilă a producţiei agricole, prin sprijinirea producătorilor agricoli privaţi, pentru a pune în valoare resursele materiale şi umane din spaţiul rural, în vederea creşterii puterii economice a fermierilor şi asociaţiilor agricole.</w:t>
            </w:r>
          </w:p>
          <w:p w:rsidR="00506640" w:rsidRPr="0096494B" w:rsidRDefault="00506640" w:rsidP="00506640">
            <w:pPr>
              <w:jc w:val="both"/>
              <w:rPr>
                <w:rFonts w:eastAsia="Times New Roman"/>
                <w:sz w:val="20"/>
              </w:rPr>
            </w:pPr>
            <w:r w:rsidRPr="0096494B">
              <w:rPr>
                <w:rFonts w:eastAsia="Times New Roman"/>
                <w:sz w:val="20"/>
              </w:rPr>
              <w:t>În art. 9 al Legii nominalizate este stipulat că finanţarea activităţii Consiliului pe produs este finanţată din cotizaţiile membrilor săi, sau din alte surse legale.</w:t>
            </w:r>
          </w:p>
          <w:p w:rsidR="00506640" w:rsidRPr="0096494B" w:rsidRDefault="00506640" w:rsidP="00506640">
            <w:pPr>
              <w:jc w:val="both"/>
              <w:rPr>
                <w:rFonts w:eastAsia="Times New Roman"/>
                <w:sz w:val="20"/>
              </w:rPr>
            </w:pPr>
            <w:r w:rsidRPr="0096494B">
              <w:rPr>
                <w:rFonts w:eastAsia="Times New Roman"/>
                <w:sz w:val="20"/>
              </w:rPr>
              <w:t>Achitarea cotizaţiilor de membru  ale organizaţiiilor profesionale este reglementată</w:t>
            </w:r>
            <w:r w:rsidR="00471B58" w:rsidRPr="0096494B">
              <w:rPr>
                <w:rFonts w:eastAsia="Times New Roman"/>
                <w:sz w:val="20"/>
              </w:rPr>
              <w:t xml:space="preserve"> în art.</w:t>
            </w:r>
            <w:r w:rsidRPr="0096494B">
              <w:rPr>
                <w:rFonts w:eastAsia="Times New Roman"/>
                <w:sz w:val="20"/>
              </w:rPr>
              <w:t>36 şi 52 al Codului Fiscal al RM, în  mărime de nu mai mult de 2% din venitul impozabil. În acest scop, venitul impozabil al contribuabilului se determină fără a se lua în considerare scutirile ce i se acordă conform prezentului capitol. Deci, aceste organizaţii profesionale se folosesc de cerinţele faţă de organizaţiile necomerciale.</w:t>
            </w:r>
          </w:p>
          <w:p w:rsidR="006D02AE" w:rsidRPr="0096494B" w:rsidRDefault="00506640" w:rsidP="00506640">
            <w:pPr>
              <w:jc w:val="both"/>
              <w:rPr>
                <w:rFonts w:eastAsia="Times New Roman"/>
                <w:szCs w:val="28"/>
              </w:rPr>
            </w:pPr>
            <w:r w:rsidRPr="0096494B">
              <w:rPr>
                <w:rFonts w:eastAsia="Times New Roman"/>
                <w:sz w:val="20"/>
              </w:rPr>
              <w:t xml:space="preserve">Majoritatea întreprinderilor care produc produse agricole şi le prelucrează anual au rezultate financiare mici şi 2% din aceste sume constituie sumele în cîţiva lei şi bani. Multe întreprinderi în general au avut pierderi. Prin întroducerea cotizaţiilor de membru care depăşesc 2% producătorii agricoli trebuie să calculeze şi să vireze la buget 12% din suma </w:t>
            </w:r>
            <w:r w:rsidRPr="0096494B">
              <w:rPr>
                <w:rFonts w:eastAsia="Times New Roman"/>
                <w:sz w:val="20"/>
              </w:rPr>
              <w:lastRenderedPageBreak/>
              <w:t>cotizaţiilor supra limitei. Unii producători şi prelucrători ai producţiei agricole sînt membrii Camerei de Comerţ Americane, Asociaţiei de Business European, Confederaţia Naţională a Patronatelor din RM. Limita  tuturor cotizaţiilor nu poate depăşi procentajul stabilit. Deci, reiese că prin unele Legi statul prevede formarea Asociaţiilor Profesionale, Patronale, iar prin prevederile Codului Fiscal le pedepseşte pentru plata cotizaţiilor de membru. Acest moment este cauza principal a nedorinţei entităţilor de a conlucra activ prin Consiliul de Produse.</w:t>
            </w:r>
            <w:r w:rsidRPr="0096494B">
              <w:rPr>
                <w:rFonts w:eastAsia="Times New Roman"/>
                <w:szCs w:val="28"/>
              </w:rPr>
              <w:t xml:space="preserve"> </w:t>
            </w:r>
          </w:p>
        </w:tc>
        <w:tc>
          <w:tcPr>
            <w:tcW w:w="2551" w:type="dxa"/>
          </w:tcPr>
          <w:p w:rsidR="008F1FCA" w:rsidRPr="0096494B" w:rsidRDefault="008F1FCA" w:rsidP="008F1FCA">
            <w:pPr>
              <w:jc w:val="both"/>
              <w:rPr>
                <w:b/>
                <w:sz w:val="20"/>
                <w:u w:val="single"/>
                <w:lang w:val="ro-RO"/>
              </w:rPr>
            </w:pPr>
            <w:r w:rsidRPr="0096494B">
              <w:rPr>
                <w:b/>
                <w:sz w:val="20"/>
                <w:u w:val="single"/>
                <w:lang w:val="ro-RO"/>
              </w:rPr>
              <w:lastRenderedPageBreak/>
              <w:t>Nu se acceptă.</w:t>
            </w:r>
          </w:p>
          <w:p w:rsidR="008F1FCA" w:rsidRPr="0096494B" w:rsidRDefault="008F1FCA" w:rsidP="008F1FCA">
            <w:pPr>
              <w:jc w:val="both"/>
              <w:rPr>
                <w:sz w:val="20"/>
                <w:lang w:val="ro-RO"/>
              </w:rPr>
            </w:pPr>
            <w:r w:rsidRPr="0096494B">
              <w:rPr>
                <w:sz w:val="20"/>
                <w:lang w:val="ro-MO"/>
              </w:rPr>
              <w:t>Măsurile de politică fiscală sînt formulate sau reformulate doar în urma efectuării unor studii, analize însoţite de argumentarea economico-financiară a acestora, cît şi împreună cu calculele şi datele necesare privind impactul acestora atât asupra  activităţii economico-financiare a agenţilor economici, persoanelor fizice, precum şi asupra bugetului public naţional.</w:t>
            </w:r>
          </w:p>
          <w:p w:rsidR="00A55ED9" w:rsidRPr="0096494B" w:rsidRDefault="008F1FCA" w:rsidP="008F1FCA">
            <w:pPr>
              <w:jc w:val="both"/>
              <w:rPr>
                <w:b/>
                <w:sz w:val="20"/>
                <w:u w:val="single"/>
                <w:lang w:val="ro-RO"/>
              </w:rPr>
            </w:pPr>
            <w:r w:rsidRPr="0096494B">
              <w:rPr>
                <w:sz w:val="20"/>
                <w:lang w:val="ro-RO"/>
              </w:rPr>
              <w:t>Concomitent, menţionăm că, art.24 alin.</w:t>
            </w:r>
            <w:r w:rsidRPr="0096494B">
              <w:rPr>
                <w:sz w:val="20"/>
              </w:rPr>
              <w:t xml:space="preserve">(15) din Codul fiscal permite deducerea cheltuielilor achitate de contribuabili în decursul anului fiscal sub formă de taxe de aderare şi cotizaţii de membru destinate activităţii patronatelor. Plafonul de </w:t>
            </w:r>
            <w:r w:rsidRPr="0096494B">
              <w:rPr>
                <w:sz w:val="20"/>
              </w:rPr>
              <w:lastRenderedPageBreak/>
              <w:t>deductibilitate a acestor cheltuieli constituie 0,15% din fondul de retribuire a muncii.</w:t>
            </w:r>
          </w:p>
        </w:tc>
      </w:tr>
      <w:tr w:rsidR="008E282B" w:rsidRPr="0096494B" w:rsidTr="00A04477">
        <w:tc>
          <w:tcPr>
            <w:tcW w:w="5070" w:type="dxa"/>
          </w:tcPr>
          <w:p w:rsidR="008E282B" w:rsidRPr="0096494B" w:rsidRDefault="008E282B" w:rsidP="00345F2A">
            <w:pPr>
              <w:pStyle w:val="a3"/>
              <w:ind w:firstLine="0"/>
              <w:rPr>
                <w:b/>
                <w:bCs/>
                <w:sz w:val="20"/>
                <w:szCs w:val="20"/>
              </w:rPr>
            </w:pPr>
          </w:p>
        </w:tc>
        <w:tc>
          <w:tcPr>
            <w:tcW w:w="5244" w:type="dxa"/>
          </w:tcPr>
          <w:p w:rsidR="008E282B" w:rsidRPr="0096494B" w:rsidRDefault="008E282B" w:rsidP="00A55ED9">
            <w:pPr>
              <w:pStyle w:val="a3"/>
              <w:tabs>
                <w:tab w:val="left" w:pos="246"/>
                <w:tab w:val="left" w:pos="317"/>
              </w:tabs>
              <w:ind w:firstLine="0"/>
              <w:rPr>
                <w:sz w:val="20"/>
                <w:szCs w:val="20"/>
                <w:lang w:val="ro-MO"/>
              </w:rPr>
            </w:pPr>
          </w:p>
        </w:tc>
        <w:tc>
          <w:tcPr>
            <w:tcW w:w="3119" w:type="dxa"/>
          </w:tcPr>
          <w:p w:rsidR="006D02AE" w:rsidRPr="0096494B" w:rsidRDefault="008E282B" w:rsidP="008E282B">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6D02AE" w:rsidRPr="0096494B" w:rsidRDefault="006D02AE" w:rsidP="008E282B">
            <w:pPr>
              <w:jc w:val="both"/>
              <w:rPr>
                <w:b/>
                <w:bCs/>
                <w:sz w:val="20"/>
                <w:u w:val="single"/>
                <w:lang w:val="ro-RO"/>
              </w:rPr>
            </w:pPr>
            <w:r w:rsidRPr="0096494B">
              <w:rPr>
                <w:b/>
                <w:bCs/>
                <w:sz w:val="20"/>
                <w:u w:val="single"/>
                <w:lang w:val="ro-RO"/>
              </w:rPr>
              <w:t xml:space="preserve">Ministerul Economiei </w:t>
            </w:r>
          </w:p>
          <w:p w:rsidR="008E282B" w:rsidRPr="0096494B" w:rsidRDefault="008E282B" w:rsidP="00506640">
            <w:pPr>
              <w:tabs>
                <w:tab w:val="left" w:pos="770"/>
              </w:tabs>
              <w:jc w:val="both"/>
              <w:rPr>
                <w:b/>
                <w:sz w:val="20"/>
                <w:u w:val="single"/>
                <w:lang w:val="ro-MO"/>
              </w:rPr>
            </w:pPr>
            <w:r w:rsidRPr="0096494B">
              <w:rPr>
                <w:sz w:val="20"/>
                <w:lang w:val="ro-MO"/>
              </w:rPr>
              <w:t>A se prevedea în legisla</w:t>
            </w:r>
            <w:r w:rsidR="006A35F1" w:rsidRPr="0096494B">
              <w:rPr>
                <w:sz w:val="20"/>
                <w:lang w:val="ro-MO"/>
              </w:rPr>
              <w:t>ţ</w:t>
            </w:r>
            <w:r w:rsidRPr="0096494B">
              <w:rPr>
                <w:sz w:val="20"/>
                <w:lang w:val="ro-MO"/>
              </w:rPr>
              <w:t>ia fiscală divizarea cheltuielilor privind repara</w:t>
            </w:r>
            <w:r w:rsidR="006A35F1" w:rsidRPr="0096494B">
              <w:rPr>
                <w:sz w:val="20"/>
                <w:lang w:val="ro-MO"/>
              </w:rPr>
              <w:t>ţ</w:t>
            </w:r>
            <w:r w:rsidRPr="0096494B">
              <w:rPr>
                <w:sz w:val="20"/>
                <w:lang w:val="ro-MO"/>
              </w:rPr>
              <w:t xml:space="preserve">ia capitală </w:t>
            </w:r>
            <w:r w:rsidR="006A35F1" w:rsidRPr="0096494B">
              <w:rPr>
                <w:sz w:val="20"/>
                <w:lang w:val="ro-MO"/>
              </w:rPr>
              <w:t>ş</w:t>
            </w:r>
            <w:r w:rsidRPr="0096494B">
              <w:rPr>
                <w:sz w:val="20"/>
                <w:lang w:val="ro-MO"/>
              </w:rPr>
              <w:t>i cea curentă, astfel încât cheltuielile privind repara</w:t>
            </w:r>
            <w:r w:rsidR="006A35F1" w:rsidRPr="0096494B">
              <w:rPr>
                <w:sz w:val="20"/>
                <w:lang w:val="ro-MO"/>
              </w:rPr>
              <w:t>ţ</w:t>
            </w:r>
            <w:r w:rsidRPr="0096494B">
              <w:rPr>
                <w:sz w:val="20"/>
                <w:lang w:val="ro-MO"/>
              </w:rPr>
              <w:t>ia capitală în cazul capitalizării să fie deduse în întregime pe perioadă valabilită</w:t>
            </w:r>
            <w:r w:rsidR="006A35F1" w:rsidRPr="0096494B">
              <w:rPr>
                <w:sz w:val="20"/>
                <w:lang w:val="ro-MO"/>
              </w:rPr>
              <w:t>ţ</w:t>
            </w:r>
            <w:r w:rsidRPr="0096494B">
              <w:rPr>
                <w:sz w:val="20"/>
                <w:lang w:val="ro-MO"/>
              </w:rPr>
              <w:t>ii contractului de loca</w:t>
            </w:r>
            <w:r w:rsidR="006A35F1" w:rsidRPr="0096494B">
              <w:rPr>
                <w:sz w:val="20"/>
                <w:lang w:val="ro-MO"/>
              </w:rPr>
              <w:t>ţ</w:t>
            </w:r>
            <w:r w:rsidRPr="0096494B">
              <w:rPr>
                <w:sz w:val="20"/>
                <w:lang w:val="ro-MO"/>
              </w:rPr>
              <w:t>iune.</w:t>
            </w:r>
          </w:p>
        </w:tc>
        <w:tc>
          <w:tcPr>
            <w:tcW w:w="2551" w:type="dxa"/>
          </w:tcPr>
          <w:p w:rsidR="008E282B" w:rsidRPr="0096494B" w:rsidRDefault="00585ADD" w:rsidP="00585ADD">
            <w:pPr>
              <w:jc w:val="both"/>
              <w:rPr>
                <w:b/>
                <w:sz w:val="20"/>
                <w:u w:val="single"/>
                <w:lang w:val="ro-RO"/>
              </w:rPr>
            </w:pPr>
            <w:r w:rsidRPr="0096494B">
              <w:rPr>
                <w:b/>
                <w:sz w:val="20"/>
                <w:u w:val="single"/>
                <w:lang w:val="ro-MO"/>
              </w:rPr>
              <w:t>Se acceptă parţial,</w:t>
            </w:r>
            <w:r w:rsidRPr="0096494B">
              <w:rPr>
                <w:sz w:val="20"/>
                <w:lang w:val="ro-MO"/>
              </w:rPr>
              <w:t xml:space="preserve"> cu examinarea </w:t>
            </w:r>
            <w:r w:rsidRPr="0096494B">
              <w:rPr>
                <w:sz w:val="20"/>
                <w:lang w:val="fr-FR"/>
              </w:rPr>
              <w:t xml:space="preserve">oportunităţii propunerilor înaintate în cadrul procesului de elaborare a Obiectivelor politicii fiscale </w:t>
            </w:r>
            <w:r w:rsidR="00790F24" w:rsidRPr="0096494B">
              <w:rPr>
                <w:rFonts w:ascii="Cambria Math" w:hAnsi="Cambria Math" w:cs="Cambria Math"/>
                <w:sz w:val="20"/>
                <w:lang w:val="fr-FR"/>
              </w:rPr>
              <w:t>ş</w:t>
            </w:r>
            <w:r w:rsidRPr="0096494B">
              <w:rPr>
                <w:sz w:val="20"/>
                <w:lang w:val="fr-FR"/>
              </w:rPr>
              <w:t>i vamale pentru anul 2017.</w:t>
            </w:r>
          </w:p>
        </w:tc>
      </w:tr>
      <w:tr w:rsidR="00345F2A" w:rsidRPr="0096494B" w:rsidTr="00A04477">
        <w:tc>
          <w:tcPr>
            <w:tcW w:w="5070" w:type="dxa"/>
          </w:tcPr>
          <w:p w:rsidR="00345F2A" w:rsidRPr="0096494B" w:rsidRDefault="00345F2A" w:rsidP="00345F2A">
            <w:pPr>
              <w:pStyle w:val="a3"/>
              <w:ind w:firstLine="0"/>
              <w:rPr>
                <w:sz w:val="20"/>
                <w:szCs w:val="20"/>
              </w:rPr>
            </w:pPr>
            <w:bookmarkStart w:id="1" w:name="Articolul_26."/>
            <w:r w:rsidRPr="0096494B">
              <w:rPr>
                <w:b/>
                <w:bCs/>
                <w:sz w:val="20"/>
                <w:szCs w:val="20"/>
              </w:rPr>
              <w:t>Articolul 26.</w:t>
            </w:r>
            <w:bookmarkEnd w:id="1"/>
            <w:r w:rsidRPr="0096494B">
              <w:rPr>
                <w:sz w:val="20"/>
                <w:szCs w:val="20"/>
              </w:rPr>
              <w:t xml:space="preserve"> Deducerea uzurii calculate </w:t>
            </w:r>
          </w:p>
          <w:p w:rsidR="00345F2A" w:rsidRPr="0096494B" w:rsidRDefault="00345F2A" w:rsidP="00345F2A">
            <w:pPr>
              <w:pStyle w:val="a3"/>
              <w:ind w:firstLine="0"/>
              <w:rPr>
                <w:sz w:val="20"/>
                <w:szCs w:val="20"/>
              </w:rPr>
            </w:pPr>
            <w:r w:rsidRPr="0096494B">
              <w:rPr>
                <w:sz w:val="20"/>
                <w:szCs w:val="20"/>
              </w:rPr>
              <w:t xml:space="preserve">(1) Mărimea deducerii uzurii calculate a proprietăţii se determină în conformitate cu prezentul articol, cu art.24 şi 27. </w:t>
            </w:r>
          </w:p>
          <w:p w:rsidR="00345F2A" w:rsidRPr="0096494B" w:rsidRDefault="00345F2A" w:rsidP="00345F2A">
            <w:pPr>
              <w:pStyle w:val="a3"/>
              <w:ind w:firstLine="0"/>
              <w:rPr>
                <w:sz w:val="20"/>
                <w:szCs w:val="20"/>
              </w:rPr>
            </w:pPr>
            <w:r w:rsidRPr="0096494B">
              <w:rPr>
                <w:sz w:val="20"/>
                <w:szCs w:val="20"/>
              </w:rPr>
              <w:t xml:space="preserve">(2) Proprietatea pe care se calculează uzura este proprietatea materială reflectată în bilanţul contribuabilului în conformitate cu legislaţia şi folosită în activitatea de întreprinzător, a cărei valoare scade prezumtiv ca urmare a uzurii fizice şi morale şi a cărei perioadă de exploatare este mai mare de un an, iar valoarea ei depăşeşte suma de 6000 lei. </w:t>
            </w:r>
          </w:p>
          <w:p w:rsidR="00345F2A" w:rsidRPr="0096494B" w:rsidRDefault="00345F2A" w:rsidP="00345F2A">
            <w:pPr>
              <w:pStyle w:val="a3"/>
              <w:ind w:firstLine="0"/>
              <w:rPr>
                <w:sz w:val="20"/>
                <w:szCs w:val="20"/>
              </w:rPr>
            </w:pPr>
            <w:r w:rsidRPr="0096494B">
              <w:rPr>
                <w:sz w:val="20"/>
                <w:szCs w:val="20"/>
              </w:rPr>
              <w:t xml:space="preserve">(3) Sînt considerate, de asemenea, proprietate pe care se calculează uzura investiţiile efectuate în mijloacele fixe care fac obiectul unui contract de leasing operaţional, locaţiune, </w:t>
            </w:r>
            <w:r w:rsidRPr="0096494B">
              <w:rPr>
                <w:sz w:val="20"/>
                <w:szCs w:val="20"/>
              </w:rPr>
              <w:lastRenderedPageBreak/>
              <w:t xml:space="preserve">concesiune, arendă. În sensul prezentului alineat, prin investiţie se înţelege excedentul cheltuielilor ce ţin de reparaţie, îmbunătăţire şi altele asemenea, în privinţa mijloacelor fixe respective asupra cheltuielilor menţionate, permise spre deducere în anul fiscal conform modului stabilit la art.27 alin.(9). </w:t>
            </w:r>
          </w:p>
          <w:p w:rsidR="00345F2A" w:rsidRPr="0096494B" w:rsidRDefault="00345F2A" w:rsidP="00345F2A">
            <w:pPr>
              <w:pStyle w:val="a3"/>
              <w:ind w:firstLine="0"/>
              <w:rPr>
                <w:sz w:val="20"/>
                <w:szCs w:val="20"/>
              </w:rPr>
            </w:pPr>
            <w:r w:rsidRPr="0096494B">
              <w:rPr>
                <w:sz w:val="20"/>
                <w:szCs w:val="20"/>
              </w:rPr>
              <w:t xml:space="preserve">(4) Din punct de vedere fiscal, în cazul leasingului financiar, locatarul este tratat ca proprietar al mijloacelor fixe primite în leasing, iar în cazul leasingului operaţional, calitatea de proprietar o are locatorul. Calcularea şi deducerea uzurii mijloacelor fixe care fac obiectul unui contract de leasing se efectuează de către locatar în cazul leasingului financiar şi de către locator în cazul leasingului operaţional. </w:t>
            </w:r>
          </w:p>
          <w:p w:rsidR="00345F2A" w:rsidRPr="0096494B" w:rsidRDefault="00345F2A" w:rsidP="00345F2A">
            <w:pPr>
              <w:pStyle w:val="a3"/>
              <w:ind w:firstLine="0"/>
              <w:rPr>
                <w:sz w:val="20"/>
                <w:szCs w:val="20"/>
              </w:rPr>
            </w:pPr>
            <w:r w:rsidRPr="0096494B">
              <w:rPr>
                <w:sz w:val="20"/>
                <w:szCs w:val="20"/>
              </w:rPr>
              <w:t xml:space="preserve">(5) Mărimea uzurii mijloacelor fixe ce urmează a fi dedusă se determină prin înmulţirea bazei valorice a mijloacelor fixe, la sfîrşitul perioadei de gestiune, ce se raportă la o anumită categorie de proprietate, la norma de uzură respectivă prevăzută la alin.(8). Baza valorică a mijloacelor fixe la sfîrşitul perioadei de gestiune se determină ca valoare a mijloacelor fixe la începutul perioadei de gestiune, majorată cu valoarea mijloacelor fixe nou-procurate şi cu suma corectărilor şi micşorată cu suma de la comercializarea lor sau cu baza valorică ajustată în cazul altor ieşiri. Valoarea mijloacelor fixe la începutul perioadei de gestiune ce se raportă la categoria respectivă de proprietate se determină ca diferenţă dintre baza valorică a mijloacelor fixe la sfîrşitul perioadei de gestiune precedente şi suma uzurii calculate a perioadei de gestiune precedente. </w:t>
            </w:r>
          </w:p>
          <w:p w:rsidR="00345F2A" w:rsidRPr="0096494B" w:rsidRDefault="00345F2A" w:rsidP="00345F2A">
            <w:pPr>
              <w:pStyle w:val="a3"/>
              <w:ind w:firstLine="0"/>
              <w:rPr>
                <w:sz w:val="20"/>
                <w:szCs w:val="20"/>
              </w:rPr>
            </w:pPr>
            <w:r w:rsidRPr="0096494B">
              <w:rPr>
                <w:sz w:val="20"/>
                <w:szCs w:val="20"/>
              </w:rPr>
              <w:t xml:space="preserve">(6) Întreaga proprietate a contribuabilului trebuie să fie raportată la una din categoriile de proprietate, în ordinea stabilită de Guvern. </w:t>
            </w:r>
          </w:p>
          <w:p w:rsidR="00345F2A" w:rsidRPr="0096494B" w:rsidRDefault="00345F2A" w:rsidP="00345F2A">
            <w:pPr>
              <w:pStyle w:val="a3"/>
              <w:ind w:firstLine="0"/>
              <w:rPr>
                <w:sz w:val="20"/>
                <w:szCs w:val="20"/>
              </w:rPr>
            </w:pPr>
            <w:r w:rsidRPr="0096494B">
              <w:rPr>
                <w:sz w:val="20"/>
                <w:szCs w:val="20"/>
              </w:rPr>
              <w:t xml:space="preserve">(7) Se stabileşte următoarea ordine de evidenţă a proprietăţii pe categorii: </w:t>
            </w:r>
          </w:p>
          <w:p w:rsidR="00345F2A" w:rsidRPr="0096494B" w:rsidRDefault="00345F2A" w:rsidP="00345F2A">
            <w:pPr>
              <w:pStyle w:val="a3"/>
              <w:ind w:firstLine="0"/>
              <w:rPr>
                <w:sz w:val="20"/>
                <w:szCs w:val="20"/>
              </w:rPr>
            </w:pPr>
            <w:r w:rsidRPr="0096494B">
              <w:rPr>
                <w:sz w:val="20"/>
                <w:szCs w:val="20"/>
              </w:rPr>
              <w:t xml:space="preserve">a) pentru proprietatea raportată la categoria I, calcularea uzurii se face pentru fiecare obiect; </w:t>
            </w:r>
          </w:p>
          <w:p w:rsidR="00345F2A" w:rsidRPr="0096494B" w:rsidRDefault="00345F2A" w:rsidP="00345F2A">
            <w:pPr>
              <w:pStyle w:val="a3"/>
              <w:ind w:firstLine="0"/>
              <w:rPr>
                <w:sz w:val="20"/>
                <w:szCs w:val="20"/>
              </w:rPr>
            </w:pPr>
            <w:r w:rsidRPr="0096494B">
              <w:rPr>
                <w:sz w:val="20"/>
                <w:szCs w:val="20"/>
              </w:rPr>
              <w:t xml:space="preserve">b) pentru proprietatea raportată la categoriile II-V, calcularea uzurii se efectuează prin aplicarea normei de uzură la baza valorică a categoriei respective. Raportarea proprietăţii la categoriile de proprietate se efectuează în modul prevăzut de Guvern; </w:t>
            </w:r>
          </w:p>
          <w:p w:rsidR="00345F2A" w:rsidRPr="0096494B" w:rsidRDefault="00345F2A" w:rsidP="00345F2A">
            <w:pPr>
              <w:pStyle w:val="a3"/>
              <w:ind w:firstLine="0"/>
              <w:rPr>
                <w:sz w:val="20"/>
                <w:szCs w:val="20"/>
              </w:rPr>
            </w:pPr>
            <w:r w:rsidRPr="0096494B">
              <w:rPr>
                <w:sz w:val="20"/>
                <w:szCs w:val="20"/>
              </w:rPr>
              <w:t xml:space="preserve">c) pentru proprietatea ce reprezintă investiţii efectuate la mijloacele fixe care fac obiectul unui contract de leasing </w:t>
            </w:r>
            <w:r w:rsidRPr="0096494B">
              <w:rPr>
                <w:sz w:val="20"/>
                <w:szCs w:val="20"/>
              </w:rPr>
              <w:lastRenderedPageBreak/>
              <w:t xml:space="preserve">operaţional, locaţiune, concesiune, arendă, uzura se calculează în modul stabilit pentru categoria de proprietate la care se atribuie mijloacele fixe respective. </w:t>
            </w:r>
          </w:p>
          <w:p w:rsidR="00345F2A" w:rsidRPr="0096494B" w:rsidRDefault="00345F2A" w:rsidP="00345F2A">
            <w:pPr>
              <w:pStyle w:val="a3"/>
              <w:ind w:firstLine="0"/>
              <w:rPr>
                <w:sz w:val="20"/>
                <w:szCs w:val="20"/>
              </w:rPr>
            </w:pPr>
            <w:r w:rsidRPr="0096494B">
              <w:rPr>
                <w:sz w:val="20"/>
                <w:szCs w:val="20"/>
              </w:rPr>
              <w:t xml:space="preserve">(8) La fiecare categorie de proprietate se aplică următoarele norme de uzură: </w:t>
            </w:r>
          </w:p>
          <w:p w:rsidR="00345F2A" w:rsidRPr="0096494B" w:rsidRDefault="00345F2A" w:rsidP="00345F2A">
            <w:pPr>
              <w:pStyle w:val="a3"/>
              <w:ind w:firstLine="0"/>
              <w:rPr>
                <w:sz w:val="20"/>
                <w:szCs w:val="20"/>
              </w:rPr>
            </w:pPr>
            <w:r w:rsidRPr="0096494B">
              <w:rPr>
                <w:sz w:val="20"/>
                <w:szCs w:val="20"/>
              </w:rPr>
              <w:t xml:space="preserve">  </w:t>
            </w:r>
          </w:p>
          <w:tbl>
            <w:tblPr>
              <w:tblW w:w="6000" w:type="dxa"/>
              <w:jc w:val="center"/>
              <w:tblLayout w:type="fixed"/>
              <w:tblCellMar>
                <w:top w:w="15" w:type="dxa"/>
                <w:left w:w="15" w:type="dxa"/>
                <w:bottom w:w="15" w:type="dxa"/>
                <w:right w:w="15" w:type="dxa"/>
              </w:tblCellMar>
              <w:tblLook w:val="04A0"/>
            </w:tblPr>
            <w:tblGrid>
              <w:gridCol w:w="3311"/>
              <w:gridCol w:w="2689"/>
            </w:tblGrid>
            <w:tr w:rsidR="00345F2A" w:rsidRPr="0096494B" w:rsidTr="002C6DA8">
              <w:trPr>
                <w:jc w:val="center"/>
              </w:trPr>
              <w:tc>
                <w:tcPr>
                  <w:tcW w:w="3311"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b/>
                      <w:bCs/>
                      <w:sz w:val="20"/>
                    </w:rPr>
                  </w:pPr>
                  <w:r w:rsidRPr="0096494B">
                    <w:rPr>
                      <w:rFonts w:eastAsia="Times New Roman"/>
                      <w:b/>
                      <w:bCs/>
                      <w:sz w:val="20"/>
                    </w:rPr>
                    <w:t>Categoria de proprietate</w:t>
                  </w:r>
                </w:p>
              </w:tc>
              <w:tc>
                <w:tcPr>
                  <w:tcW w:w="2689"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b/>
                      <w:bCs/>
                      <w:sz w:val="20"/>
                    </w:rPr>
                  </w:pPr>
                  <w:r w:rsidRPr="0096494B">
                    <w:rPr>
                      <w:rFonts w:eastAsia="Times New Roman"/>
                      <w:b/>
                      <w:bCs/>
                      <w:sz w:val="20"/>
                    </w:rPr>
                    <w:t>Norma de uzură, %</w:t>
                  </w:r>
                </w:p>
              </w:tc>
            </w:tr>
            <w:tr w:rsidR="00345F2A" w:rsidRPr="0096494B" w:rsidTr="002C6DA8">
              <w:trPr>
                <w:jc w:val="center"/>
              </w:trPr>
              <w:tc>
                <w:tcPr>
                  <w:tcW w:w="3311"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sz w:val="20"/>
                    </w:rPr>
                  </w:pPr>
                  <w:r w:rsidRPr="0096494B">
                    <w:rPr>
                      <w:rFonts w:eastAsia="Times New Roman"/>
                      <w:sz w:val="20"/>
                    </w:rPr>
                    <w:t>I</w:t>
                  </w:r>
                </w:p>
              </w:tc>
              <w:tc>
                <w:tcPr>
                  <w:tcW w:w="2689"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sz w:val="20"/>
                    </w:rPr>
                  </w:pPr>
                  <w:r w:rsidRPr="0096494B">
                    <w:rPr>
                      <w:rFonts w:eastAsia="Times New Roman"/>
                      <w:sz w:val="20"/>
                    </w:rPr>
                    <w:t>5</w:t>
                  </w:r>
                </w:p>
              </w:tc>
            </w:tr>
            <w:tr w:rsidR="00345F2A" w:rsidRPr="0096494B" w:rsidTr="002C6DA8">
              <w:trPr>
                <w:jc w:val="center"/>
              </w:trPr>
              <w:tc>
                <w:tcPr>
                  <w:tcW w:w="3311"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sz w:val="20"/>
                    </w:rPr>
                  </w:pPr>
                  <w:r w:rsidRPr="0096494B">
                    <w:rPr>
                      <w:rFonts w:eastAsia="Times New Roman"/>
                      <w:sz w:val="20"/>
                    </w:rPr>
                    <w:t>II</w:t>
                  </w:r>
                </w:p>
              </w:tc>
              <w:tc>
                <w:tcPr>
                  <w:tcW w:w="2689"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sz w:val="20"/>
                    </w:rPr>
                  </w:pPr>
                  <w:r w:rsidRPr="0096494B">
                    <w:rPr>
                      <w:rFonts w:eastAsia="Times New Roman"/>
                      <w:sz w:val="20"/>
                    </w:rPr>
                    <w:t>8</w:t>
                  </w:r>
                </w:p>
              </w:tc>
            </w:tr>
            <w:tr w:rsidR="00345F2A" w:rsidRPr="0096494B" w:rsidTr="002C6DA8">
              <w:trPr>
                <w:jc w:val="center"/>
              </w:trPr>
              <w:tc>
                <w:tcPr>
                  <w:tcW w:w="3311"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sz w:val="20"/>
                    </w:rPr>
                  </w:pPr>
                  <w:r w:rsidRPr="0096494B">
                    <w:rPr>
                      <w:rFonts w:eastAsia="Times New Roman"/>
                      <w:sz w:val="20"/>
                    </w:rPr>
                    <w:t>III</w:t>
                  </w:r>
                </w:p>
              </w:tc>
              <w:tc>
                <w:tcPr>
                  <w:tcW w:w="2689"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sz w:val="20"/>
                    </w:rPr>
                  </w:pPr>
                  <w:r w:rsidRPr="0096494B">
                    <w:rPr>
                      <w:rFonts w:eastAsia="Times New Roman"/>
                      <w:sz w:val="20"/>
                    </w:rPr>
                    <w:t>12,5</w:t>
                  </w:r>
                </w:p>
              </w:tc>
            </w:tr>
            <w:tr w:rsidR="00345F2A" w:rsidRPr="0096494B" w:rsidTr="002C6DA8">
              <w:trPr>
                <w:jc w:val="center"/>
              </w:trPr>
              <w:tc>
                <w:tcPr>
                  <w:tcW w:w="3311"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sz w:val="20"/>
                    </w:rPr>
                  </w:pPr>
                  <w:r w:rsidRPr="0096494B">
                    <w:rPr>
                      <w:rFonts w:eastAsia="Times New Roman"/>
                      <w:sz w:val="20"/>
                    </w:rPr>
                    <w:t>IV</w:t>
                  </w:r>
                </w:p>
              </w:tc>
              <w:tc>
                <w:tcPr>
                  <w:tcW w:w="2689"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sz w:val="20"/>
                    </w:rPr>
                  </w:pPr>
                  <w:r w:rsidRPr="0096494B">
                    <w:rPr>
                      <w:rFonts w:eastAsia="Times New Roman"/>
                      <w:sz w:val="20"/>
                    </w:rPr>
                    <w:t>20</w:t>
                  </w:r>
                </w:p>
              </w:tc>
            </w:tr>
            <w:tr w:rsidR="00345F2A" w:rsidRPr="0096494B" w:rsidTr="002C6DA8">
              <w:trPr>
                <w:jc w:val="center"/>
              </w:trPr>
              <w:tc>
                <w:tcPr>
                  <w:tcW w:w="3311"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sz w:val="20"/>
                    </w:rPr>
                  </w:pPr>
                  <w:r w:rsidRPr="0096494B">
                    <w:rPr>
                      <w:rFonts w:eastAsia="Times New Roman"/>
                      <w:sz w:val="20"/>
                    </w:rPr>
                    <w:t>V</w:t>
                  </w:r>
                </w:p>
              </w:tc>
              <w:tc>
                <w:tcPr>
                  <w:tcW w:w="2689" w:type="dxa"/>
                  <w:tcBorders>
                    <w:top w:val="single" w:sz="4" w:space="0" w:color="000000"/>
                    <w:left w:val="single" w:sz="4" w:space="0" w:color="000000"/>
                    <w:bottom w:val="single" w:sz="4" w:space="0" w:color="000000"/>
                    <w:right w:val="single" w:sz="4" w:space="0" w:color="000000"/>
                  </w:tcBorders>
                  <w:tcMar>
                    <w:top w:w="15" w:type="dxa"/>
                    <w:left w:w="40" w:type="dxa"/>
                    <w:bottom w:w="15" w:type="dxa"/>
                    <w:right w:w="40" w:type="dxa"/>
                  </w:tcMar>
                  <w:hideMark/>
                </w:tcPr>
                <w:p w:rsidR="00345F2A" w:rsidRPr="0096494B" w:rsidRDefault="00345F2A" w:rsidP="00345F2A">
                  <w:pPr>
                    <w:framePr w:hSpace="180" w:wrap="around" w:vAnchor="text" w:hAnchor="margin" w:xAlign="center" w:y="572"/>
                    <w:suppressOverlap/>
                    <w:jc w:val="center"/>
                    <w:rPr>
                      <w:rFonts w:eastAsia="Times New Roman"/>
                      <w:sz w:val="20"/>
                    </w:rPr>
                  </w:pPr>
                  <w:r w:rsidRPr="0096494B">
                    <w:rPr>
                      <w:rFonts w:eastAsia="Times New Roman"/>
                      <w:sz w:val="20"/>
                    </w:rPr>
                    <w:t>30</w:t>
                  </w:r>
                </w:p>
              </w:tc>
            </w:tr>
          </w:tbl>
          <w:p w:rsidR="00345F2A" w:rsidRPr="0096494B" w:rsidRDefault="00345F2A" w:rsidP="00345F2A">
            <w:pPr>
              <w:pStyle w:val="a3"/>
              <w:ind w:firstLine="0"/>
              <w:rPr>
                <w:rFonts w:eastAsia="Times New Roman"/>
                <w:sz w:val="20"/>
                <w:szCs w:val="20"/>
              </w:rPr>
            </w:pPr>
            <w:r w:rsidRPr="0096494B">
              <w:rPr>
                <w:sz w:val="20"/>
                <w:szCs w:val="20"/>
              </w:rPr>
              <w:t xml:space="preserve">  </w:t>
            </w:r>
          </w:p>
          <w:p w:rsidR="00345F2A" w:rsidRPr="0096494B" w:rsidRDefault="00345F2A" w:rsidP="00345F2A">
            <w:pPr>
              <w:pStyle w:val="a3"/>
              <w:ind w:firstLine="0"/>
              <w:rPr>
                <w:sz w:val="20"/>
                <w:szCs w:val="20"/>
              </w:rPr>
            </w:pPr>
            <w:r w:rsidRPr="0096494B">
              <w:rPr>
                <w:sz w:val="20"/>
                <w:szCs w:val="20"/>
              </w:rPr>
              <w:t xml:space="preserve">(9) Calcularea uzurii şi deducerea acesteia pentru întreţinerea autoturismului se efectuează în felul următor: </w:t>
            </w:r>
          </w:p>
          <w:p w:rsidR="00345F2A" w:rsidRPr="0096494B" w:rsidRDefault="00345F2A" w:rsidP="00345F2A">
            <w:pPr>
              <w:pStyle w:val="a3"/>
              <w:ind w:firstLine="0"/>
              <w:rPr>
                <w:sz w:val="20"/>
                <w:szCs w:val="20"/>
              </w:rPr>
            </w:pPr>
            <w:r w:rsidRPr="0096494B">
              <w:rPr>
                <w:sz w:val="20"/>
                <w:szCs w:val="20"/>
              </w:rPr>
              <w:t xml:space="preserve">a) în cazul în care valoarea autoturismului este de pînă la 200000 lei, uzura calculată se deduce integral, în funcţie de valoarea autoturismului; </w:t>
            </w:r>
          </w:p>
          <w:p w:rsidR="00345F2A" w:rsidRPr="0096494B" w:rsidRDefault="00345F2A" w:rsidP="00345F2A">
            <w:pPr>
              <w:pStyle w:val="a3"/>
              <w:ind w:firstLine="0"/>
              <w:rPr>
                <w:sz w:val="20"/>
                <w:szCs w:val="20"/>
              </w:rPr>
            </w:pPr>
            <w:r w:rsidRPr="0096494B">
              <w:rPr>
                <w:sz w:val="20"/>
                <w:szCs w:val="20"/>
              </w:rPr>
              <w:t xml:space="preserve">b) în cazul în care valoarea autoturismului depăşeşte 200000 lei, deducerea se limitează la suma calculată a uzurii, reieşind din valoarea autoturismului egală cu 200000 lei. Prevederea nu se aplică autoturismelor utilizate în calitate de mijloace fixe în activitatea de bază care reprezintă acordare de servicii, a căror uzură constituie parte componentă a costului vînzărilor. </w:t>
            </w:r>
          </w:p>
          <w:p w:rsidR="00345F2A" w:rsidRPr="0096494B" w:rsidRDefault="00345F2A" w:rsidP="00345F2A">
            <w:pPr>
              <w:jc w:val="both"/>
              <w:rPr>
                <w:rFonts w:eastAsia="Times New Roman"/>
                <w:sz w:val="20"/>
              </w:rPr>
            </w:pPr>
            <w:r w:rsidRPr="0096494B">
              <w:rPr>
                <w:sz w:val="20"/>
              </w:rPr>
              <w:t>(10) Evidenţa şi calcularea uzurii mijloacelor fixe în scopuri fiscale se efectuează în conformitate cu regulamentul aprobat de Guvern.</w:t>
            </w:r>
          </w:p>
        </w:tc>
        <w:tc>
          <w:tcPr>
            <w:tcW w:w="5244" w:type="dxa"/>
          </w:tcPr>
          <w:p w:rsidR="00345F2A" w:rsidRPr="0096494B" w:rsidRDefault="00345F2A" w:rsidP="00A55ED9">
            <w:pPr>
              <w:pStyle w:val="a3"/>
              <w:tabs>
                <w:tab w:val="left" w:pos="246"/>
                <w:tab w:val="left" w:pos="317"/>
              </w:tabs>
              <w:ind w:firstLine="0"/>
              <w:rPr>
                <w:sz w:val="20"/>
                <w:szCs w:val="20"/>
                <w:lang w:val="ro-MO"/>
              </w:rPr>
            </w:pPr>
          </w:p>
        </w:tc>
        <w:tc>
          <w:tcPr>
            <w:tcW w:w="3119" w:type="dxa"/>
          </w:tcPr>
          <w:p w:rsidR="00345F2A" w:rsidRPr="0096494B" w:rsidRDefault="00345F2A" w:rsidP="00345F2A">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471B58" w:rsidRPr="0096494B" w:rsidRDefault="00345F2A" w:rsidP="00506640">
            <w:pPr>
              <w:tabs>
                <w:tab w:val="left" w:pos="770"/>
              </w:tabs>
              <w:jc w:val="both"/>
              <w:rPr>
                <w:sz w:val="20"/>
              </w:rPr>
            </w:pPr>
            <w:r w:rsidRPr="0096494B">
              <w:rPr>
                <w:sz w:val="20"/>
              </w:rPr>
              <w:t xml:space="preserve">Evidenţa şi calcularea amortizării imobilizărilor corporale şi mijloacelor fixe în scopuri fiscale este foarte anevoioasă şi necesită foarte multe resurse în calculare, efectul fiscal nefiind justificat în comparţie cu resursele utilizate. Stabilirea evidenţei şi calculării amortizării imobilizarilor corporale şi mijloacelor fixe în scopuri fiscale aceiaşi cu evidenţa financiară. Stabilirea evidenţei şi calculării </w:t>
            </w:r>
            <w:r w:rsidRPr="0096494B">
              <w:rPr>
                <w:sz w:val="20"/>
              </w:rPr>
              <w:lastRenderedPageBreak/>
              <w:t>amortizării imobilizarilor corporale şi mijloacelor fixe în scopuri fiscale aceiaşi cu evidenţa financiară.</w:t>
            </w:r>
            <w:r w:rsidR="004F00E9" w:rsidRPr="0096494B">
              <w:rPr>
                <w:sz w:val="20"/>
              </w:rPr>
              <w:t xml:space="preserve"> Promovarea unor politici de claritate şi simplificare a exerciţiilor fiscale. Sistemul existent de determinare a uzurii mijloacelor fixe în scopuri fiscale este foarte complicat, şi de fiecare dată la calcularea impozitului pe venit creează mari dificultă</w:t>
            </w:r>
            <w:r w:rsidR="006A35F1" w:rsidRPr="0096494B">
              <w:rPr>
                <w:sz w:val="20"/>
              </w:rPr>
              <w:t>ţ</w:t>
            </w:r>
            <w:r w:rsidR="004F00E9" w:rsidRPr="0096494B">
              <w:rPr>
                <w:sz w:val="20"/>
              </w:rPr>
              <w:t>i contribuabililor, reprezentând 80% din toată munca depusă la completarea Declara</w:t>
            </w:r>
            <w:r w:rsidR="006A35F1" w:rsidRPr="0096494B">
              <w:rPr>
                <w:sz w:val="20"/>
              </w:rPr>
              <w:t>ţ</w:t>
            </w:r>
            <w:r w:rsidR="004F00E9" w:rsidRPr="0096494B">
              <w:rPr>
                <w:sz w:val="20"/>
              </w:rPr>
              <w:t xml:space="preserve">iei anuale cu privire la impozitul pe venit. </w:t>
            </w:r>
            <w:r w:rsidR="006A35F1" w:rsidRPr="0096494B">
              <w:rPr>
                <w:sz w:val="20"/>
              </w:rPr>
              <w:t>Ş</w:t>
            </w:r>
            <w:r w:rsidR="004F00E9" w:rsidRPr="0096494B">
              <w:rPr>
                <w:sz w:val="20"/>
              </w:rPr>
              <w:t>i pentru inspectorii fiscali ce verifică corectitudinea calculării uzurii în scopuri fiscale acest exerci</w:t>
            </w:r>
            <w:r w:rsidR="006A35F1" w:rsidRPr="0096494B">
              <w:rPr>
                <w:sz w:val="20"/>
              </w:rPr>
              <w:t>ţ</w:t>
            </w:r>
            <w:r w:rsidR="004F00E9" w:rsidRPr="0096494B">
              <w:rPr>
                <w:sz w:val="20"/>
              </w:rPr>
              <w:t>iu este unul foarte complicat. Elementele ce complică aceaste opra</w:t>
            </w:r>
            <w:r w:rsidR="006A35F1" w:rsidRPr="0096494B">
              <w:rPr>
                <w:sz w:val="20"/>
              </w:rPr>
              <w:t>ţ</w:t>
            </w:r>
            <w:r w:rsidR="004F00E9" w:rsidRPr="0096494B">
              <w:rPr>
                <w:sz w:val="20"/>
              </w:rPr>
              <w:t xml:space="preserve">iuni sunt: 1.Regulamentul privind evidenţa şi calcularea uzurii mijloacelor fixe în scopuri fiscale prin HG nr. 289 din 14.03.2007 de care ne conducem este învechit </w:t>
            </w:r>
            <w:r w:rsidR="006A35F1" w:rsidRPr="0096494B">
              <w:rPr>
                <w:sz w:val="20"/>
              </w:rPr>
              <w:t>ş</w:t>
            </w:r>
            <w:r w:rsidR="004F00E9" w:rsidRPr="0096494B">
              <w:rPr>
                <w:sz w:val="20"/>
              </w:rPr>
              <w:t>i nu face referin</w:t>
            </w:r>
            <w:r w:rsidR="006A35F1" w:rsidRPr="0096494B">
              <w:rPr>
                <w:sz w:val="20"/>
              </w:rPr>
              <w:t>ţ</w:t>
            </w:r>
            <w:r w:rsidR="004F00E9" w:rsidRPr="0096494B">
              <w:rPr>
                <w:sz w:val="20"/>
              </w:rPr>
              <w:t>ă la o mare parte din situa</w:t>
            </w:r>
            <w:r w:rsidR="006A35F1" w:rsidRPr="0096494B">
              <w:rPr>
                <w:sz w:val="20"/>
              </w:rPr>
              <w:t>ţ</w:t>
            </w:r>
            <w:r w:rsidR="004F00E9" w:rsidRPr="0096494B">
              <w:rPr>
                <w:sz w:val="20"/>
              </w:rPr>
              <w:t xml:space="preserve">ii ce apar în practică. </w:t>
            </w:r>
          </w:p>
          <w:p w:rsidR="00345F2A" w:rsidRPr="0096494B" w:rsidRDefault="004F00E9" w:rsidP="00506640">
            <w:pPr>
              <w:tabs>
                <w:tab w:val="left" w:pos="770"/>
              </w:tabs>
              <w:jc w:val="both"/>
              <w:rPr>
                <w:sz w:val="20"/>
              </w:rPr>
            </w:pPr>
            <w:r w:rsidRPr="0096494B">
              <w:rPr>
                <w:sz w:val="20"/>
              </w:rPr>
              <w:t>2. Analiza mijloaceleor fixe în evidenţa contabilă sub aspectul includerii în Registru în scopuri fiscale. Pot exista situaţii când unele mijloace fixe nu vor fi recunoscute în scopuri fiscale, de exemplu, nefiind în scopuri de antreprenoriat. Mai recent s-au complicat lucrurile cu uzura în scopuri fiscale a automobilelor utilizate de persoanele din grupele 112, 121 din Clasificatorul ocupa</w:t>
            </w:r>
            <w:r w:rsidR="006A35F1" w:rsidRPr="0096494B">
              <w:rPr>
                <w:sz w:val="20"/>
              </w:rPr>
              <w:t>ţ</w:t>
            </w:r>
            <w:r w:rsidRPr="0096494B">
              <w:rPr>
                <w:sz w:val="20"/>
              </w:rPr>
              <w:t xml:space="preserve">iilor al RM. 3. O altă problemă este repartizarea între categorii de proprietate a activelor </w:t>
            </w:r>
            <w:r w:rsidRPr="0096494B">
              <w:rPr>
                <w:sz w:val="20"/>
              </w:rPr>
              <w:lastRenderedPageBreak/>
              <w:t xml:space="preserve">noi-procurate. Această repartizare se face conform HG nr. 338 din 21.03.2003 cu privire la aprobarea Catalogului mijloacelor fixe şi activelor nemateriale. Uneori aprecierea categoriei necesită eforturi destul de mari, deoarece în acest catalog nu sunt prevăzute toate tipurile de active, mai ales cele apărute recent, care în momentul adoptării pur </w:t>
            </w:r>
            <w:r w:rsidR="006A35F1" w:rsidRPr="0096494B">
              <w:rPr>
                <w:sz w:val="20"/>
              </w:rPr>
              <w:t>ş</w:t>
            </w:r>
            <w:r w:rsidRPr="0096494B">
              <w:rPr>
                <w:sz w:val="20"/>
              </w:rPr>
              <w:t xml:space="preserve">i simplu nu existau. În cazurile în care în Catalog nu se regăsesc anumite mijloace fixe punctul 84 ne permite să utilizăm experienţa proprie sau experienţa organizaţiei de exploatare a activelor similare şi experienţa altor întreprinderi sau pot fi atraşi în aceste scopuri specialişti competenţi (cheltuieli suplimentare). 4. Extrem de dificilă este </w:t>
            </w:r>
            <w:r w:rsidR="006A35F1" w:rsidRPr="0096494B">
              <w:rPr>
                <w:sz w:val="20"/>
              </w:rPr>
              <w:t>ş</w:t>
            </w:r>
            <w:r w:rsidRPr="0096494B">
              <w:rPr>
                <w:sz w:val="20"/>
              </w:rPr>
              <w:t>i eviden</w:t>
            </w:r>
            <w:r w:rsidR="006A35F1" w:rsidRPr="0096494B">
              <w:rPr>
                <w:sz w:val="20"/>
              </w:rPr>
              <w:t>ţ</w:t>
            </w:r>
            <w:r w:rsidRPr="0096494B">
              <w:rPr>
                <w:sz w:val="20"/>
              </w:rPr>
              <w:t xml:space="preserve">a în scopuri fiscale a reparaţiei mijloacelor fixe. Problema constă în divizarea reparaţiei de deservirea tehnică, deoarece deservirea tehnică se recunoaşte în scopuri fiscale în mărime de 100%, iar reparaţia numai 15% din baza valorică de la începutul anului pe categoria respectivă. Înmulte cazuri companiile nu au specialişti care să le divizeze, deoarece în mare majoritate lucrările de reparaţii şi de deservire se fac de companii specializate (staţii de reparaţie auto, firme de construcţii, etc.). Deci toată sarcina revine contabilului, care trebuie să ştie de exemplu, că schimbul unei garnituri la un autoturism este deservire tehnică sau este o reparaţie. 5. Alt aspect </w:t>
            </w:r>
            <w:r w:rsidRPr="0096494B">
              <w:rPr>
                <w:sz w:val="20"/>
              </w:rPr>
              <w:lastRenderedPageBreak/>
              <w:t>este ieşirea mijloacelor fixe. Aici trebuie să ştim a utiliza o serie de indicatori precum,venitul obţinut prin comercializarea mijloacelor fixe, baza valorică ajustată, valoarea restantă a autoturismului înstrăinat în cazul când a fost inclus la valoare de 200000 lei, etc. 6. În final, după finisarea completării Registrului în scopuri fiscale trecem la completarea Declaraţiei cu privire la impozitul pe venit forma VEN 12 aprobata prin Hotărârea Guvernului</w:t>
            </w:r>
            <w:r w:rsidR="00471B58" w:rsidRPr="0096494B">
              <w:rPr>
                <w:sz w:val="20"/>
              </w:rPr>
              <w:t xml:space="preserve"> nr.</w:t>
            </w:r>
            <w:r w:rsidRPr="0096494B">
              <w:rPr>
                <w:sz w:val="20"/>
              </w:rPr>
              <w:t>596 din 13.08.2012. Aferent mijloacelor fixe în Declaraţie sunt tocmai 10 rânduri de completat: 0206, 0207, 02016, 03011, 03012, 03020, 03021, 03034, 03035, 03041,la care trebuie să cuno</w:t>
            </w:r>
            <w:r w:rsidR="006A35F1" w:rsidRPr="0096494B">
              <w:rPr>
                <w:sz w:val="20"/>
              </w:rPr>
              <w:t>ş</w:t>
            </w:r>
            <w:r w:rsidRPr="0096494B">
              <w:rPr>
                <w:sz w:val="20"/>
              </w:rPr>
              <w:t>ti ce indicatori de pus şi pentru ce cazuri, ceea ce este o muncă enormă fară eficienţă. Reie</w:t>
            </w:r>
            <w:r w:rsidR="006A35F1" w:rsidRPr="0096494B">
              <w:rPr>
                <w:sz w:val="20"/>
              </w:rPr>
              <w:t>ş</w:t>
            </w:r>
            <w:r w:rsidRPr="0096494B">
              <w:rPr>
                <w:sz w:val="20"/>
              </w:rPr>
              <w:t>ind din cele relatate, se necesită cât mai curind o schimbare cardinală la acest capitol. Eficien</w:t>
            </w:r>
            <w:r w:rsidR="006A35F1" w:rsidRPr="0096494B">
              <w:rPr>
                <w:sz w:val="20"/>
              </w:rPr>
              <w:t>ţ</w:t>
            </w:r>
            <w:r w:rsidRPr="0096494B">
              <w:rPr>
                <w:sz w:val="20"/>
              </w:rPr>
              <w:t xml:space="preserve">a </w:t>
            </w:r>
            <w:r w:rsidR="002129DE" w:rsidRPr="0096494B">
              <w:rPr>
                <w:sz w:val="20"/>
              </w:rPr>
              <w:t xml:space="preserve">de taxe nu este comparabilă cu </w:t>
            </w:r>
            <w:r w:rsidRPr="0096494B">
              <w:rPr>
                <w:sz w:val="20"/>
              </w:rPr>
              <w:t xml:space="preserve">efortul depus, iar prin simplificarea regulilor fiscale se vor eficientiza nu doar resursele contribuabililor, dar </w:t>
            </w:r>
            <w:r w:rsidR="006A35F1" w:rsidRPr="0096494B">
              <w:rPr>
                <w:sz w:val="20"/>
              </w:rPr>
              <w:t>ş</w:t>
            </w:r>
            <w:r w:rsidRPr="0096494B">
              <w:rPr>
                <w:sz w:val="20"/>
              </w:rPr>
              <w:t>i a statului de administrare fiscală, contestări, amenzi, explicaţii, etc.</w:t>
            </w:r>
          </w:p>
          <w:p w:rsidR="002129DE" w:rsidRPr="0096494B" w:rsidRDefault="008E282B" w:rsidP="00506640">
            <w:pPr>
              <w:tabs>
                <w:tab w:val="left" w:pos="770"/>
              </w:tabs>
              <w:jc w:val="both"/>
              <w:rPr>
                <w:sz w:val="20"/>
              </w:rPr>
            </w:pPr>
            <w:r w:rsidRPr="0096494B">
              <w:rPr>
                <w:sz w:val="20"/>
              </w:rPr>
              <w:t xml:space="preserve">Evidenţa uzurii mijloacelor fixe în scopuri fiscale nu numai că este de o complexitate sporită, ceea ce duce la numeroase erori, dar necesită şi resurse considerabile din partea contribuabililor. </w:t>
            </w:r>
          </w:p>
          <w:p w:rsidR="008E282B" w:rsidRPr="0096494B" w:rsidRDefault="008E282B" w:rsidP="00506640">
            <w:pPr>
              <w:tabs>
                <w:tab w:val="left" w:pos="770"/>
              </w:tabs>
              <w:jc w:val="both"/>
              <w:rPr>
                <w:b/>
                <w:sz w:val="20"/>
                <w:u w:val="single"/>
                <w:lang w:val="ro-RO"/>
              </w:rPr>
            </w:pPr>
            <w:r w:rsidRPr="0096494B">
              <w:rPr>
                <w:sz w:val="20"/>
              </w:rPr>
              <w:t xml:space="preserve">Simplificarea modului de ţinere a evidenţei mijloacelor fixe în scopuri fiscale ar reduce semnificativ atât timpul consumat de către </w:t>
            </w:r>
            <w:r w:rsidRPr="0096494B">
              <w:rPr>
                <w:sz w:val="20"/>
              </w:rPr>
              <w:lastRenderedPageBreak/>
              <w:t>contribuabili la întocmirea dării de seamă privind impozitul pe venit din activitatea de întreprinzător, cât şi eventualele erori ce apar la ţinerea e</w:t>
            </w:r>
            <w:r w:rsidR="00471B58" w:rsidRPr="0096494B">
              <w:rPr>
                <w:sz w:val="20"/>
              </w:rPr>
              <w:t>videnţei mijloacelor fixe. Art.</w:t>
            </w:r>
            <w:r w:rsidRPr="0096494B">
              <w:rPr>
                <w:sz w:val="20"/>
              </w:rPr>
              <w:t>26 -27. A unifica evidenţa în scopuri fiscale a mijloacelor fixe cu evidenţa financiară.</w:t>
            </w:r>
          </w:p>
        </w:tc>
        <w:tc>
          <w:tcPr>
            <w:tcW w:w="2551" w:type="dxa"/>
          </w:tcPr>
          <w:p w:rsidR="0001731C" w:rsidRPr="0096494B" w:rsidRDefault="0001731C" w:rsidP="0001731C">
            <w:pPr>
              <w:jc w:val="both"/>
              <w:rPr>
                <w:b/>
                <w:sz w:val="20"/>
                <w:u w:val="single"/>
                <w:lang w:val="ro-MO"/>
              </w:rPr>
            </w:pPr>
            <w:r w:rsidRPr="0096494B">
              <w:rPr>
                <w:b/>
                <w:sz w:val="20"/>
                <w:u w:val="single"/>
                <w:lang w:val="ro-MO"/>
              </w:rPr>
              <w:lastRenderedPageBreak/>
              <w:t>Se acceptă parţial.</w:t>
            </w:r>
          </w:p>
          <w:p w:rsidR="00345F2A" w:rsidRPr="0096494B" w:rsidRDefault="0001731C" w:rsidP="0001731C">
            <w:pPr>
              <w:jc w:val="both"/>
              <w:rPr>
                <w:b/>
                <w:sz w:val="20"/>
                <w:u w:val="single"/>
                <w:lang w:val="ro-RO"/>
              </w:rPr>
            </w:pPr>
            <w:r w:rsidRPr="0096494B">
              <w:rPr>
                <w:rFonts w:eastAsia="Times New Roman"/>
                <w:iCs/>
                <w:sz w:val="20"/>
              </w:rPr>
              <w:t>Revizuirea</w:t>
            </w:r>
            <w:r w:rsidRPr="0096494B">
              <w:rPr>
                <w:sz w:val="20"/>
              </w:rPr>
              <w:t xml:space="preserve"> modului de evidenţa şi calculare a amortizării imobilizărilor corporale şi mijloacelor fixe în scopuri fiscale</w:t>
            </w:r>
            <w:r w:rsidRPr="0096494B">
              <w:rPr>
                <w:rFonts w:eastAsia="Times New Roman"/>
                <w:iCs/>
                <w:sz w:val="20"/>
              </w:rPr>
              <w:t xml:space="preserve"> se va realiza la etapa de elaborare a noului Cod fiscal.</w:t>
            </w:r>
          </w:p>
        </w:tc>
      </w:tr>
      <w:tr w:rsidR="00987EE1" w:rsidRPr="0096494B" w:rsidTr="00A04477">
        <w:tc>
          <w:tcPr>
            <w:tcW w:w="5070" w:type="dxa"/>
          </w:tcPr>
          <w:p w:rsidR="00987EE1" w:rsidRPr="0096494B" w:rsidRDefault="00987EE1" w:rsidP="00987EE1">
            <w:pPr>
              <w:jc w:val="both"/>
              <w:rPr>
                <w:rFonts w:eastAsia="Times New Roman"/>
                <w:sz w:val="20"/>
              </w:rPr>
            </w:pPr>
            <w:r w:rsidRPr="0096494B">
              <w:rPr>
                <w:rFonts w:eastAsia="Times New Roman"/>
                <w:b/>
                <w:bCs/>
                <w:sz w:val="20"/>
              </w:rPr>
              <w:lastRenderedPageBreak/>
              <w:t>Articolul 31.</w:t>
            </w:r>
            <w:r w:rsidRPr="0096494B">
              <w:rPr>
                <w:rFonts w:eastAsia="Times New Roman"/>
                <w:sz w:val="20"/>
              </w:rPr>
              <w:t xml:space="preserve"> Limitarea altor deduceri </w:t>
            </w:r>
          </w:p>
          <w:p w:rsidR="00987EE1" w:rsidRPr="0096494B" w:rsidRDefault="00987EE1" w:rsidP="00987EE1">
            <w:pPr>
              <w:jc w:val="both"/>
              <w:rPr>
                <w:rFonts w:eastAsia="Times New Roman"/>
                <w:sz w:val="20"/>
              </w:rPr>
            </w:pPr>
            <w:r w:rsidRPr="0096494B">
              <w:rPr>
                <w:rFonts w:eastAsia="Times New Roman"/>
                <w:sz w:val="20"/>
              </w:rPr>
              <w:t xml:space="preserve">(1) Se permite deducerea oricărei datorii compromise, conform legislaţiei, dacă această datorie s-a format în cadrul desfăşurării activităţii de întreprinzător. </w:t>
            </w:r>
          </w:p>
          <w:p w:rsidR="00987EE1" w:rsidRPr="0096494B" w:rsidRDefault="00987EE1" w:rsidP="00987EE1">
            <w:pPr>
              <w:jc w:val="both"/>
              <w:rPr>
                <w:rFonts w:eastAsia="Times New Roman"/>
                <w:sz w:val="20"/>
              </w:rPr>
            </w:pPr>
            <w:r w:rsidRPr="0096494B">
              <w:rPr>
                <w:rFonts w:eastAsia="Times New Roman"/>
                <w:sz w:val="20"/>
              </w:rPr>
              <w:t xml:space="preserve">(2) Nu se permite deducerea defalcărilor în fondurile de rezervă, cu excepţia reducerilor pentru pierderi la active şi la angajamente condiţionale, pentru instituţiile financiare, efectuate conform alin.(3), şi pentru pierderi la împrumuturi şi dobînzile aferente (provizioane), pentru organizaţiile de microfinanţare, efectuate conform alin.(4). </w:t>
            </w:r>
          </w:p>
          <w:p w:rsidR="00987EE1" w:rsidRPr="0096494B" w:rsidRDefault="00987EE1" w:rsidP="00987EE1">
            <w:pPr>
              <w:jc w:val="both"/>
              <w:rPr>
                <w:rFonts w:eastAsia="Times New Roman"/>
                <w:sz w:val="20"/>
              </w:rPr>
            </w:pPr>
            <w:r w:rsidRPr="0096494B">
              <w:rPr>
                <w:rFonts w:eastAsia="Times New Roman"/>
                <w:sz w:val="20"/>
              </w:rPr>
              <w:t xml:space="preserve">(3) Instituţiilor financiare li se permite deducerea reducerilor pentru pierderi la active şi la angajamente condiţionale, calculate conform IFRS. </w:t>
            </w:r>
          </w:p>
          <w:p w:rsidR="00987EE1" w:rsidRPr="0096494B" w:rsidRDefault="00987EE1" w:rsidP="00987EE1">
            <w:pPr>
              <w:jc w:val="both"/>
              <w:rPr>
                <w:rFonts w:eastAsia="Times New Roman"/>
                <w:sz w:val="20"/>
              </w:rPr>
            </w:pPr>
            <w:r w:rsidRPr="0096494B">
              <w:rPr>
                <w:rFonts w:eastAsia="Times New Roman"/>
                <w:sz w:val="20"/>
              </w:rPr>
              <w:t xml:space="preserve">(4) Organizaţiilor de microfinanţare li se permite deducerea provizioanelor destinate acoperirii eventualelor pierderi ce ţin de nerestituirea împrumuturilor şi a dobînzilor aferente, al căror volum se determină conform regulamentelor Comisiei Naţionale a Pieţei Financiare cu privire la clasificarea împrumuturilor şi formarea provizioanelor destinate acoperirii eventualelor pierderi, condiţionate de nerestituirea împrumuturilor şi a dobînzilor aferente. </w:t>
            </w:r>
          </w:p>
          <w:p w:rsidR="00987EE1" w:rsidRPr="0096494B" w:rsidRDefault="00987EE1" w:rsidP="00987EE1">
            <w:pPr>
              <w:jc w:val="both"/>
              <w:rPr>
                <w:rFonts w:eastAsia="Times New Roman"/>
                <w:sz w:val="20"/>
              </w:rPr>
            </w:pPr>
            <w:r w:rsidRPr="0096494B">
              <w:rPr>
                <w:rFonts w:eastAsia="Times New Roman"/>
                <w:sz w:val="20"/>
              </w:rPr>
              <w:t>(5) Băncilor admise şi obligate de Banca Naţională a Moldovei să participe la formarea mijloacelor Fondului de garantare a depozitelor în sistemul bancar li se permite de a efectua deduceri ale vărsămîntului obligatoriu anual, contribuţiilor iniţiale, contribuţiilor trimestriale şi contribuţiilor speciale ale băncilor în fondul menţionat, stabilite prin Legea nr.575-XV din 26 decembrie 2003 privind garantarea depozitelor persoanelor fizice în sistemul bancar.</w:t>
            </w:r>
          </w:p>
          <w:p w:rsidR="00987EE1" w:rsidRPr="0096494B" w:rsidRDefault="00987EE1" w:rsidP="00987EE1">
            <w:pPr>
              <w:jc w:val="both"/>
              <w:rPr>
                <w:rFonts w:eastAsia="Times New Roman"/>
                <w:sz w:val="20"/>
              </w:rPr>
            </w:pPr>
            <w:r w:rsidRPr="0096494B">
              <w:rPr>
                <w:rFonts w:eastAsia="Times New Roman"/>
                <w:sz w:val="20"/>
              </w:rPr>
              <w:t>(5</w:t>
            </w:r>
            <w:r w:rsidRPr="0096494B">
              <w:rPr>
                <w:rFonts w:eastAsia="Times New Roman"/>
                <w:sz w:val="20"/>
                <w:vertAlign w:val="superscript"/>
              </w:rPr>
              <w:t>1</w:t>
            </w:r>
            <w:r w:rsidRPr="0096494B">
              <w:rPr>
                <w:rFonts w:eastAsia="Times New Roman"/>
                <w:sz w:val="20"/>
              </w:rPr>
              <w:t>) Producătorilor de produse vitivinicole, obligaţi să contribuie la formarea mijloacelor Fondului Viei şi Vinului, li se permite să efectueze deduceri ale contribuţiilor în fondul menţionat, stabilite prin Legea viei şi vinului nr.57-</w:t>
            </w:r>
            <w:r w:rsidRPr="0096494B">
              <w:rPr>
                <w:rFonts w:eastAsia="Times New Roman"/>
                <w:sz w:val="20"/>
              </w:rPr>
              <w:lastRenderedPageBreak/>
              <w:t>XVI din 10 martie 2006.</w:t>
            </w:r>
          </w:p>
          <w:p w:rsidR="00987EE1" w:rsidRPr="0096494B" w:rsidRDefault="00987EE1" w:rsidP="00987EE1">
            <w:pPr>
              <w:jc w:val="both"/>
              <w:rPr>
                <w:rFonts w:eastAsia="Times New Roman"/>
                <w:sz w:val="24"/>
                <w:szCs w:val="24"/>
              </w:rPr>
            </w:pPr>
            <w:r w:rsidRPr="0096494B">
              <w:rPr>
                <w:rFonts w:eastAsia="Times New Roman"/>
                <w:sz w:val="20"/>
              </w:rPr>
              <w:t>(6) Companiilor de leasing li se permite deducerea provizioanelor destinate acoperirii creanţelor ce ţin de nerecuperarea ratelor şi dobînzilor de leasing în mărime de pînă la 5% din soldul mediu anual al creanţelor aferente contractelor de leasing, dacă aceste creanţe sînt datorate de o persoană care nu este afiliată contribuabilului.</w:t>
            </w:r>
          </w:p>
        </w:tc>
        <w:tc>
          <w:tcPr>
            <w:tcW w:w="5244" w:type="dxa"/>
          </w:tcPr>
          <w:p w:rsidR="00987EE1" w:rsidRPr="0096494B" w:rsidRDefault="00987EE1" w:rsidP="005450D6">
            <w:pPr>
              <w:pStyle w:val="a3"/>
              <w:tabs>
                <w:tab w:val="left" w:pos="246"/>
                <w:tab w:val="left" w:pos="317"/>
              </w:tabs>
              <w:ind w:firstLine="0"/>
              <w:rPr>
                <w:sz w:val="20"/>
                <w:szCs w:val="20"/>
                <w:lang w:val="ro-MO"/>
              </w:rPr>
            </w:pPr>
          </w:p>
        </w:tc>
        <w:tc>
          <w:tcPr>
            <w:tcW w:w="3119" w:type="dxa"/>
          </w:tcPr>
          <w:p w:rsidR="006E155A" w:rsidRPr="0096494B" w:rsidRDefault="00987EE1" w:rsidP="00987EE1">
            <w:pPr>
              <w:jc w:val="both"/>
              <w:rPr>
                <w:b/>
                <w:bCs/>
                <w:sz w:val="20"/>
                <w:u w:val="single"/>
                <w:lang w:val="ro-RO"/>
              </w:rPr>
            </w:pPr>
            <w:r w:rsidRPr="0096494B">
              <w:rPr>
                <w:b/>
                <w:bCs/>
                <w:sz w:val="20"/>
                <w:u w:val="single"/>
                <w:lang w:val="ro-RO"/>
              </w:rPr>
              <w:t>Camera de Comerţ Americană din Moldova (AmCham Moldova)</w:t>
            </w:r>
          </w:p>
          <w:p w:rsidR="006E155A" w:rsidRPr="0096494B" w:rsidRDefault="006E155A" w:rsidP="006E155A">
            <w:pPr>
              <w:jc w:val="both"/>
              <w:rPr>
                <w:sz w:val="20"/>
                <w:lang w:val="ro-RO"/>
              </w:rPr>
            </w:pPr>
            <w:r w:rsidRPr="0096494B">
              <w:rPr>
                <w:sz w:val="20"/>
                <w:lang w:val="ro-RO"/>
              </w:rPr>
              <w:t>Se propune comasarea alineat</w:t>
            </w:r>
            <w:r w:rsidR="00471B58" w:rsidRPr="0096494B">
              <w:rPr>
                <w:sz w:val="20"/>
                <w:lang w:val="ro-RO"/>
              </w:rPr>
              <w:t>elor (4) şi (6) din cadrul art.</w:t>
            </w:r>
            <w:r w:rsidRPr="0096494B">
              <w:rPr>
                <w:sz w:val="20"/>
                <w:lang w:val="ro-RO"/>
              </w:rPr>
              <w:t xml:space="preserve">31 într-un alineat unic, după cum urmează: </w:t>
            </w:r>
          </w:p>
          <w:p w:rsidR="006E155A" w:rsidRPr="0096494B" w:rsidRDefault="006E155A" w:rsidP="006E155A">
            <w:pPr>
              <w:jc w:val="both"/>
              <w:rPr>
                <w:i/>
                <w:sz w:val="20"/>
                <w:lang w:val="ro-RO"/>
              </w:rPr>
            </w:pPr>
            <w:r w:rsidRPr="0096494B">
              <w:rPr>
                <w:i/>
                <w:sz w:val="20"/>
                <w:lang w:val="ro-RO"/>
              </w:rPr>
              <w:t xml:space="preserve">„Organizaţiilor de microfinanţare şi companiilor de leasing li se permite deducerea provizioanelor destinate acoperirii eventualelor pierderi ce ţin de nerestituirea împrumuturilor şi a dobînzilor aferente, al căror volum se determină conform regulamentelor Comisiei Naţionale a Pieţei Financiare cu privire la clasificarea împrumuturilor şi formarea provizioanelor destinate acoperirii eventualelor pierderi, condiţionate de nerestituirea împrumuturilor şi a dobînzilor aferente şi deducerea provizioanelor destinate acoperirii creanţelor ce ţin de nerecuperarea ratelor şi dobînzilor de leasing în mărime de pînă la 5% din soldul mediu anual al creanţelor aferente contractelor de leasing, dacă aceste creanţe sînt datorate de o persoană care nu este afiliată contribuabilului.” </w:t>
            </w:r>
          </w:p>
          <w:p w:rsidR="006E155A" w:rsidRPr="0096494B" w:rsidRDefault="006E155A" w:rsidP="006E155A">
            <w:pPr>
              <w:jc w:val="both"/>
              <w:rPr>
                <w:b/>
                <w:sz w:val="20"/>
                <w:lang w:val="ro-RO"/>
              </w:rPr>
            </w:pPr>
            <w:r w:rsidRPr="0096494B">
              <w:rPr>
                <w:b/>
                <w:sz w:val="20"/>
                <w:lang w:val="ro-RO"/>
              </w:rPr>
              <w:t xml:space="preserve">Comentarii şi argumentări: </w:t>
            </w:r>
          </w:p>
          <w:p w:rsidR="00987EE1" w:rsidRPr="0096494B" w:rsidRDefault="006E155A" w:rsidP="006E155A">
            <w:pPr>
              <w:jc w:val="both"/>
              <w:rPr>
                <w:sz w:val="20"/>
                <w:lang w:val="ro-RO"/>
              </w:rPr>
            </w:pPr>
            <w:r w:rsidRPr="0096494B">
              <w:rPr>
                <w:sz w:val="20"/>
                <w:lang w:val="ro-RO"/>
              </w:rPr>
              <w:t xml:space="preserve">Concurenţa acerbă pe piaţa de creditare a condiţionat companiile </w:t>
            </w:r>
            <w:r w:rsidRPr="0096494B">
              <w:rPr>
                <w:sz w:val="20"/>
                <w:lang w:val="ro-RO"/>
              </w:rPr>
              <w:lastRenderedPageBreak/>
              <w:t xml:space="preserve">de leasing să se aventureze în activitatea de microfinanţare şi viceversa. Acest fapt se confirmă de către CNPF în cadrul „Strategiei de dezvoltare a pieţei financiare nebancare pe anii 2011–2014”, ce atestă o creştere continuă a produselor de finanţare. Acest fenomen nu contravine obiectivelor de dezvoltare a pieţei financiare în materie de diversificare a spectrului de instrumente financiare şi servicii financiare acordate persoanelor fizice şi juridice. Drept urmare, companiile ce practică activitate de microfinanţare şi prestează servicii de leasing formează atât provizioane destinate acoperirii eventualelor pierderi ce ţin de nerecuperarea ratelor, dobânzilor de leasing şi altor sume calculate conform contractului, cât şi provizioane destinate acoperirii eventualelor pierderi ce ţin de nerestituirea împrumuturilor şi a dobânzilor aferente şi altor sume calculate conform contractului. CNPF recunoaşte atât activitatea de microfinanţare, cât şi activitatea de prestare a serviciilor de leasing ca componente ale pieţei financiare nebancare. În acest sens, merită a fi menţionat că o serie de contribuabili ce şi-au început activitatea ca prestatori de servicii de leasing, ulterior extinzându-şi activitatea şi în domeniul de microfinanţare, sunt înregistraţi în lista entităţilor supravegheate de către Comisia Naţională a Pieţei Financiare, raportând în deplină conformitate cu exigenţele </w:t>
            </w:r>
            <w:r w:rsidRPr="0096494B">
              <w:rPr>
                <w:sz w:val="20"/>
                <w:lang w:val="ro-RO"/>
              </w:rPr>
              <w:lastRenderedPageBreak/>
              <w:t>regulamentelor CNPF, d</w:t>
            </w:r>
            <w:r w:rsidR="00875EBF">
              <w:rPr>
                <w:sz w:val="20"/>
                <w:lang w:val="ro-RO"/>
              </w:rPr>
              <w:t>ar prevederile art.31, alin.</w:t>
            </w:r>
            <w:r w:rsidRPr="0096494B">
              <w:rPr>
                <w:sz w:val="20"/>
                <w:lang w:val="ro-RO"/>
              </w:rPr>
              <w:t>(4) nu se răsfrâng asupra companiilor respective. Dat</w:t>
            </w:r>
            <w:r w:rsidR="00875EBF">
              <w:rPr>
                <w:sz w:val="20"/>
                <w:lang w:val="ro-RO"/>
              </w:rPr>
              <w:t>orită redacţiei actuale a alin.(4), art.</w:t>
            </w:r>
            <w:r w:rsidRPr="0096494B">
              <w:rPr>
                <w:sz w:val="20"/>
                <w:lang w:val="ro-RO"/>
              </w:rPr>
              <w:t>31, CF, companiile de leasing sunt descurajate de a-şi extinde spectrul de activităţi prin practicarea activităţii de microfinanţare, datorită faptului că le este interzisă deducerea provizioanelor destinate acoperirii eventualelor pierderi ce ţin de nerestituirea împrumuturilor şi a dobânzilor aferente, normă ce încalcă principiul echităţii fiscal, tratarea egală a persoanelor fizice şi juridice, care activează în condiţii similare.</w:t>
            </w:r>
          </w:p>
        </w:tc>
        <w:tc>
          <w:tcPr>
            <w:tcW w:w="2551" w:type="dxa"/>
          </w:tcPr>
          <w:p w:rsidR="006F0F07" w:rsidRPr="0096494B" w:rsidRDefault="006F0F07" w:rsidP="006F0F07">
            <w:pPr>
              <w:jc w:val="both"/>
              <w:rPr>
                <w:b/>
                <w:sz w:val="20"/>
                <w:u w:val="single"/>
                <w:lang w:val="ro-MO"/>
              </w:rPr>
            </w:pPr>
            <w:r w:rsidRPr="0096494B">
              <w:rPr>
                <w:b/>
                <w:sz w:val="20"/>
                <w:u w:val="single"/>
                <w:lang w:val="ro-MO"/>
              </w:rPr>
              <w:lastRenderedPageBreak/>
              <w:t>Nu se acceptă.</w:t>
            </w:r>
            <w:r w:rsidR="00424C5F" w:rsidRPr="0096494B">
              <w:rPr>
                <w:b/>
                <w:sz w:val="20"/>
                <w:u w:val="single"/>
                <w:lang w:val="ro-MO"/>
              </w:rPr>
              <w:t xml:space="preserve"> </w:t>
            </w:r>
          </w:p>
          <w:p w:rsidR="006F0F07" w:rsidRPr="0096494B" w:rsidRDefault="006F0F07" w:rsidP="006F0F07">
            <w:pPr>
              <w:jc w:val="both"/>
              <w:rPr>
                <w:sz w:val="20"/>
                <w:lang w:val="ro-RO"/>
              </w:rPr>
            </w:pPr>
            <w:r w:rsidRPr="0096494B">
              <w:rPr>
                <w:sz w:val="20"/>
                <w:lang w:val="ro-MO"/>
              </w:rPr>
              <w:t>Măsurile de politică fiscală sînt formulate sau reformulate doar în urma efectuării unor studii, analize însoţite de argumentarea economico-financiară a acestora, cît şi împreună cu calculele şi datele necesare privind impactul acestora atât asupra  activităţii economico-financiare a agenţilor economici, persoanelor fizice, precum şi asupra bugetului public naţional.</w:t>
            </w:r>
          </w:p>
          <w:p w:rsidR="006F0F07" w:rsidRPr="0096494B" w:rsidRDefault="006F0F07" w:rsidP="006F0F07">
            <w:pPr>
              <w:jc w:val="both"/>
              <w:rPr>
                <w:sz w:val="20"/>
                <w:lang w:val="fr-FR"/>
              </w:rPr>
            </w:pPr>
            <w:r w:rsidRPr="0096494B">
              <w:rPr>
                <w:sz w:val="20"/>
                <w:lang w:val="ro-RO"/>
              </w:rPr>
              <w:t xml:space="preserve">Concomitent, menţionăm că,  activitatea </w:t>
            </w:r>
            <w:r w:rsidRPr="0096494B">
              <w:rPr>
                <w:sz w:val="20"/>
                <w:lang w:val="fr-FR"/>
              </w:rPr>
              <w:t>de leasing nu este reglementată sau monitorizată de vreo anumită instituţie de stat.</w:t>
            </w:r>
          </w:p>
          <w:p w:rsidR="00987EE1" w:rsidRPr="0096494B" w:rsidRDefault="006F0F07" w:rsidP="006F0F07">
            <w:pPr>
              <w:jc w:val="both"/>
              <w:rPr>
                <w:b/>
                <w:sz w:val="20"/>
                <w:lang w:val="ro-MO"/>
              </w:rPr>
            </w:pPr>
            <w:r w:rsidRPr="0096494B">
              <w:rPr>
                <w:sz w:val="20"/>
                <w:lang w:val="fr-FR"/>
              </w:rPr>
              <w:t>Astfel, oportunitatea propunerii înaintate poate fi examinată numai în urma stabilirii unui cadru legal unic privind activitatea de leasing .</w:t>
            </w:r>
          </w:p>
        </w:tc>
      </w:tr>
      <w:tr w:rsidR="00B05332" w:rsidRPr="0096494B" w:rsidTr="00A04477">
        <w:tc>
          <w:tcPr>
            <w:tcW w:w="5070" w:type="dxa"/>
          </w:tcPr>
          <w:p w:rsidR="00B05332" w:rsidRPr="0096494B" w:rsidRDefault="00B05332" w:rsidP="00B05332">
            <w:pPr>
              <w:jc w:val="both"/>
              <w:rPr>
                <w:sz w:val="20"/>
                <w:lang w:val="ro-RO"/>
              </w:rPr>
            </w:pPr>
            <w:r w:rsidRPr="0096494B">
              <w:rPr>
                <w:b/>
                <w:bCs/>
                <w:sz w:val="20"/>
                <w:lang w:val="ro-RO"/>
              </w:rPr>
              <w:lastRenderedPageBreak/>
              <w:t>Articolul 32.</w:t>
            </w:r>
            <w:r w:rsidRPr="0096494B">
              <w:rPr>
                <w:sz w:val="20"/>
                <w:lang w:val="ro-RO"/>
              </w:rPr>
              <w:t xml:space="preserve"> Reportarea pierderilor în viitor </w:t>
            </w:r>
          </w:p>
          <w:p w:rsidR="00B05332" w:rsidRPr="0096494B" w:rsidRDefault="00B05332" w:rsidP="00B05332">
            <w:pPr>
              <w:jc w:val="both"/>
              <w:rPr>
                <w:sz w:val="20"/>
                <w:lang w:val="ro-RO"/>
              </w:rPr>
            </w:pPr>
            <w:r w:rsidRPr="0096494B">
              <w:rPr>
                <w:sz w:val="20"/>
                <w:lang w:val="ro-RO"/>
              </w:rPr>
              <w:t xml:space="preserve">(1) Dacă, pe parcursul anului fiscal, cheltuielile aferente activităţii de întreprinzător depăşesc venitul brut al contribuabilului în anul curent, suma pierderilor rezultate din această activitate va fi reportată eşalonat, </w:t>
            </w:r>
            <w:r w:rsidRPr="0096494B">
              <w:rPr>
                <w:sz w:val="20"/>
                <w:u w:val="single"/>
                <w:lang w:val="ro-RO"/>
              </w:rPr>
              <w:t>în părţi egale</w:t>
            </w:r>
            <w:r w:rsidRPr="0096494B">
              <w:rPr>
                <w:sz w:val="20"/>
                <w:lang w:val="ro-RO"/>
              </w:rPr>
              <w:t xml:space="preserve">, pe următorii </w:t>
            </w:r>
            <w:r w:rsidRPr="0096494B">
              <w:rPr>
                <w:sz w:val="20"/>
                <w:u w:val="single"/>
                <w:lang w:val="ro-RO"/>
              </w:rPr>
              <w:t>trei</w:t>
            </w:r>
            <w:r w:rsidRPr="0096494B">
              <w:rPr>
                <w:sz w:val="20"/>
                <w:lang w:val="ro-RO"/>
              </w:rPr>
              <w:t xml:space="preserve"> ani. </w:t>
            </w:r>
          </w:p>
          <w:p w:rsidR="00B05332" w:rsidRPr="0096494B" w:rsidRDefault="00B05332" w:rsidP="00B05332">
            <w:pPr>
              <w:rPr>
                <w:sz w:val="20"/>
                <w:lang w:val="ro-RO"/>
              </w:rPr>
            </w:pPr>
          </w:p>
          <w:p w:rsidR="00B05332" w:rsidRPr="0096494B" w:rsidRDefault="00B05332" w:rsidP="00B05332">
            <w:pPr>
              <w:jc w:val="both"/>
              <w:rPr>
                <w:sz w:val="20"/>
              </w:rPr>
            </w:pPr>
            <w:r w:rsidRPr="0096494B">
              <w:rPr>
                <w:sz w:val="20"/>
              </w:rPr>
              <w:t xml:space="preserve">(2) Suma reportată pe unul din anii fiscali următori celui în care s-au înregistrat pierderile este egală cu suma totală a pierderilor, redusă cu suma totală permisă spre deducere în fiecare din următorii </w:t>
            </w:r>
            <w:r w:rsidRPr="0096494B">
              <w:rPr>
                <w:sz w:val="20"/>
                <w:u w:val="single"/>
              </w:rPr>
              <w:t>doi</w:t>
            </w:r>
            <w:r w:rsidRPr="0096494B">
              <w:rPr>
                <w:sz w:val="20"/>
              </w:rPr>
              <w:t xml:space="preserve"> ani. </w:t>
            </w:r>
          </w:p>
        </w:tc>
        <w:tc>
          <w:tcPr>
            <w:tcW w:w="5244" w:type="dxa"/>
          </w:tcPr>
          <w:p w:rsidR="00B05332" w:rsidRPr="0096494B" w:rsidRDefault="00B05332" w:rsidP="00B80F51">
            <w:pPr>
              <w:pStyle w:val="a3"/>
              <w:numPr>
                <w:ilvl w:val="0"/>
                <w:numId w:val="53"/>
              </w:numPr>
              <w:tabs>
                <w:tab w:val="left" w:pos="246"/>
                <w:tab w:val="left" w:pos="387"/>
              </w:tabs>
              <w:ind w:hanging="501"/>
              <w:rPr>
                <w:sz w:val="20"/>
                <w:szCs w:val="20"/>
                <w:lang w:val="ro-MO"/>
              </w:rPr>
            </w:pPr>
            <w:r w:rsidRPr="0096494B">
              <w:rPr>
                <w:sz w:val="20"/>
                <w:szCs w:val="20"/>
                <w:lang w:val="ru-RU"/>
              </w:rPr>
              <w:t>A</w:t>
            </w:r>
            <w:r w:rsidRPr="0096494B">
              <w:rPr>
                <w:sz w:val="20"/>
                <w:szCs w:val="20"/>
                <w:lang w:val="ro-MO"/>
              </w:rPr>
              <w:t>rticolul 32:</w:t>
            </w:r>
          </w:p>
          <w:p w:rsidR="00B05332" w:rsidRPr="0096494B" w:rsidRDefault="00B05332" w:rsidP="00B05332">
            <w:pPr>
              <w:pStyle w:val="a3"/>
              <w:tabs>
                <w:tab w:val="left" w:pos="318"/>
              </w:tabs>
              <w:ind w:firstLine="0"/>
              <w:rPr>
                <w:sz w:val="20"/>
                <w:szCs w:val="20"/>
                <w:lang w:val="ro-MO"/>
              </w:rPr>
            </w:pPr>
          </w:p>
          <w:p w:rsidR="00B05332" w:rsidRPr="0096494B" w:rsidRDefault="00B05332" w:rsidP="00B05332">
            <w:pPr>
              <w:pStyle w:val="a3"/>
              <w:tabs>
                <w:tab w:val="left" w:pos="318"/>
              </w:tabs>
              <w:ind w:firstLine="0"/>
              <w:rPr>
                <w:sz w:val="20"/>
                <w:szCs w:val="20"/>
                <w:lang w:val="ro-MO"/>
              </w:rPr>
            </w:pPr>
            <w:r w:rsidRPr="0096494B">
              <w:rPr>
                <w:sz w:val="20"/>
                <w:szCs w:val="20"/>
                <w:lang w:val="ro-MO"/>
              </w:rPr>
              <w:t>la alineatul (1), textul ,,</w:t>
            </w:r>
            <w:r w:rsidRPr="0096494B">
              <w:rPr>
                <w:sz w:val="20"/>
                <w:szCs w:val="20"/>
              </w:rPr>
              <w:t>în părţi egale,</w:t>
            </w:r>
            <w:r w:rsidRPr="0096494B">
              <w:rPr>
                <w:sz w:val="20"/>
                <w:szCs w:val="20"/>
                <w:lang w:val="ro-RO"/>
              </w:rPr>
              <w:t>”</w:t>
            </w:r>
            <w:r w:rsidRPr="0096494B">
              <w:rPr>
                <w:sz w:val="20"/>
                <w:szCs w:val="20"/>
                <w:lang w:val="ro-MO"/>
              </w:rPr>
              <w:t xml:space="preserve"> se exclude, iar cuvîntul ,,trei” se înlocuieşte cu cuvîntul ,,</w:t>
            </w:r>
            <w:r w:rsidRPr="0096494B">
              <w:rPr>
                <w:bCs/>
                <w:sz w:val="20"/>
                <w:szCs w:val="20"/>
                <w:lang w:val="ro-MO"/>
              </w:rPr>
              <w:t>şapte</w:t>
            </w:r>
            <w:r w:rsidRPr="0096494B">
              <w:rPr>
                <w:sz w:val="20"/>
                <w:szCs w:val="20"/>
                <w:lang w:val="ro-MO"/>
              </w:rPr>
              <w:t>”;</w:t>
            </w:r>
          </w:p>
          <w:p w:rsidR="00B05332" w:rsidRPr="0096494B" w:rsidRDefault="00B05332" w:rsidP="00B05332">
            <w:pPr>
              <w:pStyle w:val="a3"/>
              <w:tabs>
                <w:tab w:val="left" w:pos="318"/>
              </w:tabs>
              <w:ind w:firstLine="0"/>
              <w:rPr>
                <w:sz w:val="20"/>
                <w:szCs w:val="20"/>
                <w:lang w:val="ro-MO"/>
              </w:rPr>
            </w:pPr>
          </w:p>
          <w:p w:rsidR="00B05332" w:rsidRPr="0096494B" w:rsidRDefault="00B05332" w:rsidP="00B05332">
            <w:pPr>
              <w:pStyle w:val="a3"/>
              <w:tabs>
                <w:tab w:val="left" w:pos="318"/>
              </w:tabs>
              <w:ind w:firstLine="0"/>
              <w:rPr>
                <w:sz w:val="20"/>
                <w:szCs w:val="20"/>
                <w:lang w:val="ro-MO"/>
              </w:rPr>
            </w:pPr>
          </w:p>
          <w:p w:rsidR="00B76B9F" w:rsidRPr="0096494B" w:rsidRDefault="00B76B9F" w:rsidP="00B05332">
            <w:pPr>
              <w:pStyle w:val="a3"/>
              <w:tabs>
                <w:tab w:val="left" w:pos="318"/>
              </w:tabs>
              <w:ind w:firstLine="0"/>
              <w:rPr>
                <w:sz w:val="20"/>
                <w:szCs w:val="20"/>
                <w:lang w:val="ro-MO"/>
              </w:rPr>
            </w:pPr>
          </w:p>
          <w:p w:rsidR="00B05332" w:rsidRPr="0096494B" w:rsidRDefault="00B05332" w:rsidP="00B05332">
            <w:pPr>
              <w:pStyle w:val="a3"/>
              <w:tabs>
                <w:tab w:val="left" w:pos="318"/>
              </w:tabs>
              <w:ind w:firstLine="0"/>
              <w:rPr>
                <w:sz w:val="20"/>
                <w:szCs w:val="20"/>
                <w:lang w:val="ro-MO"/>
              </w:rPr>
            </w:pPr>
            <w:r w:rsidRPr="0096494B">
              <w:rPr>
                <w:sz w:val="20"/>
                <w:szCs w:val="20"/>
                <w:lang w:val="ro-MO"/>
              </w:rPr>
              <w:t>la alineatul (2), cuvîntul ,,doi” se înlocuieşte cu cuvîntul ,,</w:t>
            </w:r>
            <w:r w:rsidRPr="0096494B">
              <w:rPr>
                <w:bCs/>
                <w:sz w:val="20"/>
                <w:szCs w:val="20"/>
                <w:lang w:val="ro-MO"/>
              </w:rPr>
              <w:t>şase</w:t>
            </w:r>
            <w:r w:rsidRPr="0096494B">
              <w:rPr>
                <w:sz w:val="20"/>
                <w:szCs w:val="20"/>
                <w:lang w:val="ro-MO"/>
              </w:rPr>
              <w:t>”.</w:t>
            </w:r>
          </w:p>
          <w:p w:rsidR="00B05332" w:rsidRPr="0096494B" w:rsidRDefault="00B05332" w:rsidP="00B05332">
            <w:pPr>
              <w:rPr>
                <w:sz w:val="20"/>
                <w:lang w:val="ro-MO"/>
              </w:rPr>
            </w:pPr>
          </w:p>
        </w:tc>
        <w:tc>
          <w:tcPr>
            <w:tcW w:w="3119" w:type="dxa"/>
          </w:tcPr>
          <w:p w:rsidR="000E28F0" w:rsidRPr="0096494B" w:rsidRDefault="00F872AA" w:rsidP="00F872AA">
            <w:pPr>
              <w:jc w:val="both"/>
              <w:rPr>
                <w:b/>
                <w:sz w:val="20"/>
                <w:u w:val="single"/>
                <w:lang w:val="ro-RO"/>
              </w:rPr>
            </w:pPr>
            <w:r w:rsidRPr="0096494B">
              <w:rPr>
                <w:b/>
                <w:sz w:val="20"/>
                <w:u w:val="single"/>
                <w:lang w:val="ro-RO"/>
              </w:rPr>
              <w:t>Asociaţia Contabililor şi Auditorilor Profesionişti din Republica Moldova (ACAP)</w:t>
            </w:r>
          </w:p>
          <w:p w:rsidR="000E28F0" w:rsidRPr="0096494B" w:rsidRDefault="000E28F0" w:rsidP="000E28F0">
            <w:pPr>
              <w:jc w:val="both"/>
              <w:rPr>
                <w:b/>
                <w:sz w:val="20"/>
                <w:u w:val="single"/>
                <w:lang w:val="ro-RO"/>
              </w:rPr>
            </w:pPr>
            <w:r w:rsidRPr="0096494B">
              <w:rPr>
                <w:b/>
                <w:sz w:val="20"/>
                <w:u w:val="single"/>
                <w:lang w:val="ro-RO"/>
              </w:rPr>
              <w:t>Confederaţia Naţională a Patronatului din Republica Moldova (CNPM)</w:t>
            </w:r>
          </w:p>
          <w:p w:rsidR="000613FF" w:rsidRPr="0096494B" w:rsidRDefault="00F872AA" w:rsidP="000613FF">
            <w:pPr>
              <w:jc w:val="both"/>
              <w:rPr>
                <w:rFonts w:ascii="Tahoma" w:hAnsi="Tahoma" w:cs="Tahoma"/>
                <w:sz w:val="20"/>
              </w:rPr>
            </w:pPr>
            <w:r w:rsidRPr="0096494B">
              <w:rPr>
                <w:sz w:val="20"/>
                <w:lang w:val="ro-RO"/>
              </w:rPr>
              <w:t>În condiţii de recesiune economică şi de majorare a poverii fiscale, eşalonarea pierderilor fiscale pe mai multe perioade (şapte comparativ cu trei la ziua de azi) va înrăutăţi şi mai mult situaţia economică a contribuabilului.</w:t>
            </w:r>
            <w:r w:rsidR="000613FF" w:rsidRPr="0096494B">
              <w:rPr>
                <w:sz w:val="20"/>
              </w:rPr>
              <w:t xml:space="preserve"> Totuşi practica internaţională arată că această limită se stabileşte de obicei la 5 ani.</w:t>
            </w:r>
          </w:p>
          <w:p w:rsidR="00B05332" w:rsidRPr="0096494B" w:rsidRDefault="00B05332" w:rsidP="00F872AA">
            <w:pPr>
              <w:jc w:val="both"/>
              <w:rPr>
                <w:b/>
                <w:sz w:val="20"/>
              </w:rPr>
            </w:pPr>
          </w:p>
        </w:tc>
        <w:tc>
          <w:tcPr>
            <w:tcW w:w="2551" w:type="dxa"/>
          </w:tcPr>
          <w:p w:rsidR="00CB7B9E" w:rsidRPr="0096494B" w:rsidRDefault="00CB7B9E" w:rsidP="00CB7B9E">
            <w:pPr>
              <w:pStyle w:val="a3"/>
              <w:tabs>
                <w:tab w:val="left" w:pos="318"/>
              </w:tabs>
              <w:ind w:firstLine="0"/>
              <w:rPr>
                <w:sz w:val="20"/>
                <w:lang w:val="ro-RO"/>
              </w:rPr>
            </w:pPr>
            <w:r w:rsidRPr="0096494B">
              <w:rPr>
                <w:b/>
                <w:sz w:val="20"/>
                <w:u w:val="single"/>
                <w:lang w:val="ro-RO"/>
              </w:rPr>
              <w:t>Nu se acceptă.</w:t>
            </w:r>
            <w:r w:rsidRPr="0096494B">
              <w:rPr>
                <w:sz w:val="20"/>
                <w:lang w:val="ro-RO"/>
              </w:rPr>
              <w:t xml:space="preserve"> </w:t>
            </w:r>
          </w:p>
          <w:p w:rsidR="00CB7B9E" w:rsidRPr="0096494B" w:rsidRDefault="00CB7B9E" w:rsidP="00CB7B9E">
            <w:pPr>
              <w:pStyle w:val="a3"/>
              <w:ind w:firstLine="0"/>
              <w:rPr>
                <w:sz w:val="20"/>
                <w:szCs w:val="20"/>
              </w:rPr>
            </w:pPr>
            <w:r w:rsidRPr="0096494B">
              <w:rPr>
                <w:sz w:val="20"/>
                <w:szCs w:val="20"/>
              </w:rPr>
              <w:t>Majorarea termenului de reportare a pierderilor</w:t>
            </w:r>
            <w:r w:rsidRPr="0096494B">
              <w:rPr>
                <w:sz w:val="20"/>
                <w:szCs w:val="20"/>
                <w:lang w:val="ro-RO"/>
              </w:rPr>
              <w:t xml:space="preserve"> rezultate din  activitatea de întreprinzător, de la 3 ani la 7</w:t>
            </w:r>
            <w:r w:rsidRPr="0096494B">
              <w:rPr>
                <w:b/>
                <w:sz w:val="20"/>
                <w:szCs w:val="20"/>
                <w:lang w:val="ro-RO"/>
              </w:rPr>
              <w:t xml:space="preserve"> </w:t>
            </w:r>
            <w:r w:rsidRPr="0096494B">
              <w:rPr>
                <w:sz w:val="20"/>
                <w:szCs w:val="20"/>
                <w:lang w:val="ro-RO"/>
              </w:rPr>
              <w:t xml:space="preserve">ani, </w:t>
            </w:r>
            <w:r w:rsidRPr="0096494B">
              <w:rPr>
                <w:b/>
                <w:i/>
                <w:sz w:val="20"/>
                <w:szCs w:val="20"/>
                <w:lang w:val="ro-RO"/>
              </w:rPr>
              <w:t>cu excluderea eşalonării acestora în părţi egale</w:t>
            </w:r>
            <w:r w:rsidRPr="0096494B">
              <w:rPr>
                <w:sz w:val="20"/>
                <w:szCs w:val="20"/>
                <w:lang w:val="ro-RO"/>
              </w:rPr>
              <w:t xml:space="preserve">, </w:t>
            </w:r>
            <w:r w:rsidRPr="0096494B">
              <w:rPr>
                <w:sz w:val="20"/>
                <w:szCs w:val="20"/>
              </w:rPr>
              <w:t xml:space="preserve">au drept scop susţinerea agenţilor economici în partea ce ţine de perioada de recuperare a investiţiilor şi pierderilor suportate în cadrul desfăşurării activităţii de întreprinzător. </w:t>
            </w:r>
          </w:p>
          <w:p w:rsidR="00B05332" w:rsidRPr="0096494B" w:rsidRDefault="00CB7B9E" w:rsidP="00CB7B9E">
            <w:pPr>
              <w:pStyle w:val="a3"/>
              <w:tabs>
                <w:tab w:val="left" w:pos="318"/>
              </w:tabs>
              <w:ind w:firstLine="0"/>
              <w:rPr>
                <w:sz w:val="20"/>
                <w:szCs w:val="20"/>
                <w:lang w:val="ro-MO"/>
              </w:rPr>
            </w:pPr>
            <w:r w:rsidRPr="0096494B">
              <w:rPr>
                <w:sz w:val="20"/>
                <w:szCs w:val="20"/>
              </w:rPr>
              <w:t>Această măsură va avea un impact pozitiv asupra rezultatelor activităţii financiar-economice a tuturor agenţilor economici inclusiv şi a producătorilor agricoli.</w:t>
            </w:r>
          </w:p>
        </w:tc>
      </w:tr>
      <w:tr w:rsidR="006846C8" w:rsidRPr="0096494B" w:rsidTr="00A04477">
        <w:tc>
          <w:tcPr>
            <w:tcW w:w="5070" w:type="dxa"/>
          </w:tcPr>
          <w:p w:rsidR="006846C8" w:rsidRPr="0096494B" w:rsidRDefault="006846C8" w:rsidP="006846C8">
            <w:pPr>
              <w:jc w:val="both"/>
              <w:rPr>
                <w:rFonts w:eastAsia="Times New Roman"/>
                <w:sz w:val="20"/>
              </w:rPr>
            </w:pPr>
            <w:r w:rsidRPr="0096494B">
              <w:rPr>
                <w:rFonts w:eastAsia="Times New Roman"/>
                <w:b/>
                <w:bCs/>
                <w:sz w:val="20"/>
              </w:rPr>
              <w:t>Articolul 33.</w:t>
            </w:r>
            <w:r w:rsidRPr="0096494B">
              <w:rPr>
                <w:rFonts w:eastAsia="Times New Roman"/>
                <w:sz w:val="20"/>
              </w:rPr>
              <w:t xml:space="preserve"> Scutiri personale </w:t>
            </w:r>
          </w:p>
          <w:p w:rsidR="006846C8" w:rsidRPr="0096494B" w:rsidRDefault="006846C8" w:rsidP="006846C8">
            <w:pPr>
              <w:jc w:val="both"/>
              <w:rPr>
                <w:rFonts w:eastAsia="Times New Roman"/>
                <w:sz w:val="20"/>
              </w:rPr>
            </w:pPr>
            <w:r w:rsidRPr="0096494B">
              <w:rPr>
                <w:rFonts w:eastAsia="Times New Roman"/>
                <w:sz w:val="20"/>
              </w:rPr>
              <w:t xml:space="preserve">(1) Fiecare contribuabil (persoană fizică rezidentă) are </w:t>
            </w:r>
            <w:r w:rsidRPr="0096494B">
              <w:rPr>
                <w:rFonts w:eastAsia="Times New Roman"/>
                <w:sz w:val="20"/>
              </w:rPr>
              <w:lastRenderedPageBreak/>
              <w:t xml:space="preserve">dreptul la o scutire personală în sumă de 10128 lei pe an. </w:t>
            </w:r>
          </w:p>
          <w:p w:rsidR="006846C8" w:rsidRPr="0096494B" w:rsidRDefault="006846C8" w:rsidP="006846C8">
            <w:pPr>
              <w:jc w:val="both"/>
              <w:rPr>
                <w:rFonts w:eastAsia="Times New Roman"/>
                <w:sz w:val="20"/>
              </w:rPr>
            </w:pPr>
            <w:r w:rsidRPr="0096494B">
              <w:rPr>
                <w:rFonts w:eastAsia="Times New Roman"/>
                <w:sz w:val="20"/>
              </w:rPr>
              <w:t xml:space="preserve">(2) Suma scutirii personale, stabilită la alin.(1), va constitui 15060 lei pe an pentru orice persoană care: </w:t>
            </w:r>
          </w:p>
          <w:p w:rsidR="006846C8" w:rsidRPr="0096494B" w:rsidRDefault="006846C8" w:rsidP="006846C8">
            <w:pPr>
              <w:jc w:val="both"/>
              <w:rPr>
                <w:rFonts w:eastAsia="Times New Roman"/>
                <w:sz w:val="20"/>
              </w:rPr>
            </w:pPr>
            <w:r w:rsidRPr="0096494B">
              <w:rPr>
                <w:rFonts w:eastAsia="Times New Roman"/>
                <w:sz w:val="20"/>
              </w:rPr>
              <w:t xml:space="preserve">a) s-a îmbolnăvit şi a suferit de boala actinică provocată de consecinţele avariei de la C.A.E. Cernobîl; </w:t>
            </w:r>
          </w:p>
          <w:p w:rsidR="006846C8" w:rsidRPr="0096494B" w:rsidRDefault="006846C8" w:rsidP="006846C8">
            <w:pPr>
              <w:jc w:val="both"/>
              <w:rPr>
                <w:rFonts w:eastAsia="Times New Roman"/>
                <w:sz w:val="20"/>
              </w:rPr>
            </w:pPr>
            <w:r w:rsidRPr="0096494B">
              <w:rPr>
                <w:rFonts w:eastAsia="Times New Roman"/>
                <w:sz w:val="20"/>
              </w:rPr>
              <w:t xml:space="preserve">b) este invalid şi s-a stabilit că invaliditatea sa este în legătură cauzală cu avaria de la C.A.E. Cernobîl; </w:t>
            </w:r>
          </w:p>
          <w:p w:rsidR="006846C8" w:rsidRPr="0096494B" w:rsidRDefault="006846C8" w:rsidP="006846C8">
            <w:pPr>
              <w:jc w:val="both"/>
              <w:rPr>
                <w:rFonts w:eastAsia="Times New Roman"/>
                <w:sz w:val="20"/>
              </w:rPr>
            </w:pPr>
            <w:r w:rsidRPr="0096494B">
              <w:rPr>
                <w:rFonts w:eastAsia="Times New Roman"/>
                <w:sz w:val="20"/>
              </w:rPr>
              <w:t xml:space="preserve">c) este părintele sau soţia (soţul) unui participant căzut sau dat dispărut în acţiunile de luptă pentru apărarea integrităţii teritoriale şi a independenţei Republicii Moldova, cît şi în acţiunile de luptă din Republica Afghanistan; </w:t>
            </w:r>
          </w:p>
          <w:p w:rsidR="006846C8" w:rsidRPr="0096494B" w:rsidRDefault="006846C8" w:rsidP="006846C8">
            <w:pPr>
              <w:jc w:val="both"/>
              <w:rPr>
                <w:rFonts w:eastAsia="Times New Roman"/>
                <w:sz w:val="20"/>
              </w:rPr>
            </w:pPr>
            <w:r w:rsidRPr="0096494B">
              <w:rPr>
                <w:rFonts w:eastAsia="Times New Roman"/>
                <w:sz w:val="20"/>
              </w:rPr>
              <w:t xml:space="preserve">d) este invalid ca urmare a participării la acţiunile de luptă pentru apărarea integrităţii teritoriale şi a independenţei Republicii Moldova, precum şi în acţiunile de luptă din Republica Afghanistan; </w:t>
            </w:r>
          </w:p>
          <w:p w:rsidR="006846C8" w:rsidRPr="0096494B" w:rsidRDefault="006846C8" w:rsidP="006846C8">
            <w:pPr>
              <w:jc w:val="both"/>
              <w:rPr>
                <w:rFonts w:eastAsia="Times New Roman"/>
                <w:sz w:val="20"/>
              </w:rPr>
            </w:pPr>
            <w:r w:rsidRPr="0096494B">
              <w:rPr>
                <w:rFonts w:eastAsia="Times New Roman"/>
                <w:sz w:val="20"/>
              </w:rPr>
              <w:t>e) este invalid de război, invalid din copilărie, invalid de gradul I şi II;</w:t>
            </w:r>
          </w:p>
          <w:p w:rsidR="006846C8" w:rsidRPr="0096494B" w:rsidRDefault="006846C8" w:rsidP="006846C8">
            <w:pPr>
              <w:jc w:val="both"/>
              <w:rPr>
                <w:rFonts w:eastAsia="Times New Roman"/>
                <w:sz w:val="24"/>
                <w:szCs w:val="24"/>
              </w:rPr>
            </w:pPr>
            <w:r w:rsidRPr="0096494B">
              <w:rPr>
                <w:rFonts w:eastAsia="Times New Roman"/>
                <w:sz w:val="20"/>
              </w:rPr>
              <w:t>f) este pensionar-victimă a represiunilor politice, ulterior reabilitată.</w:t>
            </w:r>
          </w:p>
          <w:p w:rsidR="006846C8" w:rsidRPr="0096494B" w:rsidRDefault="006846C8" w:rsidP="006846C8">
            <w:pPr>
              <w:jc w:val="both"/>
              <w:rPr>
                <w:b/>
                <w:bCs/>
                <w:sz w:val="20"/>
              </w:rPr>
            </w:pPr>
          </w:p>
        </w:tc>
        <w:tc>
          <w:tcPr>
            <w:tcW w:w="5244" w:type="dxa"/>
          </w:tcPr>
          <w:p w:rsidR="006846C8" w:rsidRPr="0096494B" w:rsidRDefault="006846C8" w:rsidP="005450D6">
            <w:pPr>
              <w:pStyle w:val="a3"/>
              <w:tabs>
                <w:tab w:val="left" w:pos="246"/>
                <w:tab w:val="left" w:pos="387"/>
              </w:tabs>
              <w:ind w:firstLine="0"/>
              <w:rPr>
                <w:sz w:val="20"/>
                <w:szCs w:val="20"/>
              </w:rPr>
            </w:pPr>
          </w:p>
        </w:tc>
        <w:tc>
          <w:tcPr>
            <w:tcW w:w="3119" w:type="dxa"/>
          </w:tcPr>
          <w:p w:rsidR="006846C8" w:rsidRPr="0096494B" w:rsidRDefault="006846C8" w:rsidP="006846C8">
            <w:pPr>
              <w:jc w:val="both"/>
              <w:rPr>
                <w:rStyle w:val="apple-converted-space"/>
                <w:b/>
                <w:sz w:val="20"/>
                <w:u w:val="single"/>
                <w:lang w:val="ro-RO"/>
              </w:rPr>
            </w:pPr>
            <w:r w:rsidRPr="0096494B">
              <w:rPr>
                <w:b/>
                <w:sz w:val="20"/>
                <w:u w:val="single"/>
                <w:lang w:val="ro-MO"/>
              </w:rPr>
              <w:t>Confedera</w:t>
            </w:r>
            <w:r w:rsidRPr="0096494B">
              <w:rPr>
                <w:b/>
                <w:sz w:val="20"/>
                <w:u w:val="single"/>
                <w:lang w:val="ro-RO"/>
              </w:rPr>
              <w:t>ţia Naţională a Sindicatelor din Moldova</w:t>
            </w:r>
          </w:p>
          <w:p w:rsidR="006846C8" w:rsidRPr="0096494B" w:rsidRDefault="006846C8" w:rsidP="006846C8">
            <w:pPr>
              <w:tabs>
                <w:tab w:val="left" w:pos="851"/>
              </w:tabs>
              <w:jc w:val="both"/>
              <w:rPr>
                <w:sz w:val="20"/>
              </w:rPr>
            </w:pPr>
            <w:r w:rsidRPr="0096494B">
              <w:rPr>
                <w:rStyle w:val="apple-converted-space"/>
                <w:sz w:val="20"/>
                <w:shd w:val="clear" w:color="auto" w:fill="FFFFFF"/>
              </w:rPr>
              <w:lastRenderedPageBreak/>
              <w:t xml:space="preserve">La </w:t>
            </w:r>
            <w:r w:rsidR="000D2F1F" w:rsidRPr="0096494B">
              <w:rPr>
                <w:rStyle w:val="apple-converted-space"/>
                <w:sz w:val="20"/>
                <w:shd w:val="clear" w:color="auto" w:fill="FFFFFF"/>
              </w:rPr>
              <w:t>alin.(1) al art.</w:t>
            </w:r>
            <w:r w:rsidRPr="0096494B">
              <w:rPr>
                <w:rStyle w:val="apple-converted-space"/>
                <w:sz w:val="20"/>
                <w:shd w:val="clear" w:color="auto" w:fill="FFFFFF"/>
              </w:rPr>
              <w:t>33  din Codului fiscal, CNSM propune substituirea cifrei „10128” cu sintagma „</w:t>
            </w:r>
            <w:r w:rsidRPr="0096494B">
              <w:rPr>
                <w:sz w:val="20"/>
              </w:rPr>
              <w:t>în cuantum egal cu minimul de existenţă pentru populaţia aptă de muncă, calculat şi publicat în Monitorul Oficial al Republicii Moldova de către Biroul Naţional de Statistică, înmulţit la 12 luni”.</w:t>
            </w:r>
          </w:p>
          <w:p w:rsidR="006846C8" w:rsidRPr="0096494B" w:rsidRDefault="006846C8" w:rsidP="006846C8">
            <w:pPr>
              <w:jc w:val="both"/>
              <w:rPr>
                <w:sz w:val="20"/>
              </w:rPr>
            </w:pPr>
            <w:r w:rsidRPr="0096494B">
              <w:rPr>
                <w:sz w:val="20"/>
              </w:rPr>
              <w:t>De menţionat că în 19 din 28 de  ţări europene, la impozitarea veniturilor persoanelor fizice este stabilit un cuantum minim (în dolari SUA) care nu se impozitează, şi anume: în Finlanda – 1246, Marele Ducat al Luxemburgului  -1056, Suedia - 958, Germania – 830, Franţa - 773, Danemarca - 615, Spania  - 398, Austria  - 394, Republica Portugheză - 177, Republica Italiană – 124.</w:t>
            </w:r>
            <w:r w:rsidRPr="0096494B">
              <w:rPr>
                <w:sz w:val="20"/>
              </w:rPr>
              <w:tab/>
            </w:r>
          </w:p>
          <w:p w:rsidR="006846C8" w:rsidRPr="0096494B" w:rsidRDefault="006846C8" w:rsidP="006846C8">
            <w:pPr>
              <w:tabs>
                <w:tab w:val="left" w:pos="34"/>
              </w:tabs>
              <w:jc w:val="both"/>
              <w:rPr>
                <w:sz w:val="20"/>
              </w:rPr>
            </w:pPr>
            <w:r w:rsidRPr="0096494B">
              <w:rPr>
                <w:sz w:val="20"/>
              </w:rPr>
              <w:t xml:space="preserve">Chiar şi în ţările CSI veniturile egale cu salariul minim nu sunt impozabile (Republica Cazahă şi Tadjică), iar în Azerbaidjan pentru veniturile lunare sub 250 manaţi, scutirea este egală cu minimul de existenţă). </w:t>
            </w:r>
          </w:p>
          <w:p w:rsidR="006846C8" w:rsidRPr="0096494B" w:rsidRDefault="000D2F1F" w:rsidP="006846C8">
            <w:pPr>
              <w:jc w:val="both"/>
              <w:rPr>
                <w:sz w:val="20"/>
              </w:rPr>
            </w:pPr>
            <w:r w:rsidRPr="0096494B">
              <w:rPr>
                <w:rStyle w:val="apple-converted-space"/>
                <w:sz w:val="20"/>
                <w:shd w:val="clear" w:color="auto" w:fill="FFFFFF"/>
              </w:rPr>
              <w:t>La alin.(2) al art.</w:t>
            </w:r>
            <w:r w:rsidR="006846C8" w:rsidRPr="0096494B">
              <w:rPr>
                <w:rStyle w:val="apple-converted-space"/>
                <w:sz w:val="20"/>
                <w:shd w:val="clear" w:color="auto" w:fill="FFFFFF"/>
              </w:rPr>
              <w:t xml:space="preserve">33 din Codul fiscal, CNSM propune substituirea </w:t>
            </w:r>
            <w:r w:rsidR="006846C8" w:rsidRPr="0096494B">
              <w:rPr>
                <w:sz w:val="20"/>
              </w:rPr>
              <w:t xml:space="preserve">cifrei „15060” cu sintagma „în cuantum de 1,5 din minimul de existenţă pentru populaţia aptă de muncă, calculat şi publicat în Monitorul Oficial al Republicii Moldova de către Biroul Naţional de Statistică, înmulţit la 12 luni”. </w:t>
            </w:r>
          </w:p>
          <w:p w:rsidR="00A3711A" w:rsidRPr="0096494B" w:rsidRDefault="00A3711A" w:rsidP="006846C8">
            <w:pPr>
              <w:jc w:val="both"/>
              <w:rPr>
                <w:sz w:val="20"/>
              </w:rPr>
            </w:pPr>
          </w:p>
          <w:p w:rsidR="00A3711A" w:rsidRPr="0096494B" w:rsidRDefault="00A3711A" w:rsidP="00A3711A">
            <w:pPr>
              <w:jc w:val="both"/>
              <w:rPr>
                <w:b/>
                <w:sz w:val="20"/>
                <w:u w:val="single"/>
                <w:lang w:val="ro-RO"/>
              </w:rPr>
            </w:pPr>
            <w:r w:rsidRPr="0096494B">
              <w:rPr>
                <w:b/>
                <w:sz w:val="20"/>
                <w:u w:val="single"/>
                <w:lang w:val="ro-RO"/>
              </w:rPr>
              <w:t>Primăria Municipiului Bălţi</w:t>
            </w:r>
          </w:p>
          <w:p w:rsidR="00A3711A" w:rsidRPr="0096494B" w:rsidRDefault="00A3711A" w:rsidP="00A3711A">
            <w:pPr>
              <w:jc w:val="both"/>
              <w:rPr>
                <w:sz w:val="20"/>
              </w:rPr>
            </w:pPr>
            <w:r w:rsidRPr="0096494B">
              <w:rPr>
                <w:sz w:val="20"/>
                <w:lang w:val="ro-RO"/>
              </w:rPr>
              <w:t>Se propune de a majora</w:t>
            </w:r>
            <w:r w:rsidRPr="0096494B">
              <w:rPr>
                <w:sz w:val="20"/>
              </w:rPr>
              <w:t xml:space="preserve"> suma scutirilor anuale personale pentru fiecare contribuabil, scutirile  </w:t>
            </w:r>
            <w:r w:rsidRPr="0096494B">
              <w:rPr>
                <w:sz w:val="20"/>
              </w:rPr>
              <w:lastRenderedPageBreak/>
              <w:t>personale majore,  scutirile acordate soţiei (soţului),  scutirile pentru persoanele întreţinute  în corespundere cu rata inflaţiei prognozată pe anul 2016. Această modificare are ca scop susţinerea persoanelor fizice cu venituri mici.</w:t>
            </w:r>
          </w:p>
        </w:tc>
        <w:tc>
          <w:tcPr>
            <w:tcW w:w="2551" w:type="dxa"/>
          </w:tcPr>
          <w:p w:rsidR="00011CF0" w:rsidRPr="0096494B" w:rsidRDefault="00011CF0" w:rsidP="00011CF0">
            <w:pPr>
              <w:jc w:val="both"/>
              <w:rPr>
                <w:b/>
                <w:sz w:val="20"/>
                <w:u w:val="single"/>
                <w:lang w:val="ro-MO"/>
              </w:rPr>
            </w:pPr>
            <w:r w:rsidRPr="0096494B">
              <w:rPr>
                <w:b/>
                <w:sz w:val="20"/>
                <w:u w:val="single"/>
                <w:lang w:val="ro-MO"/>
              </w:rPr>
              <w:lastRenderedPageBreak/>
              <w:t>Nu se acceptă</w:t>
            </w:r>
            <w:r w:rsidR="000034C7" w:rsidRPr="0096494B">
              <w:rPr>
                <w:b/>
                <w:sz w:val="20"/>
                <w:u w:val="single"/>
                <w:lang w:val="ro-MO"/>
              </w:rPr>
              <w:t>.</w:t>
            </w:r>
            <w:r w:rsidRPr="0096494B">
              <w:rPr>
                <w:b/>
                <w:sz w:val="20"/>
                <w:u w:val="single"/>
                <w:lang w:val="ro-MO"/>
              </w:rPr>
              <w:t xml:space="preserve"> </w:t>
            </w:r>
          </w:p>
          <w:p w:rsidR="00011CF0" w:rsidRPr="0096494B" w:rsidRDefault="00011CF0" w:rsidP="00011CF0">
            <w:pPr>
              <w:jc w:val="both"/>
              <w:rPr>
                <w:sz w:val="20"/>
                <w:lang w:val="ro-MO"/>
              </w:rPr>
            </w:pPr>
            <w:r w:rsidRPr="0096494B">
              <w:rPr>
                <w:sz w:val="20"/>
                <w:lang w:val="ro-MO"/>
              </w:rPr>
              <w:t xml:space="preserve">Majorarea bruscă a scutirii </w:t>
            </w:r>
            <w:r w:rsidRPr="0096494B">
              <w:rPr>
                <w:sz w:val="20"/>
                <w:lang w:val="ro-MO"/>
              </w:rPr>
              <w:lastRenderedPageBreak/>
              <w:t>personale pînă la nivelul minim de existenţă va determina pierderi la bugetul autorităţilor publice locale în mărime de aproximativ 600 mil. lei. Or, încasările din impozitul pe venitul persoanelor fizice reprezintă surse de venituri ale autorităţilor publice locale. Respectiv, reducerea veniturilor autorităţilor locale va avea ca efect nerealizarea obiectivelor şi sarcinilor acestora.</w:t>
            </w:r>
          </w:p>
          <w:p w:rsidR="00011CF0" w:rsidRPr="0096494B" w:rsidRDefault="00011CF0" w:rsidP="00011CF0">
            <w:pPr>
              <w:pStyle w:val="a3"/>
              <w:tabs>
                <w:tab w:val="left" w:pos="318"/>
              </w:tabs>
              <w:ind w:firstLine="0"/>
              <w:rPr>
                <w:sz w:val="20"/>
                <w:lang w:val="ro-MO"/>
              </w:rPr>
            </w:pPr>
            <w:r w:rsidRPr="0096494B">
              <w:rPr>
                <w:sz w:val="20"/>
                <w:lang w:val="ro-MO"/>
              </w:rPr>
              <w:t>Mai mult ca atît, de reducerea poverii fiscale respective, urmare majorării scutirii personale,  vor beneficia nu doar populaţia cu venituri mici şi medii dar şi cea cu venituri majore.</w:t>
            </w:r>
          </w:p>
          <w:p w:rsidR="006846C8" w:rsidRPr="0096494B" w:rsidRDefault="006846C8"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D97F7E">
            <w:pPr>
              <w:pStyle w:val="a3"/>
              <w:tabs>
                <w:tab w:val="left" w:pos="318"/>
              </w:tabs>
              <w:ind w:firstLine="0"/>
              <w:rPr>
                <w:b/>
                <w:sz w:val="20"/>
                <w:u w:val="single"/>
                <w:lang w:val="ro-MO"/>
              </w:rPr>
            </w:pPr>
          </w:p>
          <w:p w:rsidR="000034C7" w:rsidRPr="0096494B" w:rsidRDefault="000034C7" w:rsidP="000034C7">
            <w:pPr>
              <w:jc w:val="both"/>
              <w:rPr>
                <w:b/>
                <w:sz w:val="20"/>
                <w:u w:val="single"/>
                <w:lang w:val="ro-MO"/>
              </w:rPr>
            </w:pPr>
            <w:r w:rsidRPr="0096494B">
              <w:rPr>
                <w:b/>
                <w:sz w:val="20"/>
                <w:u w:val="single"/>
                <w:lang w:val="ro-MO"/>
              </w:rPr>
              <w:t xml:space="preserve">Nu se acceptă. </w:t>
            </w:r>
          </w:p>
          <w:p w:rsidR="000034C7" w:rsidRPr="0096494B" w:rsidRDefault="000034C7" w:rsidP="00D97F7E">
            <w:pPr>
              <w:pStyle w:val="a3"/>
              <w:tabs>
                <w:tab w:val="left" w:pos="318"/>
              </w:tabs>
              <w:ind w:firstLine="0"/>
              <w:rPr>
                <w:sz w:val="20"/>
                <w:lang w:val="ro-MO"/>
              </w:rPr>
            </w:pPr>
            <w:r w:rsidRPr="0096494B">
              <w:rPr>
                <w:sz w:val="20"/>
                <w:lang w:val="ro-MO"/>
              </w:rPr>
              <w:t>A se vedea argumentele expuse mai sus.</w:t>
            </w:r>
          </w:p>
          <w:p w:rsidR="000034C7" w:rsidRPr="0096494B" w:rsidRDefault="000034C7" w:rsidP="00D97F7E">
            <w:pPr>
              <w:pStyle w:val="a3"/>
              <w:tabs>
                <w:tab w:val="left" w:pos="318"/>
              </w:tabs>
              <w:ind w:firstLine="0"/>
              <w:rPr>
                <w:b/>
                <w:sz w:val="20"/>
                <w:u w:val="single"/>
                <w:lang w:val="ro-MO"/>
              </w:rPr>
            </w:pPr>
          </w:p>
        </w:tc>
      </w:tr>
      <w:tr w:rsidR="006846C8" w:rsidRPr="0096494B" w:rsidTr="00A04477">
        <w:tc>
          <w:tcPr>
            <w:tcW w:w="5070" w:type="dxa"/>
          </w:tcPr>
          <w:p w:rsidR="000D2F1F" w:rsidRPr="0096494B" w:rsidRDefault="000D2F1F" w:rsidP="000D2F1F">
            <w:pPr>
              <w:jc w:val="both"/>
              <w:rPr>
                <w:rFonts w:eastAsia="Times New Roman"/>
                <w:sz w:val="20"/>
              </w:rPr>
            </w:pPr>
            <w:r w:rsidRPr="0096494B">
              <w:rPr>
                <w:rFonts w:eastAsia="Times New Roman"/>
                <w:b/>
                <w:bCs/>
                <w:sz w:val="20"/>
              </w:rPr>
              <w:lastRenderedPageBreak/>
              <w:t>Articolul 34.</w:t>
            </w:r>
            <w:r w:rsidRPr="0096494B">
              <w:rPr>
                <w:rFonts w:eastAsia="Times New Roman"/>
                <w:sz w:val="20"/>
              </w:rPr>
              <w:t xml:space="preserve"> Scutiri acordate soţiei (soţului) </w:t>
            </w:r>
          </w:p>
          <w:p w:rsidR="000D2F1F" w:rsidRPr="0096494B" w:rsidRDefault="000D2F1F" w:rsidP="000D2F1F">
            <w:pPr>
              <w:jc w:val="both"/>
              <w:rPr>
                <w:rFonts w:eastAsia="Times New Roman"/>
                <w:sz w:val="20"/>
              </w:rPr>
            </w:pPr>
            <w:r w:rsidRPr="0096494B">
              <w:rPr>
                <w:rFonts w:eastAsia="Times New Roman"/>
                <w:sz w:val="20"/>
              </w:rPr>
              <w:t xml:space="preserve">(1) Persoana fizică rezidentă aflată în relaţii de căsătorie are dreptul la o scutire suplimentară în sumă de 10128 lei anual, cu condiţia că soţia (soţul) nu beneficiază de scutire personală. </w:t>
            </w:r>
          </w:p>
          <w:p w:rsidR="000D2F1F" w:rsidRPr="0096494B" w:rsidRDefault="000D2F1F" w:rsidP="000D2F1F">
            <w:pPr>
              <w:jc w:val="both"/>
              <w:rPr>
                <w:rFonts w:eastAsia="Times New Roman"/>
                <w:sz w:val="20"/>
              </w:rPr>
            </w:pPr>
            <w:r w:rsidRPr="0096494B">
              <w:rPr>
                <w:rFonts w:eastAsia="Times New Roman"/>
                <w:sz w:val="20"/>
              </w:rPr>
              <w:t xml:space="preserve">(2) Persoana fizică rezidentă aflată în relaţii de căsătorie cu orice persoană specificată la art.33 alin.(2) are dreptul la o scutire suplimentară în sumă de 15060 lei anual, cu condiţia că soţia (soţul) nu beneficiază de scutire personală. </w:t>
            </w:r>
          </w:p>
          <w:p w:rsidR="006846C8" w:rsidRPr="0096494B" w:rsidRDefault="000D2F1F" w:rsidP="000D2F1F">
            <w:pPr>
              <w:jc w:val="both"/>
              <w:rPr>
                <w:rFonts w:eastAsia="Times New Roman"/>
                <w:sz w:val="20"/>
              </w:rPr>
            </w:pPr>
            <w:r w:rsidRPr="0096494B">
              <w:rPr>
                <w:rFonts w:eastAsia="Times New Roman"/>
                <w:sz w:val="20"/>
              </w:rPr>
              <w:t>(3) Prevederile alin.(1) şi (2) se vor aplica din luna următoare lunii în care au apărut circumstanţele necesare pentru exercitarea dreptului specificat în acestea.</w:t>
            </w:r>
          </w:p>
        </w:tc>
        <w:tc>
          <w:tcPr>
            <w:tcW w:w="5244" w:type="dxa"/>
          </w:tcPr>
          <w:p w:rsidR="006846C8" w:rsidRPr="0096494B" w:rsidRDefault="006846C8" w:rsidP="005450D6">
            <w:pPr>
              <w:pStyle w:val="a3"/>
              <w:tabs>
                <w:tab w:val="left" w:pos="246"/>
                <w:tab w:val="left" w:pos="387"/>
              </w:tabs>
              <w:ind w:firstLine="0"/>
              <w:rPr>
                <w:sz w:val="20"/>
                <w:szCs w:val="20"/>
              </w:rPr>
            </w:pPr>
          </w:p>
        </w:tc>
        <w:tc>
          <w:tcPr>
            <w:tcW w:w="3119" w:type="dxa"/>
          </w:tcPr>
          <w:p w:rsidR="000D2F1F" w:rsidRPr="0096494B" w:rsidRDefault="000D2F1F" w:rsidP="000D2F1F">
            <w:pPr>
              <w:jc w:val="both"/>
              <w:rPr>
                <w:rStyle w:val="apple-converted-space"/>
                <w:b/>
                <w:sz w:val="20"/>
                <w:u w:val="single"/>
                <w:lang w:val="ro-RO"/>
              </w:rPr>
            </w:pPr>
            <w:r w:rsidRPr="0096494B">
              <w:rPr>
                <w:b/>
                <w:sz w:val="20"/>
                <w:u w:val="single"/>
                <w:lang w:val="ro-MO"/>
              </w:rPr>
              <w:t>Confedera</w:t>
            </w:r>
            <w:r w:rsidRPr="0096494B">
              <w:rPr>
                <w:b/>
                <w:sz w:val="20"/>
                <w:u w:val="single"/>
                <w:lang w:val="ro-RO"/>
              </w:rPr>
              <w:t>ţia Naţională a Sindicatelor din Moldova</w:t>
            </w:r>
          </w:p>
          <w:p w:rsidR="000D2F1F" w:rsidRPr="0096494B" w:rsidRDefault="000D2F1F" w:rsidP="000D2F1F">
            <w:pPr>
              <w:tabs>
                <w:tab w:val="left" w:pos="34"/>
              </w:tabs>
              <w:jc w:val="both"/>
              <w:rPr>
                <w:sz w:val="20"/>
              </w:rPr>
            </w:pPr>
            <w:r w:rsidRPr="0096494B">
              <w:rPr>
                <w:sz w:val="20"/>
              </w:rPr>
              <w:t xml:space="preserve">La alin.(1) al art.34  din Codului fiscal, CNSM propune substituirea cifrei „10128”cu sintagma „în cuantum egal cu minimul de existenţă pentru populaţia aptă de muncă, calculat şi publicat în Monitorul Oficial al Republicii Moldova de către Biroul Naţional de Statistică, înmulţit la 12 luni”. </w:t>
            </w:r>
          </w:p>
          <w:p w:rsidR="000D2F1F" w:rsidRPr="0096494B" w:rsidRDefault="000D2F1F" w:rsidP="000D2F1F">
            <w:pPr>
              <w:tabs>
                <w:tab w:val="left" w:pos="34"/>
              </w:tabs>
              <w:jc w:val="both"/>
              <w:rPr>
                <w:sz w:val="20"/>
              </w:rPr>
            </w:pPr>
            <w:r w:rsidRPr="0096494B">
              <w:rPr>
                <w:sz w:val="20"/>
              </w:rPr>
              <w:t>Menţionăm că o asemenea practică există în Germania, unde contribuabilii căsătoriţi pot opta pentru un venit pe familie, ceea ce reduce obligaţia de plată a fiecărui contribuabil membru al familiei (se totalizează veniturile obţinute şi se împart la doi, suma ce revine fiecărui contribuabil fiind mai mică, deci şi impozitată cu o cotă progresivă mai mică). Ratele progresive variază de la 22,9%, pentru un venit de peste 8123€ (veniturile de pînă la 8123€ sunt scutite de impozit), şi de 51% - pentru un venit de peste 56700 €.</w:t>
            </w:r>
          </w:p>
          <w:p w:rsidR="006846C8" w:rsidRPr="0096494B" w:rsidRDefault="006A7D58" w:rsidP="00765569">
            <w:pPr>
              <w:jc w:val="both"/>
              <w:rPr>
                <w:rStyle w:val="apple-converted-space"/>
                <w:sz w:val="20"/>
              </w:rPr>
            </w:pPr>
            <w:r w:rsidRPr="0096494B">
              <w:rPr>
                <w:rStyle w:val="apple-converted-space"/>
                <w:sz w:val="20"/>
                <w:shd w:val="clear" w:color="auto" w:fill="FFFFFF"/>
              </w:rPr>
              <w:t>Suplimentar, la alin.(2) al art.</w:t>
            </w:r>
            <w:r w:rsidR="000D2F1F" w:rsidRPr="0096494B">
              <w:rPr>
                <w:rStyle w:val="apple-converted-space"/>
                <w:sz w:val="20"/>
                <w:shd w:val="clear" w:color="auto" w:fill="FFFFFF"/>
              </w:rPr>
              <w:t xml:space="preserve">34 din Codul fiscal, CNSM propune substituirea </w:t>
            </w:r>
            <w:r w:rsidR="000D2F1F" w:rsidRPr="0096494B">
              <w:rPr>
                <w:sz w:val="20"/>
              </w:rPr>
              <w:t xml:space="preserve">cifrei „15060” cu sintagma „în cuantum de 1,5 din minimul de existenţă pentru populaţia aptă de muncă, calculat şi publicat în Monitorul Oficial al Republicii Moldova de către Biroul </w:t>
            </w:r>
            <w:r w:rsidR="000D2F1F" w:rsidRPr="0096494B">
              <w:rPr>
                <w:sz w:val="20"/>
              </w:rPr>
              <w:lastRenderedPageBreak/>
              <w:t>Naţional de Statistică, înmulţit la 12 luni”.</w:t>
            </w:r>
          </w:p>
        </w:tc>
        <w:tc>
          <w:tcPr>
            <w:tcW w:w="2551" w:type="dxa"/>
          </w:tcPr>
          <w:p w:rsidR="00011CF0" w:rsidRPr="0096494B" w:rsidRDefault="00011CF0" w:rsidP="00011CF0">
            <w:pPr>
              <w:jc w:val="both"/>
              <w:rPr>
                <w:b/>
                <w:sz w:val="20"/>
                <w:u w:val="single"/>
                <w:lang w:val="ro-MO"/>
              </w:rPr>
            </w:pPr>
            <w:r w:rsidRPr="0096494B">
              <w:rPr>
                <w:b/>
                <w:sz w:val="20"/>
                <w:u w:val="single"/>
                <w:lang w:val="ro-MO"/>
              </w:rPr>
              <w:lastRenderedPageBreak/>
              <w:t>Nu se acceptă.</w:t>
            </w:r>
          </w:p>
          <w:p w:rsidR="00011CF0" w:rsidRPr="0096494B" w:rsidRDefault="00011CF0" w:rsidP="00011CF0">
            <w:pPr>
              <w:jc w:val="both"/>
              <w:rPr>
                <w:rFonts w:eastAsia="Times New Roman"/>
                <w:sz w:val="20"/>
                <w:lang w:val="ro-MO"/>
              </w:rPr>
            </w:pPr>
            <w:r w:rsidRPr="0096494B">
              <w:rPr>
                <w:sz w:val="20"/>
                <w:lang w:val="ro-MO"/>
              </w:rPr>
              <w:t xml:space="preserve">A se vedea argumentele expuse la art.33 din Codul fiscal al </w:t>
            </w:r>
            <w:r w:rsidRPr="0096494B">
              <w:rPr>
                <w:rFonts w:eastAsia="Times New Roman"/>
                <w:sz w:val="20"/>
                <w:lang w:val="ro-MO"/>
              </w:rPr>
              <w:t xml:space="preserve"> </w:t>
            </w:r>
            <w:r w:rsidRPr="0096494B">
              <w:rPr>
                <w:sz w:val="20"/>
                <w:lang w:val="ro-MO"/>
              </w:rPr>
              <w:t>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6846C8" w:rsidRPr="0096494B" w:rsidRDefault="006846C8" w:rsidP="00A14F8E">
            <w:pPr>
              <w:pStyle w:val="a3"/>
              <w:tabs>
                <w:tab w:val="left" w:pos="318"/>
              </w:tabs>
              <w:ind w:firstLine="0"/>
              <w:rPr>
                <w:b/>
                <w:sz w:val="20"/>
                <w:u w:val="single"/>
                <w:lang w:val="ro-MO"/>
              </w:rPr>
            </w:pPr>
          </w:p>
        </w:tc>
      </w:tr>
      <w:tr w:rsidR="00842F1F" w:rsidRPr="0096494B" w:rsidTr="00A04477">
        <w:tc>
          <w:tcPr>
            <w:tcW w:w="5070" w:type="dxa"/>
          </w:tcPr>
          <w:p w:rsidR="00842F1F" w:rsidRPr="0096494B" w:rsidRDefault="00842F1F" w:rsidP="00842F1F">
            <w:pPr>
              <w:jc w:val="both"/>
              <w:rPr>
                <w:rFonts w:eastAsia="Times New Roman"/>
                <w:sz w:val="20"/>
              </w:rPr>
            </w:pPr>
            <w:r w:rsidRPr="0096494B">
              <w:rPr>
                <w:rFonts w:eastAsia="Times New Roman"/>
                <w:b/>
                <w:bCs/>
                <w:sz w:val="20"/>
              </w:rPr>
              <w:lastRenderedPageBreak/>
              <w:t>Articolul 35.</w:t>
            </w:r>
            <w:r w:rsidRPr="0096494B">
              <w:rPr>
                <w:rFonts w:eastAsia="Times New Roman"/>
                <w:sz w:val="20"/>
              </w:rPr>
              <w:t xml:space="preserve"> Scutiri pentru persoanele întreţinute </w:t>
            </w:r>
          </w:p>
          <w:p w:rsidR="00842F1F" w:rsidRPr="0096494B" w:rsidRDefault="00842F1F" w:rsidP="00842F1F">
            <w:pPr>
              <w:jc w:val="both"/>
              <w:rPr>
                <w:rFonts w:eastAsia="Times New Roman"/>
                <w:sz w:val="20"/>
              </w:rPr>
            </w:pPr>
            <w:r w:rsidRPr="0096494B">
              <w:rPr>
                <w:rFonts w:eastAsia="Times New Roman"/>
                <w:sz w:val="20"/>
              </w:rPr>
              <w:t xml:space="preserve">(1) Contribuabilul (persoană fizică rezidentă) are dreptul la o scutire în sumă de 2256 lei anual pentru fiecare persoană întreţinută, cu excepţia invalizilor din copilărie pentru care scutirea constituie 10128 lei anual. </w:t>
            </w:r>
          </w:p>
          <w:p w:rsidR="00842F1F" w:rsidRPr="0096494B" w:rsidRDefault="00842F1F" w:rsidP="00842F1F">
            <w:pPr>
              <w:jc w:val="both"/>
              <w:rPr>
                <w:rFonts w:eastAsia="Times New Roman"/>
                <w:sz w:val="20"/>
              </w:rPr>
            </w:pPr>
            <w:r w:rsidRPr="0096494B">
              <w:rPr>
                <w:rFonts w:eastAsia="Times New Roman"/>
                <w:sz w:val="20"/>
              </w:rPr>
              <w:t xml:space="preserve">(2) În înţelesul prezentului titlu, </w:t>
            </w:r>
            <w:r w:rsidRPr="0096494B">
              <w:rPr>
                <w:rFonts w:eastAsia="Times New Roman"/>
                <w:i/>
                <w:iCs/>
                <w:sz w:val="20"/>
              </w:rPr>
              <w:t xml:space="preserve">persoană întreţinută </w:t>
            </w:r>
            <w:r w:rsidRPr="0096494B">
              <w:rPr>
                <w:rFonts w:eastAsia="Times New Roman"/>
                <w:sz w:val="20"/>
              </w:rPr>
              <w:t xml:space="preserve">este persoana care întruneşte toate cerinţele de mai jos: </w:t>
            </w:r>
          </w:p>
          <w:p w:rsidR="00842F1F" w:rsidRPr="0096494B" w:rsidRDefault="00842F1F" w:rsidP="00842F1F">
            <w:pPr>
              <w:jc w:val="both"/>
              <w:rPr>
                <w:rFonts w:eastAsia="Times New Roman"/>
                <w:sz w:val="20"/>
              </w:rPr>
            </w:pPr>
            <w:r w:rsidRPr="0096494B">
              <w:rPr>
                <w:rFonts w:eastAsia="Times New Roman"/>
                <w:sz w:val="20"/>
              </w:rPr>
              <w:t xml:space="preserve">a) este un ascendent sau descendent al contribuabilului sau al soţiei (soţului) contribuabilului (părinţii sau copiii, inclusiv înfietorii şi înfiaţii) ori invalid din copilărie rudă de gradul doi în linie colaterală; </w:t>
            </w:r>
          </w:p>
          <w:p w:rsidR="00842F1F" w:rsidRPr="0096494B" w:rsidRDefault="00842F1F" w:rsidP="00842F1F">
            <w:pPr>
              <w:jc w:val="both"/>
              <w:rPr>
                <w:rFonts w:eastAsia="Times New Roman"/>
                <w:sz w:val="20"/>
              </w:rPr>
            </w:pPr>
            <w:r w:rsidRPr="0096494B">
              <w:rPr>
                <w:rFonts w:eastAsia="Times New Roman"/>
                <w:sz w:val="20"/>
              </w:rPr>
              <w:t>b) are un venit ce nu depăşeşte suma de 10128 lei anual.</w:t>
            </w:r>
          </w:p>
          <w:p w:rsidR="00842F1F" w:rsidRPr="0096494B" w:rsidRDefault="00842F1F" w:rsidP="00842F1F">
            <w:pPr>
              <w:jc w:val="both"/>
              <w:rPr>
                <w:rFonts w:eastAsia="Times New Roman"/>
                <w:sz w:val="20"/>
              </w:rPr>
            </w:pPr>
            <w:r w:rsidRPr="0096494B">
              <w:rPr>
                <w:rFonts w:eastAsia="Times New Roman"/>
                <w:sz w:val="20"/>
              </w:rPr>
              <w:t xml:space="preserve">(3) Curatorul minorilor în vîrstă de la 14 pînă la 18 ani şi tutorele legal au dreptul la o scutire suplimentară în mărimea specificată la alin.(1), în funcţie de caz, pentru fiecare persoană aflată sub tutelă şi/sau curatelă, care întruneşte cerinţele specificate la alin.(2) lit.b). </w:t>
            </w:r>
          </w:p>
          <w:p w:rsidR="00842F1F" w:rsidRPr="0096494B" w:rsidRDefault="00842F1F" w:rsidP="00842F1F">
            <w:pPr>
              <w:jc w:val="both"/>
              <w:rPr>
                <w:rFonts w:eastAsia="Times New Roman"/>
                <w:sz w:val="24"/>
                <w:szCs w:val="24"/>
              </w:rPr>
            </w:pPr>
            <w:r w:rsidRPr="0096494B">
              <w:rPr>
                <w:rFonts w:eastAsia="Times New Roman"/>
                <w:sz w:val="20"/>
              </w:rPr>
              <w:t>(4) Scutirea pentru persoanele întreţinute se acordă din luna următoare lunii apariţiei acestui drept în condiţiile respectării cerinţelor prevăzute la alin.(2) şi (3).</w:t>
            </w:r>
          </w:p>
        </w:tc>
        <w:tc>
          <w:tcPr>
            <w:tcW w:w="5244" w:type="dxa"/>
          </w:tcPr>
          <w:p w:rsidR="00842F1F" w:rsidRPr="0096494B" w:rsidRDefault="00842F1F" w:rsidP="005450D6">
            <w:pPr>
              <w:pStyle w:val="a3"/>
              <w:tabs>
                <w:tab w:val="left" w:pos="246"/>
                <w:tab w:val="left" w:pos="387"/>
              </w:tabs>
              <w:ind w:firstLine="0"/>
              <w:rPr>
                <w:sz w:val="20"/>
                <w:szCs w:val="20"/>
              </w:rPr>
            </w:pPr>
          </w:p>
        </w:tc>
        <w:tc>
          <w:tcPr>
            <w:tcW w:w="3119" w:type="dxa"/>
          </w:tcPr>
          <w:p w:rsidR="00842F1F" w:rsidRPr="0096494B" w:rsidRDefault="00842F1F" w:rsidP="00842F1F">
            <w:pPr>
              <w:jc w:val="both"/>
              <w:rPr>
                <w:rStyle w:val="apple-converted-space"/>
                <w:b/>
                <w:sz w:val="20"/>
                <w:u w:val="single"/>
                <w:lang w:val="ro-RO"/>
              </w:rPr>
            </w:pPr>
            <w:r w:rsidRPr="0096494B">
              <w:rPr>
                <w:b/>
                <w:sz w:val="20"/>
                <w:u w:val="single"/>
                <w:lang w:val="ro-MO"/>
              </w:rPr>
              <w:t>Confedera</w:t>
            </w:r>
            <w:r w:rsidRPr="0096494B">
              <w:rPr>
                <w:b/>
                <w:sz w:val="20"/>
                <w:u w:val="single"/>
                <w:lang w:val="ro-RO"/>
              </w:rPr>
              <w:t>ţia Naţională a Sindicatelor din Moldova</w:t>
            </w:r>
          </w:p>
          <w:p w:rsidR="00842F1F" w:rsidRPr="0096494B" w:rsidRDefault="00842F1F" w:rsidP="00842F1F">
            <w:pPr>
              <w:jc w:val="both"/>
              <w:rPr>
                <w:sz w:val="20"/>
              </w:rPr>
            </w:pPr>
            <w:r w:rsidRPr="0096494B">
              <w:rPr>
                <w:sz w:val="20"/>
              </w:rPr>
              <w:t>La art. 35, (aliniatele (1) şi (2)) din Codul fiscal, CNSM propune substituirea cifrelor „2256” şi „10128” cu sintagmele „în  cuantum de 0,25 din minimul de existenţă pentru populaţia aptă de muncă, calculat şi publicat în Monitorul Oficial al Republicii Moldova de către Biroul Naţional de Statistică” şi, respectiv, „în cuantum egal cu minimul de existenţă, calculat şi publicat în Monitorul Oficial al Republicii Moldova de către Biroul Naţional de Statistică, înmulţit la 12 luni”.</w:t>
            </w:r>
            <w:r w:rsidRPr="0096494B">
              <w:rPr>
                <w:w w:val="95"/>
                <w:sz w:val="20"/>
              </w:rPr>
              <w:t xml:space="preserve"> </w:t>
            </w:r>
          </w:p>
          <w:p w:rsidR="00842F1F" w:rsidRPr="0096494B" w:rsidRDefault="00842F1F" w:rsidP="00D44ACC">
            <w:pPr>
              <w:jc w:val="both"/>
              <w:rPr>
                <w:sz w:val="20"/>
              </w:rPr>
            </w:pPr>
            <w:r w:rsidRPr="0096494B">
              <w:rPr>
                <w:sz w:val="20"/>
              </w:rPr>
              <w:t>Subliniem că una din ţările UE care are un sistem fiscal bazat pe credite pentru impozit este Italia, al cărei credit pentru fiecare copil sau persoană aflată la  întreţinere a evoluat de la 408.000 ITL (211€), în anul 2000, pînă la 775.00 ITL (400€), în 2005. În această ţară se mai acordă un credit suplimentar pentru fiecare copil cu vîrsta sub trei ani în suma de 240.000 ITL (124€).</w:t>
            </w:r>
          </w:p>
          <w:p w:rsidR="008E282B" w:rsidRPr="0096494B" w:rsidRDefault="008E282B" w:rsidP="008E282B">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8E282B" w:rsidRPr="0096494B" w:rsidRDefault="008E282B" w:rsidP="00D44ACC">
            <w:pPr>
              <w:jc w:val="both"/>
              <w:rPr>
                <w:sz w:val="20"/>
              </w:rPr>
            </w:pPr>
            <w:r w:rsidRPr="0096494B">
              <w:rPr>
                <w:sz w:val="20"/>
              </w:rPr>
              <w:t>Stabilirea scutirii personale anuale la nivelul minimului de existenţă. Aplicarea unei cote unice a impozitului pe venit sau majorarea plafonului de aplicare a cotei de 7%.</w:t>
            </w:r>
          </w:p>
        </w:tc>
        <w:tc>
          <w:tcPr>
            <w:tcW w:w="2551" w:type="dxa"/>
          </w:tcPr>
          <w:p w:rsidR="00011CF0" w:rsidRPr="0096494B" w:rsidRDefault="00011CF0" w:rsidP="00011CF0">
            <w:pPr>
              <w:jc w:val="both"/>
              <w:rPr>
                <w:b/>
                <w:sz w:val="20"/>
                <w:u w:val="single"/>
                <w:lang w:val="ro-MO"/>
              </w:rPr>
            </w:pPr>
            <w:r w:rsidRPr="0096494B">
              <w:rPr>
                <w:b/>
                <w:sz w:val="20"/>
                <w:u w:val="single"/>
                <w:lang w:val="ro-MO"/>
              </w:rPr>
              <w:t>Nu se acceptă.</w:t>
            </w:r>
          </w:p>
          <w:p w:rsidR="00011CF0" w:rsidRPr="0096494B" w:rsidRDefault="00011CF0" w:rsidP="00011CF0">
            <w:pPr>
              <w:jc w:val="both"/>
              <w:rPr>
                <w:rFonts w:eastAsia="Times New Roman"/>
                <w:sz w:val="20"/>
                <w:lang w:val="ro-MO"/>
              </w:rPr>
            </w:pPr>
            <w:r w:rsidRPr="0096494B">
              <w:rPr>
                <w:sz w:val="20"/>
                <w:lang w:val="ro-MO"/>
              </w:rPr>
              <w:t xml:space="preserve">A se vedea argumentele expuse la art.33 din Codul fiscal al </w:t>
            </w:r>
            <w:r w:rsidRPr="0096494B">
              <w:rPr>
                <w:rFonts w:eastAsia="Times New Roman"/>
                <w:sz w:val="20"/>
                <w:lang w:val="ro-MO"/>
              </w:rPr>
              <w:t xml:space="preserve"> </w:t>
            </w:r>
            <w:r w:rsidRPr="0096494B">
              <w:rPr>
                <w:sz w:val="20"/>
                <w:lang w:val="ro-MO"/>
              </w:rPr>
              <w:t>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842F1F" w:rsidRPr="0096494B" w:rsidRDefault="00842F1F" w:rsidP="00A14F8E">
            <w:pPr>
              <w:pStyle w:val="a3"/>
              <w:tabs>
                <w:tab w:val="left" w:pos="318"/>
              </w:tabs>
              <w:ind w:firstLine="0"/>
              <w:rPr>
                <w:b/>
                <w:sz w:val="20"/>
                <w:u w:val="single"/>
                <w:lang w:val="ro-MO"/>
              </w:rPr>
            </w:pPr>
          </w:p>
        </w:tc>
      </w:tr>
      <w:tr w:rsidR="00D44ACC" w:rsidRPr="0096494B" w:rsidTr="00A04477">
        <w:tc>
          <w:tcPr>
            <w:tcW w:w="5070" w:type="dxa"/>
          </w:tcPr>
          <w:p w:rsidR="00D44ACC" w:rsidRPr="0096494B" w:rsidRDefault="00D44ACC" w:rsidP="00D44ACC">
            <w:pPr>
              <w:jc w:val="both"/>
              <w:rPr>
                <w:rFonts w:eastAsia="Times New Roman"/>
                <w:sz w:val="20"/>
              </w:rPr>
            </w:pPr>
            <w:r w:rsidRPr="0096494B">
              <w:rPr>
                <w:rFonts w:eastAsia="Times New Roman"/>
                <w:b/>
                <w:bCs/>
                <w:sz w:val="20"/>
              </w:rPr>
              <w:t>Articolul 36.</w:t>
            </w:r>
            <w:r w:rsidRPr="0096494B">
              <w:rPr>
                <w:rFonts w:eastAsia="Times New Roman"/>
                <w:sz w:val="20"/>
              </w:rPr>
              <w:t xml:space="preserve"> Alte deduceri </w:t>
            </w:r>
          </w:p>
          <w:p w:rsidR="00D44ACC" w:rsidRPr="0096494B" w:rsidRDefault="00D44ACC" w:rsidP="00D44ACC">
            <w:pPr>
              <w:jc w:val="both"/>
              <w:rPr>
                <w:rFonts w:eastAsia="Times New Roman"/>
                <w:sz w:val="20"/>
              </w:rPr>
            </w:pPr>
            <w:r w:rsidRPr="0096494B">
              <w:rPr>
                <w:rFonts w:eastAsia="Times New Roman"/>
                <w:sz w:val="20"/>
              </w:rPr>
              <w:t xml:space="preserve">(1) Contribuabilul rezident are dreptul la deducerea oricăror donaţii făcute de el pe parcursul anului fiscal în scopuri </w:t>
            </w:r>
            <w:r w:rsidRPr="0096494B">
              <w:rPr>
                <w:rFonts w:eastAsia="Times New Roman"/>
                <w:sz w:val="20"/>
              </w:rPr>
              <w:lastRenderedPageBreak/>
              <w:t xml:space="preserve">filantropice sau de sponsorizare, dar nu mai mult de 2% din venitul impozabil. În acest scop, venitul impozabil al contribuabilului se determină fără a se lua în considerare scutirile ce i se acordă conform prezentului capitol. </w:t>
            </w:r>
          </w:p>
          <w:p w:rsidR="00D44ACC" w:rsidRPr="0096494B" w:rsidRDefault="00D44ACC" w:rsidP="00D44ACC">
            <w:pPr>
              <w:jc w:val="both"/>
              <w:rPr>
                <w:rFonts w:eastAsia="Times New Roman"/>
                <w:sz w:val="20"/>
              </w:rPr>
            </w:pPr>
            <w:r w:rsidRPr="0096494B">
              <w:rPr>
                <w:rFonts w:eastAsia="Times New Roman"/>
                <w:sz w:val="20"/>
              </w:rPr>
              <w:t>(2) Pot fi deduse, conform prezentului articol, numai donaţiile făcute în scopuri filantropice sau de sponsorizare în favoarea autorităţilor publice şi instituţiilor publice specificate la art.51, a organizaţiilor necomerciale specificate la art.52 alin.(1) şi la art.53</w:t>
            </w:r>
            <w:r w:rsidRPr="0096494B">
              <w:rPr>
                <w:rFonts w:eastAsia="Times New Roman"/>
                <w:sz w:val="20"/>
                <w:vertAlign w:val="superscript"/>
              </w:rPr>
              <w:t>3</w:t>
            </w:r>
            <w:r w:rsidRPr="0096494B">
              <w:rPr>
                <w:rFonts w:eastAsia="Times New Roman"/>
                <w:sz w:val="20"/>
              </w:rPr>
              <w:t xml:space="preserve">, precum şi în favoarea caselor de copii de tip familial. </w:t>
            </w:r>
          </w:p>
          <w:p w:rsidR="00D44ACC" w:rsidRPr="0096494B" w:rsidRDefault="00D44ACC" w:rsidP="00D44ACC">
            <w:pPr>
              <w:jc w:val="both"/>
              <w:rPr>
                <w:rFonts w:eastAsia="Times New Roman"/>
                <w:sz w:val="20"/>
              </w:rPr>
            </w:pPr>
            <w:r w:rsidRPr="0096494B">
              <w:rPr>
                <w:rFonts w:eastAsia="Times New Roman"/>
                <w:sz w:val="20"/>
              </w:rPr>
              <w:t xml:space="preserve">(3) Donaţiile în scopuri filantropice sau de sponsorizare vor fi deduse numai în cazul confirmării lor în modul stabilit de Guvern. </w:t>
            </w:r>
          </w:p>
          <w:p w:rsidR="00D44ACC" w:rsidRPr="0096494B" w:rsidRDefault="00D44ACC" w:rsidP="00D44ACC">
            <w:pPr>
              <w:jc w:val="both"/>
              <w:rPr>
                <w:rFonts w:eastAsia="Times New Roman"/>
                <w:sz w:val="20"/>
              </w:rPr>
            </w:pPr>
            <w:r w:rsidRPr="0096494B">
              <w:rPr>
                <w:rFonts w:eastAsia="Times New Roman"/>
                <w:sz w:val="20"/>
              </w:rPr>
              <w:t xml:space="preserve">(4) Se permite deducerea cheltuielilor de investiţii în limitele venitului din investiţii ce ţin de: </w:t>
            </w:r>
          </w:p>
          <w:p w:rsidR="00D44ACC" w:rsidRPr="0096494B" w:rsidRDefault="00D44ACC" w:rsidP="00D44ACC">
            <w:pPr>
              <w:jc w:val="both"/>
              <w:rPr>
                <w:rFonts w:eastAsia="Times New Roman"/>
                <w:sz w:val="20"/>
              </w:rPr>
            </w:pPr>
            <w:r w:rsidRPr="0096494B">
              <w:rPr>
                <w:rFonts w:eastAsia="Times New Roman"/>
                <w:sz w:val="20"/>
              </w:rPr>
              <w:t xml:space="preserve">a) cheltuielile ordinare şi necesare, achitate sau suportate pe parcursul anului fiscal în scopul obţinerii venitului din investiţii; </w:t>
            </w:r>
          </w:p>
          <w:p w:rsidR="00D44ACC" w:rsidRPr="0096494B" w:rsidRDefault="00D44ACC" w:rsidP="00D44ACC">
            <w:pPr>
              <w:jc w:val="both"/>
              <w:rPr>
                <w:rFonts w:eastAsia="Times New Roman"/>
                <w:sz w:val="20"/>
              </w:rPr>
            </w:pPr>
            <w:r w:rsidRPr="0096494B">
              <w:rPr>
                <w:rFonts w:eastAsia="Times New Roman"/>
                <w:sz w:val="20"/>
              </w:rPr>
              <w:t xml:space="preserve">b) dobînzile pe datorie, cu condiţia ca dobînda să nu depăşească suma venitului din investiţii. </w:t>
            </w:r>
          </w:p>
          <w:p w:rsidR="00D44ACC" w:rsidRPr="0096494B" w:rsidRDefault="00D44ACC" w:rsidP="00D44ACC">
            <w:pPr>
              <w:jc w:val="both"/>
              <w:rPr>
                <w:rFonts w:eastAsia="Times New Roman"/>
                <w:sz w:val="20"/>
              </w:rPr>
            </w:pPr>
            <w:r w:rsidRPr="0096494B">
              <w:rPr>
                <w:rFonts w:eastAsia="Times New Roman"/>
                <w:sz w:val="20"/>
              </w:rPr>
              <w:t xml:space="preserve">(5) Se permite deducerea defalcărilor obligatorii în Fondul republican şi fondurile locale de susţinere socială a populaţiei, efectuate pe parcursul anului fiscal în cuantumurile stabilite de legislaţie. </w:t>
            </w:r>
          </w:p>
          <w:p w:rsidR="00D44ACC" w:rsidRPr="0096494B" w:rsidRDefault="00D44ACC" w:rsidP="00D44ACC">
            <w:pPr>
              <w:jc w:val="both"/>
              <w:rPr>
                <w:rFonts w:eastAsia="Times New Roman"/>
                <w:sz w:val="20"/>
              </w:rPr>
            </w:pPr>
            <w:r w:rsidRPr="0096494B">
              <w:rPr>
                <w:rFonts w:eastAsia="Times New Roman"/>
                <w:sz w:val="20"/>
              </w:rPr>
              <w:t xml:space="preserve">(6) Se permite deducerea, în cuantumurile stabilite de legislaţie, a sumelor pentru primele de asigurare obligatorie de asistenţă medicală achitate de persoanele fizice asigurate conform legislaţiei. </w:t>
            </w:r>
          </w:p>
          <w:p w:rsidR="00D44ACC" w:rsidRPr="0096494B" w:rsidRDefault="00D44ACC" w:rsidP="00D44ACC">
            <w:pPr>
              <w:jc w:val="both"/>
              <w:rPr>
                <w:rFonts w:eastAsia="Times New Roman"/>
                <w:sz w:val="20"/>
              </w:rPr>
            </w:pPr>
            <w:r w:rsidRPr="0096494B">
              <w:rPr>
                <w:rFonts w:eastAsia="Times New Roman"/>
                <w:sz w:val="20"/>
              </w:rPr>
              <w:t>(7) Se permite deducerea contribuţiilor obligatorii în bugetul asigurărilor sociale de stat achitate de persoanele fizice, pe parcursul anului fiscal, în cuantumurile stabilite de legislaţie.</w:t>
            </w:r>
          </w:p>
          <w:p w:rsidR="00D44ACC" w:rsidRPr="0096494B" w:rsidRDefault="00D44ACC" w:rsidP="00D44ACC">
            <w:pPr>
              <w:jc w:val="both"/>
              <w:rPr>
                <w:rFonts w:eastAsia="Times New Roman"/>
                <w:sz w:val="24"/>
                <w:szCs w:val="24"/>
              </w:rPr>
            </w:pPr>
            <w:r w:rsidRPr="0096494B">
              <w:rPr>
                <w:rFonts w:eastAsia="Times New Roman"/>
                <w:sz w:val="20"/>
              </w:rPr>
              <w:t>(8) Patronilor li se permite să deducă plăţile suportate efectiv, aferente indemnizaţiei pentru incapacitate temporară de muncă cauzată de boli obişnuite sau de accidente nelegate de muncă, conform art.4 al Legii nr.289-XV din 22 iulie 2004 privind indemnizaţiile pentru incapacitate temporară de muncă şi alte prestaţii de asigurări sociale.</w:t>
            </w:r>
          </w:p>
        </w:tc>
        <w:tc>
          <w:tcPr>
            <w:tcW w:w="5244" w:type="dxa"/>
          </w:tcPr>
          <w:p w:rsidR="00D44ACC" w:rsidRPr="0096494B" w:rsidRDefault="00D44ACC" w:rsidP="005450D6">
            <w:pPr>
              <w:pStyle w:val="a3"/>
              <w:tabs>
                <w:tab w:val="left" w:pos="246"/>
                <w:tab w:val="left" w:pos="387"/>
              </w:tabs>
              <w:ind w:firstLine="0"/>
              <w:rPr>
                <w:sz w:val="20"/>
                <w:szCs w:val="20"/>
              </w:rPr>
            </w:pPr>
          </w:p>
        </w:tc>
        <w:tc>
          <w:tcPr>
            <w:tcW w:w="3119" w:type="dxa"/>
          </w:tcPr>
          <w:p w:rsidR="00D44ACC" w:rsidRPr="0096494B" w:rsidRDefault="00D44ACC" w:rsidP="00D44ACC">
            <w:pPr>
              <w:jc w:val="both"/>
              <w:rPr>
                <w:rStyle w:val="apple-converted-space"/>
                <w:b/>
                <w:sz w:val="20"/>
                <w:u w:val="single"/>
                <w:lang w:val="ro-RO"/>
              </w:rPr>
            </w:pPr>
            <w:r w:rsidRPr="0096494B">
              <w:rPr>
                <w:b/>
                <w:sz w:val="20"/>
                <w:u w:val="single"/>
                <w:lang w:val="ro-MO"/>
              </w:rPr>
              <w:t>Confedera</w:t>
            </w:r>
            <w:r w:rsidRPr="0096494B">
              <w:rPr>
                <w:b/>
                <w:sz w:val="20"/>
                <w:u w:val="single"/>
                <w:lang w:val="ro-RO"/>
              </w:rPr>
              <w:t>ţia Naţională a Sindicatelor din Moldova</w:t>
            </w:r>
          </w:p>
          <w:p w:rsidR="00D44ACC" w:rsidRPr="0096494B" w:rsidRDefault="00D44ACC" w:rsidP="00D44ACC">
            <w:pPr>
              <w:jc w:val="both"/>
              <w:rPr>
                <w:sz w:val="20"/>
              </w:rPr>
            </w:pPr>
            <w:r w:rsidRPr="0096494B">
              <w:rPr>
                <w:sz w:val="20"/>
              </w:rPr>
              <w:t xml:space="preserve">CNSM propune completarea art. 36 </w:t>
            </w:r>
            <w:r w:rsidRPr="0096494B">
              <w:rPr>
                <w:sz w:val="20"/>
              </w:rPr>
              <w:lastRenderedPageBreak/>
              <w:t>din Codul fiscal  cu un aliniat nou (9), avînd următorul conţinut: „(9) Se permite deducerea cotizaţiilor de membru de sindicat achitate de persoanele fizice pe parcursul anului fiscal în cuantum de 1%.”.</w:t>
            </w:r>
          </w:p>
          <w:p w:rsidR="00D44ACC" w:rsidRPr="0096494B" w:rsidRDefault="00D44ACC" w:rsidP="00D44ACC">
            <w:pPr>
              <w:jc w:val="both"/>
              <w:rPr>
                <w:sz w:val="20"/>
              </w:rPr>
            </w:pPr>
            <w:r w:rsidRPr="0096494B">
              <w:rPr>
                <w:sz w:val="20"/>
              </w:rPr>
              <w:t>CNSM solicită deducerea cotizaţiilor de membru de sindicat achitate de persoanele fizice, adică de salariat, reieşind din principiile parteneriatului social, conform cărora părţile sînt egale în drepturi. CNSM cere ca în politica fiscală sindicatele să beneficieze de aceleaşi facilităţi ca şi instituţiile administraţiei publice şi organizaţiile patronatelor.</w:t>
            </w:r>
          </w:p>
          <w:p w:rsidR="00D44ACC" w:rsidRPr="0096494B" w:rsidRDefault="00D44ACC" w:rsidP="00D44ACC">
            <w:pPr>
              <w:jc w:val="both"/>
              <w:rPr>
                <w:sz w:val="20"/>
              </w:rPr>
            </w:pPr>
            <w:r w:rsidRPr="0096494B">
              <w:rPr>
                <w:sz w:val="20"/>
              </w:rPr>
              <w:t xml:space="preserve">Astfel, solicităm ca partenerii sociali să fie egalaţi în drepturi, aşa încît taxele de intrare şi cotizaţiile de membru de sindicat reţinute din salariul unui membru de sindicat să nu fie impozitate. </w:t>
            </w:r>
          </w:p>
          <w:p w:rsidR="00D44ACC" w:rsidRPr="0096494B" w:rsidRDefault="00D44ACC" w:rsidP="00D44ACC">
            <w:pPr>
              <w:jc w:val="both"/>
              <w:rPr>
                <w:sz w:val="20"/>
              </w:rPr>
            </w:pPr>
            <w:r w:rsidRPr="0096494B">
              <w:rPr>
                <w:sz w:val="20"/>
              </w:rPr>
              <w:t>Menţionăm că astfel de prevederi există şi în alte ţări europene, precum România, care la art. 57 din Codul fiscal, nr. 571/2003, prevede</w:t>
            </w:r>
            <w:r w:rsidRPr="0096494B">
              <w:rPr>
                <w:b/>
                <w:sz w:val="20"/>
              </w:rPr>
              <w:t xml:space="preserve"> </w:t>
            </w:r>
            <w:r w:rsidRPr="0096494B">
              <w:rPr>
                <w:sz w:val="20"/>
              </w:rPr>
              <w:t xml:space="preserve">că beneficiarii de venituri din salarii datorează un impozit lunar, final, care se calculează şi se reţine la sursă de către plătitorii de venituri din diferenţă între venitul net din salarii, calculat prin deducerea din venitul brut al contribuţiilor obligatorii aferente unei luni, scutirii personale, </w:t>
            </w:r>
            <w:r w:rsidRPr="0096494B">
              <w:rPr>
                <w:sz w:val="20"/>
                <w:u w:val="single"/>
              </w:rPr>
              <w:t>cotizaţiei sindicale plătită</w:t>
            </w:r>
            <w:r w:rsidRPr="0096494B">
              <w:rPr>
                <w:sz w:val="20"/>
              </w:rPr>
              <w:t xml:space="preserve"> în luna respectivă şi contribuţiilor la fondurile de pensii facultative.</w:t>
            </w:r>
          </w:p>
          <w:p w:rsidR="00602952" w:rsidRPr="0096494B" w:rsidRDefault="00602952"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D97F7E" w:rsidRPr="0096494B" w:rsidRDefault="00D97F7E" w:rsidP="00D44ACC">
            <w:pPr>
              <w:jc w:val="both"/>
              <w:rPr>
                <w:sz w:val="20"/>
              </w:rPr>
            </w:pPr>
          </w:p>
          <w:p w:rsidR="00602952" w:rsidRPr="0096494B" w:rsidRDefault="00602952" w:rsidP="00602952">
            <w:pPr>
              <w:jc w:val="both"/>
              <w:rPr>
                <w:b/>
                <w:bCs/>
                <w:sz w:val="20"/>
                <w:u w:val="single"/>
                <w:lang w:val="ro-RO"/>
              </w:rPr>
            </w:pPr>
            <w:r w:rsidRPr="0096494B">
              <w:rPr>
                <w:b/>
                <w:bCs/>
                <w:sz w:val="20"/>
                <w:u w:val="single"/>
                <w:lang w:val="ro-RO"/>
              </w:rPr>
              <w:t>Camera de Comerţ Americană din Moldova (AmCham Moldova)</w:t>
            </w:r>
          </w:p>
          <w:p w:rsidR="00602952" w:rsidRPr="0096494B" w:rsidRDefault="008C199E" w:rsidP="00602952">
            <w:pPr>
              <w:jc w:val="both"/>
              <w:rPr>
                <w:sz w:val="20"/>
                <w:lang w:val="ro-RO"/>
              </w:rPr>
            </w:pPr>
            <w:r w:rsidRPr="0096494B">
              <w:rPr>
                <w:sz w:val="20"/>
                <w:lang w:val="ro-RO"/>
              </w:rPr>
              <w:t>Art.</w:t>
            </w:r>
            <w:r w:rsidR="00602952" w:rsidRPr="0096494B">
              <w:rPr>
                <w:sz w:val="20"/>
                <w:lang w:val="ro-RO"/>
              </w:rPr>
              <w:t xml:space="preserve">36 al Codului fiscal se completează cu următorul cuprins: </w:t>
            </w:r>
          </w:p>
          <w:p w:rsidR="00602952" w:rsidRPr="0096494B" w:rsidRDefault="00602952" w:rsidP="00602952">
            <w:pPr>
              <w:jc w:val="both"/>
              <w:rPr>
                <w:i/>
                <w:sz w:val="20"/>
                <w:lang w:val="ro-RO"/>
              </w:rPr>
            </w:pPr>
            <w:r w:rsidRPr="0096494B">
              <w:rPr>
                <w:i/>
                <w:sz w:val="20"/>
                <w:lang w:val="ro-RO"/>
              </w:rPr>
              <w:t xml:space="preserve">“(9) Furnizorilor de publicitate socială li se permite deducerea cheltuielilor, în mărime de pînă la 10% din venitul impozabil, suportate pentru producerea şi/sau difuzarea de publicitate socială, în conformitate cu Legea cu privire la publicitate. Producătorilor şi difuzorilor de publicitate socială li se permite deducerea cheltuielilor, </w:t>
            </w:r>
            <w:r w:rsidRPr="0096494B">
              <w:rPr>
                <w:i/>
                <w:sz w:val="20"/>
                <w:lang w:val="ro-RO"/>
              </w:rPr>
              <w:lastRenderedPageBreak/>
              <w:t xml:space="preserve">în mărime de pînă la 10% din venitul impozabil, suportate pentru producerea gratuită şi, respectiv, plasarea/difuzarea gratuită a publicităţii sociale, în conformitate cu Legea cu privire la publicitate.”. </w:t>
            </w:r>
          </w:p>
          <w:p w:rsidR="00602952" w:rsidRPr="0096494B" w:rsidRDefault="00602952" w:rsidP="00602952">
            <w:pPr>
              <w:jc w:val="both"/>
              <w:rPr>
                <w:b/>
                <w:sz w:val="20"/>
                <w:lang w:val="ro-RO"/>
              </w:rPr>
            </w:pPr>
            <w:r w:rsidRPr="0096494B">
              <w:rPr>
                <w:b/>
                <w:sz w:val="20"/>
                <w:lang w:val="ro-RO"/>
              </w:rPr>
              <w:t xml:space="preserve">Argumentare: </w:t>
            </w:r>
          </w:p>
          <w:p w:rsidR="00602952" w:rsidRPr="0096494B" w:rsidRDefault="00602952" w:rsidP="00602952">
            <w:pPr>
              <w:jc w:val="both"/>
              <w:rPr>
                <w:b/>
                <w:sz w:val="20"/>
                <w:lang w:val="ro-RO"/>
              </w:rPr>
            </w:pPr>
            <w:r w:rsidRPr="0096494B">
              <w:rPr>
                <w:sz w:val="20"/>
                <w:lang w:val="ro-RO"/>
              </w:rPr>
              <w:t>Cadrul de reglementare curent al activităţii de filantropie presupune în mod implicit existenţa unui beneficiar în favoarea căruia se efectuează donaţia/sponsorizarea. Ulterior, pentru a se exercita dreptul la deducere, tranzacţia urmează a fi recunoscută conform metodologiei de confirmare a donaţiilor şi sponsorizărilor stipulată în HG nr. 489 din 04.05.1998. Dat fiind particularităţile de finanţare, producere şi de difuzare gratuită a publicităţii sociale (în esenţă activitate de caritate a cărui beneficiar este societatea), formula legislativă actuală îngreunează procesul de deducere a cheltuielilor aferente producerii şi ulterior difuzării publicităţii sociale. Acest fapt constituie un impediment în multiplicarea implicării sectorului privat în proiecte ce ţin de crearea de campanii de sensibilizare a opiniei publice cu privire la diverse cauze sociale prin producerea şi difuzarea de publicitate socială.</w:t>
            </w:r>
          </w:p>
        </w:tc>
        <w:tc>
          <w:tcPr>
            <w:tcW w:w="2551" w:type="dxa"/>
          </w:tcPr>
          <w:p w:rsidR="00D97F7E" w:rsidRPr="0096494B" w:rsidRDefault="00D97F7E" w:rsidP="00D97F7E">
            <w:pPr>
              <w:jc w:val="both"/>
              <w:rPr>
                <w:b/>
                <w:sz w:val="20"/>
                <w:u w:val="single"/>
                <w:lang w:val="ro-MO"/>
              </w:rPr>
            </w:pPr>
            <w:r w:rsidRPr="0096494B">
              <w:rPr>
                <w:b/>
                <w:sz w:val="20"/>
                <w:u w:val="single"/>
                <w:lang w:val="ro-MO"/>
              </w:rPr>
              <w:lastRenderedPageBreak/>
              <w:t>Nu se acceptă.</w:t>
            </w:r>
          </w:p>
          <w:p w:rsidR="00D97F7E" w:rsidRPr="0096494B" w:rsidRDefault="00D97F7E" w:rsidP="00D97F7E">
            <w:pPr>
              <w:tabs>
                <w:tab w:val="left" w:pos="430"/>
              </w:tabs>
              <w:jc w:val="both"/>
              <w:rPr>
                <w:sz w:val="20"/>
                <w:lang w:val="ro-MO"/>
              </w:rPr>
            </w:pPr>
            <w:r w:rsidRPr="0096494B">
              <w:rPr>
                <w:sz w:val="20"/>
                <w:lang w:val="ro-MO"/>
              </w:rPr>
              <w:t xml:space="preserve">Examinarea posibilităţii de atribuire a cheltuielilor </w:t>
            </w:r>
            <w:r w:rsidRPr="0096494B">
              <w:rPr>
                <w:sz w:val="20"/>
                <w:lang w:val="ro-MO"/>
              </w:rPr>
              <w:lastRenderedPageBreak/>
              <w:t xml:space="preserve">aferente cotizaţiilor de membru de sindicat achitate de persoanele fizice pe parcursul anului fiscal la cele deductibile din venitul impozabil al persoanei fizice poate fi efectuată concomitent cu dezicerea de la actualul sistem de deducere a scutirilor anuale personale şi pentru persoanele întreţinute, care nu ţine cont de cheltuielile personale. </w:t>
            </w:r>
          </w:p>
          <w:p w:rsidR="00D97F7E" w:rsidRPr="0096494B" w:rsidRDefault="00D97F7E" w:rsidP="00D97F7E">
            <w:pPr>
              <w:pStyle w:val="a3"/>
              <w:ind w:firstLine="0"/>
              <w:rPr>
                <w:sz w:val="20"/>
                <w:szCs w:val="20"/>
                <w:lang w:val="ro-MO"/>
              </w:rPr>
            </w:pPr>
            <w:r w:rsidRPr="0096494B">
              <w:rPr>
                <w:sz w:val="20"/>
                <w:szCs w:val="20"/>
                <w:lang w:val="ro-MO"/>
              </w:rPr>
              <w:t xml:space="preserve">Suplimentar, actualul sistem de impozitare al persoanelor fizice prevede deducerea doar a cheltuielilor personale cu caracter obligatoriu, cum ar fi contribuţiile de asigurări sociale şi medicale. De asemenea, sistemul actual prevede şi posibilitatea deducerii donaţiilor efectuate în favoarea autorităţilor publice şi instituţiilor publice, organizaţiilor necomerciale, precum şi în favoarea caselor de copii de tip familial, în limita a 10% din venitul impozabil, fără luarea în considerare a scutirilor acordate. </w:t>
            </w:r>
          </w:p>
          <w:p w:rsidR="00D97F7E" w:rsidRPr="0096494B" w:rsidRDefault="00D97F7E" w:rsidP="00D97F7E">
            <w:pPr>
              <w:jc w:val="both"/>
              <w:rPr>
                <w:sz w:val="20"/>
                <w:lang w:val="ro-MO"/>
              </w:rPr>
            </w:pPr>
            <w:r w:rsidRPr="0096494B">
              <w:rPr>
                <w:sz w:val="20"/>
                <w:lang w:val="ro-MO"/>
              </w:rPr>
              <w:t>Astfel, ţinînd cont că aderarea la organizaţia sindicală are caracter benevol, cotizaţiile de membru de sindicat nu pot fi permise spre deducere.</w:t>
            </w:r>
          </w:p>
          <w:p w:rsidR="00D97F7E" w:rsidRPr="0096494B" w:rsidRDefault="00D97F7E" w:rsidP="00D97F7E">
            <w:pPr>
              <w:jc w:val="both"/>
              <w:rPr>
                <w:sz w:val="20"/>
                <w:lang w:val="ro-MO"/>
              </w:rPr>
            </w:pPr>
            <w:r w:rsidRPr="0096494B">
              <w:rPr>
                <w:sz w:val="20"/>
                <w:lang w:val="ro-MO"/>
              </w:rPr>
              <w:t xml:space="preserve">Referitor la deducerea cheltuielilor suportate de </w:t>
            </w:r>
            <w:r w:rsidRPr="0096494B">
              <w:rPr>
                <w:sz w:val="20"/>
                <w:lang w:val="ro-MO"/>
              </w:rPr>
              <w:lastRenderedPageBreak/>
              <w:t>angajator pentru securitatea şi sănătatea în muncă, comunicăm că, reieşind din caracterul, aceste cheltuieli reprezintă cheltuieli ordinare şi necesare şi se permit spre deducere în conformitate cu art.24 alin.(1) din Codul fiscal nr.1163-XIII din 24.04.1997.</w:t>
            </w:r>
          </w:p>
          <w:p w:rsidR="00D97F7E" w:rsidRPr="0096494B" w:rsidRDefault="00D97F7E" w:rsidP="00D97F7E">
            <w:pPr>
              <w:jc w:val="both"/>
              <w:rPr>
                <w:sz w:val="20"/>
                <w:lang w:val="ro-MO"/>
              </w:rPr>
            </w:pPr>
            <w:r w:rsidRPr="0096494B">
              <w:rPr>
                <w:sz w:val="20"/>
                <w:lang w:val="ro-MO"/>
              </w:rPr>
              <w:t>Menţionăm că, în cazul în care conform legislaţiei în vigoare agenţii economici sunt obligaţi să suporte anumite cheltuieli pentru desfăşurarea activităţii sale, aceste cheltuieli vor constitui cheltuieli ordinare şi necesare, fiind  permise spre deducere în scopuri fiscale prin prisma art.24 alin.(1) din Codul fiscal.</w:t>
            </w:r>
          </w:p>
          <w:p w:rsidR="00D97F7E" w:rsidRPr="0096494B" w:rsidRDefault="00D97F7E" w:rsidP="00D97F7E">
            <w:pPr>
              <w:jc w:val="both"/>
              <w:rPr>
                <w:sz w:val="20"/>
                <w:lang w:val="ro-MO"/>
              </w:rPr>
            </w:pPr>
            <w:r w:rsidRPr="0096494B">
              <w:rPr>
                <w:sz w:val="20"/>
                <w:lang w:val="ro-MO"/>
              </w:rPr>
              <w:t>În acest context, nu există necesitatea includerii suplimentare a acestora în Codul fiscal.</w:t>
            </w:r>
          </w:p>
          <w:p w:rsidR="00D97F7E" w:rsidRPr="0096494B" w:rsidRDefault="00D97F7E" w:rsidP="00A14F8E">
            <w:pPr>
              <w:pStyle w:val="a3"/>
              <w:tabs>
                <w:tab w:val="left" w:pos="318"/>
              </w:tabs>
              <w:ind w:firstLine="0"/>
              <w:rPr>
                <w:b/>
                <w:sz w:val="20"/>
                <w:u w:val="single"/>
                <w:lang w:val="ro-MO"/>
              </w:rPr>
            </w:pPr>
          </w:p>
          <w:p w:rsidR="00D97F7E" w:rsidRPr="0096494B" w:rsidRDefault="00D97F7E" w:rsidP="00D97F7E">
            <w:pPr>
              <w:jc w:val="both"/>
              <w:rPr>
                <w:b/>
                <w:sz w:val="20"/>
                <w:u w:val="single"/>
                <w:lang w:val="ro-MO"/>
              </w:rPr>
            </w:pPr>
            <w:r w:rsidRPr="0096494B">
              <w:rPr>
                <w:b/>
                <w:sz w:val="20"/>
                <w:u w:val="single"/>
                <w:lang w:val="ro-MO"/>
              </w:rPr>
              <w:t>Nu se acceptă.</w:t>
            </w:r>
          </w:p>
          <w:p w:rsidR="00D97F7E" w:rsidRPr="0096494B" w:rsidRDefault="00D97F7E" w:rsidP="00D97F7E">
            <w:pPr>
              <w:jc w:val="both"/>
              <w:rPr>
                <w:sz w:val="20"/>
                <w:lang w:val="ro-MO"/>
              </w:rPr>
            </w:pPr>
            <w:r w:rsidRPr="0096494B">
              <w:rPr>
                <w:sz w:val="20"/>
                <w:lang w:val="ro-MO"/>
              </w:rPr>
              <w:t xml:space="preserve">Măsurile de politică fiscală sînt formulate sau reformulate doar în urma efectuării unor studii, analize însoţite de argumentarea economico-financiară a acestora, cît şi împreună cu calculele şi datele necesare privind impactul acestora atât asupra  activităţii economico-financiare a agenţilor economici, persoanelor fizice, precum şi asupra bugetului public </w:t>
            </w:r>
            <w:r w:rsidRPr="0096494B">
              <w:rPr>
                <w:sz w:val="20"/>
                <w:lang w:val="ro-MO"/>
              </w:rPr>
              <w:lastRenderedPageBreak/>
              <w:t>naţional.</w:t>
            </w:r>
          </w:p>
          <w:p w:rsidR="00E27D5E" w:rsidRPr="0096494B" w:rsidRDefault="00E27D5E" w:rsidP="00E27D5E">
            <w:pPr>
              <w:jc w:val="both"/>
              <w:rPr>
                <w:b/>
                <w:sz w:val="20"/>
                <w:lang w:val="ro-RO"/>
              </w:rPr>
            </w:pPr>
            <w:r w:rsidRPr="0096494B">
              <w:rPr>
                <w:sz w:val="20"/>
                <w:lang w:val="ro-MO"/>
              </w:rPr>
              <w:t xml:space="preserve">Propunerile vor fi </w:t>
            </w:r>
            <w:r w:rsidRPr="0096494B">
              <w:rPr>
                <w:sz w:val="20"/>
                <w:lang w:val="ro-RO"/>
              </w:rPr>
              <w:t>examinate în procesul elaborării Cadrului Bugetar pe Termen Mediu 2017-2019.</w:t>
            </w:r>
            <w:r w:rsidRPr="0096494B">
              <w:rPr>
                <w:b/>
                <w:sz w:val="20"/>
                <w:lang w:val="ro-RO"/>
              </w:rPr>
              <w:t xml:space="preserve"> </w:t>
            </w:r>
          </w:p>
          <w:p w:rsidR="00D97F7E" w:rsidRPr="0096494B" w:rsidRDefault="00D97F7E" w:rsidP="00A14F8E">
            <w:pPr>
              <w:pStyle w:val="a3"/>
              <w:tabs>
                <w:tab w:val="left" w:pos="318"/>
              </w:tabs>
              <w:ind w:firstLine="0"/>
              <w:rPr>
                <w:b/>
                <w:sz w:val="20"/>
                <w:u w:val="single"/>
                <w:lang w:val="ro-RO"/>
              </w:rPr>
            </w:pPr>
          </w:p>
        </w:tc>
      </w:tr>
      <w:tr w:rsidR="00B05332" w:rsidRPr="0096494B" w:rsidTr="00A04477">
        <w:tc>
          <w:tcPr>
            <w:tcW w:w="5070" w:type="dxa"/>
          </w:tcPr>
          <w:p w:rsidR="00B05332" w:rsidRPr="0096494B" w:rsidRDefault="00B05332" w:rsidP="00B05332">
            <w:pPr>
              <w:jc w:val="both"/>
              <w:rPr>
                <w:b/>
                <w:sz w:val="20"/>
                <w:lang w:eastAsia="en-US"/>
              </w:rPr>
            </w:pPr>
            <w:r w:rsidRPr="0096494B">
              <w:rPr>
                <w:b/>
                <w:bCs/>
                <w:sz w:val="20"/>
                <w:lang w:eastAsia="en-US"/>
              </w:rPr>
              <w:lastRenderedPageBreak/>
              <w:t>Articolul 71.</w:t>
            </w:r>
            <w:r w:rsidRPr="0096494B">
              <w:rPr>
                <w:sz w:val="20"/>
                <w:lang w:eastAsia="en-US"/>
              </w:rPr>
              <w:t xml:space="preserve"> Venitul nerezidenţilor obţinut în Republica Moldova</w:t>
            </w:r>
            <w:r w:rsidRPr="0096494B">
              <w:rPr>
                <w:b/>
                <w:sz w:val="20"/>
                <w:lang w:eastAsia="en-US"/>
              </w:rPr>
              <w:t xml:space="preserve"> </w:t>
            </w:r>
          </w:p>
          <w:p w:rsidR="00B05332" w:rsidRPr="0096494B" w:rsidRDefault="00B05332" w:rsidP="00B05332">
            <w:pPr>
              <w:jc w:val="both"/>
              <w:rPr>
                <w:sz w:val="20"/>
                <w:lang w:eastAsia="en-US"/>
              </w:rPr>
            </w:pPr>
            <w:r w:rsidRPr="0096494B">
              <w:rPr>
                <w:sz w:val="20"/>
                <w:lang w:eastAsia="en-US"/>
              </w:rPr>
              <w:t xml:space="preserve">(1) Venituri ale nerezidenţilor obţinute în Republica Moldova se consideră: </w:t>
            </w:r>
          </w:p>
          <w:p w:rsidR="00B05332" w:rsidRPr="0096494B" w:rsidRDefault="00B05332" w:rsidP="00B05332">
            <w:pPr>
              <w:jc w:val="both"/>
              <w:rPr>
                <w:sz w:val="20"/>
                <w:lang w:eastAsia="en-US"/>
              </w:rPr>
            </w:pPr>
            <w:r w:rsidRPr="0096494B">
              <w:rPr>
                <w:sz w:val="20"/>
                <w:lang w:eastAsia="en-US"/>
              </w:rPr>
              <w:t>……….</w:t>
            </w:r>
          </w:p>
          <w:p w:rsidR="00B05332" w:rsidRPr="0096494B" w:rsidRDefault="00B05332" w:rsidP="00B05332">
            <w:pPr>
              <w:jc w:val="both"/>
              <w:rPr>
                <w:b/>
                <w:bCs/>
                <w:sz w:val="20"/>
                <w:lang w:eastAsia="en-US"/>
              </w:rPr>
            </w:pPr>
            <w:r w:rsidRPr="0096494B">
              <w:rPr>
                <w:sz w:val="20"/>
                <w:lang w:eastAsia="en-US"/>
              </w:rPr>
              <w:t xml:space="preserve">m) veniturile din transportul internaţional maritim, aerian, feroviar sau rutier, cu excepţia cazurilor în care transportul se efectuează numai între punctele </w:t>
            </w:r>
            <w:r w:rsidRPr="0096494B">
              <w:rPr>
                <w:sz w:val="20"/>
                <w:u w:val="single"/>
                <w:lang w:eastAsia="en-US"/>
              </w:rPr>
              <w:t>de destinaţie</w:t>
            </w:r>
            <w:r w:rsidRPr="0096494B">
              <w:rPr>
                <w:sz w:val="20"/>
                <w:lang w:eastAsia="en-US"/>
              </w:rPr>
              <w:t xml:space="preserve"> situate în </w:t>
            </w:r>
            <w:r w:rsidRPr="0096494B">
              <w:rPr>
                <w:sz w:val="20"/>
                <w:lang w:eastAsia="en-US"/>
              </w:rPr>
              <w:lastRenderedPageBreak/>
              <w:t>afara Republicii Moldova;</w:t>
            </w:r>
          </w:p>
        </w:tc>
        <w:tc>
          <w:tcPr>
            <w:tcW w:w="5244" w:type="dxa"/>
          </w:tcPr>
          <w:p w:rsidR="00B05332" w:rsidRPr="0096494B" w:rsidRDefault="00B05332" w:rsidP="00B80F51">
            <w:pPr>
              <w:pStyle w:val="a3"/>
              <w:numPr>
                <w:ilvl w:val="0"/>
                <w:numId w:val="54"/>
              </w:numPr>
              <w:tabs>
                <w:tab w:val="left" w:pos="33"/>
                <w:tab w:val="left" w:pos="246"/>
                <w:tab w:val="left" w:pos="459"/>
              </w:tabs>
              <w:ind w:left="33" w:hanging="33"/>
              <w:rPr>
                <w:sz w:val="20"/>
                <w:szCs w:val="20"/>
                <w:lang w:val="ro-MO"/>
              </w:rPr>
            </w:pPr>
            <w:r w:rsidRPr="0096494B">
              <w:rPr>
                <w:sz w:val="20"/>
                <w:szCs w:val="20"/>
              </w:rPr>
              <w:lastRenderedPageBreak/>
              <w:t>La</w:t>
            </w:r>
            <w:r w:rsidRPr="0096494B">
              <w:rPr>
                <w:sz w:val="20"/>
                <w:szCs w:val="20"/>
                <w:lang w:val="ro-MO"/>
              </w:rPr>
              <w:t xml:space="preserve"> articolul 71</w:t>
            </w:r>
            <w:r w:rsidRPr="0096494B">
              <w:rPr>
                <w:sz w:val="20"/>
                <w:szCs w:val="20"/>
              </w:rPr>
              <w:t xml:space="preserve"> alineatul (1) litera m), textul </w:t>
            </w:r>
            <w:r w:rsidRPr="0096494B">
              <w:rPr>
                <w:sz w:val="20"/>
                <w:szCs w:val="20"/>
                <w:lang w:val="ro-RO"/>
              </w:rPr>
              <w:t>„</w:t>
            </w:r>
            <w:r w:rsidRPr="0096494B">
              <w:rPr>
                <w:sz w:val="20"/>
                <w:szCs w:val="20"/>
              </w:rPr>
              <w:t>de destinaţie” se exclude.</w:t>
            </w:r>
          </w:p>
          <w:p w:rsidR="00B05332" w:rsidRPr="0096494B" w:rsidRDefault="00B05332" w:rsidP="00B05332">
            <w:pPr>
              <w:jc w:val="both"/>
              <w:rPr>
                <w:sz w:val="20"/>
              </w:rPr>
            </w:pPr>
          </w:p>
        </w:tc>
        <w:tc>
          <w:tcPr>
            <w:tcW w:w="3119" w:type="dxa"/>
          </w:tcPr>
          <w:p w:rsidR="006033D6" w:rsidRPr="0096494B" w:rsidRDefault="006033D6" w:rsidP="006033D6">
            <w:pPr>
              <w:jc w:val="both"/>
              <w:rPr>
                <w:b/>
                <w:sz w:val="20"/>
                <w:u w:val="single"/>
                <w:lang w:val="ro-RO"/>
              </w:rPr>
            </w:pPr>
            <w:r w:rsidRPr="0096494B">
              <w:rPr>
                <w:b/>
                <w:sz w:val="20"/>
                <w:u w:val="single"/>
                <w:lang w:val="ro-RO"/>
              </w:rPr>
              <w:t>Asociaţia Contabililor şi Auditorilor Profesionişti din Republica Moldova (ACAP)</w:t>
            </w:r>
          </w:p>
          <w:p w:rsidR="00B05332" w:rsidRPr="0096494B" w:rsidRDefault="006033D6" w:rsidP="006033D6">
            <w:pPr>
              <w:jc w:val="both"/>
              <w:rPr>
                <w:b/>
                <w:sz w:val="20"/>
                <w:lang w:val="ro-RO"/>
              </w:rPr>
            </w:pPr>
            <w:r w:rsidRPr="0096494B">
              <w:rPr>
                <w:sz w:val="20"/>
                <w:lang w:val="ro-RO"/>
              </w:rPr>
              <w:t xml:space="preserve">Dacă se pretinde ca venitul nerezidentului să fie impozitat în RM inclusiv în cazurile când transportul trece prin tranzit pe teritoriul RM între două puncte de </w:t>
            </w:r>
            <w:r w:rsidRPr="0096494B">
              <w:rPr>
                <w:sz w:val="20"/>
                <w:lang w:val="ro-RO"/>
              </w:rPr>
              <w:lastRenderedPageBreak/>
              <w:t>destinaţie aflate în afara teritoriului acesteia, nu este clar care va fi modalitatea de administrare a rutei.</w:t>
            </w:r>
          </w:p>
        </w:tc>
        <w:tc>
          <w:tcPr>
            <w:tcW w:w="2551" w:type="dxa"/>
          </w:tcPr>
          <w:p w:rsidR="007F7A05" w:rsidRPr="0096494B" w:rsidRDefault="007F7A05" w:rsidP="007F7A05">
            <w:pPr>
              <w:jc w:val="both"/>
              <w:rPr>
                <w:b/>
                <w:sz w:val="20"/>
                <w:lang w:val="ro-MO"/>
              </w:rPr>
            </w:pPr>
            <w:r w:rsidRPr="0096494B">
              <w:rPr>
                <w:b/>
                <w:sz w:val="20"/>
                <w:u w:val="single"/>
                <w:lang w:val="ro-MO"/>
              </w:rPr>
              <w:lastRenderedPageBreak/>
              <w:t>Nu se acceptă</w:t>
            </w:r>
            <w:r w:rsidRPr="0096494B">
              <w:rPr>
                <w:b/>
                <w:sz w:val="20"/>
                <w:lang w:val="ro-MO"/>
              </w:rPr>
              <w:t>.</w:t>
            </w:r>
          </w:p>
          <w:p w:rsidR="00B05332" w:rsidRPr="0096494B" w:rsidRDefault="007F7A05" w:rsidP="007F7A05">
            <w:pPr>
              <w:jc w:val="both"/>
              <w:rPr>
                <w:b/>
                <w:sz w:val="20"/>
                <w:lang w:val="ro-MO"/>
              </w:rPr>
            </w:pPr>
            <w:r w:rsidRPr="0096494B">
              <w:rPr>
                <w:sz w:val="20"/>
                <w:lang w:val="ro-MO"/>
              </w:rPr>
              <w:t xml:space="preserve">Norma propusă poartă un caracter redacţional </w:t>
            </w:r>
            <w:r w:rsidR="002C5A13" w:rsidRPr="0096494B">
              <w:rPr>
                <w:rFonts w:hAnsi="Cambria Math"/>
                <w:sz w:val="20"/>
                <w:lang w:val="ro-MO"/>
              </w:rPr>
              <w:t>ş</w:t>
            </w:r>
            <w:r w:rsidRPr="0096494B">
              <w:rPr>
                <w:sz w:val="20"/>
                <w:lang w:val="ro-MO"/>
              </w:rPr>
              <w:t>i nu pereclitează felul în care este administrată această normă la zi. Precizarea ”de destina</w:t>
            </w:r>
            <w:r w:rsidR="002C5A13" w:rsidRPr="0096494B">
              <w:rPr>
                <w:rFonts w:hAnsi="Cambria Math"/>
                <w:sz w:val="20"/>
                <w:lang w:val="ro-MO"/>
              </w:rPr>
              <w:t>ţ</w:t>
            </w:r>
            <w:r w:rsidRPr="0096494B">
              <w:rPr>
                <w:sz w:val="20"/>
                <w:lang w:val="ro-MO"/>
              </w:rPr>
              <w:t xml:space="preserve">ie” făcea norma tratabilă, ceea ce ducea la </w:t>
            </w:r>
            <w:r w:rsidRPr="0096494B">
              <w:rPr>
                <w:sz w:val="20"/>
                <w:lang w:val="ro-MO"/>
              </w:rPr>
              <w:lastRenderedPageBreak/>
              <w:t xml:space="preserve">conflicte între organul fiscal </w:t>
            </w:r>
            <w:r w:rsidR="002C5A13" w:rsidRPr="0096494B">
              <w:rPr>
                <w:rFonts w:hAnsi="Cambria Math"/>
                <w:sz w:val="20"/>
                <w:lang w:val="ro-MO"/>
              </w:rPr>
              <w:t>ş</w:t>
            </w:r>
            <w:r w:rsidRPr="0096494B">
              <w:rPr>
                <w:sz w:val="20"/>
                <w:lang w:val="ro-MO"/>
              </w:rPr>
              <w:t>i contribuabil.</w:t>
            </w:r>
          </w:p>
        </w:tc>
      </w:tr>
      <w:tr w:rsidR="00BF2806" w:rsidRPr="002E5809" w:rsidTr="00A04477">
        <w:tc>
          <w:tcPr>
            <w:tcW w:w="5070" w:type="dxa"/>
          </w:tcPr>
          <w:p w:rsidR="00BF2806" w:rsidRPr="0096494B" w:rsidRDefault="00BF2806" w:rsidP="00BF2806">
            <w:pPr>
              <w:jc w:val="both"/>
              <w:rPr>
                <w:rFonts w:eastAsia="Times New Roman"/>
                <w:sz w:val="20"/>
              </w:rPr>
            </w:pPr>
            <w:r w:rsidRPr="0096494B">
              <w:rPr>
                <w:rFonts w:eastAsia="Times New Roman"/>
                <w:b/>
                <w:bCs/>
                <w:sz w:val="20"/>
              </w:rPr>
              <w:lastRenderedPageBreak/>
              <w:t>Articolul 80.</w:t>
            </w:r>
            <w:r w:rsidRPr="0096494B">
              <w:rPr>
                <w:rFonts w:eastAsia="Times New Roman"/>
                <w:sz w:val="20"/>
              </w:rPr>
              <w:t xml:space="preserve"> Impozitarea dividendelor </w:t>
            </w:r>
          </w:p>
          <w:p w:rsidR="00BF2806" w:rsidRPr="0096494B" w:rsidRDefault="00BF2806" w:rsidP="00BF2806">
            <w:pPr>
              <w:jc w:val="both"/>
              <w:rPr>
                <w:rFonts w:eastAsia="Times New Roman"/>
                <w:sz w:val="20"/>
              </w:rPr>
            </w:pPr>
            <w:r w:rsidRPr="0096494B">
              <w:rPr>
                <w:rFonts w:eastAsia="Times New Roman"/>
                <w:sz w:val="20"/>
              </w:rPr>
              <w:t>(1) Agentul economic achită dividende acţionarilor (asociaţilor) săi din venitul rămas după impozitare.  </w:t>
            </w:r>
          </w:p>
          <w:p w:rsidR="00BF2806" w:rsidRPr="0096494B" w:rsidRDefault="00BF2806" w:rsidP="00BF2806">
            <w:pPr>
              <w:jc w:val="both"/>
              <w:rPr>
                <w:rFonts w:eastAsia="Times New Roman"/>
                <w:sz w:val="20"/>
              </w:rPr>
            </w:pPr>
            <w:r w:rsidRPr="0096494B">
              <w:rPr>
                <w:rFonts w:eastAsia="Times New Roman"/>
                <w:b/>
                <w:bCs/>
                <w:sz w:val="20"/>
              </w:rPr>
              <w:t>Articolul 80</w:t>
            </w:r>
            <w:r w:rsidRPr="0096494B">
              <w:rPr>
                <w:rFonts w:eastAsia="Times New Roman"/>
                <w:b/>
                <w:bCs/>
                <w:sz w:val="20"/>
                <w:vertAlign w:val="superscript"/>
              </w:rPr>
              <w:t>1</w:t>
            </w:r>
            <w:r w:rsidRPr="0096494B">
              <w:rPr>
                <w:rFonts w:eastAsia="Times New Roman"/>
                <w:b/>
                <w:bCs/>
                <w:sz w:val="20"/>
              </w:rPr>
              <w:t>.</w:t>
            </w:r>
            <w:r w:rsidRPr="0096494B">
              <w:rPr>
                <w:rFonts w:eastAsia="Times New Roman"/>
                <w:sz w:val="20"/>
              </w:rPr>
              <w:t xml:space="preserve"> Achitarea prealabilă a impozitului în cazul repartizării dividendelor </w:t>
            </w:r>
          </w:p>
          <w:p w:rsidR="00BF2806" w:rsidRPr="0096494B" w:rsidRDefault="00BF2806" w:rsidP="00BF2806">
            <w:pPr>
              <w:jc w:val="both"/>
              <w:rPr>
                <w:rFonts w:eastAsia="Times New Roman"/>
                <w:sz w:val="20"/>
              </w:rPr>
            </w:pPr>
            <w:r w:rsidRPr="0096494B">
              <w:rPr>
                <w:rFonts w:eastAsia="Times New Roman"/>
                <w:sz w:val="20"/>
              </w:rPr>
              <w:t>(1) Persoanele specificate la art.90 care achită dividende acţionarilor (asociaţilor) săi pe parcursul anului fiscal achită ca parte a impozitului o sumă egală cu 12% din profitul anului fiscal în curs, din care se vor achita dividende.</w:t>
            </w:r>
          </w:p>
          <w:p w:rsidR="00BF2806" w:rsidRPr="0096494B" w:rsidRDefault="00BF2806" w:rsidP="00BF2806">
            <w:pPr>
              <w:jc w:val="both"/>
              <w:rPr>
                <w:rFonts w:eastAsia="Times New Roman"/>
                <w:sz w:val="20"/>
              </w:rPr>
            </w:pPr>
            <w:r w:rsidRPr="0096494B">
              <w:rPr>
                <w:rFonts w:eastAsia="Times New Roman"/>
                <w:sz w:val="20"/>
              </w:rPr>
              <w:t xml:space="preserve">(2) Suma impozitului achitată de agentul economic conform alin.(1) este trecută în cont ca impozit aplicat venitului impozabil al agentului economic respectiv pentru anul fiscal în care a fost făcută achitarea. </w:t>
            </w:r>
          </w:p>
          <w:p w:rsidR="00BF2806" w:rsidRPr="0096494B" w:rsidRDefault="00BF2806" w:rsidP="00BF2806">
            <w:pPr>
              <w:jc w:val="both"/>
              <w:rPr>
                <w:rFonts w:eastAsia="Times New Roman"/>
                <w:sz w:val="20"/>
              </w:rPr>
            </w:pPr>
            <w:r w:rsidRPr="0096494B">
              <w:rPr>
                <w:rFonts w:eastAsia="Times New Roman"/>
                <w:sz w:val="20"/>
              </w:rPr>
              <w:t>(3) Dacă, în vreun an fiscal, trecerile în cont, permise agentului economic în conformitate cu alin.(2), depăşesc suma impozitului pe venit în anul respectiv, diferenţa va fi compensată conform modului stabilit în art.175 şi 176.</w:t>
            </w:r>
          </w:p>
          <w:p w:rsidR="00BF2806" w:rsidRPr="0096494B" w:rsidRDefault="00BF2806" w:rsidP="00BF2806">
            <w:pPr>
              <w:jc w:val="both"/>
              <w:rPr>
                <w:rFonts w:eastAsia="Times New Roman"/>
                <w:sz w:val="24"/>
                <w:szCs w:val="24"/>
              </w:rPr>
            </w:pPr>
            <w:r w:rsidRPr="0096494B">
              <w:rPr>
                <w:rFonts w:eastAsia="Times New Roman"/>
                <w:sz w:val="20"/>
              </w:rPr>
              <w:t>(4) Prevederile prezentului articol nu se aplică agenţilor economici impozitaţi conform regimului fiscal stabilit la cap.7</w:t>
            </w:r>
            <w:r w:rsidRPr="0096494B">
              <w:rPr>
                <w:rFonts w:eastAsia="Times New Roman"/>
                <w:sz w:val="20"/>
                <w:vertAlign w:val="superscript"/>
              </w:rPr>
              <w:t>1</w:t>
            </w:r>
            <w:r w:rsidRPr="0096494B">
              <w:rPr>
                <w:rFonts w:eastAsia="Times New Roman"/>
                <w:sz w:val="20"/>
              </w:rPr>
              <w:t>.</w:t>
            </w:r>
          </w:p>
        </w:tc>
        <w:tc>
          <w:tcPr>
            <w:tcW w:w="5244" w:type="dxa"/>
          </w:tcPr>
          <w:p w:rsidR="00BF2806" w:rsidRPr="0096494B" w:rsidRDefault="00BF2806" w:rsidP="00BF2806">
            <w:pPr>
              <w:pStyle w:val="a3"/>
              <w:tabs>
                <w:tab w:val="left" w:pos="246"/>
                <w:tab w:val="left" w:pos="387"/>
              </w:tabs>
              <w:ind w:firstLine="0"/>
              <w:rPr>
                <w:sz w:val="20"/>
                <w:szCs w:val="20"/>
              </w:rPr>
            </w:pPr>
          </w:p>
        </w:tc>
        <w:tc>
          <w:tcPr>
            <w:tcW w:w="3119" w:type="dxa"/>
          </w:tcPr>
          <w:p w:rsidR="00BF2806" w:rsidRPr="0096494B" w:rsidRDefault="00BF2806" w:rsidP="00BF2806">
            <w:pPr>
              <w:jc w:val="both"/>
              <w:rPr>
                <w:b/>
                <w:bCs/>
                <w:sz w:val="20"/>
                <w:u w:val="single"/>
                <w:lang w:val="ro-RO"/>
              </w:rPr>
            </w:pPr>
            <w:r w:rsidRPr="0096494B">
              <w:rPr>
                <w:b/>
                <w:bCs/>
                <w:sz w:val="20"/>
                <w:u w:val="single"/>
                <w:lang w:val="ro-RO"/>
              </w:rPr>
              <w:t xml:space="preserve">Ministerul Economiei </w:t>
            </w:r>
          </w:p>
          <w:p w:rsidR="00176187" w:rsidRPr="0096494B" w:rsidRDefault="00176187" w:rsidP="00BF2806">
            <w:pPr>
              <w:jc w:val="both"/>
              <w:rPr>
                <w:b/>
                <w:bCs/>
                <w:sz w:val="20"/>
                <w:u w:val="single"/>
              </w:rPr>
            </w:pPr>
            <w:r w:rsidRPr="0096494B">
              <w:rPr>
                <w:b/>
                <w:sz w:val="20"/>
                <w:u w:val="single"/>
              </w:rPr>
              <w:t>Confederaţia Naţională a Patronatului din Republica Moldova (CNPM)</w:t>
            </w:r>
          </w:p>
          <w:p w:rsidR="00BF2806" w:rsidRPr="0096494B" w:rsidRDefault="00BF2806" w:rsidP="00BF2806">
            <w:pPr>
              <w:jc w:val="both"/>
              <w:rPr>
                <w:b/>
                <w:sz w:val="20"/>
                <w:lang w:val="ro-RO"/>
              </w:rPr>
            </w:pPr>
            <w:r w:rsidRPr="0096494B">
              <w:rPr>
                <w:sz w:val="20"/>
                <w:lang w:val="ro-RO"/>
              </w:rPr>
              <w:t>În scopul evitării impozitării duble şi stimulării procesului investiţional propunem excluderea din Codul fiscal Capitolul 12 „Regimul fiscal pentru dividende”.</w:t>
            </w:r>
          </w:p>
        </w:tc>
        <w:tc>
          <w:tcPr>
            <w:tcW w:w="2551" w:type="dxa"/>
          </w:tcPr>
          <w:p w:rsidR="00011CF0" w:rsidRPr="0096494B" w:rsidRDefault="00011CF0" w:rsidP="00011CF0">
            <w:pPr>
              <w:jc w:val="both"/>
              <w:rPr>
                <w:b/>
                <w:sz w:val="20"/>
                <w:u w:val="single"/>
                <w:lang w:val="ro-MO"/>
              </w:rPr>
            </w:pPr>
            <w:r w:rsidRPr="0096494B">
              <w:rPr>
                <w:b/>
                <w:sz w:val="20"/>
                <w:u w:val="single"/>
                <w:lang w:val="ro-MO"/>
              </w:rPr>
              <w:t>Nu se acceptă.</w:t>
            </w:r>
          </w:p>
          <w:p w:rsidR="00011CF0" w:rsidRPr="0096494B" w:rsidRDefault="00011CF0" w:rsidP="00011CF0">
            <w:pPr>
              <w:jc w:val="both"/>
              <w:rPr>
                <w:sz w:val="20"/>
                <w:lang w:val="ro-MO"/>
              </w:rPr>
            </w:pPr>
            <w:r w:rsidRPr="0096494B">
              <w:rPr>
                <w:sz w:val="20"/>
                <w:lang w:val="ro-MO"/>
              </w:rPr>
              <w:t xml:space="preserve">Explicaţiile date nu sunt relevante şi conţin o idee eronată, dat fiind faptul că, în cazul dat este vorba despre două obiecte şi subiecte impozabile diferite şi în nici un caz nu este dubla impozitare. </w:t>
            </w:r>
          </w:p>
          <w:p w:rsidR="00BF2806" w:rsidRPr="0096494B" w:rsidRDefault="00BF2806" w:rsidP="00B05332">
            <w:pPr>
              <w:jc w:val="center"/>
              <w:rPr>
                <w:b/>
                <w:sz w:val="20"/>
                <w:lang w:val="ro-MO"/>
              </w:rPr>
            </w:pPr>
          </w:p>
        </w:tc>
      </w:tr>
      <w:tr w:rsidR="00B05332" w:rsidRPr="0096494B" w:rsidTr="00A04477">
        <w:tc>
          <w:tcPr>
            <w:tcW w:w="5070" w:type="dxa"/>
          </w:tcPr>
          <w:p w:rsidR="00B05332" w:rsidRPr="0096494B" w:rsidRDefault="00B05332" w:rsidP="00B05332">
            <w:pPr>
              <w:jc w:val="both"/>
              <w:rPr>
                <w:sz w:val="20"/>
                <w:lang w:val="ro-RO"/>
              </w:rPr>
            </w:pPr>
            <w:bookmarkStart w:id="2" w:name="A83"/>
            <w:r w:rsidRPr="0096494B">
              <w:rPr>
                <w:b/>
                <w:bCs/>
                <w:sz w:val="20"/>
                <w:lang w:val="ro-RO"/>
              </w:rPr>
              <w:t>Articolul 83.</w:t>
            </w:r>
            <w:bookmarkEnd w:id="2"/>
            <w:r w:rsidRPr="0096494B">
              <w:rPr>
                <w:b/>
                <w:bCs/>
                <w:sz w:val="20"/>
                <w:lang w:val="ro-RO"/>
              </w:rPr>
              <w:t xml:space="preserve"> </w:t>
            </w:r>
            <w:r w:rsidRPr="0096494B">
              <w:rPr>
                <w:sz w:val="20"/>
                <w:lang w:val="ro-RO"/>
              </w:rPr>
              <w:t>Prezentarea declaraţiei cu privire la impozitul pe venit şi a documentului cu privire la venitul societăţii</w:t>
            </w:r>
          </w:p>
          <w:p w:rsidR="00B05332" w:rsidRPr="0096494B" w:rsidRDefault="00B05332" w:rsidP="00B05332">
            <w:pPr>
              <w:jc w:val="both"/>
              <w:rPr>
                <w:rFonts w:eastAsia="Times New Roman"/>
                <w:sz w:val="20"/>
              </w:rPr>
            </w:pPr>
            <w:r w:rsidRPr="0096494B">
              <w:rPr>
                <w:rFonts w:eastAsia="Times New Roman"/>
                <w:sz w:val="20"/>
              </w:rPr>
              <w:t xml:space="preserve">(2) Sînt obligaţi să prezinte declaraţia cu privire la impozitul pe venit: </w:t>
            </w:r>
          </w:p>
          <w:p w:rsidR="00B05332" w:rsidRPr="0096494B" w:rsidRDefault="00B05332" w:rsidP="00B05332">
            <w:pPr>
              <w:jc w:val="both"/>
              <w:rPr>
                <w:rFonts w:eastAsia="Times New Roman"/>
                <w:sz w:val="20"/>
              </w:rPr>
            </w:pPr>
            <w:r w:rsidRPr="0096494B">
              <w:rPr>
                <w:rFonts w:eastAsia="Times New Roman"/>
                <w:sz w:val="20"/>
              </w:rPr>
              <w:t xml:space="preserve">a) persoanele fizice rezidente (cetăţenii Republicii Moldova, cetăţenii străini, apatrizii, inclusiv membrii societăţilor şi acţionarii fondurilor de investiţii) care au obligaţii privind achitarea impozitului; </w:t>
            </w:r>
          </w:p>
          <w:p w:rsidR="00B05332" w:rsidRPr="0096494B" w:rsidRDefault="00B05332" w:rsidP="00B05332">
            <w:pPr>
              <w:jc w:val="both"/>
              <w:rPr>
                <w:rFonts w:eastAsia="Times New Roman"/>
                <w:sz w:val="20"/>
              </w:rPr>
            </w:pPr>
            <w:r w:rsidRPr="0096494B">
              <w:rPr>
                <w:rFonts w:eastAsia="Times New Roman"/>
                <w:sz w:val="20"/>
              </w:rPr>
              <w:t xml:space="preserve">b) persoanele fizice rezidente (cetăţenii Republicii Moldova, cetăţenii străini şi apatrizii, inclusiv membrii societăţilor şi acţionarii fondurilor de investiţii) care nu au obligaţii privind achitarea impozitului, dar: </w:t>
            </w:r>
          </w:p>
          <w:p w:rsidR="00B05332" w:rsidRPr="0096494B" w:rsidRDefault="00B05332" w:rsidP="00B05332">
            <w:pPr>
              <w:jc w:val="both"/>
              <w:rPr>
                <w:rFonts w:eastAsia="Times New Roman"/>
                <w:sz w:val="20"/>
              </w:rPr>
            </w:pPr>
            <w:r w:rsidRPr="0096494B">
              <w:rPr>
                <w:rFonts w:eastAsia="Times New Roman"/>
                <w:sz w:val="20"/>
              </w:rPr>
              <w:t xml:space="preserve">- obţin venit impozabil din surse altele decît salariul, cu excepţia cazurilor în care obţin venituri impozabile doar din plăţile primite conform art.90, care depăşeşte suma scutirii personale de 10128 lei pe an, acordate conform art.33 alin.(1); </w:t>
            </w:r>
          </w:p>
          <w:p w:rsidR="00B05332" w:rsidRPr="0096494B" w:rsidRDefault="00B05332" w:rsidP="00B05332">
            <w:pPr>
              <w:jc w:val="both"/>
              <w:rPr>
                <w:rFonts w:eastAsia="Times New Roman"/>
                <w:sz w:val="20"/>
              </w:rPr>
            </w:pPr>
            <w:r w:rsidRPr="0096494B">
              <w:rPr>
                <w:rFonts w:eastAsia="Times New Roman"/>
                <w:sz w:val="20"/>
              </w:rPr>
              <w:t xml:space="preserve">- obţin venit impozabil sub formă de salariu, care depăşeşte suma de 29640 lei pe an, cu excepţia persoanelor fizice care </w:t>
            </w:r>
            <w:r w:rsidRPr="0096494B">
              <w:rPr>
                <w:rFonts w:eastAsia="Times New Roman"/>
                <w:sz w:val="20"/>
              </w:rPr>
              <w:lastRenderedPageBreak/>
              <w:t xml:space="preserve">obţin venit sub formă de salariu la un singur loc de muncă; </w:t>
            </w:r>
          </w:p>
          <w:p w:rsidR="00B05332" w:rsidRPr="0096494B" w:rsidRDefault="00B05332" w:rsidP="00B05332">
            <w:pPr>
              <w:jc w:val="both"/>
              <w:rPr>
                <w:rFonts w:eastAsia="Times New Roman"/>
                <w:sz w:val="20"/>
              </w:rPr>
            </w:pPr>
            <w:r w:rsidRPr="0096494B">
              <w:rPr>
                <w:rFonts w:eastAsia="Times New Roman"/>
                <w:sz w:val="20"/>
              </w:rPr>
              <w:t xml:space="preserve">- obţin venituri impozabile atît sub formă de salariu, cît şi din orice alte surse, a căror sumă totală depăşeşte 29640 lei pe an; </w:t>
            </w:r>
          </w:p>
          <w:p w:rsidR="00B05332" w:rsidRPr="0096494B" w:rsidRDefault="00B05332" w:rsidP="00B05332">
            <w:pPr>
              <w:jc w:val="both"/>
              <w:rPr>
                <w:rFonts w:eastAsia="Times New Roman"/>
                <w:sz w:val="20"/>
              </w:rPr>
            </w:pPr>
            <w:r w:rsidRPr="0096494B">
              <w:rPr>
                <w:rFonts w:eastAsia="Times New Roman"/>
                <w:sz w:val="20"/>
              </w:rPr>
              <w:t>- obţin venit impozabil care depăşeşte suma de 29640 lei pe an doar din plăţile primite conform art.90;</w:t>
            </w:r>
          </w:p>
          <w:p w:rsidR="00B05332" w:rsidRPr="0096494B" w:rsidRDefault="00B05332" w:rsidP="00B05332">
            <w:pPr>
              <w:jc w:val="both"/>
              <w:rPr>
                <w:rFonts w:eastAsia="Times New Roman"/>
                <w:sz w:val="20"/>
              </w:rPr>
            </w:pPr>
            <w:r w:rsidRPr="0096494B">
              <w:rPr>
                <w:rFonts w:eastAsia="Times New Roman"/>
                <w:sz w:val="20"/>
              </w:rPr>
              <w:t>- direcţionează un cuantum procentual din impozitul pe venit calculat anual la buget;</w:t>
            </w:r>
          </w:p>
          <w:p w:rsidR="00B05332" w:rsidRPr="0096494B" w:rsidRDefault="00B05332" w:rsidP="00B05332">
            <w:pPr>
              <w:jc w:val="both"/>
              <w:rPr>
                <w:rFonts w:eastAsia="Times New Roman"/>
                <w:sz w:val="20"/>
              </w:rPr>
            </w:pPr>
            <w:r w:rsidRPr="0096494B">
              <w:rPr>
                <w:rFonts w:eastAsia="Times New Roman"/>
                <w:sz w:val="20"/>
              </w:rPr>
              <w:t xml:space="preserve">c) persoanele juridice rezidente, cu excepţia autorităţilor publice şi instituţiilor publice, indiferent de prezenţa obligaţiei privind achitarea impozitului; </w:t>
            </w:r>
          </w:p>
          <w:p w:rsidR="00B05332" w:rsidRPr="0096494B" w:rsidRDefault="00B05332" w:rsidP="00B05332">
            <w:pPr>
              <w:jc w:val="both"/>
              <w:rPr>
                <w:rFonts w:eastAsia="Times New Roman"/>
                <w:sz w:val="20"/>
              </w:rPr>
            </w:pPr>
            <w:r w:rsidRPr="0096494B">
              <w:rPr>
                <w:rFonts w:eastAsia="Times New Roman"/>
                <w:sz w:val="20"/>
              </w:rPr>
              <w:t xml:space="preserve">d) formele organizatorice rezidenţi cu statut de persoană fizică, potrivit legislaţiei, </w:t>
            </w:r>
            <w:r w:rsidRPr="0096494B">
              <w:rPr>
                <w:rFonts w:eastAsia="Times New Roman"/>
                <w:sz w:val="20"/>
                <w:u w:val="single"/>
              </w:rPr>
              <w:t xml:space="preserve">precum şi persoanele care administrează succesiunea conform art.17, </w:t>
            </w:r>
            <w:r w:rsidRPr="0096494B">
              <w:rPr>
                <w:rFonts w:eastAsia="Times New Roman"/>
                <w:sz w:val="20"/>
              </w:rPr>
              <w:t>indiferent de prezenţa obligaţiei privind achitarea impozitului;</w:t>
            </w:r>
          </w:p>
          <w:p w:rsidR="00B05332" w:rsidRPr="0096494B" w:rsidRDefault="00B05332" w:rsidP="00B05332">
            <w:pPr>
              <w:jc w:val="both"/>
              <w:rPr>
                <w:rFonts w:eastAsia="Times New Roman"/>
                <w:sz w:val="20"/>
              </w:rPr>
            </w:pPr>
            <w:r w:rsidRPr="0096494B">
              <w:rPr>
                <w:rFonts w:eastAsia="Times New Roman"/>
                <w:sz w:val="20"/>
              </w:rPr>
              <w:t xml:space="preserve">e) reprezentanţa permanentă a nerezidentului în Republica Moldova, indiferent de prezenţa obligaţiei privind achitarea impozitului. </w:t>
            </w:r>
          </w:p>
        </w:tc>
        <w:tc>
          <w:tcPr>
            <w:tcW w:w="5244" w:type="dxa"/>
          </w:tcPr>
          <w:p w:rsidR="00B05332" w:rsidRPr="0096494B" w:rsidRDefault="00F845FF" w:rsidP="00B80F51">
            <w:pPr>
              <w:pStyle w:val="a3"/>
              <w:numPr>
                <w:ilvl w:val="0"/>
                <w:numId w:val="55"/>
              </w:numPr>
              <w:tabs>
                <w:tab w:val="left" w:pos="33"/>
                <w:tab w:val="left" w:pos="104"/>
              </w:tabs>
              <w:rPr>
                <w:sz w:val="20"/>
                <w:szCs w:val="20"/>
                <w:lang w:val="ro-MO"/>
              </w:rPr>
            </w:pPr>
            <w:r w:rsidRPr="0096494B">
              <w:rPr>
                <w:sz w:val="20"/>
                <w:szCs w:val="20"/>
                <w:lang w:val="ro-MO"/>
              </w:rPr>
              <w:lastRenderedPageBreak/>
              <w:t xml:space="preserve"> </w:t>
            </w:r>
            <w:r w:rsidR="00B05332" w:rsidRPr="0096494B">
              <w:rPr>
                <w:sz w:val="20"/>
                <w:szCs w:val="20"/>
                <w:lang w:val="ro-MO"/>
              </w:rPr>
              <w:t>Articolul 83:</w:t>
            </w:r>
          </w:p>
          <w:p w:rsidR="00B05332" w:rsidRPr="0096494B" w:rsidRDefault="00B05332" w:rsidP="00B05332">
            <w:pPr>
              <w:pStyle w:val="a3"/>
              <w:tabs>
                <w:tab w:val="left" w:pos="104"/>
                <w:tab w:val="left" w:pos="387"/>
              </w:tabs>
              <w:ind w:firstLine="0"/>
              <w:rPr>
                <w:sz w:val="20"/>
                <w:szCs w:val="20"/>
                <w:lang w:val="ro-MO"/>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rPr>
            </w:pPr>
          </w:p>
          <w:p w:rsidR="00B05332" w:rsidRPr="0096494B" w:rsidRDefault="00B05332" w:rsidP="00B05332">
            <w:pPr>
              <w:pStyle w:val="a3"/>
              <w:tabs>
                <w:tab w:val="left" w:pos="104"/>
                <w:tab w:val="left" w:pos="387"/>
              </w:tabs>
              <w:ind w:firstLine="0"/>
              <w:rPr>
                <w:rFonts w:eastAsia="Times New Roman"/>
                <w:sz w:val="20"/>
                <w:szCs w:val="20"/>
                <w:lang w:val="ro-RO"/>
              </w:rPr>
            </w:pPr>
            <w:r w:rsidRPr="0096494B">
              <w:rPr>
                <w:rFonts w:eastAsia="Times New Roman"/>
                <w:sz w:val="20"/>
                <w:szCs w:val="20"/>
              </w:rPr>
              <w:t xml:space="preserve">la alineatul (2) litera d), textul </w:t>
            </w:r>
            <w:r w:rsidRPr="0096494B">
              <w:rPr>
                <w:rFonts w:eastAsia="Times New Roman"/>
                <w:sz w:val="20"/>
                <w:szCs w:val="20"/>
                <w:lang w:val="ro-RO"/>
              </w:rPr>
              <w:t>„precum şi persoanele care administrează succesiunea conform art.17,” se exclude;</w:t>
            </w:r>
          </w:p>
          <w:p w:rsidR="00B05332" w:rsidRPr="0096494B" w:rsidRDefault="00B05332" w:rsidP="00B05332">
            <w:pPr>
              <w:pStyle w:val="a3"/>
              <w:tabs>
                <w:tab w:val="left" w:pos="104"/>
                <w:tab w:val="left" w:pos="387"/>
              </w:tabs>
              <w:ind w:firstLine="0"/>
              <w:rPr>
                <w:sz w:val="20"/>
                <w:szCs w:val="20"/>
                <w:lang w:val="ro-RO"/>
              </w:rPr>
            </w:pPr>
          </w:p>
        </w:tc>
        <w:tc>
          <w:tcPr>
            <w:tcW w:w="3119" w:type="dxa"/>
          </w:tcPr>
          <w:p w:rsidR="00B05332" w:rsidRPr="0096494B" w:rsidRDefault="00B05332" w:rsidP="00B05332">
            <w:pPr>
              <w:jc w:val="center"/>
              <w:rPr>
                <w:b/>
                <w:sz w:val="20"/>
                <w:lang w:val="ro-MO"/>
              </w:rPr>
            </w:pPr>
          </w:p>
        </w:tc>
        <w:tc>
          <w:tcPr>
            <w:tcW w:w="2551" w:type="dxa"/>
          </w:tcPr>
          <w:p w:rsidR="00B05332" w:rsidRPr="0096494B" w:rsidRDefault="00B05332" w:rsidP="00B05332">
            <w:pPr>
              <w:jc w:val="center"/>
              <w:rPr>
                <w:b/>
                <w:sz w:val="20"/>
                <w:lang w:val="ro-MO"/>
              </w:rPr>
            </w:pPr>
          </w:p>
        </w:tc>
      </w:tr>
      <w:tr w:rsidR="00E9086A" w:rsidRPr="0096494B" w:rsidTr="00A04477">
        <w:tc>
          <w:tcPr>
            <w:tcW w:w="5070" w:type="dxa"/>
          </w:tcPr>
          <w:p w:rsidR="00E9086A" w:rsidRPr="0096494B" w:rsidRDefault="00E9086A" w:rsidP="00B05332">
            <w:pPr>
              <w:jc w:val="both"/>
              <w:rPr>
                <w:b/>
                <w:bCs/>
                <w:sz w:val="20"/>
                <w:lang w:val="ro-RO"/>
              </w:rPr>
            </w:pPr>
          </w:p>
        </w:tc>
        <w:tc>
          <w:tcPr>
            <w:tcW w:w="5244" w:type="dxa"/>
          </w:tcPr>
          <w:p w:rsidR="00E9086A" w:rsidRPr="0096494B" w:rsidRDefault="00E9086A" w:rsidP="005450D6">
            <w:pPr>
              <w:pStyle w:val="a3"/>
              <w:tabs>
                <w:tab w:val="left" w:pos="104"/>
                <w:tab w:val="left" w:pos="387"/>
              </w:tabs>
              <w:ind w:firstLine="0"/>
              <w:rPr>
                <w:sz w:val="20"/>
                <w:szCs w:val="20"/>
                <w:lang w:val="ro-MO"/>
              </w:rPr>
            </w:pPr>
          </w:p>
        </w:tc>
        <w:tc>
          <w:tcPr>
            <w:tcW w:w="3119" w:type="dxa"/>
          </w:tcPr>
          <w:p w:rsidR="00E9086A" w:rsidRPr="0096494B" w:rsidRDefault="00E9086A" w:rsidP="00E9086A">
            <w:pPr>
              <w:jc w:val="both"/>
              <w:rPr>
                <w:b/>
                <w:sz w:val="20"/>
                <w:u w:val="single"/>
              </w:rPr>
            </w:pPr>
            <w:r w:rsidRPr="0096494B">
              <w:rPr>
                <w:b/>
                <w:sz w:val="20"/>
                <w:u w:val="single"/>
              </w:rPr>
              <w:t>Confederaţia Naţională a Sindicatelor din Moldova</w:t>
            </w:r>
          </w:p>
          <w:p w:rsidR="00E9086A" w:rsidRPr="0096494B" w:rsidRDefault="00B94831" w:rsidP="00E9086A">
            <w:pPr>
              <w:jc w:val="both"/>
              <w:rPr>
                <w:b/>
                <w:sz w:val="20"/>
              </w:rPr>
            </w:pPr>
            <w:r w:rsidRPr="0096494B">
              <w:rPr>
                <w:sz w:val="20"/>
              </w:rPr>
              <w:t>La alin.</w:t>
            </w:r>
            <w:r w:rsidR="00E9086A" w:rsidRPr="0096494B">
              <w:rPr>
                <w:sz w:val="20"/>
              </w:rPr>
              <w:t>(2), litera b) al</w:t>
            </w:r>
            <w:r w:rsidRPr="0096494B">
              <w:rPr>
                <w:sz w:val="20"/>
              </w:rPr>
              <w:t xml:space="preserve"> art.</w:t>
            </w:r>
            <w:r w:rsidR="00E9086A" w:rsidRPr="0096494B">
              <w:rPr>
                <w:sz w:val="20"/>
              </w:rPr>
              <w:t>83 din Codul fiscal CNSM propune ca cifra ,,10128” să fie substituită cu sintagma „în cuantum egal cu minimul de existenţă pentru populaţia aptă de muncă, calculat şi publicat în Monitorul Oficial al Republicii Moldova de către Biroul Naţional de Statistică, înmulţit la 12 luni”, iar cifra ,,29640”, să fie înlocuită în toate cazurile cu cifra ,,45000”.</w:t>
            </w:r>
          </w:p>
          <w:p w:rsidR="00E9086A" w:rsidRPr="0096494B" w:rsidRDefault="00E9086A" w:rsidP="009E66C0">
            <w:pPr>
              <w:jc w:val="both"/>
              <w:rPr>
                <w:sz w:val="20"/>
              </w:rPr>
            </w:pPr>
            <w:r w:rsidRPr="0096494B">
              <w:rPr>
                <w:sz w:val="20"/>
              </w:rPr>
              <w:t>(A se vedea argumentele formulate la art.15 din Codul fiscal).</w:t>
            </w:r>
          </w:p>
          <w:p w:rsidR="00E9086A" w:rsidRPr="0096494B" w:rsidRDefault="00E9086A" w:rsidP="00E9086A">
            <w:pPr>
              <w:jc w:val="both"/>
              <w:rPr>
                <w:sz w:val="20"/>
              </w:rPr>
            </w:pPr>
            <w:r w:rsidRPr="0096494B">
              <w:rPr>
                <w:bCs/>
                <w:sz w:val="20"/>
              </w:rPr>
              <w:t xml:space="preserve">Totodată, </w:t>
            </w:r>
            <w:r w:rsidRPr="0096494B">
              <w:rPr>
                <w:sz w:val="20"/>
              </w:rPr>
              <w:t>CN</w:t>
            </w:r>
            <w:r w:rsidR="008C199E" w:rsidRPr="0096494B">
              <w:rPr>
                <w:sz w:val="20"/>
              </w:rPr>
              <w:t>SM insistă ca la art.83, alin.</w:t>
            </w:r>
            <w:r w:rsidRPr="0096494B">
              <w:rPr>
                <w:sz w:val="20"/>
              </w:rPr>
              <w:t>(2), litera c), după cuvintele  „instituţiile publice” să fie completat cu sintagma „organizaţiile sindicale şi patronale”, şi mai departe după text.</w:t>
            </w:r>
          </w:p>
          <w:p w:rsidR="00E9086A" w:rsidRPr="0096494B" w:rsidRDefault="008C199E" w:rsidP="00E9086A">
            <w:pPr>
              <w:pStyle w:val="a3"/>
              <w:ind w:firstLine="0"/>
              <w:rPr>
                <w:sz w:val="20"/>
                <w:szCs w:val="20"/>
                <w:lang w:val="ro-RO"/>
              </w:rPr>
            </w:pPr>
            <w:r w:rsidRPr="0096494B">
              <w:rPr>
                <w:bCs/>
                <w:sz w:val="20"/>
                <w:szCs w:val="20"/>
                <w:lang w:val="ro-RO"/>
              </w:rPr>
              <w:t>În conformitate cu art.</w:t>
            </w:r>
            <w:r w:rsidR="00E9086A" w:rsidRPr="0096494B">
              <w:rPr>
                <w:bCs/>
                <w:sz w:val="20"/>
                <w:szCs w:val="20"/>
                <w:lang w:val="ro-RO"/>
              </w:rPr>
              <w:t xml:space="preserve">51 şi 52 din Codul fiscal </w:t>
            </w:r>
            <w:r w:rsidR="00E9086A" w:rsidRPr="0096494B">
              <w:rPr>
                <w:sz w:val="20"/>
                <w:szCs w:val="20"/>
                <w:lang w:val="ro-RO"/>
              </w:rPr>
              <w:t xml:space="preserve">autorităţile publice şi </w:t>
            </w:r>
            <w:r w:rsidR="00E9086A" w:rsidRPr="0096494B">
              <w:rPr>
                <w:sz w:val="20"/>
                <w:szCs w:val="20"/>
                <w:lang w:val="ro-RO"/>
              </w:rPr>
              <w:lastRenderedPageBreak/>
              <w:t>instituţiile publice, precum şi  autorităţile publice şi instituţiile publice finanţate din bugetul public naţional sînt scutite de impozit. De acelaşi drept beneficiază şi organizaţiile sindicale şi patronale</w:t>
            </w:r>
            <w:r w:rsidR="00E9086A" w:rsidRPr="0096494B">
              <w:rPr>
                <w:bCs/>
                <w:sz w:val="20"/>
                <w:szCs w:val="20"/>
                <w:lang w:val="ro-RO"/>
              </w:rPr>
              <w:t xml:space="preserve"> în temeiul prevederilor </w:t>
            </w:r>
            <w:r w:rsidR="00E9086A" w:rsidRPr="0096494B">
              <w:rPr>
                <w:sz w:val="20"/>
                <w:szCs w:val="20"/>
                <w:lang w:val="ro-RO"/>
              </w:rPr>
              <w:t>art.</w:t>
            </w:r>
            <w:r w:rsidR="00E9086A" w:rsidRPr="0096494B">
              <w:rPr>
                <w:bCs/>
                <w:sz w:val="20"/>
                <w:szCs w:val="20"/>
                <w:lang w:val="ro-RO"/>
              </w:rPr>
              <w:t xml:space="preserve"> 53</w:t>
            </w:r>
            <w:r w:rsidR="00E9086A" w:rsidRPr="0096494B">
              <w:rPr>
                <w:bCs/>
                <w:sz w:val="20"/>
                <w:szCs w:val="20"/>
                <w:vertAlign w:val="superscript"/>
                <w:lang w:val="ro-RO"/>
              </w:rPr>
              <w:t xml:space="preserve">3 </w:t>
            </w:r>
            <w:r w:rsidR="00E9086A" w:rsidRPr="0096494B">
              <w:rPr>
                <w:bCs/>
                <w:sz w:val="20"/>
                <w:szCs w:val="20"/>
                <w:lang w:val="ro-RO"/>
              </w:rPr>
              <w:t>din Codul fiscal.</w:t>
            </w:r>
            <w:r w:rsidR="00E9086A" w:rsidRPr="0096494B">
              <w:rPr>
                <w:bCs/>
                <w:sz w:val="20"/>
                <w:szCs w:val="20"/>
                <w:vertAlign w:val="superscript"/>
                <w:lang w:val="ro-RO"/>
              </w:rPr>
              <w:t xml:space="preserve"> </w:t>
            </w:r>
            <w:r w:rsidR="00E9086A" w:rsidRPr="0096494B">
              <w:rPr>
                <w:sz w:val="20"/>
                <w:szCs w:val="20"/>
                <w:lang w:val="ro-RO"/>
              </w:rPr>
              <w:t xml:space="preserve"> Totodată, prin Legea </w:t>
            </w:r>
            <w:r w:rsidR="00E9086A" w:rsidRPr="0096494B">
              <w:rPr>
                <w:bCs/>
                <w:sz w:val="20"/>
                <w:szCs w:val="20"/>
                <w:lang w:val="ro-RO"/>
              </w:rPr>
              <w:t>pentru modificarea şi completarea unor acte legislati</w:t>
            </w:r>
            <w:r w:rsidR="00471B58" w:rsidRPr="0096494B">
              <w:rPr>
                <w:bCs/>
                <w:sz w:val="20"/>
                <w:szCs w:val="20"/>
                <w:lang w:val="ro-RO"/>
              </w:rPr>
              <w:t>ve</w:t>
            </w:r>
            <w:r w:rsidRPr="0096494B">
              <w:rPr>
                <w:bCs/>
                <w:sz w:val="20"/>
                <w:szCs w:val="20"/>
                <w:lang w:val="ro-RO"/>
              </w:rPr>
              <w:t xml:space="preserve"> nr.</w:t>
            </w:r>
            <w:r w:rsidR="00471B58" w:rsidRPr="0096494B">
              <w:rPr>
                <w:bCs/>
                <w:sz w:val="20"/>
                <w:szCs w:val="20"/>
                <w:lang w:val="ro-RO"/>
              </w:rPr>
              <w:t xml:space="preserve">267 </w:t>
            </w:r>
            <w:r w:rsidR="00E9086A" w:rsidRPr="0096494B">
              <w:rPr>
                <w:bCs/>
                <w:sz w:val="20"/>
                <w:szCs w:val="20"/>
                <w:lang w:val="ro-RO"/>
              </w:rPr>
              <w:t>din  23.12.2011,</w:t>
            </w:r>
            <w:r w:rsidRPr="0096494B">
              <w:rPr>
                <w:sz w:val="20"/>
                <w:szCs w:val="20"/>
                <w:lang w:val="ro-RO"/>
              </w:rPr>
              <w:t xml:space="preserve"> la alin.(2), litera c) a art.</w:t>
            </w:r>
            <w:r w:rsidR="00E9086A" w:rsidRPr="0096494B">
              <w:rPr>
                <w:sz w:val="20"/>
                <w:szCs w:val="20"/>
                <w:lang w:val="ro-RO"/>
              </w:rPr>
              <w:t xml:space="preserve">83 din Codul fiscal a fost exclus textul „organizaţii sindicale, asociaţii ale patronilor” care prevedea lipsa obligativităţii de a prezenta Declaraţia cu privire la impozitul pe venit a organizaţiilor sindicale şi a asociaţiilor patronilor. </w:t>
            </w:r>
          </w:p>
          <w:p w:rsidR="00E9086A" w:rsidRPr="0096494B" w:rsidRDefault="00E9086A" w:rsidP="00E9086A">
            <w:pPr>
              <w:jc w:val="both"/>
              <w:rPr>
                <w:sz w:val="20"/>
              </w:rPr>
            </w:pPr>
            <w:r w:rsidRPr="0096494B">
              <w:rPr>
                <w:sz w:val="20"/>
              </w:rPr>
              <w:t xml:space="preserve">În acest context, CNSM insistă asupra egalării în drepturi a partenerilor sociali, sindicate şi patronate cu autorităţile publice şi instituţiile de învăţămînt, </w:t>
            </w:r>
            <w:r w:rsidRPr="0096494B">
              <w:rPr>
                <w:bCs/>
                <w:sz w:val="20"/>
              </w:rPr>
              <w:t xml:space="preserve">şi scutirii acestora de obligaţia de a </w:t>
            </w:r>
            <w:r w:rsidRPr="0096494B">
              <w:rPr>
                <w:sz w:val="20"/>
              </w:rPr>
              <w:t>prezenta declaraţia cu privire la impozitul pe venit.</w:t>
            </w:r>
          </w:p>
        </w:tc>
        <w:tc>
          <w:tcPr>
            <w:tcW w:w="2551" w:type="dxa"/>
          </w:tcPr>
          <w:p w:rsidR="00001DB3" w:rsidRPr="0096494B" w:rsidRDefault="00001DB3" w:rsidP="00001DB3">
            <w:pPr>
              <w:jc w:val="both"/>
              <w:rPr>
                <w:b/>
                <w:sz w:val="20"/>
                <w:u w:val="single"/>
                <w:lang w:val="ro-MO"/>
              </w:rPr>
            </w:pPr>
            <w:r w:rsidRPr="0096494B">
              <w:rPr>
                <w:b/>
                <w:sz w:val="20"/>
                <w:u w:val="single"/>
                <w:lang w:val="ro-MO"/>
              </w:rPr>
              <w:lastRenderedPageBreak/>
              <w:t>Nu se acceptă.</w:t>
            </w:r>
          </w:p>
          <w:p w:rsidR="00001DB3" w:rsidRPr="0096494B" w:rsidRDefault="00001DB3" w:rsidP="00001DB3">
            <w:pPr>
              <w:jc w:val="both"/>
              <w:rPr>
                <w:b/>
                <w:sz w:val="20"/>
                <w:lang w:val="ro-MO"/>
              </w:rPr>
            </w:pPr>
            <w:r w:rsidRPr="0096494B">
              <w:rPr>
                <w:sz w:val="20"/>
                <w:lang w:val="ro-MO"/>
              </w:rPr>
              <w:t>A se vedea argumentele expuse la art.33 din Codul fiscal al  Sintezei rezultatelor examin</w:t>
            </w:r>
            <w:r w:rsidRPr="0096494B">
              <w:rPr>
                <w:sz w:val="20"/>
                <w:lang w:val="ro-RO"/>
              </w:rPr>
              <w:t>ă</w:t>
            </w:r>
            <w:r w:rsidRPr="0096494B">
              <w:rPr>
                <w:sz w:val="20"/>
                <w:lang w:val="ro-MO"/>
              </w:rPr>
              <w:t xml:space="preserve">rii propunerilor şi obiecţiilor organelor centrale de specialitate ale administraţiei publice, partenerilor sociali şi asociaţiilor obşteşti la proiectul de lege privind modificarea şi completarea unor acte legislative. </w:t>
            </w:r>
          </w:p>
          <w:p w:rsidR="00001DB3" w:rsidRPr="0096494B" w:rsidRDefault="00001DB3" w:rsidP="00001DB3">
            <w:pPr>
              <w:rPr>
                <w:b/>
                <w:sz w:val="20"/>
                <w:lang w:val="ro-MO"/>
              </w:rPr>
            </w:pPr>
          </w:p>
          <w:p w:rsidR="00001DB3" w:rsidRPr="0096494B" w:rsidRDefault="00001DB3" w:rsidP="00001DB3">
            <w:pPr>
              <w:rPr>
                <w:b/>
                <w:sz w:val="20"/>
                <w:u w:val="single"/>
                <w:lang w:val="ro-MO"/>
              </w:rPr>
            </w:pPr>
          </w:p>
          <w:p w:rsidR="00001DB3" w:rsidRPr="0096494B" w:rsidRDefault="00001DB3" w:rsidP="00001DB3">
            <w:pPr>
              <w:rPr>
                <w:b/>
                <w:sz w:val="20"/>
                <w:u w:val="single"/>
                <w:lang w:val="ro-MO"/>
              </w:rPr>
            </w:pPr>
          </w:p>
          <w:p w:rsidR="00001DB3" w:rsidRPr="0096494B" w:rsidRDefault="00001DB3" w:rsidP="00001DB3">
            <w:pPr>
              <w:rPr>
                <w:b/>
                <w:sz w:val="20"/>
                <w:lang w:val="ro-MO"/>
              </w:rPr>
            </w:pPr>
            <w:r w:rsidRPr="0096494B">
              <w:rPr>
                <w:b/>
                <w:sz w:val="20"/>
                <w:u w:val="single"/>
                <w:lang w:val="ro-MO"/>
              </w:rPr>
              <w:t>Nu se acceptă.</w:t>
            </w:r>
          </w:p>
          <w:p w:rsidR="00001DB3" w:rsidRPr="0096494B" w:rsidRDefault="00001DB3" w:rsidP="00001DB3">
            <w:pPr>
              <w:jc w:val="both"/>
              <w:rPr>
                <w:sz w:val="20"/>
                <w:lang w:val="ro-MO"/>
              </w:rPr>
            </w:pPr>
            <w:r w:rsidRPr="0096494B">
              <w:rPr>
                <w:bCs/>
                <w:sz w:val="20"/>
                <w:lang w:val="ro-MO"/>
              </w:rPr>
              <w:t>Conform art.184 alin.(1) din Codul civil,</w:t>
            </w:r>
            <w:r w:rsidRPr="0096494B">
              <w:rPr>
                <w:sz w:val="20"/>
                <w:lang w:val="ro-MO"/>
              </w:rPr>
              <w:t xml:space="preserve"> instituţia publică se constituie în baza unui act emis de autoritatea publică şi este finanţată, integral sau parţial, de la bugetul acesteia din urmă. Totodată, </w:t>
            </w:r>
            <w:r w:rsidRPr="0096494B">
              <w:rPr>
                <w:sz w:val="20"/>
                <w:lang w:val="ro-MO"/>
              </w:rPr>
              <w:lastRenderedPageBreak/>
              <w:t>menţionăm că, organizaţiile sindicale şi patronale conform legislaţiei în vigoare sînt în drept să desfăşoare activitate economico-financiară.</w:t>
            </w:r>
          </w:p>
          <w:p w:rsidR="00001DB3" w:rsidRPr="0096494B" w:rsidRDefault="00001DB3" w:rsidP="00001DB3">
            <w:pPr>
              <w:jc w:val="both"/>
              <w:rPr>
                <w:sz w:val="20"/>
                <w:lang w:val="ro-MO"/>
              </w:rPr>
            </w:pPr>
            <w:r w:rsidRPr="0096494B">
              <w:rPr>
                <w:sz w:val="20"/>
                <w:lang w:val="ro-MO"/>
              </w:rPr>
              <w:t>Astfel, organizaţiile sindicale şi patronale nu pot fi egalate cu instituţiile publice.</w:t>
            </w:r>
          </w:p>
          <w:p w:rsidR="00001DB3" w:rsidRPr="0096494B" w:rsidRDefault="00001DB3" w:rsidP="00001DB3">
            <w:pPr>
              <w:jc w:val="both"/>
              <w:rPr>
                <w:sz w:val="20"/>
                <w:lang w:val="ro-MO"/>
              </w:rPr>
            </w:pPr>
            <w:r w:rsidRPr="0096494B">
              <w:rPr>
                <w:sz w:val="20"/>
                <w:lang w:val="ro-MO"/>
              </w:rPr>
              <w:t>Concomitent, menţionăm că, declaraţia cu privire la impozitul pe venit conţine şi alţi indicatori, decît sumele impozitului pe venit, care pot fi utilizate de  Serviciul Fiscal de Stat pentru elaborarea analizelor şi studiilor.</w:t>
            </w:r>
          </w:p>
          <w:p w:rsidR="00E9086A" w:rsidRPr="0096494B" w:rsidRDefault="00E9086A" w:rsidP="00001DB3">
            <w:pPr>
              <w:rPr>
                <w:b/>
                <w:sz w:val="20"/>
                <w:lang w:val="ro-MO"/>
              </w:rPr>
            </w:pPr>
          </w:p>
        </w:tc>
      </w:tr>
      <w:tr w:rsidR="00B05332" w:rsidRPr="0096494B" w:rsidTr="00A04477">
        <w:tc>
          <w:tcPr>
            <w:tcW w:w="5070" w:type="dxa"/>
          </w:tcPr>
          <w:p w:rsidR="00B05332" w:rsidRPr="0096494B" w:rsidRDefault="00B05332" w:rsidP="00B05332">
            <w:pPr>
              <w:pStyle w:val="a3"/>
              <w:ind w:firstLine="0"/>
              <w:rPr>
                <w:sz w:val="20"/>
                <w:szCs w:val="20"/>
              </w:rPr>
            </w:pPr>
            <w:r w:rsidRPr="0096494B">
              <w:rPr>
                <w:b/>
                <w:bCs/>
                <w:sz w:val="20"/>
                <w:szCs w:val="20"/>
              </w:rPr>
              <w:lastRenderedPageBreak/>
              <w:t>Articolul 84.</w:t>
            </w:r>
            <w:r w:rsidRPr="0096494B">
              <w:rPr>
                <w:sz w:val="20"/>
                <w:szCs w:val="20"/>
              </w:rPr>
              <w:t xml:space="preserve"> Achitarea impozitului în rate </w:t>
            </w:r>
          </w:p>
          <w:p w:rsidR="00B05332" w:rsidRPr="0096494B" w:rsidRDefault="00B05332" w:rsidP="00B05332">
            <w:pPr>
              <w:jc w:val="both"/>
              <w:rPr>
                <w:rFonts w:eastAsia="Times New Roman"/>
                <w:sz w:val="20"/>
                <w:u w:val="single"/>
              </w:rPr>
            </w:pPr>
            <w:r w:rsidRPr="0096494B">
              <w:rPr>
                <w:rFonts w:eastAsia="Times New Roman"/>
                <w:sz w:val="20"/>
              </w:rPr>
              <w:t xml:space="preserve">(3) Întreprinderile, instituţiile şi organizaţiile care au subdiviziuni în afara unităţii administrativ-teritoriale în care se află sediul central (adresa juridică) </w:t>
            </w:r>
            <w:r w:rsidRPr="0096494B">
              <w:rPr>
                <w:rFonts w:eastAsia="Times New Roman"/>
                <w:sz w:val="20"/>
                <w:u w:val="single"/>
              </w:rPr>
              <w:t xml:space="preserve">transferă la bugetele unităţilor administrativ-teritoriale de la sediul subdiviziunilor </w:t>
            </w:r>
            <w:r w:rsidRPr="0096494B">
              <w:rPr>
                <w:rFonts w:eastAsia="Times New Roman"/>
                <w:sz w:val="20"/>
              </w:rPr>
              <w:t>partea impozitului pe venit calculată proporţional numărului mediu scriptic de salariaţi ai subdiviziunii pentru anul precedent ori partea impozitului pe venit calculată proporţional venitului obţinut de subdiviziune conform datelor din evidenţa financiară a acesteia pe anul precedent.</w:t>
            </w:r>
          </w:p>
          <w:p w:rsidR="00B05332" w:rsidRPr="0096494B" w:rsidRDefault="00B05332" w:rsidP="00B05332">
            <w:pPr>
              <w:jc w:val="both"/>
              <w:rPr>
                <w:rFonts w:eastAsia="Times New Roman"/>
                <w:sz w:val="20"/>
              </w:rPr>
            </w:pPr>
            <w:r w:rsidRPr="0096494B">
              <w:rPr>
                <w:rFonts w:eastAsia="Times New Roman"/>
                <w:sz w:val="20"/>
              </w:rPr>
              <w:t>(4) Prevederile prezentului articol nu se aplică agenţilor economici impozitaţi conform regimului fiscal stabilit la cap.7</w:t>
            </w:r>
            <w:r w:rsidRPr="0096494B">
              <w:rPr>
                <w:rFonts w:eastAsia="Times New Roman"/>
                <w:sz w:val="20"/>
                <w:vertAlign w:val="superscript"/>
              </w:rPr>
              <w:t>1</w:t>
            </w:r>
            <w:r w:rsidRPr="0096494B">
              <w:rPr>
                <w:rFonts w:eastAsia="Times New Roman"/>
                <w:sz w:val="20"/>
              </w:rPr>
              <w:t>.</w:t>
            </w:r>
          </w:p>
        </w:tc>
        <w:tc>
          <w:tcPr>
            <w:tcW w:w="5244" w:type="dxa"/>
          </w:tcPr>
          <w:p w:rsidR="00B05332" w:rsidRPr="0096494B" w:rsidRDefault="00B05332" w:rsidP="00B80F51">
            <w:pPr>
              <w:pStyle w:val="a4"/>
              <w:numPr>
                <w:ilvl w:val="0"/>
                <w:numId w:val="55"/>
              </w:numPr>
              <w:tabs>
                <w:tab w:val="left" w:pos="387"/>
              </w:tabs>
              <w:ind w:left="0" w:hanging="38"/>
              <w:jc w:val="both"/>
              <w:rPr>
                <w:sz w:val="20"/>
                <w:szCs w:val="20"/>
              </w:rPr>
            </w:pPr>
            <w:r w:rsidRPr="0096494B">
              <w:rPr>
                <w:sz w:val="20"/>
                <w:szCs w:val="20"/>
              </w:rPr>
              <w:t>La articolul 84 alineatul (3), textul „transferă la bugetele unităţilor administrativ-teritoriale de la sediul subdiviziunilor” se înlocuieşte cu textul ,,</w:t>
            </w:r>
            <w:r w:rsidRPr="0096494B">
              <w:rPr>
                <w:sz w:val="20"/>
                <w:szCs w:val="20"/>
                <w:lang w:val="ro-RO"/>
              </w:rPr>
              <w:t>transferă la buget suma obligaţiei aferentă sediului amplasării subdiviziunilor”.</w:t>
            </w:r>
          </w:p>
        </w:tc>
        <w:tc>
          <w:tcPr>
            <w:tcW w:w="3119" w:type="dxa"/>
          </w:tcPr>
          <w:p w:rsidR="008B4153" w:rsidRPr="0096494B" w:rsidRDefault="008B4153" w:rsidP="008B4153">
            <w:pPr>
              <w:jc w:val="both"/>
              <w:rPr>
                <w:b/>
                <w:sz w:val="20"/>
                <w:u w:val="single"/>
                <w:lang w:val="ro-RO"/>
              </w:rPr>
            </w:pPr>
            <w:r w:rsidRPr="0096494B">
              <w:rPr>
                <w:b/>
                <w:sz w:val="20"/>
                <w:u w:val="single"/>
                <w:lang w:val="ro-RO"/>
              </w:rPr>
              <w:t>Asociaţia Contabililor şi Auditorilor Profesionişti din Republica Moldova (ACAP)</w:t>
            </w:r>
          </w:p>
          <w:p w:rsidR="008B4153" w:rsidRPr="0096494B" w:rsidRDefault="008B4153" w:rsidP="008B4153">
            <w:pPr>
              <w:jc w:val="both"/>
              <w:rPr>
                <w:sz w:val="20"/>
                <w:lang w:val="ro-RO"/>
              </w:rPr>
            </w:pPr>
            <w:r w:rsidRPr="0096494B">
              <w:rPr>
                <w:sz w:val="20"/>
                <w:lang w:val="ro-RO"/>
              </w:rPr>
              <w:t xml:space="preserve">Necesita concretizari referitor la plata impozitului pe venit în avans a agentilor economici care au devinit platitori de TVA si au trecut la impozitarea standard </w:t>
            </w:r>
            <w:r w:rsidR="0064400A" w:rsidRPr="0096494B">
              <w:rPr>
                <w:sz w:val="20"/>
                <w:lang w:val="ro-RO"/>
              </w:rPr>
              <w:t>şi î</w:t>
            </w:r>
            <w:r w:rsidRPr="0096494B">
              <w:rPr>
                <w:sz w:val="20"/>
                <w:lang w:val="ro-RO"/>
              </w:rPr>
              <w:t>ntreprinderi noi.</w:t>
            </w:r>
          </w:p>
          <w:p w:rsidR="00B05332" w:rsidRPr="0096494B" w:rsidRDefault="00B05332" w:rsidP="008B4153">
            <w:pPr>
              <w:jc w:val="both"/>
              <w:rPr>
                <w:b/>
                <w:sz w:val="20"/>
                <w:lang w:val="ro-RO"/>
              </w:rPr>
            </w:pPr>
          </w:p>
        </w:tc>
        <w:tc>
          <w:tcPr>
            <w:tcW w:w="2551" w:type="dxa"/>
          </w:tcPr>
          <w:p w:rsidR="00B05332" w:rsidRPr="0096494B" w:rsidRDefault="000142F2" w:rsidP="00293983">
            <w:pPr>
              <w:jc w:val="both"/>
              <w:rPr>
                <w:b/>
                <w:sz w:val="20"/>
              </w:rPr>
            </w:pPr>
            <w:r w:rsidRPr="0096494B">
              <w:rPr>
                <w:b/>
                <w:sz w:val="20"/>
                <w:u w:val="single"/>
                <w:lang w:val="ro-MO"/>
              </w:rPr>
              <w:t>Se acceptă</w:t>
            </w:r>
            <w:r w:rsidRPr="0096494B">
              <w:rPr>
                <w:sz w:val="20"/>
                <w:lang w:val="ro-MO"/>
              </w:rPr>
              <w:t xml:space="preserve"> cu examinarea propunerii </w:t>
            </w:r>
            <w:r w:rsidRPr="0096494B">
              <w:rPr>
                <w:sz w:val="20"/>
                <w:lang w:val="ro-RO"/>
              </w:rPr>
              <w:t>în cadrul elaborării proiectul ce ţine de realizarea politicii fiscale şi vamale pe anul 2017 şi de perfecţionare a legislaţiei fiscale şi vamale.</w:t>
            </w:r>
          </w:p>
        </w:tc>
      </w:tr>
      <w:tr w:rsidR="00B05332" w:rsidRPr="0096494B" w:rsidTr="00A04477">
        <w:tc>
          <w:tcPr>
            <w:tcW w:w="5070" w:type="dxa"/>
          </w:tcPr>
          <w:p w:rsidR="00B05332" w:rsidRPr="0096494B" w:rsidRDefault="00B05332" w:rsidP="00B05332">
            <w:pPr>
              <w:jc w:val="both"/>
              <w:rPr>
                <w:sz w:val="20"/>
                <w:lang w:val="ro-RO" w:eastAsia="ro-RO"/>
              </w:rPr>
            </w:pPr>
            <w:r w:rsidRPr="0096494B">
              <w:rPr>
                <w:b/>
                <w:bCs/>
                <w:sz w:val="20"/>
                <w:lang w:val="ro-RO" w:eastAsia="zh-CN"/>
              </w:rPr>
              <w:t xml:space="preserve">Articolul 88. </w:t>
            </w:r>
            <w:r w:rsidRPr="0096494B">
              <w:rPr>
                <w:sz w:val="20"/>
                <w:lang w:val="ro-RO" w:eastAsia="ro-RO"/>
              </w:rPr>
              <w:t>Reţinerea impozitului din salariu</w:t>
            </w:r>
          </w:p>
          <w:p w:rsidR="00B05332" w:rsidRPr="0096494B" w:rsidRDefault="00B05332" w:rsidP="00B05332">
            <w:pPr>
              <w:jc w:val="both"/>
              <w:rPr>
                <w:rFonts w:eastAsia="Times New Roman"/>
                <w:sz w:val="20"/>
                <w:lang w:eastAsia="en-US"/>
              </w:rPr>
            </w:pPr>
            <w:r w:rsidRPr="0096494B">
              <w:rPr>
                <w:rFonts w:eastAsia="Times New Roman"/>
                <w:sz w:val="20"/>
                <w:lang w:eastAsia="en-US"/>
              </w:rPr>
              <w:t xml:space="preserve">(1) Fiecare </w:t>
            </w:r>
            <w:r w:rsidRPr="0096494B">
              <w:rPr>
                <w:rFonts w:eastAsia="Times New Roman"/>
                <w:sz w:val="20"/>
                <w:u w:val="single"/>
                <w:lang w:eastAsia="en-US"/>
              </w:rPr>
              <w:t>patron</w:t>
            </w:r>
            <w:r w:rsidRPr="0096494B">
              <w:rPr>
                <w:rFonts w:eastAsia="Times New Roman"/>
                <w:sz w:val="20"/>
                <w:lang w:eastAsia="en-US"/>
              </w:rPr>
              <w:t xml:space="preserve"> care plăteşte lucrătorului salariu (inclusiv </w:t>
            </w:r>
            <w:r w:rsidRPr="0096494B">
              <w:rPr>
                <w:rFonts w:eastAsia="Times New Roman"/>
                <w:sz w:val="20"/>
                <w:lang w:eastAsia="en-US"/>
              </w:rPr>
              <w:lastRenderedPageBreak/>
              <w:t>primele şi facilităţile acordate) este obligat să calculeze, ţinînd cont de scutirile solicitate de angajat şi de deduceri, şi să reţină din aceste plăţi un impozit, determinat conform modului stabilit de Guvern.</w:t>
            </w:r>
          </w:p>
          <w:p w:rsidR="00B05332" w:rsidRPr="0096494B" w:rsidRDefault="00B05332" w:rsidP="00B05332">
            <w:pPr>
              <w:jc w:val="both"/>
              <w:rPr>
                <w:rFonts w:eastAsia="Times New Roman"/>
                <w:sz w:val="20"/>
                <w:lang w:eastAsia="en-US"/>
              </w:rPr>
            </w:pPr>
            <w:r w:rsidRPr="0096494B">
              <w:rPr>
                <w:rFonts w:eastAsia="Times New Roman"/>
                <w:sz w:val="20"/>
                <w:lang w:eastAsia="en-US"/>
              </w:rPr>
              <w:t>(1</w:t>
            </w:r>
            <w:r w:rsidRPr="0096494B">
              <w:rPr>
                <w:rFonts w:eastAsia="Times New Roman"/>
                <w:sz w:val="20"/>
                <w:vertAlign w:val="superscript"/>
                <w:lang w:eastAsia="en-US"/>
              </w:rPr>
              <w:t>1</w:t>
            </w:r>
            <w:r w:rsidRPr="0096494B">
              <w:rPr>
                <w:rFonts w:eastAsia="Times New Roman"/>
                <w:sz w:val="20"/>
                <w:lang w:eastAsia="en-US"/>
              </w:rPr>
              <w:t xml:space="preserve">) Fiecare </w:t>
            </w:r>
            <w:r w:rsidRPr="0096494B">
              <w:rPr>
                <w:rFonts w:eastAsia="Times New Roman"/>
                <w:sz w:val="20"/>
                <w:u w:val="single"/>
                <w:lang w:eastAsia="en-US"/>
              </w:rPr>
              <w:t>patron</w:t>
            </w:r>
            <w:r w:rsidRPr="0096494B">
              <w:rPr>
                <w:rFonts w:eastAsia="Times New Roman"/>
                <w:sz w:val="20"/>
                <w:lang w:eastAsia="en-US"/>
              </w:rPr>
              <w:t xml:space="preserve"> care plăteşte lucrătorului salariu (inclusiv primele şi facilităţile acordate), la solicitarea lucrătorului, este obligat să reţină din suma impozitului calculat conform alin.(1) cuantumul procentual desemnat conform cererii scrise.</w:t>
            </w:r>
          </w:p>
          <w:p w:rsidR="00B05332" w:rsidRPr="0096494B" w:rsidRDefault="00B05332" w:rsidP="00B05332">
            <w:pPr>
              <w:jc w:val="both"/>
              <w:rPr>
                <w:sz w:val="20"/>
                <w:u w:val="single"/>
                <w:lang w:val="ro-RO" w:eastAsia="ro-RO"/>
              </w:rPr>
            </w:pPr>
            <w:r w:rsidRPr="0096494B">
              <w:rPr>
                <w:rFonts w:eastAsia="Times New Roman"/>
                <w:sz w:val="20"/>
                <w:lang w:eastAsia="en-US"/>
              </w:rPr>
              <w:br/>
            </w:r>
            <w:r w:rsidRPr="0096494B">
              <w:rPr>
                <w:sz w:val="20"/>
                <w:u w:val="single"/>
              </w:rPr>
              <w:t xml:space="preserve"> (5) Dacă o persoană fizică care nu desfăşoară activitate de întreprinzător prestează servicii şi/sau lucrări, venitul ei este considerat de patron drept salariu din care se reţine impozitul conform cotelor prevăzute la art.15 lit. a).</w:t>
            </w:r>
          </w:p>
          <w:p w:rsidR="00B05332" w:rsidRPr="0096494B" w:rsidRDefault="00B05332" w:rsidP="00B05332">
            <w:pPr>
              <w:ind w:firstLine="567"/>
              <w:jc w:val="both"/>
              <w:rPr>
                <w:sz w:val="20"/>
                <w:lang w:val="ro-RO"/>
              </w:rPr>
            </w:pPr>
          </w:p>
        </w:tc>
        <w:tc>
          <w:tcPr>
            <w:tcW w:w="5244" w:type="dxa"/>
          </w:tcPr>
          <w:p w:rsidR="00B05332" w:rsidRPr="0096494B" w:rsidRDefault="00B05332" w:rsidP="00B80F51">
            <w:pPr>
              <w:pStyle w:val="a4"/>
              <w:numPr>
                <w:ilvl w:val="0"/>
                <w:numId w:val="55"/>
              </w:numPr>
              <w:tabs>
                <w:tab w:val="left" w:pos="247"/>
              </w:tabs>
              <w:ind w:left="0" w:hanging="38"/>
              <w:jc w:val="both"/>
              <w:rPr>
                <w:sz w:val="20"/>
                <w:szCs w:val="20"/>
                <w:lang w:val="ro-RO"/>
              </w:rPr>
            </w:pPr>
            <w:r w:rsidRPr="0096494B">
              <w:rPr>
                <w:sz w:val="20"/>
                <w:szCs w:val="20"/>
                <w:lang w:val="ro-RO"/>
              </w:rPr>
              <w:lastRenderedPageBreak/>
              <w:t>Articolul 88:</w:t>
            </w:r>
          </w:p>
          <w:p w:rsidR="00B05332" w:rsidRPr="0096494B" w:rsidRDefault="00B05332" w:rsidP="00B05332">
            <w:pPr>
              <w:pStyle w:val="a4"/>
              <w:tabs>
                <w:tab w:val="left" w:pos="247"/>
              </w:tabs>
              <w:ind w:left="0"/>
              <w:jc w:val="both"/>
              <w:rPr>
                <w:sz w:val="20"/>
                <w:szCs w:val="20"/>
                <w:lang w:val="ro-RO"/>
              </w:rPr>
            </w:pPr>
            <w:r w:rsidRPr="0096494B">
              <w:rPr>
                <w:sz w:val="20"/>
                <w:szCs w:val="20"/>
                <w:lang w:val="ro-RO"/>
              </w:rPr>
              <w:lastRenderedPageBreak/>
              <w:t>la alineatele (1) şi (1</w:t>
            </w:r>
            <w:r w:rsidRPr="0096494B">
              <w:rPr>
                <w:sz w:val="20"/>
                <w:szCs w:val="20"/>
                <w:vertAlign w:val="superscript"/>
                <w:lang w:val="ro-RO"/>
              </w:rPr>
              <w:t>1</w:t>
            </w:r>
            <w:r w:rsidRPr="0096494B">
              <w:rPr>
                <w:sz w:val="20"/>
                <w:szCs w:val="20"/>
                <w:lang w:val="ro-RO"/>
              </w:rPr>
              <w:t>), cuvîntul „patron” se înlocuie</w:t>
            </w:r>
            <w:r w:rsidR="006A35F1" w:rsidRPr="0096494B">
              <w:rPr>
                <w:rFonts w:ascii="Cambria Math" w:hAnsi="Cambria Math" w:cs="Cambria Math"/>
                <w:sz w:val="20"/>
                <w:szCs w:val="20"/>
                <w:lang w:val="ro-RO"/>
              </w:rPr>
              <w:t>ş</w:t>
            </w:r>
            <w:r w:rsidRPr="0096494B">
              <w:rPr>
                <w:sz w:val="20"/>
                <w:szCs w:val="20"/>
                <w:lang w:val="ro-RO"/>
              </w:rPr>
              <w:t xml:space="preserve">te cu cuvîntul „angajator”; </w:t>
            </w:r>
          </w:p>
          <w:p w:rsidR="00B05332" w:rsidRPr="0096494B" w:rsidRDefault="00B05332" w:rsidP="00B05332">
            <w:pPr>
              <w:pStyle w:val="a4"/>
              <w:tabs>
                <w:tab w:val="left" w:pos="247"/>
              </w:tabs>
              <w:ind w:left="0"/>
              <w:jc w:val="both"/>
              <w:rPr>
                <w:sz w:val="20"/>
                <w:szCs w:val="20"/>
                <w:lang w:val="ro-RO"/>
              </w:rPr>
            </w:pPr>
          </w:p>
          <w:p w:rsidR="00B05332" w:rsidRPr="0096494B" w:rsidRDefault="00B05332" w:rsidP="00B05332">
            <w:pPr>
              <w:pStyle w:val="a4"/>
              <w:tabs>
                <w:tab w:val="left" w:pos="247"/>
              </w:tabs>
              <w:ind w:left="0"/>
              <w:jc w:val="both"/>
              <w:rPr>
                <w:sz w:val="20"/>
                <w:szCs w:val="20"/>
                <w:lang w:val="ro-RO"/>
              </w:rPr>
            </w:pPr>
          </w:p>
          <w:p w:rsidR="00B05332" w:rsidRPr="0096494B" w:rsidRDefault="00B05332" w:rsidP="00B05332">
            <w:pPr>
              <w:pStyle w:val="a4"/>
              <w:tabs>
                <w:tab w:val="left" w:pos="247"/>
              </w:tabs>
              <w:ind w:left="0"/>
              <w:jc w:val="both"/>
              <w:rPr>
                <w:sz w:val="20"/>
                <w:szCs w:val="20"/>
                <w:lang w:val="ro-RO"/>
              </w:rPr>
            </w:pPr>
          </w:p>
          <w:p w:rsidR="00B05332" w:rsidRPr="0096494B" w:rsidRDefault="00B05332" w:rsidP="00B05332">
            <w:pPr>
              <w:pStyle w:val="a4"/>
              <w:tabs>
                <w:tab w:val="left" w:pos="247"/>
              </w:tabs>
              <w:ind w:left="0"/>
              <w:jc w:val="both"/>
              <w:rPr>
                <w:sz w:val="20"/>
                <w:szCs w:val="20"/>
                <w:lang w:val="ro-RO"/>
              </w:rPr>
            </w:pPr>
          </w:p>
          <w:p w:rsidR="00B05332" w:rsidRPr="0096494B" w:rsidRDefault="00B05332" w:rsidP="00B05332">
            <w:pPr>
              <w:pStyle w:val="a4"/>
              <w:tabs>
                <w:tab w:val="left" w:pos="247"/>
              </w:tabs>
              <w:ind w:left="0"/>
              <w:jc w:val="both"/>
              <w:rPr>
                <w:sz w:val="20"/>
                <w:szCs w:val="20"/>
                <w:lang w:val="ro-RO"/>
              </w:rPr>
            </w:pPr>
          </w:p>
          <w:p w:rsidR="00B05332" w:rsidRPr="0096494B" w:rsidRDefault="00B05332" w:rsidP="00B05332">
            <w:pPr>
              <w:pStyle w:val="a4"/>
              <w:tabs>
                <w:tab w:val="left" w:pos="247"/>
              </w:tabs>
              <w:ind w:left="0"/>
              <w:jc w:val="both"/>
              <w:rPr>
                <w:sz w:val="20"/>
                <w:szCs w:val="20"/>
                <w:lang w:val="ro-RO"/>
              </w:rPr>
            </w:pPr>
          </w:p>
          <w:p w:rsidR="00B05332" w:rsidRPr="0096494B" w:rsidRDefault="00B05332" w:rsidP="00B05332">
            <w:pPr>
              <w:pStyle w:val="a4"/>
              <w:tabs>
                <w:tab w:val="left" w:pos="247"/>
              </w:tabs>
              <w:ind w:left="0"/>
              <w:jc w:val="both"/>
              <w:rPr>
                <w:sz w:val="20"/>
                <w:szCs w:val="20"/>
                <w:lang w:val="ro-RO"/>
              </w:rPr>
            </w:pPr>
          </w:p>
          <w:p w:rsidR="00B05332" w:rsidRPr="0096494B" w:rsidRDefault="00B05332" w:rsidP="00B05332">
            <w:pPr>
              <w:pStyle w:val="a4"/>
              <w:tabs>
                <w:tab w:val="left" w:pos="247"/>
              </w:tabs>
              <w:ind w:left="0"/>
              <w:jc w:val="both"/>
              <w:rPr>
                <w:sz w:val="20"/>
                <w:szCs w:val="20"/>
                <w:lang w:val="ro-RO"/>
              </w:rPr>
            </w:pPr>
          </w:p>
          <w:p w:rsidR="00B05332" w:rsidRPr="0096494B" w:rsidRDefault="00B05332" w:rsidP="00B05332">
            <w:pPr>
              <w:pStyle w:val="a4"/>
              <w:tabs>
                <w:tab w:val="left" w:pos="247"/>
              </w:tabs>
              <w:ind w:left="0"/>
              <w:jc w:val="both"/>
              <w:rPr>
                <w:sz w:val="20"/>
                <w:szCs w:val="20"/>
                <w:lang w:val="ro-RO"/>
              </w:rPr>
            </w:pPr>
            <w:r w:rsidRPr="0096494B">
              <w:rPr>
                <w:sz w:val="20"/>
                <w:szCs w:val="20"/>
                <w:lang w:val="ro-RO"/>
              </w:rPr>
              <w:t>alineatul (5) va avea următorul cuprins:</w:t>
            </w:r>
          </w:p>
          <w:p w:rsidR="00B05332" w:rsidRPr="0096494B" w:rsidRDefault="00B05332" w:rsidP="00906941">
            <w:pPr>
              <w:ind w:left="-38"/>
              <w:jc w:val="both"/>
              <w:rPr>
                <w:sz w:val="20"/>
                <w:lang w:val="ro-RO"/>
              </w:rPr>
            </w:pPr>
            <w:r w:rsidRPr="0096494B">
              <w:rPr>
                <w:sz w:val="20"/>
                <w:lang w:val="ro-RO"/>
              </w:rPr>
              <w:t>„(5) Veniturile achitate persoanei fizice care nu desfăşoară activitate de întreprinzător pentru prestarea serviciilor şi/sau lucrărilor, precum şi membrilor consiliului societăţii şi ai comisiei de cenzori sînt considerate drept salariu din care se reţine impozitul conform cotei prevăzute la art.15 lit.a).”.</w:t>
            </w:r>
          </w:p>
        </w:tc>
        <w:tc>
          <w:tcPr>
            <w:tcW w:w="3119" w:type="dxa"/>
          </w:tcPr>
          <w:p w:rsidR="003F3D30" w:rsidRPr="0096494B" w:rsidRDefault="003F3D30" w:rsidP="003F3D30">
            <w:pPr>
              <w:jc w:val="both"/>
              <w:rPr>
                <w:b/>
                <w:sz w:val="20"/>
                <w:u w:val="single"/>
                <w:lang w:val="ro-MO"/>
              </w:rPr>
            </w:pPr>
            <w:r w:rsidRPr="0096494B">
              <w:rPr>
                <w:b/>
                <w:sz w:val="20"/>
                <w:u w:val="single"/>
                <w:lang w:val="ro-MO"/>
              </w:rPr>
              <w:lastRenderedPageBreak/>
              <w:t>Asociaţia Băncilor din Moldova (ABM)</w:t>
            </w:r>
          </w:p>
          <w:p w:rsidR="003F3D30" w:rsidRPr="0096494B" w:rsidRDefault="003F3D30" w:rsidP="003F3D30">
            <w:pPr>
              <w:jc w:val="both"/>
              <w:rPr>
                <w:sz w:val="20"/>
                <w:lang w:val="ro-RO"/>
              </w:rPr>
            </w:pPr>
            <w:r w:rsidRPr="0096494B">
              <w:rPr>
                <w:sz w:val="20"/>
                <w:lang w:val="ro-RO"/>
              </w:rPr>
              <w:lastRenderedPageBreak/>
              <w:t xml:space="preserve">Referitor la alin.(5) </w:t>
            </w:r>
          </w:p>
          <w:p w:rsidR="003F3D30" w:rsidRPr="0096494B" w:rsidRDefault="003F3D30" w:rsidP="003F3D30">
            <w:pPr>
              <w:jc w:val="both"/>
              <w:rPr>
                <w:sz w:val="20"/>
                <w:lang w:val="ro-RO"/>
              </w:rPr>
            </w:pPr>
            <w:r w:rsidRPr="0096494B">
              <w:rPr>
                <w:sz w:val="20"/>
                <w:lang w:val="ro-RO"/>
              </w:rPr>
              <w:t>Considerăm că aceste prevederi contravin legislaţiei muncii conform cărora, salariul este o plată efectuată în mod regulat de către angajator în favoarea salariatului, angajat în baza contractului individual de muncă. Între societate (angajator) şi membrii consiliului ori comisiei de cenzori nu există relaţii de muncă, astfel că plăţile în favoarea acestor persoane nu pot fi considerate plăţi salariale.</w:t>
            </w:r>
          </w:p>
          <w:p w:rsidR="00B05332" w:rsidRPr="0096494B" w:rsidRDefault="00B05332" w:rsidP="00B05332">
            <w:pPr>
              <w:jc w:val="center"/>
              <w:rPr>
                <w:b/>
                <w:sz w:val="20"/>
                <w:lang w:val="ro-RO"/>
              </w:rPr>
            </w:pPr>
          </w:p>
        </w:tc>
        <w:tc>
          <w:tcPr>
            <w:tcW w:w="2551" w:type="dxa"/>
          </w:tcPr>
          <w:p w:rsidR="000142F2" w:rsidRPr="0096494B" w:rsidRDefault="000142F2" w:rsidP="000142F2">
            <w:pPr>
              <w:jc w:val="both"/>
              <w:rPr>
                <w:b/>
                <w:sz w:val="20"/>
                <w:u w:val="single"/>
                <w:lang w:val="ro-MO"/>
              </w:rPr>
            </w:pPr>
            <w:r w:rsidRPr="0096494B">
              <w:rPr>
                <w:b/>
                <w:sz w:val="20"/>
                <w:u w:val="single"/>
                <w:lang w:val="ro-MO"/>
              </w:rPr>
              <w:lastRenderedPageBreak/>
              <w:t>Nu se acceptă.</w:t>
            </w:r>
          </w:p>
          <w:p w:rsidR="00B05332" w:rsidRPr="0096494B" w:rsidRDefault="000142F2" w:rsidP="000142F2">
            <w:pPr>
              <w:jc w:val="both"/>
              <w:rPr>
                <w:b/>
                <w:sz w:val="20"/>
                <w:lang w:val="ro-MO"/>
              </w:rPr>
            </w:pPr>
            <w:r w:rsidRPr="0096494B">
              <w:rPr>
                <w:sz w:val="20"/>
                <w:lang w:val="ro-MO"/>
              </w:rPr>
              <w:t xml:space="preserve">În scopuri fiscale </w:t>
            </w:r>
            <w:r w:rsidRPr="0096494B">
              <w:rPr>
                <w:sz w:val="20"/>
                <w:lang w:val="ro-RO" w:eastAsia="zh-CN"/>
              </w:rPr>
              <w:t xml:space="preserve"> veniturile </w:t>
            </w:r>
            <w:r w:rsidRPr="0096494B">
              <w:rPr>
                <w:sz w:val="20"/>
                <w:lang w:val="ro-RO" w:eastAsia="zh-CN"/>
              </w:rPr>
              <w:lastRenderedPageBreak/>
              <w:t>obţinute ca recompense, remuneraţii şi îndemnizaţii de către membrii consiliului societăţii şi ai comisiei de cenzori urmează a fi impozitate</w:t>
            </w:r>
            <w:r w:rsidRPr="0096494B">
              <w:rPr>
                <w:sz w:val="20"/>
                <w:lang w:val="ro-RO"/>
              </w:rPr>
              <w:t xml:space="preserve"> analogic venturilor salariale conform normelor general stabilite.</w:t>
            </w:r>
          </w:p>
        </w:tc>
      </w:tr>
      <w:tr w:rsidR="00B05332" w:rsidRPr="0096494B" w:rsidTr="00A04477">
        <w:tc>
          <w:tcPr>
            <w:tcW w:w="5070" w:type="dxa"/>
          </w:tcPr>
          <w:p w:rsidR="00B05332" w:rsidRPr="0096494B" w:rsidRDefault="00B05332" w:rsidP="00B05332">
            <w:pPr>
              <w:jc w:val="both"/>
              <w:rPr>
                <w:rFonts w:eastAsia="Times New Roman"/>
                <w:sz w:val="20"/>
              </w:rPr>
            </w:pPr>
            <w:r w:rsidRPr="0096494B">
              <w:rPr>
                <w:rFonts w:eastAsia="Times New Roman"/>
                <w:b/>
                <w:bCs/>
                <w:sz w:val="20"/>
                <w:lang w:val="ro-RO"/>
              </w:rPr>
              <w:lastRenderedPageBreak/>
              <w:t>Artico</w:t>
            </w:r>
            <w:r w:rsidRPr="0096494B">
              <w:rPr>
                <w:rFonts w:eastAsia="Times New Roman"/>
                <w:b/>
                <w:bCs/>
                <w:sz w:val="20"/>
              </w:rPr>
              <w:t>lul 90.</w:t>
            </w:r>
            <w:r w:rsidRPr="0096494B">
              <w:rPr>
                <w:rFonts w:eastAsia="Times New Roman"/>
                <w:sz w:val="20"/>
              </w:rPr>
              <w:t xml:space="preserve"> Reţinerile din alte plăţi efectuate în folosul rezidentului </w:t>
            </w:r>
          </w:p>
          <w:p w:rsidR="00B05332" w:rsidRPr="0096494B" w:rsidRDefault="00B05332" w:rsidP="00B05332">
            <w:pPr>
              <w:jc w:val="both"/>
              <w:rPr>
                <w:rFonts w:eastAsia="Times New Roman"/>
                <w:sz w:val="20"/>
              </w:rPr>
            </w:pPr>
            <w:r w:rsidRPr="0096494B">
              <w:rPr>
                <w:rFonts w:eastAsia="Times New Roman"/>
                <w:sz w:val="20"/>
              </w:rPr>
              <w:t xml:space="preserve">Orice persoană care desfăşoară activitate de întreprinzător, cu excepţia deţinătorilor de patente de întreprinzător, orice reprezentanţă conform art.5 pct.20), reprezentanţă permanentă, instituţie, organizaţie, inclusiv orice autoritate publică şi instituţie publică, reţine, în prealabil, ca parte a impozitului, o sumă în mărime de 7% din </w:t>
            </w:r>
            <w:r w:rsidRPr="0096494B">
              <w:rPr>
                <w:rFonts w:eastAsia="Times New Roman"/>
                <w:sz w:val="20"/>
                <w:u w:val="single"/>
              </w:rPr>
              <w:t>plăţile efectuate în folosul persoanei fizice</w:t>
            </w:r>
            <w:r w:rsidRPr="0096494B">
              <w:rPr>
                <w:rFonts w:eastAsia="Times New Roman"/>
                <w:sz w:val="20"/>
              </w:rPr>
              <w:t xml:space="preserve">, cu excepţia deţinătorilor de patente de întreprinzător, a întreprinzătorilor individuali şi a gospodăriilor ţărăneşti (de fermier), a cabinetului avocatului, a notarului public, </w:t>
            </w:r>
            <w:r w:rsidRPr="0096494B">
              <w:rPr>
                <w:rFonts w:eastAsia="Times New Roman"/>
                <w:sz w:val="20"/>
                <w:u w:val="single"/>
              </w:rPr>
              <w:t>a executorului judecătoresc</w:t>
            </w:r>
            <w:r w:rsidRPr="0096494B">
              <w:rPr>
                <w:rFonts w:eastAsia="Times New Roman"/>
                <w:sz w:val="20"/>
              </w:rPr>
              <w:t>, a biroului individual al mediatorului, pe veniturile obţinute de către aceasta conform art.18. Nu se reţine în prealabil suma în mărime de 7% din plăţile efectuate în folosul persoanei fizice pe veniturile obţinute de către aceasta, conform art.20, 88, 89, 90</w:t>
            </w:r>
            <w:r w:rsidRPr="0096494B">
              <w:rPr>
                <w:rFonts w:eastAsia="Times New Roman"/>
                <w:sz w:val="20"/>
                <w:vertAlign w:val="superscript"/>
              </w:rPr>
              <w:t>1</w:t>
            </w:r>
            <w:r w:rsidRPr="0096494B">
              <w:rPr>
                <w:rFonts w:eastAsia="Times New Roman"/>
                <w:sz w:val="20"/>
              </w:rPr>
              <w:t xml:space="preserve"> şi 91, precum şi din suma arendei terenurilor agricole şi/sau înstrăinării activelor de capital ale persoanelor fizice cetăţeni ai Republicii Moldova conform contractelor de leasing, lease-back, gaj, ipotecă şi/sau în cazurile de înstrăinare forţată a activelor de capital.</w:t>
            </w:r>
          </w:p>
        </w:tc>
        <w:tc>
          <w:tcPr>
            <w:tcW w:w="5244" w:type="dxa"/>
          </w:tcPr>
          <w:p w:rsidR="00B05332" w:rsidRPr="0096494B" w:rsidRDefault="00B05332" w:rsidP="00B80F51">
            <w:pPr>
              <w:pStyle w:val="a4"/>
              <w:numPr>
                <w:ilvl w:val="0"/>
                <w:numId w:val="55"/>
              </w:numPr>
              <w:ind w:left="387" w:hanging="425"/>
              <w:jc w:val="both"/>
              <w:rPr>
                <w:sz w:val="20"/>
                <w:szCs w:val="20"/>
                <w:lang w:val="ro-RO"/>
              </w:rPr>
            </w:pPr>
            <w:r w:rsidRPr="0096494B">
              <w:rPr>
                <w:sz w:val="20"/>
                <w:szCs w:val="20"/>
                <w:lang w:val="ro-RO"/>
              </w:rPr>
              <w:t>La articolul 90:</w:t>
            </w:r>
          </w:p>
          <w:p w:rsidR="00B05332" w:rsidRPr="0096494B" w:rsidRDefault="00B05332" w:rsidP="00B05332">
            <w:pPr>
              <w:pStyle w:val="a4"/>
              <w:ind w:left="-38"/>
              <w:jc w:val="both"/>
              <w:rPr>
                <w:sz w:val="20"/>
                <w:szCs w:val="20"/>
                <w:lang w:val="ro-RO"/>
              </w:rPr>
            </w:pPr>
          </w:p>
          <w:p w:rsidR="00B05332" w:rsidRPr="0096494B" w:rsidRDefault="00B05332" w:rsidP="00B05332">
            <w:pPr>
              <w:pStyle w:val="a4"/>
              <w:ind w:left="0"/>
              <w:jc w:val="both"/>
              <w:rPr>
                <w:sz w:val="20"/>
                <w:szCs w:val="20"/>
              </w:rPr>
            </w:pPr>
            <w:r w:rsidRPr="0096494B">
              <w:rPr>
                <w:sz w:val="20"/>
                <w:szCs w:val="20"/>
                <w:lang w:val="ro-RO"/>
              </w:rPr>
              <w:t>d</w:t>
            </w:r>
            <w:r w:rsidRPr="0096494B">
              <w:rPr>
                <w:sz w:val="20"/>
                <w:szCs w:val="20"/>
              </w:rPr>
              <w:t xml:space="preserve">upă cuvintele </w:t>
            </w:r>
            <w:r w:rsidRPr="0096494B">
              <w:rPr>
                <w:sz w:val="20"/>
                <w:szCs w:val="20"/>
                <w:lang w:val="ro-RO"/>
              </w:rPr>
              <w:t>„</w:t>
            </w:r>
            <w:r w:rsidRPr="0096494B">
              <w:rPr>
                <w:sz w:val="20"/>
                <w:szCs w:val="20"/>
              </w:rPr>
              <w:t xml:space="preserve">plăţile efectuate în folosul persoanei fizice” se introduc cuvintele </w:t>
            </w:r>
            <w:r w:rsidRPr="0096494B">
              <w:rPr>
                <w:sz w:val="20"/>
                <w:szCs w:val="20"/>
                <w:lang w:val="ro-RO"/>
              </w:rPr>
              <w:t>„în calitate de contraprestaţie pentru bunurile livrate</w:t>
            </w:r>
            <w:r w:rsidRPr="0096494B">
              <w:rPr>
                <w:sz w:val="20"/>
                <w:szCs w:val="20"/>
              </w:rPr>
              <w:t>”;</w:t>
            </w:r>
          </w:p>
          <w:p w:rsidR="00B05332" w:rsidRPr="0096494B" w:rsidRDefault="00B05332" w:rsidP="00B05332">
            <w:pPr>
              <w:pStyle w:val="a4"/>
              <w:ind w:left="0"/>
              <w:jc w:val="both"/>
              <w:rPr>
                <w:sz w:val="20"/>
                <w:szCs w:val="20"/>
              </w:rPr>
            </w:pPr>
          </w:p>
          <w:p w:rsidR="00B05332" w:rsidRPr="0096494B" w:rsidRDefault="00B05332" w:rsidP="00B05332">
            <w:pPr>
              <w:pStyle w:val="a4"/>
              <w:ind w:left="0"/>
              <w:jc w:val="both"/>
              <w:rPr>
                <w:sz w:val="20"/>
                <w:szCs w:val="20"/>
              </w:rPr>
            </w:pPr>
          </w:p>
          <w:p w:rsidR="00B05332" w:rsidRPr="0096494B" w:rsidRDefault="00B05332" w:rsidP="00B05332">
            <w:pPr>
              <w:pStyle w:val="a4"/>
              <w:ind w:left="0"/>
              <w:jc w:val="both"/>
              <w:rPr>
                <w:sz w:val="20"/>
                <w:szCs w:val="20"/>
              </w:rPr>
            </w:pPr>
          </w:p>
          <w:p w:rsidR="00B05332" w:rsidRPr="0096494B" w:rsidRDefault="00B05332" w:rsidP="00B05332">
            <w:pPr>
              <w:pStyle w:val="a4"/>
              <w:ind w:left="0"/>
              <w:jc w:val="both"/>
              <w:rPr>
                <w:sz w:val="20"/>
                <w:szCs w:val="20"/>
              </w:rPr>
            </w:pPr>
          </w:p>
          <w:p w:rsidR="00B05332" w:rsidRPr="0096494B" w:rsidRDefault="00B05332" w:rsidP="00B05332">
            <w:pPr>
              <w:pStyle w:val="a4"/>
              <w:ind w:left="0"/>
              <w:jc w:val="both"/>
              <w:rPr>
                <w:sz w:val="20"/>
                <w:szCs w:val="20"/>
              </w:rPr>
            </w:pPr>
          </w:p>
          <w:p w:rsidR="00B05332" w:rsidRPr="0096494B" w:rsidRDefault="00B05332" w:rsidP="00B05332">
            <w:pPr>
              <w:pStyle w:val="a4"/>
              <w:ind w:left="0"/>
              <w:jc w:val="both"/>
              <w:rPr>
                <w:sz w:val="20"/>
                <w:szCs w:val="20"/>
              </w:rPr>
            </w:pPr>
          </w:p>
          <w:p w:rsidR="00B05332" w:rsidRPr="0096494B" w:rsidRDefault="00B05332" w:rsidP="00B05332">
            <w:pPr>
              <w:pStyle w:val="a4"/>
              <w:ind w:left="0"/>
              <w:jc w:val="both"/>
              <w:rPr>
                <w:sz w:val="20"/>
                <w:szCs w:val="20"/>
              </w:rPr>
            </w:pPr>
            <w:r w:rsidRPr="0096494B">
              <w:rPr>
                <w:sz w:val="20"/>
                <w:szCs w:val="20"/>
              </w:rPr>
              <w:t xml:space="preserve">după cuvintele </w:t>
            </w:r>
            <w:r w:rsidRPr="0096494B">
              <w:rPr>
                <w:sz w:val="20"/>
                <w:szCs w:val="20"/>
                <w:lang w:val="ro-RO"/>
              </w:rPr>
              <w:t>„</w:t>
            </w:r>
            <w:r w:rsidRPr="0096494B">
              <w:rPr>
                <w:sz w:val="20"/>
                <w:szCs w:val="20"/>
              </w:rPr>
              <w:t xml:space="preserve">a executorului judecătoresc,” se introduc cuvintele </w:t>
            </w:r>
            <w:r w:rsidRPr="0096494B">
              <w:rPr>
                <w:sz w:val="20"/>
                <w:szCs w:val="20"/>
                <w:lang w:val="ro-RO"/>
              </w:rPr>
              <w:t>„administratorii insolvabilităţii autorizaţi,</w:t>
            </w:r>
            <w:r w:rsidRPr="0096494B">
              <w:rPr>
                <w:sz w:val="20"/>
                <w:szCs w:val="20"/>
              </w:rPr>
              <w:t>”.</w:t>
            </w:r>
          </w:p>
        </w:tc>
        <w:tc>
          <w:tcPr>
            <w:tcW w:w="3119" w:type="dxa"/>
          </w:tcPr>
          <w:p w:rsidR="00F70EC8" w:rsidRPr="0096494B" w:rsidRDefault="00F70EC8" w:rsidP="00E02DBA">
            <w:pPr>
              <w:jc w:val="both"/>
              <w:rPr>
                <w:b/>
                <w:sz w:val="20"/>
                <w:u w:val="single"/>
                <w:lang w:val="ro-RO"/>
              </w:rPr>
            </w:pPr>
            <w:r w:rsidRPr="0096494B">
              <w:rPr>
                <w:b/>
                <w:sz w:val="20"/>
                <w:u w:val="single"/>
                <w:lang w:val="ro-RO"/>
              </w:rPr>
              <w:t>Confederaţia Naţională a Patronatului din Republica Moldova (CNPM)</w:t>
            </w:r>
          </w:p>
          <w:p w:rsidR="00F70EC8" w:rsidRPr="0096494B" w:rsidRDefault="00F70EC8" w:rsidP="00E02DBA">
            <w:pPr>
              <w:jc w:val="both"/>
              <w:rPr>
                <w:sz w:val="20"/>
              </w:rPr>
            </w:pPr>
            <w:r w:rsidRPr="0096494B">
              <w:rPr>
                <w:sz w:val="20"/>
              </w:rPr>
              <w:t>Nu există cu cuvântul “contrapresta</w:t>
            </w:r>
            <w:r w:rsidR="006124F9" w:rsidRPr="0096494B">
              <w:rPr>
                <w:sz w:val="20"/>
              </w:rPr>
              <w:t>ţ</w:t>
            </w:r>
            <w:r w:rsidRPr="0096494B">
              <w:rPr>
                <w:sz w:val="20"/>
              </w:rPr>
              <w:t>ie”.</w:t>
            </w:r>
          </w:p>
          <w:p w:rsidR="00F70EC8" w:rsidRPr="0096494B" w:rsidRDefault="00F70EC8" w:rsidP="00E02DBA">
            <w:pPr>
              <w:jc w:val="both"/>
              <w:rPr>
                <w:b/>
                <w:bCs/>
                <w:sz w:val="20"/>
                <w:u w:val="single"/>
                <w:lang w:val="ro-RO"/>
              </w:rPr>
            </w:pPr>
          </w:p>
          <w:p w:rsidR="00DA2AD4" w:rsidRPr="0096494B" w:rsidRDefault="00DA2AD4" w:rsidP="00E02DBA">
            <w:pPr>
              <w:jc w:val="both"/>
              <w:rPr>
                <w:b/>
                <w:bCs/>
                <w:sz w:val="20"/>
                <w:u w:val="single"/>
                <w:lang w:val="ro-RO"/>
              </w:rPr>
            </w:pPr>
            <w:r w:rsidRPr="0096494B">
              <w:rPr>
                <w:b/>
                <w:bCs/>
                <w:sz w:val="20"/>
                <w:u w:val="single"/>
                <w:lang w:val="ro-RO"/>
              </w:rPr>
              <w:t>Camera de Comerţ Americană din Moldova (AmCham Moldova)</w:t>
            </w:r>
          </w:p>
          <w:p w:rsidR="00DA2AD4" w:rsidRPr="0096494B" w:rsidRDefault="009C05AF" w:rsidP="00E02DBA">
            <w:pPr>
              <w:jc w:val="both"/>
              <w:rPr>
                <w:rFonts w:eastAsia="Calibri"/>
                <w:sz w:val="20"/>
                <w:lang w:val="ro-RO"/>
              </w:rPr>
            </w:pPr>
            <w:r w:rsidRPr="0096494B">
              <w:rPr>
                <w:rFonts w:eastAsia="Calibri"/>
                <w:sz w:val="20"/>
                <w:lang w:val="ro-RO"/>
              </w:rPr>
              <w:t>P</w:t>
            </w:r>
            <w:r w:rsidR="00DA2AD4" w:rsidRPr="0096494B">
              <w:rPr>
                <w:rFonts w:eastAsia="Calibri"/>
                <w:sz w:val="20"/>
                <w:lang w:val="ro-RO"/>
              </w:rPr>
              <w:t>ersoanele menţionate la acest articol vor reţine prealabil din plăţile efectuate în folosul persoanei fizice (cu excepţia deţinătorilor de patente de întreprinzător, a întreprinzătorilor individuali şi a gospodăriilor ţărăneşti) impozitul în mărime de 7% doar dacă aceste plăţi vor fi efectuate pentru bunurile livrate.</w:t>
            </w:r>
          </w:p>
          <w:p w:rsidR="00B05332" w:rsidRPr="0096494B" w:rsidRDefault="00DA2AD4" w:rsidP="00E02DBA">
            <w:pPr>
              <w:jc w:val="both"/>
              <w:rPr>
                <w:rFonts w:eastAsia="Calibri"/>
                <w:sz w:val="20"/>
                <w:lang w:val="ro-RO"/>
              </w:rPr>
            </w:pPr>
            <w:r w:rsidRPr="0096494B">
              <w:rPr>
                <w:rFonts w:eastAsia="Calibri"/>
                <w:sz w:val="20"/>
                <w:lang w:val="ro-RO"/>
              </w:rPr>
              <w:t xml:space="preserve">În acest context </w:t>
            </w:r>
            <w:r w:rsidRPr="0096494B">
              <w:rPr>
                <w:rFonts w:eastAsia="Calibri"/>
                <w:i/>
                <w:sz w:val="20"/>
                <w:u w:val="single"/>
                <w:lang w:val="ro-RO"/>
              </w:rPr>
              <w:t>nu este clar care va fi regimul fiscal aplicabil altor plăţi în favoarea persoanei fizice</w:t>
            </w:r>
            <w:r w:rsidRPr="0096494B">
              <w:rPr>
                <w:rFonts w:eastAsia="Calibri"/>
                <w:sz w:val="20"/>
                <w:lang w:val="ro-RO"/>
              </w:rPr>
              <w:t xml:space="preserve"> (cu excepţia celor neimpozabile, salariale, sub formă de dobânzi ş.a.) cum ar fi, de exemplu, sponsorizările, acoperirea </w:t>
            </w:r>
            <w:r w:rsidRPr="0096494B">
              <w:rPr>
                <w:rFonts w:eastAsia="Calibri"/>
                <w:sz w:val="20"/>
                <w:lang w:val="ro-RO"/>
              </w:rPr>
              <w:lastRenderedPageBreak/>
              <w:t>cheltuielilor de studii, acordarea ajutoarelor materiale foştilor angajaţi, etc.</w:t>
            </w:r>
          </w:p>
          <w:p w:rsidR="009C05AF" w:rsidRPr="0096494B" w:rsidRDefault="009C05AF" w:rsidP="00E02DBA">
            <w:pPr>
              <w:jc w:val="both"/>
              <w:rPr>
                <w:sz w:val="20"/>
              </w:rPr>
            </w:pPr>
          </w:p>
          <w:p w:rsidR="00767B7A" w:rsidRPr="0096494B" w:rsidRDefault="009C05AF" w:rsidP="00767B7A">
            <w:pPr>
              <w:jc w:val="both"/>
              <w:rPr>
                <w:b/>
                <w:sz w:val="20"/>
                <w:u w:val="single"/>
                <w:lang w:val="ro-RO"/>
              </w:rPr>
            </w:pPr>
            <w:r w:rsidRPr="0096494B">
              <w:rPr>
                <w:b/>
                <w:sz w:val="20"/>
                <w:u w:val="single"/>
                <w:lang w:val="ro-MO"/>
              </w:rPr>
              <w:t>Asociaţia Băncilor din Moldova (ABM)</w:t>
            </w:r>
            <w:r w:rsidR="00767B7A" w:rsidRPr="0096494B">
              <w:rPr>
                <w:b/>
                <w:sz w:val="20"/>
                <w:u w:val="single"/>
                <w:lang w:val="ro-RO"/>
              </w:rPr>
              <w:t xml:space="preserve"> </w:t>
            </w:r>
          </w:p>
          <w:p w:rsidR="009C05AF" w:rsidRPr="0096494B" w:rsidRDefault="00767B7A" w:rsidP="00E02DBA">
            <w:pPr>
              <w:jc w:val="both"/>
              <w:rPr>
                <w:b/>
                <w:sz w:val="20"/>
                <w:u w:val="single"/>
                <w:lang w:val="ro-RO"/>
              </w:rPr>
            </w:pPr>
            <w:r w:rsidRPr="0096494B">
              <w:rPr>
                <w:b/>
                <w:sz w:val="20"/>
                <w:u w:val="single"/>
                <w:lang w:val="ro-RO"/>
              </w:rPr>
              <w:t>Ministerul Justiţiei</w:t>
            </w:r>
          </w:p>
          <w:p w:rsidR="009C05AF" w:rsidRPr="0096494B" w:rsidRDefault="009C05AF" w:rsidP="00E02DBA">
            <w:pPr>
              <w:pStyle w:val="a4"/>
              <w:ind w:left="0"/>
              <w:jc w:val="both"/>
              <w:rPr>
                <w:rFonts w:eastAsia="Calibri"/>
                <w:sz w:val="20"/>
                <w:szCs w:val="20"/>
                <w:lang w:val="ro-RO"/>
              </w:rPr>
            </w:pPr>
            <w:r w:rsidRPr="0096494B">
              <w:rPr>
                <w:rFonts w:eastAsia="Calibri"/>
                <w:sz w:val="20"/>
                <w:szCs w:val="20"/>
                <w:lang w:val="ro-MO"/>
              </w:rPr>
              <w:t>P</w:t>
            </w:r>
            <w:r w:rsidRPr="0096494B">
              <w:rPr>
                <w:rFonts w:eastAsia="Calibri"/>
                <w:sz w:val="20"/>
                <w:szCs w:val="20"/>
                <w:lang w:val="ro-RO"/>
              </w:rPr>
              <w:t xml:space="preserve">entru a fi în concordanţă cu prevederile </w:t>
            </w:r>
            <w:r w:rsidRPr="0096494B">
              <w:rPr>
                <w:rFonts w:eastAsia="Calibri"/>
                <w:i/>
                <w:sz w:val="20"/>
                <w:szCs w:val="20"/>
                <w:lang w:val="ro-RO"/>
              </w:rPr>
              <w:t>Legii nr.161 din 18.07.2014 cu privire la administratorii autorizaţi</w:t>
            </w:r>
            <w:r w:rsidRPr="0096494B">
              <w:rPr>
                <w:rFonts w:eastAsia="Calibri"/>
                <w:sz w:val="20"/>
                <w:szCs w:val="20"/>
                <w:lang w:val="ro-RO"/>
              </w:rPr>
              <w:t xml:space="preserve"> propunem de exclus cuvîntul „insolvabilităţii„, deoarece Legea prevede noţiunea de „administrator autorizat”.</w:t>
            </w:r>
          </w:p>
        </w:tc>
        <w:tc>
          <w:tcPr>
            <w:tcW w:w="2551" w:type="dxa"/>
          </w:tcPr>
          <w:p w:rsidR="00BE78DF" w:rsidRPr="0096494B" w:rsidRDefault="00BE78DF" w:rsidP="00E02DBA">
            <w:pPr>
              <w:jc w:val="both"/>
              <w:rPr>
                <w:sz w:val="20"/>
              </w:rPr>
            </w:pPr>
            <w:r w:rsidRPr="0096494B">
              <w:rPr>
                <w:b/>
                <w:sz w:val="20"/>
                <w:u w:val="single"/>
                <w:lang w:val="ro-MO"/>
              </w:rPr>
              <w:lastRenderedPageBreak/>
              <w:t>Se acceptă</w:t>
            </w:r>
            <w:r w:rsidRPr="0096494B">
              <w:rPr>
                <w:sz w:val="20"/>
                <w:lang w:val="ro-MO"/>
              </w:rPr>
              <w:t xml:space="preserve"> cu excluderea propunerii din proiectul de lege.</w:t>
            </w: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r w:rsidRPr="0096494B">
              <w:rPr>
                <w:b/>
                <w:sz w:val="20"/>
                <w:u w:val="single"/>
                <w:lang w:val="ro-MO"/>
              </w:rPr>
              <w:t>Se acceptă</w:t>
            </w:r>
            <w:r w:rsidRPr="0096494B">
              <w:rPr>
                <w:sz w:val="20"/>
                <w:lang w:val="ro-MO"/>
              </w:rPr>
              <w:t xml:space="preserve"> cu excluderea propunerii din proiectul de lege.</w:t>
            </w: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BE78DF" w:rsidRPr="0096494B" w:rsidRDefault="00BE78DF" w:rsidP="00E02DBA">
            <w:pPr>
              <w:jc w:val="both"/>
              <w:rPr>
                <w:sz w:val="20"/>
              </w:rPr>
            </w:pPr>
          </w:p>
          <w:p w:rsidR="00727A25" w:rsidRPr="0096494B" w:rsidRDefault="00727A25" w:rsidP="00E02DBA">
            <w:pPr>
              <w:jc w:val="both"/>
              <w:rPr>
                <w:sz w:val="20"/>
              </w:rPr>
            </w:pPr>
          </w:p>
          <w:p w:rsidR="00BE78DF" w:rsidRPr="0096494B" w:rsidRDefault="00BE78DF" w:rsidP="00E02DBA">
            <w:pPr>
              <w:jc w:val="both"/>
              <w:rPr>
                <w:sz w:val="20"/>
              </w:rPr>
            </w:pPr>
          </w:p>
          <w:p w:rsidR="00BE78DF" w:rsidRPr="0096494B" w:rsidRDefault="00BE78DF" w:rsidP="00E02DBA">
            <w:pPr>
              <w:jc w:val="both"/>
              <w:rPr>
                <w:b/>
                <w:sz w:val="20"/>
                <w:u w:val="single"/>
                <w:lang w:val="ro-MO"/>
              </w:rPr>
            </w:pPr>
            <w:r w:rsidRPr="0096494B">
              <w:rPr>
                <w:b/>
                <w:sz w:val="20"/>
                <w:u w:val="single"/>
                <w:lang w:val="ro-MO"/>
              </w:rPr>
              <w:t>Se acceptă.</w:t>
            </w:r>
          </w:p>
          <w:p w:rsidR="00B05332" w:rsidRPr="0096494B" w:rsidRDefault="00B05332" w:rsidP="00E02DBA">
            <w:pPr>
              <w:jc w:val="both"/>
              <w:rPr>
                <w:b/>
                <w:sz w:val="20"/>
                <w:lang w:val="ro-MO"/>
              </w:rPr>
            </w:pPr>
          </w:p>
          <w:p w:rsidR="00BE78DF" w:rsidRPr="0096494B" w:rsidRDefault="00BE78DF" w:rsidP="00E02DBA">
            <w:pPr>
              <w:jc w:val="both"/>
              <w:rPr>
                <w:b/>
                <w:sz w:val="20"/>
                <w:lang w:val="ro-MO"/>
              </w:rPr>
            </w:pPr>
          </w:p>
          <w:p w:rsidR="00BE78DF" w:rsidRPr="0096494B" w:rsidRDefault="00BE78DF" w:rsidP="00E02DBA">
            <w:pPr>
              <w:jc w:val="both"/>
              <w:rPr>
                <w:b/>
                <w:sz w:val="20"/>
                <w:lang w:val="ro-MO"/>
              </w:rPr>
            </w:pPr>
          </w:p>
          <w:p w:rsidR="00BE78DF" w:rsidRPr="0096494B" w:rsidRDefault="00BE78DF" w:rsidP="00E02DBA">
            <w:pPr>
              <w:jc w:val="both"/>
              <w:rPr>
                <w:b/>
                <w:sz w:val="20"/>
                <w:lang w:val="ro-MO"/>
              </w:rPr>
            </w:pPr>
          </w:p>
          <w:p w:rsidR="00BE78DF" w:rsidRPr="0096494B" w:rsidRDefault="00BE78DF" w:rsidP="00E02DBA">
            <w:pPr>
              <w:jc w:val="both"/>
              <w:rPr>
                <w:b/>
                <w:sz w:val="20"/>
                <w:lang w:val="ro-MO"/>
              </w:rPr>
            </w:pPr>
          </w:p>
          <w:p w:rsidR="00BE78DF" w:rsidRPr="0096494B" w:rsidRDefault="00BE78DF" w:rsidP="00E02DBA">
            <w:pPr>
              <w:jc w:val="both"/>
              <w:rPr>
                <w:b/>
                <w:sz w:val="20"/>
                <w:lang w:val="ro-MO"/>
              </w:rPr>
            </w:pPr>
          </w:p>
          <w:p w:rsidR="00BE78DF" w:rsidRPr="0096494B" w:rsidRDefault="00BE78DF" w:rsidP="00E02DBA">
            <w:pPr>
              <w:jc w:val="both"/>
              <w:rPr>
                <w:b/>
                <w:sz w:val="20"/>
                <w:lang w:val="ro-MO"/>
              </w:rPr>
            </w:pPr>
          </w:p>
          <w:p w:rsidR="00BE78DF" w:rsidRPr="0096494B" w:rsidRDefault="00BE78DF" w:rsidP="00E02DBA">
            <w:pPr>
              <w:jc w:val="both"/>
              <w:rPr>
                <w:b/>
                <w:sz w:val="20"/>
                <w:lang w:val="ro-MO"/>
              </w:rPr>
            </w:pPr>
          </w:p>
          <w:p w:rsidR="00BE78DF" w:rsidRPr="0096494B" w:rsidRDefault="00BE78DF" w:rsidP="00E02DBA">
            <w:pPr>
              <w:jc w:val="both"/>
              <w:rPr>
                <w:b/>
                <w:sz w:val="20"/>
                <w:lang w:val="ro-MO"/>
              </w:rPr>
            </w:pPr>
          </w:p>
        </w:tc>
      </w:tr>
      <w:tr w:rsidR="00B05332" w:rsidRPr="0096494B" w:rsidTr="00A04477">
        <w:tc>
          <w:tcPr>
            <w:tcW w:w="5070" w:type="dxa"/>
          </w:tcPr>
          <w:p w:rsidR="00B05332" w:rsidRPr="0096494B" w:rsidRDefault="00B05332" w:rsidP="00B05332">
            <w:pPr>
              <w:jc w:val="both"/>
              <w:rPr>
                <w:b/>
                <w:sz w:val="20"/>
                <w:lang w:eastAsia="en-US"/>
              </w:rPr>
            </w:pPr>
            <w:r w:rsidRPr="0096494B">
              <w:rPr>
                <w:b/>
                <w:sz w:val="20"/>
              </w:rPr>
              <w:lastRenderedPageBreak/>
              <w:t xml:space="preserve">Articolul 92. </w:t>
            </w:r>
            <w:r w:rsidRPr="0096494B">
              <w:rPr>
                <w:sz w:val="20"/>
                <w:lang w:eastAsia="en-US"/>
              </w:rPr>
              <w:t>Achitarea impozitelor reţinute la sursa de plată şi prezentarea către organele fiscale şi contribuabili a documentelor privind plăţile şi/sau impozitele reţinute</w:t>
            </w:r>
          </w:p>
          <w:p w:rsidR="00B05332" w:rsidRPr="0096494B" w:rsidRDefault="00B05332" w:rsidP="00B05332">
            <w:pPr>
              <w:jc w:val="both"/>
              <w:rPr>
                <w:b/>
                <w:sz w:val="20"/>
                <w:lang w:eastAsia="en-US"/>
              </w:rPr>
            </w:pPr>
          </w:p>
          <w:p w:rsidR="00B05332" w:rsidRPr="0096494B" w:rsidRDefault="00B05332" w:rsidP="00B05332">
            <w:pPr>
              <w:jc w:val="both"/>
              <w:rPr>
                <w:rFonts w:eastAsia="Times New Roman"/>
                <w:sz w:val="20"/>
              </w:rPr>
            </w:pPr>
            <w:r w:rsidRPr="0096494B">
              <w:rPr>
                <w:rFonts w:eastAsia="Times New Roman"/>
                <w:sz w:val="20"/>
              </w:rPr>
              <w:t>(3) Persoanele care sînt obligate să reţină impozitul în conformitate cu art.88-90, art.90</w:t>
            </w:r>
            <w:r w:rsidRPr="0096494B">
              <w:rPr>
                <w:rFonts w:eastAsia="Times New Roman"/>
                <w:sz w:val="20"/>
                <w:vertAlign w:val="superscript"/>
              </w:rPr>
              <w:t>1</w:t>
            </w:r>
            <w:r w:rsidRPr="0096494B">
              <w:rPr>
                <w:rFonts w:eastAsia="Times New Roman"/>
                <w:sz w:val="20"/>
              </w:rPr>
              <w:t xml:space="preserve"> – </w:t>
            </w:r>
            <w:r w:rsidRPr="0096494B">
              <w:rPr>
                <w:rFonts w:eastAsia="Times New Roman"/>
                <w:sz w:val="20"/>
                <w:u w:val="single"/>
              </w:rPr>
              <w:t>în partea în care</w:t>
            </w:r>
            <w:r w:rsidRPr="0096494B">
              <w:rPr>
                <w:rFonts w:eastAsia="Times New Roman"/>
                <w:sz w:val="20"/>
              </w:rPr>
              <w:t xml:space="preserve"> valoarea venitului achitat depăşeşte scutirea personală stabilită la art.33 alin.(1), şi art.91 vor prezenta organului fiscal teritorial, pînă la data de 25 a lunii următoare încheierii anului fiscal, o dare de seamă, în care vor indica numele şi prenumele (denumirea), adresa şi codul fiscal al persoanei fizice sau juridice în folosul căreia au fost efectuate plăţile, precum şi suma totală a plăţii şi a impozitului pe venit reţinut. Această dare de seamă va include şi datele despre persoanele şi/sau veniturile scutite de impozitare prealabilă conform art.90, precum şi sumele veniturilor achitate în folosul lor.</w:t>
            </w:r>
          </w:p>
        </w:tc>
        <w:tc>
          <w:tcPr>
            <w:tcW w:w="5244" w:type="dxa"/>
          </w:tcPr>
          <w:p w:rsidR="00B05332" w:rsidRPr="0096494B" w:rsidRDefault="00B05332" w:rsidP="00B80F51">
            <w:pPr>
              <w:pStyle w:val="a4"/>
              <w:numPr>
                <w:ilvl w:val="0"/>
                <w:numId w:val="56"/>
              </w:numPr>
              <w:tabs>
                <w:tab w:val="left" w:pos="387"/>
              </w:tabs>
              <w:ind w:hanging="468"/>
              <w:jc w:val="both"/>
              <w:rPr>
                <w:sz w:val="20"/>
                <w:szCs w:val="20"/>
              </w:rPr>
            </w:pPr>
            <w:r w:rsidRPr="0096494B">
              <w:rPr>
                <w:sz w:val="20"/>
                <w:szCs w:val="20"/>
                <w:lang w:val="ro-RO"/>
              </w:rPr>
              <w:t xml:space="preserve">La articolul 92 </w:t>
            </w:r>
            <w:r w:rsidRPr="0096494B">
              <w:rPr>
                <w:sz w:val="20"/>
                <w:szCs w:val="20"/>
              </w:rPr>
              <w:t>alineatul (3):</w:t>
            </w:r>
          </w:p>
          <w:p w:rsidR="00B05332" w:rsidRPr="0096494B" w:rsidRDefault="00B05332" w:rsidP="00B05332">
            <w:pPr>
              <w:pStyle w:val="a3"/>
              <w:ind w:firstLine="0"/>
              <w:rPr>
                <w:sz w:val="20"/>
                <w:szCs w:val="20"/>
              </w:rPr>
            </w:pPr>
          </w:p>
          <w:p w:rsidR="00B05332" w:rsidRPr="0096494B" w:rsidRDefault="00B05332" w:rsidP="00B05332">
            <w:pPr>
              <w:pStyle w:val="a3"/>
              <w:ind w:firstLine="0"/>
              <w:rPr>
                <w:sz w:val="20"/>
                <w:szCs w:val="20"/>
              </w:rPr>
            </w:pPr>
            <w:r w:rsidRPr="0096494B">
              <w:rPr>
                <w:sz w:val="20"/>
                <w:szCs w:val="20"/>
              </w:rPr>
              <w:t xml:space="preserve">cuvintele </w:t>
            </w:r>
            <w:r w:rsidRPr="0096494B">
              <w:rPr>
                <w:sz w:val="20"/>
                <w:szCs w:val="20"/>
                <w:lang w:val="ro-RO"/>
              </w:rPr>
              <w:t>„</w:t>
            </w:r>
            <w:r w:rsidRPr="0096494B">
              <w:rPr>
                <w:sz w:val="20"/>
                <w:szCs w:val="20"/>
                <w:lang w:eastAsia="en-US"/>
              </w:rPr>
              <w:t>în partea în care</w:t>
            </w:r>
            <w:r w:rsidRPr="0096494B">
              <w:rPr>
                <w:sz w:val="20"/>
                <w:szCs w:val="20"/>
              </w:rPr>
              <w:t xml:space="preserve">” se înlocuiesc cu cuvîntul </w:t>
            </w:r>
            <w:r w:rsidRPr="0096494B">
              <w:rPr>
                <w:sz w:val="20"/>
                <w:szCs w:val="20"/>
                <w:lang w:val="ro-RO"/>
              </w:rPr>
              <w:t>„</w:t>
            </w:r>
            <w:r w:rsidRPr="0096494B">
              <w:rPr>
                <w:sz w:val="20"/>
                <w:szCs w:val="20"/>
              </w:rPr>
              <w:t>dacă”;</w:t>
            </w:r>
          </w:p>
          <w:p w:rsidR="00B05332" w:rsidRPr="0096494B" w:rsidRDefault="00B05332" w:rsidP="00B05332">
            <w:pPr>
              <w:pStyle w:val="a3"/>
              <w:ind w:firstLine="0"/>
              <w:rPr>
                <w:sz w:val="20"/>
                <w:szCs w:val="20"/>
              </w:rPr>
            </w:pPr>
          </w:p>
          <w:p w:rsidR="00B05332" w:rsidRPr="0096494B" w:rsidRDefault="00B05332" w:rsidP="00B05332">
            <w:pPr>
              <w:pStyle w:val="a3"/>
              <w:ind w:firstLine="0"/>
              <w:rPr>
                <w:sz w:val="20"/>
                <w:szCs w:val="20"/>
              </w:rPr>
            </w:pPr>
            <w:r w:rsidRPr="0096494B">
              <w:rPr>
                <w:sz w:val="20"/>
                <w:szCs w:val="20"/>
              </w:rPr>
              <w:t xml:space="preserve">se completează în final cu fraza: </w:t>
            </w:r>
            <w:r w:rsidRPr="0096494B">
              <w:rPr>
                <w:sz w:val="20"/>
                <w:szCs w:val="20"/>
                <w:lang w:val="ro-RO"/>
              </w:rPr>
              <w:t>„</w:t>
            </w:r>
            <w:r w:rsidRPr="0096494B">
              <w:rPr>
                <w:sz w:val="20"/>
                <w:szCs w:val="20"/>
              </w:rPr>
              <w:t>În cazul în care pe parcursul perioadei fiscale persoanele menţionate care sunt obligate să reţină la sursă impozitul pe venit se lichidează sau se reorganizează prin dezmembrare, acestea urmează să prezinte în termen de o lună de la luarea deciziei de încetare a activităţii sau de iniţiere a procesului de reorganizare, darea de seamă menţionată.”.</w:t>
            </w:r>
          </w:p>
          <w:p w:rsidR="00B05332" w:rsidRPr="0096494B" w:rsidRDefault="00B05332" w:rsidP="00B05332">
            <w:pPr>
              <w:pStyle w:val="a3"/>
              <w:ind w:firstLine="0"/>
              <w:rPr>
                <w:sz w:val="20"/>
                <w:szCs w:val="20"/>
                <w:lang w:val="ro-RO"/>
              </w:rPr>
            </w:pPr>
          </w:p>
        </w:tc>
        <w:tc>
          <w:tcPr>
            <w:tcW w:w="3119" w:type="dxa"/>
          </w:tcPr>
          <w:p w:rsidR="00B75CEF" w:rsidRPr="0096494B" w:rsidRDefault="00B75CEF" w:rsidP="00B75CEF">
            <w:pPr>
              <w:jc w:val="both"/>
              <w:rPr>
                <w:b/>
                <w:bCs/>
                <w:sz w:val="20"/>
                <w:u w:val="single"/>
                <w:lang w:val="ro-RO"/>
              </w:rPr>
            </w:pPr>
            <w:r w:rsidRPr="0096494B">
              <w:rPr>
                <w:b/>
                <w:bCs/>
                <w:sz w:val="20"/>
                <w:u w:val="single"/>
                <w:lang w:val="ro-RO"/>
              </w:rPr>
              <w:t>Camera de Comerţ Americană din Moldova (AmCham Moldova)</w:t>
            </w:r>
          </w:p>
          <w:p w:rsidR="00B05332" w:rsidRPr="0096494B" w:rsidRDefault="00B75CEF" w:rsidP="00B75CEF">
            <w:pPr>
              <w:jc w:val="both"/>
              <w:rPr>
                <w:sz w:val="20"/>
                <w:lang w:val="ro-RO"/>
              </w:rPr>
            </w:pPr>
            <w:r w:rsidRPr="0096494B">
              <w:rPr>
                <w:sz w:val="20"/>
                <w:lang w:val="ro-RO"/>
              </w:rPr>
              <w:t>Este necesar de precizat despre care decizie de încetare a activităţii sau de iniţiere a procesului de reorganizare, avînd în vedere că aceste decizii sunt diferite (decizia acţionarului, decizia managementului sau a Camerei Înregistrării de Stat). În opinia noastră urmează a se menţiona în proiect că este vorba despre decizia de încetare a activităţii luată de conducerea (managementul) întreprinderii in proces de lichidare sau reorganizare.</w:t>
            </w:r>
          </w:p>
          <w:p w:rsidR="009C4A4F" w:rsidRPr="0096494B" w:rsidRDefault="009C4A4F" w:rsidP="00B75CEF">
            <w:pPr>
              <w:jc w:val="both"/>
              <w:rPr>
                <w:sz w:val="20"/>
                <w:lang w:val="ro-RO"/>
              </w:rPr>
            </w:pPr>
          </w:p>
          <w:p w:rsidR="005A2A3F" w:rsidRPr="0096494B" w:rsidRDefault="005A2A3F" w:rsidP="00B75CEF">
            <w:pPr>
              <w:jc w:val="both"/>
              <w:rPr>
                <w:sz w:val="20"/>
                <w:lang w:val="ro-RO"/>
              </w:rPr>
            </w:pPr>
          </w:p>
          <w:p w:rsidR="005A2A3F" w:rsidRPr="0096494B" w:rsidRDefault="005A2A3F" w:rsidP="00B75CEF">
            <w:pPr>
              <w:jc w:val="both"/>
              <w:rPr>
                <w:sz w:val="20"/>
                <w:lang w:val="ro-RO"/>
              </w:rPr>
            </w:pPr>
          </w:p>
          <w:p w:rsidR="005A2A3F" w:rsidRPr="0096494B" w:rsidRDefault="005A2A3F" w:rsidP="00B75CEF">
            <w:pPr>
              <w:jc w:val="both"/>
              <w:rPr>
                <w:sz w:val="20"/>
                <w:lang w:val="ro-RO"/>
              </w:rPr>
            </w:pPr>
          </w:p>
          <w:p w:rsidR="005A2A3F" w:rsidRPr="0096494B" w:rsidRDefault="005A2A3F" w:rsidP="00B75CEF">
            <w:pPr>
              <w:jc w:val="both"/>
              <w:rPr>
                <w:sz w:val="20"/>
                <w:lang w:val="ro-RO"/>
              </w:rPr>
            </w:pPr>
          </w:p>
          <w:p w:rsidR="009C4A4F" w:rsidRPr="0096494B" w:rsidRDefault="009C4A4F" w:rsidP="004D060D">
            <w:pPr>
              <w:jc w:val="both"/>
              <w:rPr>
                <w:b/>
                <w:sz w:val="20"/>
                <w:u w:val="single"/>
                <w:lang w:val="ro-RO"/>
              </w:rPr>
            </w:pPr>
            <w:r w:rsidRPr="0096494B">
              <w:rPr>
                <w:b/>
                <w:sz w:val="20"/>
                <w:u w:val="single"/>
                <w:lang w:val="ro-RO"/>
              </w:rPr>
              <w:t>Asociaţia Băncilor din Moldova (ABM)</w:t>
            </w:r>
          </w:p>
          <w:p w:rsidR="009C4A4F" w:rsidRPr="0096494B" w:rsidRDefault="009C4A4F" w:rsidP="004D060D">
            <w:pPr>
              <w:jc w:val="both"/>
              <w:rPr>
                <w:sz w:val="20"/>
                <w:lang w:val="ro-RO" w:eastAsia="en-US"/>
              </w:rPr>
            </w:pPr>
            <w:r w:rsidRPr="0096494B">
              <w:rPr>
                <w:b/>
                <w:sz w:val="20"/>
                <w:lang w:val="ro-RO" w:eastAsia="en-US"/>
              </w:rPr>
              <w:t>La art.92 alineatul (3)</w:t>
            </w:r>
            <w:r w:rsidRPr="0096494B">
              <w:rPr>
                <w:sz w:val="20"/>
                <w:lang w:val="ro-RO" w:eastAsia="en-US"/>
              </w:rPr>
              <w:t xml:space="preserve"> propunem excluderea obligaţiei de a declara veniturile impozitate final în conformitate cu art.90¹ din Codul </w:t>
            </w:r>
            <w:r w:rsidRPr="0096494B">
              <w:rPr>
                <w:sz w:val="20"/>
                <w:lang w:val="ro-RO" w:eastAsia="en-US"/>
              </w:rPr>
              <w:lastRenderedPageBreak/>
              <w:t>fiscal. În conformitate cu art.90¹ alineatul (4), beneficiarii nu sunt obligati să declare aceste venituri, iar corectitudinea reţinerii şi achitării impozitului la sursă poate fi verificată în cadrul controlului fiscal la plătitor. De asemenea este necesar de exclus şi prevederea art.92 alineatul (4) din Codul fiscal care prevede obligaţia plătitorului de venit de a prezenta pînă la 1 martie al anului fiscal următor celui de gestiune infomaţia beneficiarului plăţilor din care s-au efectuat reţineri în conformitate cu art.91. Pentru confirmarea impozitului pe venit persoanele nerezidente utilizează Certificatul privind atestarea impozitului pe venit achitat în Republica Moldova (Forma 3-DTA-13), care se eliberează de către Inspectoratul Fiscal de Stat în conformitate cu Hotărîrea Guvernului nr.101 din 05.02.2013.</w:t>
            </w:r>
          </w:p>
        </w:tc>
        <w:tc>
          <w:tcPr>
            <w:tcW w:w="2551" w:type="dxa"/>
          </w:tcPr>
          <w:p w:rsidR="005A2A3F" w:rsidRPr="0096494B" w:rsidRDefault="005A2A3F" w:rsidP="005A2A3F">
            <w:pPr>
              <w:jc w:val="both"/>
              <w:rPr>
                <w:sz w:val="20"/>
                <w:lang w:val="ro-MO"/>
              </w:rPr>
            </w:pPr>
            <w:r w:rsidRPr="0096494B">
              <w:rPr>
                <w:b/>
                <w:sz w:val="20"/>
                <w:u w:val="single"/>
                <w:lang w:val="ro-MO"/>
              </w:rPr>
              <w:lastRenderedPageBreak/>
              <w:t>Se acceptă,</w:t>
            </w:r>
            <w:r w:rsidRPr="0096494B">
              <w:rPr>
                <w:sz w:val="20"/>
                <w:lang w:val="ro-MO"/>
              </w:rPr>
              <w:t xml:space="preserve"> în redacţia autorului: </w:t>
            </w:r>
          </w:p>
          <w:p w:rsidR="005A2A3F" w:rsidRPr="0096494B" w:rsidRDefault="005A2A3F" w:rsidP="005A2A3F">
            <w:pPr>
              <w:jc w:val="both"/>
              <w:rPr>
                <w:b/>
                <w:sz w:val="20"/>
                <w:u w:val="single"/>
                <w:lang w:val="ro-MO"/>
              </w:rPr>
            </w:pPr>
            <w:r w:rsidRPr="0096494B">
              <w:rPr>
                <w:sz w:val="20"/>
                <w:lang w:val="ro-MO"/>
              </w:rPr>
              <w:t>,</w:t>
            </w:r>
            <w:r w:rsidRPr="0096494B">
              <w:rPr>
                <w:i/>
                <w:sz w:val="20"/>
                <w:lang w:val="ro-MO"/>
              </w:rPr>
              <w:t>,La articolul 92, alineatul (3) se completează în final cu fraza „În cazul în care pe parcursul perioadei fiscale persoanele menţionate care sunt obligate să reţină la sursă impozitul pe venit se lichidează sau se reorganizează prin dezmembrare, acestea urmează să prezinte în termen de o lună de la luarea deciziei de încetare a activităţii luată de conducerea (managementul) întreprinderii în proces de lichidare sau reorganizare, darea de seamă menţionată.”.</w:t>
            </w:r>
          </w:p>
          <w:p w:rsidR="005A2A3F" w:rsidRPr="0096494B" w:rsidRDefault="005A2A3F" w:rsidP="005A2A3F">
            <w:pPr>
              <w:jc w:val="both"/>
              <w:rPr>
                <w:b/>
                <w:sz w:val="20"/>
                <w:u w:val="single"/>
                <w:lang w:val="ro-MO"/>
              </w:rPr>
            </w:pPr>
          </w:p>
          <w:p w:rsidR="005A2A3F" w:rsidRPr="0096494B" w:rsidRDefault="005A2A3F" w:rsidP="005A2A3F">
            <w:pPr>
              <w:pStyle w:val="a9"/>
              <w:jc w:val="both"/>
              <w:rPr>
                <w:b/>
                <w:u w:val="single"/>
                <w:lang w:val="ro-MO"/>
              </w:rPr>
            </w:pPr>
            <w:r w:rsidRPr="0096494B">
              <w:rPr>
                <w:b/>
                <w:u w:val="single"/>
                <w:lang w:val="ro-MO"/>
              </w:rPr>
              <w:t>Se acceptă,</w:t>
            </w:r>
            <w:r w:rsidRPr="0096494B">
              <w:rPr>
                <w:lang w:val="ro-MO"/>
              </w:rPr>
              <w:t xml:space="preserve"> în redacţia autorului:</w:t>
            </w:r>
          </w:p>
          <w:p w:rsidR="003D5996" w:rsidRPr="0096494B" w:rsidRDefault="005A2A3F" w:rsidP="005A2A3F">
            <w:pPr>
              <w:jc w:val="both"/>
              <w:rPr>
                <w:b/>
                <w:i/>
                <w:sz w:val="20"/>
                <w:u w:val="single"/>
              </w:rPr>
            </w:pPr>
            <w:r w:rsidRPr="0096494B">
              <w:rPr>
                <w:i/>
                <w:sz w:val="20"/>
                <w:lang w:val="ro-MO"/>
              </w:rPr>
              <w:t>la alineatul  (4), după textul „art.90</w:t>
            </w:r>
            <w:r w:rsidRPr="0096494B">
              <w:rPr>
                <w:i/>
                <w:sz w:val="20"/>
                <w:vertAlign w:val="superscript"/>
                <w:lang w:val="ro-MO"/>
              </w:rPr>
              <w:t>1</w:t>
            </w:r>
            <w:r w:rsidRPr="0096494B">
              <w:rPr>
                <w:i/>
                <w:sz w:val="20"/>
                <w:lang w:val="ro-MO"/>
              </w:rPr>
              <w:t>”</w:t>
            </w:r>
            <w:r w:rsidRPr="0096494B">
              <w:rPr>
                <w:i/>
                <w:sz w:val="20"/>
                <w:vertAlign w:val="superscript"/>
                <w:lang w:val="ro-MO"/>
              </w:rPr>
              <w:t xml:space="preserve"> </w:t>
            </w:r>
            <w:r w:rsidRPr="0096494B">
              <w:rPr>
                <w:i/>
                <w:sz w:val="20"/>
                <w:lang w:val="ro-MO"/>
              </w:rPr>
              <w:t>se introduce textul „şi art.91 alin.(1)”.</w:t>
            </w:r>
          </w:p>
        </w:tc>
      </w:tr>
      <w:tr w:rsidR="002129DE" w:rsidRPr="0096494B" w:rsidTr="00A04477">
        <w:tc>
          <w:tcPr>
            <w:tcW w:w="5070" w:type="dxa"/>
          </w:tcPr>
          <w:p w:rsidR="002129DE" w:rsidRPr="0096494B" w:rsidRDefault="00052DA7" w:rsidP="002129DE">
            <w:pPr>
              <w:pStyle w:val="cb"/>
              <w:rPr>
                <w:sz w:val="20"/>
                <w:szCs w:val="20"/>
                <w:lang w:val="en-US"/>
              </w:rPr>
            </w:pPr>
            <w:hyperlink w:anchor="T3" w:history="1">
              <w:r w:rsidR="002129DE" w:rsidRPr="0096494B">
                <w:rPr>
                  <w:rStyle w:val="ab"/>
                  <w:color w:val="auto"/>
                  <w:sz w:val="20"/>
                  <w:szCs w:val="20"/>
                  <w:u w:val="none"/>
                  <w:lang w:val="en-US"/>
                </w:rPr>
                <w:t>TITLUL III</w:t>
              </w:r>
            </w:hyperlink>
            <w:r w:rsidR="002129DE" w:rsidRPr="0096494B">
              <w:rPr>
                <w:sz w:val="20"/>
                <w:szCs w:val="20"/>
                <w:lang w:val="en-US"/>
              </w:rPr>
              <w:t xml:space="preserve"> </w:t>
            </w:r>
          </w:p>
          <w:p w:rsidR="002129DE" w:rsidRPr="0096494B" w:rsidRDefault="002129DE" w:rsidP="002129DE">
            <w:pPr>
              <w:pStyle w:val="cb"/>
              <w:rPr>
                <w:rFonts w:ascii="Arial" w:hAnsi="Arial" w:cs="Arial"/>
                <w:sz w:val="20"/>
                <w:szCs w:val="20"/>
                <w:lang w:val="en-US"/>
              </w:rPr>
            </w:pPr>
            <w:r w:rsidRPr="0096494B">
              <w:rPr>
                <w:sz w:val="20"/>
                <w:szCs w:val="20"/>
                <w:lang w:val="en-US"/>
              </w:rPr>
              <w:t xml:space="preserve">TAXA PE VALOAREA ADĂUGATĂ </w:t>
            </w:r>
          </w:p>
          <w:p w:rsidR="002129DE" w:rsidRPr="0096494B" w:rsidRDefault="002129DE" w:rsidP="00B05332">
            <w:pPr>
              <w:jc w:val="both"/>
              <w:rPr>
                <w:b/>
                <w:sz w:val="20"/>
              </w:rPr>
            </w:pPr>
          </w:p>
        </w:tc>
        <w:tc>
          <w:tcPr>
            <w:tcW w:w="5244" w:type="dxa"/>
          </w:tcPr>
          <w:p w:rsidR="002129DE" w:rsidRPr="0096494B" w:rsidRDefault="002129DE" w:rsidP="002129DE">
            <w:pPr>
              <w:pStyle w:val="a4"/>
              <w:tabs>
                <w:tab w:val="left" w:pos="387"/>
              </w:tabs>
              <w:ind w:left="0"/>
              <w:jc w:val="both"/>
              <w:rPr>
                <w:sz w:val="20"/>
                <w:szCs w:val="20"/>
                <w:lang w:val="ro-RO"/>
              </w:rPr>
            </w:pPr>
          </w:p>
        </w:tc>
        <w:tc>
          <w:tcPr>
            <w:tcW w:w="3119" w:type="dxa"/>
          </w:tcPr>
          <w:p w:rsidR="002129DE" w:rsidRPr="0096494B" w:rsidRDefault="002129DE" w:rsidP="002129DE">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2129DE" w:rsidRPr="0096494B" w:rsidRDefault="002129DE" w:rsidP="002129DE">
            <w:pPr>
              <w:pStyle w:val="Default"/>
              <w:jc w:val="both"/>
              <w:rPr>
                <w:color w:val="auto"/>
                <w:sz w:val="20"/>
                <w:szCs w:val="20"/>
              </w:rPr>
            </w:pPr>
            <w:r w:rsidRPr="0096494B">
              <w:rPr>
                <w:color w:val="auto"/>
                <w:sz w:val="20"/>
                <w:szCs w:val="20"/>
              </w:rPr>
              <w:t xml:space="preserve">Modificarea prevederilor Titlului III „TVA” din Codul fiscal cu excluderea </w:t>
            </w:r>
          </w:p>
          <w:p w:rsidR="002129DE" w:rsidRPr="0096494B" w:rsidRDefault="002129DE" w:rsidP="002129DE">
            <w:pPr>
              <w:pStyle w:val="Default"/>
              <w:jc w:val="both"/>
              <w:rPr>
                <w:color w:val="auto"/>
                <w:sz w:val="20"/>
                <w:szCs w:val="20"/>
              </w:rPr>
            </w:pPr>
            <w:r w:rsidRPr="0096494B">
              <w:rPr>
                <w:color w:val="auto"/>
                <w:sz w:val="20"/>
                <w:szCs w:val="20"/>
              </w:rPr>
              <w:t xml:space="preserve">obligaţiei de emitere a facturilor fiscale la livrările de mărfuri şi servicii către persoanele fizice, inclusiv in cadrul comerţului electronic. Stabilirea emiterii Facturilor (facturilor de expediţie) la livrările către persoane fizice ce nu practică activitate de întreprinzător. </w:t>
            </w:r>
          </w:p>
        </w:tc>
        <w:tc>
          <w:tcPr>
            <w:tcW w:w="2551" w:type="dxa"/>
          </w:tcPr>
          <w:p w:rsidR="001E78E3" w:rsidRPr="0096494B" w:rsidRDefault="001E78E3" w:rsidP="001E78E3">
            <w:pPr>
              <w:pStyle w:val="Default"/>
              <w:jc w:val="both"/>
              <w:rPr>
                <w:b/>
                <w:color w:val="auto"/>
                <w:sz w:val="20"/>
                <w:szCs w:val="20"/>
                <w:u w:val="single"/>
              </w:rPr>
            </w:pPr>
            <w:r w:rsidRPr="0096494B">
              <w:rPr>
                <w:b/>
                <w:color w:val="auto"/>
                <w:sz w:val="20"/>
                <w:szCs w:val="20"/>
                <w:u w:val="single"/>
              </w:rPr>
              <w:t>Nu se acceptă.</w:t>
            </w:r>
          </w:p>
          <w:p w:rsidR="001E78E3" w:rsidRPr="0096494B" w:rsidRDefault="001E78E3" w:rsidP="001E78E3">
            <w:pPr>
              <w:pStyle w:val="Default"/>
              <w:jc w:val="both"/>
              <w:rPr>
                <w:color w:val="auto"/>
                <w:sz w:val="20"/>
                <w:szCs w:val="20"/>
              </w:rPr>
            </w:pPr>
            <w:r w:rsidRPr="0096494B">
              <w:rPr>
                <w:b/>
                <w:color w:val="auto"/>
                <w:sz w:val="20"/>
                <w:szCs w:val="20"/>
              </w:rPr>
              <w:t xml:space="preserve"> </w:t>
            </w:r>
            <w:r w:rsidRPr="0096494B">
              <w:rPr>
                <w:color w:val="auto"/>
                <w:sz w:val="20"/>
                <w:szCs w:val="20"/>
              </w:rPr>
              <w:t xml:space="preserve">Hotărîrea Guvernului nr.294 din 17.03.1998 cu privire la executarea Decretului Preşedintelui Republicii Moldova nr.406-II din 23 decembrie 1997 prevede expres cazurile de eliberare obligatorie a facturilor şi facturilor fiscale. Astfel, agentul economic înregistrat ca contribuabil al TVA este obligat să elibereze factura fiscală pentru livrările de mărfuri, servicii cu excepţiile prevăzute de titlul III din Codul fiscal. </w:t>
            </w:r>
            <w:r w:rsidRPr="0096494B">
              <w:rPr>
                <w:color w:val="auto"/>
                <w:sz w:val="20"/>
                <w:szCs w:val="20"/>
              </w:rPr>
              <w:lastRenderedPageBreak/>
              <w:t xml:space="preserve">Conform propunerilor parvenite eliberarea facturilor să se efectueze la livrările de mărfuri, servicii către persoane fizice care nu desfăşoară activitatea de întreprinzător, ceea ce presupune cazuri în care un agent economic, contribuabil al TVA, va fi nevoit să elibereze atît facturi, cît şi facturi fiscale în dependenţă de statutul cumpărătorului, ceea ce contravine legislaţiei în vigoare. </w:t>
            </w:r>
          </w:p>
          <w:p w:rsidR="001E78E3" w:rsidRPr="0096494B" w:rsidRDefault="001E78E3" w:rsidP="001E78E3">
            <w:pPr>
              <w:pStyle w:val="Default"/>
              <w:jc w:val="both"/>
              <w:rPr>
                <w:color w:val="auto"/>
                <w:sz w:val="20"/>
                <w:szCs w:val="20"/>
              </w:rPr>
            </w:pPr>
            <w:r w:rsidRPr="0096494B">
              <w:rPr>
                <w:color w:val="auto"/>
                <w:sz w:val="20"/>
                <w:szCs w:val="20"/>
              </w:rPr>
              <w:t>Astfel, agentul economic va suporta cheltuieli duble atît pentru emiterea facturilor cît şi a facturilor fiscale.</w:t>
            </w:r>
          </w:p>
          <w:p w:rsidR="002129DE" w:rsidRPr="0096494B" w:rsidRDefault="001E78E3" w:rsidP="001E78E3">
            <w:pPr>
              <w:pStyle w:val="Default"/>
              <w:jc w:val="both"/>
              <w:rPr>
                <w:color w:val="auto"/>
                <w:sz w:val="20"/>
                <w:szCs w:val="20"/>
              </w:rPr>
            </w:pPr>
            <w:r w:rsidRPr="0096494B">
              <w:rPr>
                <w:color w:val="auto"/>
                <w:sz w:val="20"/>
                <w:szCs w:val="20"/>
              </w:rPr>
              <w:t>Totodată, referitor la excluderea obligativităţii emiterii facturii fiscale către personale fizice care nu desfăşoară activitate de întreprinzător, menţionăm că, art.117 alin.(3) din Codul fiscal prevede dreptul agentului economic de a nu emite factură fiscală, în cadrul vînzărilor cu amănuntul cu plata în numerar sau cu alt instrument de plată, ci doar  dacă factura fiscală este solicitată de cumpărător.</w:t>
            </w:r>
          </w:p>
        </w:tc>
      </w:tr>
      <w:tr w:rsidR="002129DE" w:rsidRPr="0096494B" w:rsidTr="00A04477">
        <w:tc>
          <w:tcPr>
            <w:tcW w:w="5070" w:type="dxa"/>
          </w:tcPr>
          <w:p w:rsidR="002129DE" w:rsidRPr="0096494B" w:rsidRDefault="002129DE" w:rsidP="002129DE">
            <w:pPr>
              <w:pStyle w:val="cb"/>
              <w:rPr>
                <w:sz w:val="20"/>
                <w:szCs w:val="20"/>
                <w:lang w:val="en-US"/>
              </w:rPr>
            </w:pPr>
          </w:p>
        </w:tc>
        <w:tc>
          <w:tcPr>
            <w:tcW w:w="5244" w:type="dxa"/>
          </w:tcPr>
          <w:p w:rsidR="002129DE" w:rsidRPr="0096494B" w:rsidRDefault="002129DE" w:rsidP="002129DE">
            <w:pPr>
              <w:pStyle w:val="a4"/>
              <w:tabs>
                <w:tab w:val="left" w:pos="387"/>
              </w:tabs>
              <w:ind w:left="0"/>
              <w:jc w:val="both"/>
              <w:rPr>
                <w:sz w:val="20"/>
                <w:szCs w:val="20"/>
                <w:lang w:val="ro-RO"/>
              </w:rPr>
            </w:pPr>
          </w:p>
        </w:tc>
        <w:tc>
          <w:tcPr>
            <w:tcW w:w="3119" w:type="dxa"/>
          </w:tcPr>
          <w:p w:rsidR="002129DE" w:rsidRPr="0096494B" w:rsidRDefault="002129DE" w:rsidP="002129DE">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2129DE" w:rsidRPr="0096494B" w:rsidRDefault="002129DE" w:rsidP="002129DE">
            <w:pPr>
              <w:pStyle w:val="Default"/>
              <w:jc w:val="both"/>
              <w:rPr>
                <w:color w:val="auto"/>
                <w:sz w:val="20"/>
                <w:szCs w:val="20"/>
              </w:rPr>
            </w:pPr>
            <w:r w:rsidRPr="0096494B">
              <w:rPr>
                <w:color w:val="auto"/>
                <w:sz w:val="20"/>
                <w:szCs w:val="20"/>
              </w:rPr>
              <w:t>Legisla</w:t>
            </w:r>
            <w:r w:rsidR="006A35F1" w:rsidRPr="0096494B">
              <w:rPr>
                <w:color w:val="auto"/>
                <w:sz w:val="20"/>
                <w:szCs w:val="20"/>
              </w:rPr>
              <w:t>ţ</w:t>
            </w:r>
            <w:r w:rsidRPr="0096494B">
              <w:rPr>
                <w:color w:val="auto"/>
                <w:sz w:val="20"/>
                <w:szCs w:val="20"/>
              </w:rPr>
              <w:t>ia fiscală stabile</w:t>
            </w:r>
            <w:r w:rsidR="006A35F1" w:rsidRPr="0096494B">
              <w:rPr>
                <w:color w:val="auto"/>
                <w:sz w:val="20"/>
                <w:szCs w:val="20"/>
              </w:rPr>
              <w:t>ş</w:t>
            </w:r>
            <w:r w:rsidRPr="0096494B">
              <w:rPr>
                <w:color w:val="auto"/>
                <w:sz w:val="20"/>
                <w:szCs w:val="20"/>
              </w:rPr>
              <w:t xml:space="preserve">te expres </w:t>
            </w:r>
            <w:r w:rsidR="006A35F1" w:rsidRPr="0096494B">
              <w:rPr>
                <w:color w:val="auto"/>
                <w:sz w:val="20"/>
                <w:szCs w:val="20"/>
              </w:rPr>
              <w:t>ş</w:t>
            </w:r>
            <w:r w:rsidRPr="0096494B">
              <w:rPr>
                <w:color w:val="auto"/>
                <w:sz w:val="20"/>
                <w:szCs w:val="20"/>
              </w:rPr>
              <w:t xml:space="preserve">i limitează cazurile în care agenţii economici pot solicita restituirea TVA (de ex. operaţiuni de export, efectuarea investiţiilor capitale). </w:t>
            </w:r>
            <w:r w:rsidRPr="0096494B">
              <w:rPr>
                <w:color w:val="auto"/>
                <w:sz w:val="20"/>
                <w:szCs w:val="20"/>
              </w:rPr>
              <w:lastRenderedPageBreak/>
              <w:t>Astfel, companiile care nu efectuează astfel de tranzac</w:t>
            </w:r>
            <w:r w:rsidR="006A35F1" w:rsidRPr="0096494B">
              <w:rPr>
                <w:color w:val="auto"/>
                <w:sz w:val="20"/>
                <w:szCs w:val="20"/>
              </w:rPr>
              <w:t>ţ</w:t>
            </w:r>
            <w:r w:rsidRPr="0096494B">
              <w:rPr>
                <w:color w:val="auto"/>
                <w:sz w:val="20"/>
                <w:szCs w:val="20"/>
              </w:rPr>
              <w:t xml:space="preserve">ii </w:t>
            </w:r>
            <w:r w:rsidR="006A35F1" w:rsidRPr="0096494B">
              <w:rPr>
                <w:color w:val="auto"/>
                <w:sz w:val="20"/>
                <w:szCs w:val="20"/>
              </w:rPr>
              <w:t>ş</w:t>
            </w:r>
            <w:r w:rsidRPr="0096494B">
              <w:rPr>
                <w:color w:val="auto"/>
                <w:sz w:val="20"/>
                <w:szCs w:val="20"/>
              </w:rPr>
              <w:t xml:space="preserve">i înregistrează trecerea în cont a TVA (debit TVA) datorită diverselor motive (inclusiv cele ce </w:t>
            </w:r>
            <w:r w:rsidR="006A35F1" w:rsidRPr="0096494B">
              <w:rPr>
                <w:color w:val="auto"/>
                <w:sz w:val="20"/>
                <w:szCs w:val="20"/>
              </w:rPr>
              <w:t>ţ</w:t>
            </w:r>
            <w:r w:rsidRPr="0096494B">
              <w:rPr>
                <w:color w:val="auto"/>
                <w:sz w:val="20"/>
                <w:szCs w:val="20"/>
              </w:rPr>
              <w:t xml:space="preserve">in de perioadele diferite în care se efectuează procurările </w:t>
            </w:r>
            <w:r w:rsidR="006A35F1" w:rsidRPr="0096494B">
              <w:rPr>
                <w:color w:val="auto"/>
                <w:sz w:val="20"/>
                <w:szCs w:val="20"/>
              </w:rPr>
              <w:t>ş</w:t>
            </w:r>
            <w:r w:rsidRPr="0096494B">
              <w:rPr>
                <w:color w:val="auto"/>
                <w:sz w:val="20"/>
                <w:szCs w:val="20"/>
              </w:rPr>
              <w:t>i livrările) sunt obligate să investească mijloace băne</w:t>
            </w:r>
            <w:r w:rsidR="006A35F1" w:rsidRPr="0096494B">
              <w:rPr>
                <w:color w:val="auto"/>
                <w:sz w:val="20"/>
                <w:szCs w:val="20"/>
              </w:rPr>
              <w:t>ş</w:t>
            </w:r>
            <w:r w:rsidRPr="0096494B">
              <w:rPr>
                <w:color w:val="auto"/>
                <w:sz w:val="20"/>
                <w:szCs w:val="20"/>
              </w:rPr>
              <w:t>ti adi</w:t>
            </w:r>
            <w:r w:rsidR="006A35F1" w:rsidRPr="0096494B">
              <w:rPr>
                <w:color w:val="auto"/>
                <w:sz w:val="20"/>
                <w:szCs w:val="20"/>
              </w:rPr>
              <w:t>ţ</w:t>
            </w:r>
            <w:r w:rsidRPr="0096494B">
              <w:rPr>
                <w:color w:val="auto"/>
                <w:sz w:val="20"/>
                <w:szCs w:val="20"/>
              </w:rPr>
              <w:t>ionale în crean</w:t>
            </w:r>
            <w:r w:rsidR="006A35F1" w:rsidRPr="0096494B">
              <w:rPr>
                <w:color w:val="auto"/>
                <w:sz w:val="20"/>
                <w:szCs w:val="20"/>
              </w:rPr>
              <w:t>ţ</w:t>
            </w:r>
            <w:r w:rsidRPr="0096494B">
              <w:rPr>
                <w:color w:val="auto"/>
                <w:sz w:val="20"/>
                <w:szCs w:val="20"/>
              </w:rPr>
              <w:t xml:space="preserve">a privind TVA. </w:t>
            </w:r>
          </w:p>
          <w:p w:rsidR="002129DE" w:rsidRPr="0096494B" w:rsidRDefault="002129DE" w:rsidP="002129DE">
            <w:pPr>
              <w:pStyle w:val="Default"/>
              <w:jc w:val="both"/>
              <w:rPr>
                <w:color w:val="auto"/>
                <w:sz w:val="20"/>
                <w:szCs w:val="20"/>
              </w:rPr>
            </w:pPr>
            <w:r w:rsidRPr="0096494B">
              <w:rPr>
                <w:color w:val="auto"/>
                <w:sz w:val="20"/>
                <w:szCs w:val="20"/>
              </w:rPr>
              <w:t>A racorda legislaţia la prevederile Directivei a VI-a a Uniunii Europene, astfel încât agenţii economici să poată beneficia de dreptul de a solicita restituirea TVA atunci când se înregistrează o crean</w:t>
            </w:r>
            <w:r w:rsidR="006A35F1" w:rsidRPr="0096494B">
              <w:rPr>
                <w:color w:val="auto"/>
                <w:sz w:val="20"/>
                <w:szCs w:val="20"/>
              </w:rPr>
              <w:t>ţ</w:t>
            </w:r>
            <w:r w:rsidRPr="0096494B">
              <w:rPr>
                <w:color w:val="auto"/>
                <w:sz w:val="20"/>
                <w:szCs w:val="20"/>
              </w:rPr>
              <w:t xml:space="preserve">ă privind TVA. </w:t>
            </w:r>
          </w:p>
        </w:tc>
        <w:tc>
          <w:tcPr>
            <w:tcW w:w="2551" w:type="dxa"/>
          </w:tcPr>
          <w:p w:rsidR="00080DF3" w:rsidRPr="0096494B" w:rsidRDefault="00FD5C59" w:rsidP="00080DF3">
            <w:pPr>
              <w:jc w:val="both"/>
              <w:rPr>
                <w:sz w:val="20"/>
                <w:lang w:val="ro-RO"/>
              </w:rPr>
            </w:pPr>
            <w:r w:rsidRPr="0096494B">
              <w:rPr>
                <w:b/>
                <w:sz w:val="20"/>
                <w:u w:val="single"/>
              </w:rPr>
              <w:lastRenderedPageBreak/>
              <w:t xml:space="preserve">Nu se acceptă. </w:t>
            </w:r>
          </w:p>
          <w:p w:rsidR="002129DE" w:rsidRPr="0096494B" w:rsidRDefault="00080DF3" w:rsidP="00080DF3">
            <w:pPr>
              <w:jc w:val="both"/>
              <w:rPr>
                <w:sz w:val="20"/>
                <w:lang w:val="ro-RO"/>
              </w:rPr>
            </w:pPr>
            <w:r w:rsidRPr="0096494B">
              <w:rPr>
                <w:sz w:val="20"/>
                <w:lang w:val="ro-RO"/>
              </w:rPr>
              <w:t>Î</w:t>
            </w:r>
            <w:r w:rsidR="00FD5C59" w:rsidRPr="0096494B">
              <w:rPr>
                <w:sz w:val="20"/>
                <w:lang w:val="ro-RO"/>
              </w:rPr>
              <w:t xml:space="preserve">n contextul angajamentelor asumate prin Acordul de Asociere dintre Uniunea Europeană şi Republica Moldova, armonizarea legislaţiei fiscale naţionale </w:t>
            </w:r>
            <w:r w:rsidR="00FD5C59" w:rsidRPr="0096494B">
              <w:rPr>
                <w:sz w:val="20"/>
                <w:lang w:val="ro-RO"/>
              </w:rPr>
              <w:lastRenderedPageBreak/>
              <w:t xml:space="preserve">în partea ce ţine de restituirea sumei TVA la prevederile Directivei a </w:t>
            </w:r>
            <w:r w:rsidR="00FD5C59" w:rsidRPr="0096494B">
              <w:rPr>
                <w:rFonts w:eastAsia="Times New Roman"/>
                <w:bCs/>
                <w:sz w:val="20"/>
              </w:rPr>
              <w:t xml:space="preserve">treisprezecea 86/560/CEE </w:t>
            </w:r>
            <w:r w:rsidR="00FD5C59" w:rsidRPr="0096494B">
              <w:rPr>
                <w:rFonts w:eastAsia="Times New Roman"/>
                <w:sz w:val="20"/>
              </w:rPr>
              <w:t>a Consiliului din 17 noiembrie 1986 privind armonizarea legislaţiilor statelor membre referitoare la impozitele pe cifra de afaceri – Sisteme de restituire a taxei pe valoarea adăugată persoanelor impozabile care nu sînt stabilite pe teritoriul Comunităţii</w:t>
            </w:r>
            <w:r w:rsidR="00FD5C59" w:rsidRPr="0096494B">
              <w:rPr>
                <w:sz w:val="20"/>
                <w:lang w:val="ro-RO"/>
              </w:rPr>
              <w:t>, urmează a fi realizată în conformitate cu calendarul stabilit în Acordul de Asociere nominalizat.</w:t>
            </w:r>
          </w:p>
        </w:tc>
      </w:tr>
      <w:tr w:rsidR="002129DE" w:rsidRPr="0096494B" w:rsidTr="00A04477">
        <w:tc>
          <w:tcPr>
            <w:tcW w:w="5070" w:type="dxa"/>
          </w:tcPr>
          <w:p w:rsidR="002129DE" w:rsidRPr="0096494B" w:rsidRDefault="002129DE" w:rsidP="002129DE">
            <w:pPr>
              <w:pStyle w:val="cb"/>
              <w:rPr>
                <w:sz w:val="20"/>
                <w:szCs w:val="20"/>
                <w:lang w:val="en-US"/>
              </w:rPr>
            </w:pPr>
          </w:p>
        </w:tc>
        <w:tc>
          <w:tcPr>
            <w:tcW w:w="5244" w:type="dxa"/>
          </w:tcPr>
          <w:p w:rsidR="002129DE" w:rsidRPr="0096494B" w:rsidRDefault="002129DE" w:rsidP="002129DE">
            <w:pPr>
              <w:pStyle w:val="a4"/>
              <w:tabs>
                <w:tab w:val="left" w:pos="387"/>
              </w:tabs>
              <w:ind w:left="0"/>
              <w:jc w:val="both"/>
              <w:rPr>
                <w:sz w:val="20"/>
                <w:szCs w:val="20"/>
                <w:lang w:val="ro-RO"/>
              </w:rPr>
            </w:pPr>
          </w:p>
        </w:tc>
        <w:tc>
          <w:tcPr>
            <w:tcW w:w="3119" w:type="dxa"/>
          </w:tcPr>
          <w:p w:rsidR="002129DE" w:rsidRPr="0096494B" w:rsidRDefault="002129DE" w:rsidP="002129DE">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2129DE" w:rsidRPr="0096494B" w:rsidRDefault="002129DE" w:rsidP="002129DE">
            <w:pPr>
              <w:pStyle w:val="Default"/>
              <w:jc w:val="both"/>
              <w:rPr>
                <w:color w:val="auto"/>
                <w:sz w:val="20"/>
                <w:szCs w:val="20"/>
              </w:rPr>
            </w:pPr>
            <w:r w:rsidRPr="0096494B">
              <w:rPr>
                <w:color w:val="auto"/>
                <w:sz w:val="20"/>
                <w:szCs w:val="20"/>
              </w:rPr>
              <w:t xml:space="preserve">A abroga prevederea referitoare la achitarea TVA la importul de servicii </w:t>
            </w:r>
            <w:r w:rsidRPr="0096494B">
              <w:rPr>
                <w:iCs/>
                <w:color w:val="auto"/>
                <w:sz w:val="20"/>
                <w:szCs w:val="20"/>
              </w:rPr>
              <w:t>la data plă</w:t>
            </w:r>
            <w:r w:rsidR="006A35F1" w:rsidRPr="0096494B">
              <w:rPr>
                <w:iCs/>
                <w:color w:val="auto"/>
                <w:sz w:val="20"/>
                <w:szCs w:val="20"/>
              </w:rPr>
              <w:t>ţ</w:t>
            </w:r>
            <w:r w:rsidRPr="0096494B">
              <w:rPr>
                <w:iCs/>
                <w:color w:val="auto"/>
                <w:sz w:val="20"/>
                <w:szCs w:val="20"/>
              </w:rPr>
              <w:t xml:space="preserve">ii pentru servicii. </w:t>
            </w:r>
          </w:p>
          <w:p w:rsidR="002129DE" w:rsidRPr="0096494B" w:rsidRDefault="002129DE" w:rsidP="002129DE">
            <w:pPr>
              <w:jc w:val="both"/>
              <w:rPr>
                <w:b/>
                <w:sz w:val="20"/>
                <w:u w:val="single"/>
                <w:lang w:val="ro-MO"/>
              </w:rPr>
            </w:pPr>
            <w:r w:rsidRPr="0096494B">
              <w:rPr>
                <w:sz w:val="20"/>
              </w:rPr>
              <w:t xml:space="preserve">A prevedea achitarea TVA la importul de servicii </w:t>
            </w:r>
            <w:r w:rsidRPr="0096494B">
              <w:rPr>
                <w:iCs/>
                <w:sz w:val="20"/>
              </w:rPr>
              <w:t xml:space="preserve">până la data de 25 a lunii următoare </w:t>
            </w:r>
            <w:r w:rsidRPr="0096494B">
              <w:rPr>
                <w:sz w:val="20"/>
              </w:rPr>
              <w:t>celei de efectuare a plă</w:t>
            </w:r>
            <w:r w:rsidR="006A35F1" w:rsidRPr="0096494B">
              <w:rPr>
                <w:sz w:val="20"/>
              </w:rPr>
              <w:t>ţ</w:t>
            </w:r>
            <w:r w:rsidRPr="0096494B">
              <w:rPr>
                <w:sz w:val="20"/>
              </w:rPr>
              <w:t xml:space="preserve">ii pentru serviciile importate. </w:t>
            </w:r>
          </w:p>
        </w:tc>
        <w:tc>
          <w:tcPr>
            <w:tcW w:w="2551" w:type="dxa"/>
          </w:tcPr>
          <w:p w:rsidR="00E15679" w:rsidRPr="0096494B" w:rsidRDefault="00E15679" w:rsidP="00E15679">
            <w:pPr>
              <w:jc w:val="both"/>
              <w:rPr>
                <w:b/>
                <w:sz w:val="20"/>
                <w:u w:val="single"/>
                <w:lang w:val="ro-MO"/>
              </w:rPr>
            </w:pPr>
            <w:r w:rsidRPr="0096494B">
              <w:rPr>
                <w:b/>
                <w:sz w:val="20"/>
                <w:u w:val="single"/>
                <w:lang w:val="ro-MO"/>
              </w:rPr>
              <w:t>Se acceptă,</w:t>
            </w:r>
            <w:r w:rsidRPr="0096494B">
              <w:rPr>
                <w:sz w:val="20"/>
                <w:lang w:val="ro-MO"/>
              </w:rPr>
              <w:t xml:space="preserve"> cu</w:t>
            </w:r>
            <w:r w:rsidRPr="0096494B">
              <w:rPr>
                <w:b/>
                <w:sz w:val="20"/>
                <w:lang w:val="ro-MO"/>
              </w:rPr>
              <w:t xml:space="preserve"> </w:t>
            </w:r>
            <w:r w:rsidRPr="0096494B">
              <w:rPr>
                <w:sz w:val="20"/>
              </w:rPr>
              <w:t>examinarea în cadrul unui alt exerciţiu.</w:t>
            </w:r>
          </w:p>
          <w:p w:rsidR="002129DE" w:rsidRPr="0096494B" w:rsidRDefault="002129DE" w:rsidP="00E15679">
            <w:pPr>
              <w:rPr>
                <w:b/>
                <w:sz w:val="20"/>
              </w:rPr>
            </w:pPr>
          </w:p>
        </w:tc>
      </w:tr>
      <w:tr w:rsidR="00F80E86" w:rsidRPr="0096494B" w:rsidTr="00A04477">
        <w:tc>
          <w:tcPr>
            <w:tcW w:w="5070" w:type="dxa"/>
          </w:tcPr>
          <w:p w:rsidR="00F80E86" w:rsidRPr="0096494B" w:rsidRDefault="00F80E86" w:rsidP="00F80E86">
            <w:pPr>
              <w:jc w:val="both"/>
              <w:rPr>
                <w:rFonts w:eastAsia="Times New Roman"/>
                <w:sz w:val="20"/>
              </w:rPr>
            </w:pPr>
            <w:r w:rsidRPr="0096494B">
              <w:rPr>
                <w:rFonts w:eastAsia="Times New Roman"/>
                <w:b/>
                <w:bCs/>
                <w:sz w:val="20"/>
              </w:rPr>
              <w:t>Articolul 95.</w:t>
            </w:r>
            <w:r w:rsidRPr="0096494B">
              <w:rPr>
                <w:rFonts w:eastAsia="Times New Roman"/>
                <w:sz w:val="20"/>
              </w:rPr>
              <w:t xml:space="preserve"> Obiectele impozabile </w:t>
            </w:r>
          </w:p>
          <w:p w:rsidR="00F80E86" w:rsidRPr="0096494B" w:rsidRDefault="00F80E86" w:rsidP="00F80E86">
            <w:pPr>
              <w:jc w:val="both"/>
              <w:rPr>
                <w:rFonts w:eastAsia="Times New Roman"/>
                <w:sz w:val="20"/>
              </w:rPr>
            </w:pPr>
            <w:r w:rsidRPr="0096494B">
              <w:rPr>
                <w:rFonts w:eastAsia="Times New Roman"/>
                <w:sz w:val="20"/>
              </w:rPr>
              <w:t xml:space="preserve">(1) Obiecte impozabile constituie: </w:t>
            </w:r>
          </w:p>
          <w:p w:rsidR="00F80E86" w:rsidRPr="0096494B" w:rsidRDefault="00F80E86" w:rsidP="00F80E86">
            <w:pPr>
              <w:jc w:val="both"/>
              <w:rPr>
                <w:rFonts w:eastAsia="Times New Roman"/>
                <w:sz w:val="20"/>
              </w:rPr>
            </w:pPr>
            <w:r w:rsidRPr="0096494B">
              <w:rPr>
                <w:rFonts w:eastAsia="Times New Roman"/>
                <w:sz w:val="20"/>
              </w:rPr>
              <w:t xml:space="preserve">a) livrarea mărfurilor, serviciilor de către subiecţii impozabili, reprezentînd rezultatul activităţii lor de întreprinzător în Republica Moldova; </w:t>
            </w:r>
          </w:p>
          <w:p w:rsidR="00F80E86" w:rsidRPr="0096494B" w:rsidRDefault="00F80E86" w:rsidP="00F80E86">
            <w:pPr>
              <w:jc w:val="both"/>
              <w:rPr>
                <w:rFonts w:eastAsia="Times New Roman"/>
                <w:sz w:val="20"/>
              </w:rPr>
            </w:pPr>
            <w:r w:rsidRPr="0096494B">
              <w:rPr>
                <w:rFonts w:eastAsia="Times New Roman"/>
                <w:sz w:val="20"/>
              </w:rPr>
              <w:t>b) importul mărfurilor în Republica Moldova, cu excepţia mărfurilor de uz sau consum personal importate de persoane fizice, a căror valoare nu depăşeşte limita stabilită de legislaţia în vigoare, importate de către persoanele fizice;</w:t>
            </w:r>
          </w:p>
          <w:p w:rsidR="00F80E86" w:rsidRPr="0096494B" w:rsidRDefault="00F80E86" w:rsidP="00F80E86">
            <w:pPr>
              <w:jc w:val="both"/>
              <w:rPr>
                <w:rFonts w:eastAsia="Times New Roman"/>
                <w:sz w:val="20"/>
              </w:rPr>
            </w:pPr>
            <w:r w:rsidRPr="0096494B">
              <w:rPr>
                <w:rFonts w:eastAsia="Times New Roman"/>
                <w:sz w:val="20"/>
              </w:rPr>
              <w:t>c) importul serviciilor în Republica Moldova.</w:t>
            </w:r>
          </w:p>
          <w:p w:rsidR="00F80E86" w:rsidRPr="0096494B" w:rsidRDefault="00F80E86" w:rsidP="00F80E86">
            <w:pPr>
              <w:jc w:val="both"/>
              <w:rPr>
                <w:rFonts w:eastAsia="Times New Roman"/>
                <w:sz w:val="20"/>
              </w:rPr>
            </w:pPr>
            <w:r w:rsidRPr="0096494B">
              <w:rPr>
                <w:rFonts w:eastAsia="Times New Roman"/>
                <w:sz w:val="20"/>
              </w:rPr>
              <w:t xml:space="preserve">(2) Nu constituie obiecte impozabile: </w:t>
            </w:r>
          </w:p>
          <w:p w:rsidR="00F80E86" w:rsidRPr="0096494B" w:rsidRDefault="00F80E86" w:rsidP="00F80E86">
            <w:pPr>
              <w:jc w:val="both"/>
              <w:rPr>
                <w:rFonts w:eastAsia="Times New Roman"/>
                <w:sz w:val="20"/>
              </w:rPr>
            </w:pPr>
            <w:r w:rsidRPr="0096494B">
              <w:rPr>
                <w:rFonts w:eastAsia="Times New Roman"/>
                <w:sz w:val="20"/>
              </w:rPr>
              <w:t xml:space="preserve">a) livrarea mărfurilor, serviciilor efectuată în interiorul zonei economice libere sau în cadrul regimului de antrepozit vamal; </w:t>
            </w:r>
          </w:p>
          <w:p w:rsidR="00F80E86" w:rsidRPr="0096494B" w:rsidRDefault="00F80E86" w:rsidP="00F80E86">
            <w:pPr>
              <w:jc w:val="both"/>
              <w:rPr>
                <w:rFonts w:eastAsia="Times New Roman"/>
                <w:sz w:val="20"/>
              </w:rPr>
            </w:pPr>
            <w:r w:rsidRPr="0096494B">
              <w:rPr>
                <w:rFonts w:eastAsia="Times New Roman"/>
                <w:sz w:val="20"/>
              </w:rPr>
              <w:lastRenderedPageBreak/>
              <w:t xml:space="preserve">b) venitul sub formă de dobîndă obţinut de către locator în baza unui contract de leasing; </w:t>
            </w:r>
          </w:p>
          <w:p w:rsidR="00F80E86" w:rsidRPr="0096494B" w:rsidRDefault="00F80E86" w:rsidP="00F80E86">
            <w:pPr>
              <w:jc w:val="both"/>
              <w:rPr>
                <w:rFonts w:eastAsia="Times New Roman"/>
                <w:sz w:val="20"/>
              </w:rPr>
            </w:pPr>
            <w:r w:rsidRPr="0096494B">
              <w:rPr>
                <w:rFonts w:eastAsia="Times New Roman"/>
                <w:sz w:val="20"/>
              </w:rPr>
              <w:t xml:space="preserve">c) livrarea de mărfuri şi servicii efectuată cu titlu gratuit în scopuri de publicitate şi/sau de promovare a vînzărilor în mărime anuală de 0,2% din venitul din vînzări obţinut pe parcursul anului precedent anului în care se efectuează această livrare; </w:t>
            </w:r>
          </w:p>
          <w:p w:rsidR="00F80E86" w:rsidRPr="0096494B" w:rsidRDefault="00F80E86" w:rsidP="00F80E86">
            <w:pPr>
              <w:jc w:val="both"/>
              <w:rPr>
                <w:rFonts w:eastAsia="Times New Roman"/>
                <w:sz w:val="20"/>
              </w:rPr>
            </w:pPr>
            <w:r w:rsidRPr="0096494B">
              <w:rPr>
                <w:rFonts w:eastAsia="Times New Roman"/>
                <w:sz w:val="20"/>
              </w:rPr>
              <w:t>d) transmiterea proprietăţii în cadrul reorganizării agentului economic.</w:t>
            </w:r>
          </w:p>
          <w:p w:rsidR="00F80E86" w:rsidRPr="0096494B" w:rsidRDefault="00F80E86" w:rsidP="00F80E86">
            <w:pPr>
              <w:jc w:val="both"/>
              <w:rPr>
                <w:b/>
                <w:sz w:val="20"/>
              </w:rPr>
            </w:pPr>
          </w:p>
        </w:tc>
        <w:tc>
          <w:tcPr>
            <w:tcW w:w="5244" w:type="dxa"/>
          </w:tcPr>
          <w:p w:rsidR="00F80E86" w:rsidRPr="0096494B" w:rsidRDefault="00F80E86" w:rsidP="002129DE">
            <w:pPr>
              <w:pStyle w:val="a4"/>
              <w:tabs>
                <w:tab w:val="left" w:pos="387"/>
              </w:tabs>
              <w:ind w:left="0"/>
              <w:jc w:val="both"/>
              <w:rPr>
                <w:sz w:val="20"/>
                <w:szCs w:val="20"/>
                <w:lang w:val="ro-RO"/>
              </w:rPr>
            </w:pPr>
          </w:p>
        </w:tc>
        <w:tc>
          <w:tcPr>
            <w:tcW w:w="3119" w:type="dxa"/>
          </w:tcPr>
          <w:p w:rsidR="00F80E86" w:rsidRPr="0096494B" w:rsidRDefault="00F80E86" w:rsidP="00F80E86">
            <w:pPr>
              <w:jc w:val="both"/>
              <w:rPr>
                <w:b/>
                <w:sz w:val="20"/>
                <w:u w:val="single"/>
              </w:rPr>
            </w:pPr>
            <w:r w:rsidRPr="0096494B">
              <w:rPr>
                <w:b/>
                <w:sz w:val="20"/>
                <w:u w:val="single"/>
              </w:rPr>
              <w:t>Confederaţia Naţională a Sindicatelor din Moldova</w:t>
            </w:r>
          </w:p>
          <w:p w:rsidR="00F80E86" w:rsidRPr="0096494B" w:rsidRDefault="00F80E86" w:rsidP="00F80E86">
            <w:pPr>
              <w:jc w:val="both"/>
              <w:rPr>
                <w:sz w:val="20"/>
              </w:rPr>
            </w:pPr>
            <w:r w:rsidRPr="0096494B">
              <w:rPr>
                <w:sz w:val="20"/>
              </w:rPr>
              <w:t>CNSM pr</w:t>
            </w:r>
            <w:r w:rsidR="00BD45CD" w:rsidRPr="0096494B">
              <w:rPr>
                <w:sz w:val="20"/>
              </w:rPr>
              <w:t>opune repetat completarea alin.</w:t>
            </w:r>
            <w:r w:rsidR="00A65A03" w:rsidRPr="0096494B">
              <w:rPr>
                <w:sz w:val="20"/>
              </w:rPr>
              <w:t>(1) al art.</w:t>
            </w:r>
            <w:r w:rsidRPr="0096494B">
              <w:rPr>
                <w:sz w:val="20"/>
              </w:rPr>
              <w:t>95 din Codul fiscal cu două litere noi - e) şi f), avînd următorul conţinut:</w:t>
            </w:r>
          </w:p>
          <w:p w:rsidR="00F80E86" w:rsidRPr="0096494B" w:rsidRDefault="00F80E86" w:rsidP="00F80E86">
            <w:pPr>
              <w:jc w:val="both"/>
              <w:rPr>
                <w:sz w:val="20"/>
              </w:rPr>
            </w:pPr>
            <w:r w:rsidRPr="0096494B">
              <w:rPr>
                <w:sz w:val="20"/>
              </w:rPr>
              <w:t xml:space="preserve"> „e) importul autoturismelor în Republica Moldova de către persoanele fizice sau juridice”.</w:t>
            </w:r>
          </w:p>
          <w:p w:rsidR="00F80E86" w:rsidRPr="0096494B" w:rsidRDefault="00F80E86" w:rsidP="00F80E86">
            <w:pPr>
              <w:jc w:val="both"/>
              <w:rPr>
                <w:sz w:val="20"/>
              </w:rPr>
            </w:pPr>
            <w:r w:rsidRPr="0096494B">
              <w:rPr>
                <w:sz w:val="20"/>
              </w:rPr>
              <w:t xml:space="preserve">„f) livrarea de autoturisme pe teritoriul Republicii Moldova de către  persoane fizice care desfăşoară activitate de întreprinzător şi persoanele </w:t>
            </w:r>
            <w:r w:rsidRPr="0096494B">
              <w:rPr>
                <w:sz w:val="20"/>
              </w:rPr>
              <w:lastRenderedPageBreak/>
              <w:t>juridice”.</w:t>
            </w:r>
          </w:p>
          <w:p w:rsidR="00F80E86" w:rsidRPr="0096494B" w:rsidRDefault="00F80E86" w:rsidP="00F80E86">
            <w:pPr>
              <w:jc w:val="both"/>
              <w:rPr>
                <w:sz w:val="20"/>
              </w:rPr>
            </w:pPr>
            <w:r w:rsidRPr="0096494B">
              <w:rPr>
                <w:sz w:val="20"/>
              </w:rPr>
              <w:t>CNSM insistă asupra respectării prevederilor Cadrului bugetar pe termen mediu (2016-2018), şi anume Obiectivele politicii fiscale pentru anii 2016-2018 (pagina 15), la compartimentul „Taxa pe valoare adăugată” pentru anul 2016, este prevăzută reexaminarea sistemului de impozitare a autoturismelor prin aplicarea TVA şi, totodată, la compartimentul „Accize” - „În anul 2016 se prevede reexaminarea sistemului de impozitare a autoturismelor, prin anularea accizului.”.</w:t>
            </w:r>
          </w:p>
          <w:p w:rsidR="00F80E86" w:rsidRPr="0096494B" w:rsidRDefault="00F80E86" w:rsidP="00F80E86">
            <w:pPr>
              <w:pStyle w:val="a3"/>
              <w:ind w:firstLine="0"/>
              <w:rPr>
                <w:sz w:val="20"/>
                <w:szCs w:val="20"/>
                <w:lang w:val="ro-RO"/>
              </w:rPr>
            </w:pPr>
            <w:r w:rsidRPr="0096494B">
              <w:rPr>
                <w:sz w:val="20"/>
                <w:szCs w:val="20"/>
                <w:lang w:val="ro-RO"/>
              </w:rPr>
              <w:t>Astfel, conform prevederilor actuale, accizul pentru importul autoturismelor este stabilit în dependenţă de capacitatea cilindrică a motorului şi termenul de exploatare a mijlocului de transport şi nu ţine cont în nici un fel de preţul real al autoturismului.</w:t>
            </w:r>
          </w:p>
          <w:p w:rsidR="00F80E86" w:rsidRPr="0096494B" w:rsidRDefault="00F80E86" w:rsidP="00F80E86">
            <w:pPr>
              <w:pStyle w:val="a3"/>
              <w:ind w:firstLine="0"/>
              <w:rPr>
                <w:sz w:val="20"/>
                <w:szCs w:val="20"/>
                <w:lang w:val="ro-RO"/>
              </w:rPr>
            </w:pPr>
            <w:r w:rsidRPr="0096494B">
              <w:rPr>
                <w:sz w:val="20"/>
                <w:szCs w:val="20"/>
                <w:lang w:val="ro-RO"/>
              </w:rPr>
              <w:t>În contextul celor menţionate, CNSM consideră că odată cu introducerea aplicării cotei TVA la importul şi livrarea de autoturisme pe teritoriul Republicii Moldova şi anularea accizului se vor majora semnificativ veniturile la bugetul de stat.</w:t>
            </w:r>
          </w:p>
          <w:p w:rsidR="00BD45CD" w:rsidRPr="0096494B" w:rsidRDefault="00BD45CD" w:rsidP="00F80E86">
            <w:pPr>
              <w:pStyle w:val="a3"/>
              <w:ind w:firstLine="0"/>
              <w:rPr>
                <w:sz w:val="20"/>
                <w:szCs w:val="20"/>
                <w:lang w:val="ro-RO"/>
              </w:rPr>
            </w:pPr>
          </w:p>
          <w:p w:rsidR="00BD45CD" w:rsidRPr="0096494B" w:rsidRDefault="00BD45CD" w:rsidP="00BD45CD">
            <w:pPr>
              <w:jc w:val="both"/>
              <w:rPr>
                <w:b/>
                <w:bCs/>
                <w:sz w:val="20"/>
                <w:u w:val="single"/>
                <w:lang w:val="ro-RO"/>
              </w:rPr>
            </w:pPr>
            <w:r w:rsidRPr="0096494B">
              <w:rPr>
                <w:b/>
                <w:bCs/>
                <w:sz w:val="20"/>
                <w:u w:val="single"/>
                <w:lang w:val="ro-RO"/>
              </w:rPr>
              <w:t>Camera de Comerţ Americană din Moldova (AmCham Moldova)</w:t>
            </w:r>
          </w:p>
          <w:p w:rsidR="00BD45CD" w:rsidRPr="0096494B" w:rsidRDefault="00BD45CD" w:rsidP="00BD45CD">
            <w:pPr>
              <w:pStyle w:val="a4"/>
              <w:tabs>
                <w:tab w:val="left" w:pos="387"/>
              </w:tabs>
              <w:ind w:left="0"/>
              <w:jc w:val="both"/>
              <w:rPr>
                <w:sz w:val="20"/>
                <w:szCs w:val="20"/>
                <w:lang w:val="ro-RO"/>
              </w:rPr>
            </w:pPr>
            <w:r w:rsidRPr="0096494B">
              <w:rPr>
                <w:sz w:val="20"/>
                <w:szCs w:val="20"/>
                <w:lang w:val="ro-RO"/>
              </w:rPr>
              <w:t xml:space="preserve">Se propune modificarea art.95 alin.(2) lit.c) cuvintele “anului precedent” cu “anului curent”. Cu scop de susţinere a entităţilor noi, care efectuează mai multe cheltuieli de publicitate cu scop de promovare </w:t>
            </w:r>
            <w:r w:rsidRPr="0096494B">
              <w:rPr>
                <w:sz w:val="20"/>
                <w:szCs w:val="20"/>
                <w:lang w:val="ro-RO"/>
              </w:rPr>
              <w:lastRenderedPageBreak/>
              <w:t>şi astfel se poate de exclus acestă discriminare între entităţile noi şi cele întregistrate anterior.</w:t>
            </w:r>
          </w:p>
          <w:p w:rsidR="00BD45CD" w:rsidRPr="0096494B" w:rsidRDefault="00BD45CD" w:rsidP="00BD45CD">
            <w:pPr>
              <w:jc w:val="both"/>
              <w:rPr>
                <w:b/>
                <w:bCs/>
                <w:sz w:val="20"/>
                <w:lang w:val="ro-RO"/>
              </w:rPr>
            </w:pPr>
            <w:r w:rsidRPr="0096494B">
              <w:rPr>
                <w:b/>
                <w:bCs/>
                <w:sz w:val="20"/>
                <w:lang w:val="ro-RO"/>
              </w:rPr>
              <w:t>Livrarea de mărfuri şi servicii efectuată cu titlu gratuit în scopuri de publicitate şi/sau de promovare a vînzărilor în mărime anuală de 1% din venitul din vînzări obţinut pe parcursul anului curent.</w:t>
            </w: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933902" w:rsidRPr="0096494B" w:rsidRDefault="00933902" w:rsidP="00BD45CD">
            <w:pPr>
              <w:jc w:val="both"/>
              <w:rPr>
                <w:b/>
                <w:bCs/>
                <w:sz w:val="20"/>
                <w:lang w:val="ro-RO"/>
              </w:rPr>
            </w:pPr>
          </w:p>
          <w:p w:rsidR="0083349F" w:rsidRPr="0096494B" w:rsidRDefault="0083349F" w:rsidP="0083349F">
            <w:pPr>
              <w:pStyle w:val="a4"/>
              <w:tabs>
                <w:tab w:val="left" w:pos="387"/>
              </w:tabs>
              <w:ind w:left="0"/>
              <w:jc w:val="both"/>
              <w:rPr>
                <w:sz w:val="20"/>
                <w:szCs w:val="20"/>
                <w:u w:val="single"/>
                <w:lang w:val="ro-RO"/>
              </w:rPr>
            </w:pPr>
            <w:r w:rsidRPr="0096494B">
              <w:rPr>
                <w:sz w:val="20"/>
                <w:szCs w:val="20"/>
                <w:u w:val="single"/>
                <w:lang w:val="ro-RO"/>
              </w:rPr>
              <w:t>Propunem completarea alin. (2) cu lit. e) după cum urmează:</w:t>
            </w:r>
          </w:p>
          <w:p w:rsidR="0083349F" w:rsidRPr="0096494B" w:rsidRDefault="0083349F" w:rsidP="0083349F">
            <w:pPr>
              <w:jc w:val="both"/>
              <w:rPr>
                <w:b/>
                <w:bCs/>
                <w:sz w:val="20"/>
                <w:lang w:val="ro-RO"/>
              </w:rPr>
            </w:pPr>
            <w:r w:rsidRPr="0096494B">
              <w:rPr>
                <w:sz w:val="20"/>
                <w:lang w:val="ro-RO"/>
              </w:rPr>
              <w:t>”e) livrările de servicii care potrivit unor acte internaţionale nu se impozitează cu TVA;</w:t>
            </w:r>
          </w:p>
        </w:tc>
        <w:tc>
          <w:tcPr>
            <w:tcW w:w="2551" w:type="dxa"/>
          </w:tcPr>
          <w:p w:rsidR="008C24C1" w:rsidRPr="0096494B" w:rsidRDefault="008C24C1" w:rsidP="008C24C1">
            <w:pPr>
              <w:jc w:val="both"/>
              <w:rPr>
                <w:rFonts w:eastAsia="Times New Roman"/>
                <w:sz w:val="20"/>
                <w:lang w:val="ro-MO"/>
              </w:rPr>
            </w:pPr>
            <w:r w:rsidRPr="0096494B">
              <w:rPr>
                <w:rFonts w:eastAsia="Times New Roman"/>
                <w:b/>
                <w:bCs/>
                <w:sz w:val="20"/>
                <w:u w:val="single"/>
                <w:lang w:val="ro-MO"/>
              </w:rPr>
              <w:lastRenderedPageBreak/>
              <w:t>Se acceptă,</w:t>
            </w:r>
            <w:r w:rsidRPr="0096494B">
              <w:rPr>
                <w:rFonts w:eastAsia="Times New Roman"/>
                <w:b/>
                <w:bCs/>
                <w:sz w:val="20"/>
                <w:lang w:val="ro-MO"/>
              </w:rPr>
              <w:t xml:space="preserve"> </w:t>
            </w:r>
            <w:r w:rsidRPr="0096494B">
              <w:rPr>
                <w:rFonts w:eastAsia="Times New Roman"/>
                <w:sz w:val="20"/>
                <w:lang w:val="ro-MO"/>
              </w:rPr>
              <w:t xml:space="preserve">cu realizarea într-o altă perioadă. Conform proiectului Obiectivelor politicii fiscale şi vamale pe termen mediu 2017 – 2019 se propune reexaminarea sistemului de impozitare a autoturismelor prin aplicarea TVA concomitent cu anularea accizelor. Deasemenea, această măsură de politică fiscală urmează a fi examinată şi prin prisma </w:t>
            </w:r>
            <w:r w:rsidRPr="0096494B">
              <w:rPr>
                <w:rFonts w:eastAsia="Times New Roman"/>
                <w:sz w:val="20"/>
                <w:lang w:val="ro-MO"/>
              </w:rPr>
              <w:lastRenderedPageBreak/>
              <w:t xml:space="preserve">armonizării legislaţiei fiscale naţionale la prevederile legislaţiei Uniunii Europene. Astfel, menţionăm că, măsura în cauză va putea fi introdusă doar ca urmare a unor analize întemeiate care să justifice oportunitatea acesteia. </w:t>
            </w:r>
          </w:p>
          <w:p w:rsidR="008C24C1" w:rsidRPr="0096494B" w:rsidRDefault="008C24C1" w:rsidP="008C24C1">
            <w:pPr>
              <w:jc w:val="both"/>
              <w:rPr>
                <w:rFonts w:eastAsia="Times New Roman"/>
                <w:sz w:val="20"/>
                <w:lang w:val="ro-MO"/>
              </w:rPr>
            </w:pPr>
            <w:r w:rsidRPr="0096494B">
              <w:rPr>
                <w:rFonts w:eastAsia="Times New Roman"/>
                <w:sz w:val="20"/>
                <w:lang w:val="ro-MO"/>
              </w:rPr>
              <w:t>Menţionăm că, conform unei analize preliminare, excluderea accizului şi aplicarea TVA pentru autoturisme, va avea efecte negative asupra veniturilor bugetare.</w:t>
            </w: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rFonts w:eastAsia="Times New Roman"/>
                <w:sz w:val="20"/>
                <w:lang w:val="ro-MO"/>
              </w:rPr>
            </w:pPr>
          </w:p>
          <w:p w:rsidR="008C24C1" w:rsidRPr="0096494B" w:rsidRDefault="008C24C1" w:rsidP="008C24C1">
            <w:pPr>
              <w:jc w:val="both"/>
              <w:rPr>
                <w:sz w:val="20"/>
                <w:lang w:val="ro-RO"/>
              </w:rPr>
            </w:pPr>
            <w:r w:rsidRPr="0096494B">
              <w:rPr>
                <w:b/>
                <w:sz w:val="20"/>
                <w:u w:val="single"/>
                <w:lang w:val="ro-MO"/>
              </w:rPr>
              <w:t>Nu se accept</w:t>
            </w:r>
            <w:r w:rsidRPr="0096494B">
              <w:rPr>
                <w:b/>
                <w:sz w:val="20"/>
                <w:u w:val="single"/>
                <w:lang w:val="ro-RO"/>
              </w:rPr>
              <w:t>ă.</w:t>
            </w:r>
            <w:r w:rsidRPr="0096494B">
              <w:rPr>
                <w:b/>
                <w:sz w:val="20"/>
                <w:lang w:val="ro-RO"/>
              </w:rPr>
              <w:t xml:space="preserve">  </w:t>
            </w:r>
            <w:r w:rsidRPr="0096494B">
              <w:rPr>
                <w:sz w:val="20"/>
                <w:lang w:val="ro-RO"/>
              </w:rPr>
              <w:t xml:space="preserve">Venitul din vînzări, ca un indicator în baza căruia se determină plafonul de 0,2% a serviciilor de publicitate, se determină anual în scopuri fiscale, iar perioada fiscală privind TVA constituie o lună calendaristică. Venitul </w:t>
            </w:r>
            <w:r w:rsidRPr="0096494B">
              <w:rPr>
                <w:sz w:val="20"/>
                <w:lang w:val="ro-RO"/>
              </w:rPr>
              <w:lastRenderedPageBreak/>
              <w:t>din vînzări urmează a fi calculat lunar, iar reieşind din faptul că acesta se ajustează permanent, rezultă că valoarea mărfurilor, serviciilor livrate cu titlu gratuit în scopuri publicitare se va schimba lunar.</w:t>
            </w:r>
          </w:p>
          <w:p w:rsidR="008C24C1" w:rsidRPr="0096494B" w:rsidRDefault="008C24C1" w:rsidP="008C24C1">
            <w:pPr>
              <w:jc w:val="both"/>
              <w:rPr>
                <w:sz w:val="20"/>
                <w:lang w:val="ro-RO"/>
              </w:rPr>
            </w:pPr>
            <w:r w:rsidRPr="0096494B">
              <w:rPr>
                <w:sz w:val="20"/>
                <w:lang w:val="ro-RO"/>
              </w:rPr>
              <w:t>Totodată, în contextul noilor propuneri privind calcularea plafonului de determinare în scopuri fiscale a livrărilor de mărfuri, servicii efectuate cu titlu gratuit în scopuri publicitare din venitul din vînzări aferent anului curent, aceasta va implica ajustarea periodică a Declaraţiilor privind TVA, inclusiv ajustarea de mai multe ori a aceeaşi Declaraţii privind TVA pe parcursul aceleiaşi perioade fiscale.</w:t>
            </w:r>
          </w:p>
          <w:p w:rsidR="00933902" w:rsidRPr="0096494B" w:rsidRDefault="00933902" w:rsidP="008C24C1">
            <w:pPr>
              <w:jc w:val="both"/>
              <w:rPr>
                <w:sz w:val="20"/>
                <w:lang w:val="ro-RO"/>
              </w:rPr>
            </w:pPr>
          </w:p>
          <w:p w:rsidR="00933902" w:rsidRPr="0096494B" w:rsidRDefault="00933902" w:rsidP="00933902">
            <w:pPr>
              <w:pStyle w:val="a3"/>
              <w:ind w:firstLine="0"/>
              <w:rPr>
                <w:rFonts w:eastAsia="Times New Roman"/>
                <w:sz w:val="20"/>
                <w:szCs w:val="20"/>
              </w:rPr>
            </w:pPr>
            <w:r w:rsidRPr="0096494B">
              <w:rPr>
                <w:b/>
                <w:sz w:val="20"/>
                <w:szCs w:val="20"/>
                <w:u w:val="single"/>
                <w:lang w:val="ro-RO"/>
              </w:rPr>
              <w:t>Nu se acceptă.</w:t>
            </w:r>
            <w:r w:rsidRPr="0096494B">
              <w:rPr>
                <w:b/>
                <w:sz w:val="20"/>
                <w:szCs w:val="20"/>
                <w:lang w:val="ro-RO"/>
              </w:rPr>
              <w:t xml:space="preserve"> </w:t>
            </w:r>
            <w:r w:rsidRPr="0096494B">
              <w:rPr>
                <w:sz w:val="20"/>
                <w:szCs w:val="20"/>
                <w:lang w:val="ro-RO"/>
              </w:rPr>
              <w:t xml:space="preserve">Conform art.4 alin.(1) din Codul fiscal, </w:t>
            </w:r>
            <w:r w:rsidRPr="0096494B">
              <w:rPr>
                <w:rFonts w:eastAsia="Times New Roman"/>
                <w:sz w:val="20"/>
                <w:szCs w:val="20"/>
                <w:lang w:val="ro-RO"/>
              </w:rPr>
              <w:t>d</w:t>
            </w:r>
            <w:r w:rsidRPr="0096494B">
              <w:rPr>
                <w:rFonts w:eastAsia="Times New Roman"/>
                <w:sz w:val="20"/>
                <w:szCs w:val="20"/>
                <w:lang w:val="ro-MO"/>
              </w:rPr>
              <w:t>acă un tra</w:t>
            </w:r>
            <w:r w:rsidRPr="0096494B">
              <w:rPr>
                <w:rFonts w:eastAsia="Times New Roman"/>
                <w:sz w:val="20"/>
                <w:szCs w:val="20"/>
              </w:rPr>
              <w:t>tat internaţional care reglementează impozitarea sau include norme care reglementează impozitarea, la care Republica Moldova este parte, stipulează alte reguli şi prevederi decît cele prevăzute de legislaţia fiscală, se aplică regulile şi prevederile tratatului internaţional.</w:t>
            </w:r>
          </w:p>
          <w:p w:rsidR="00933902" w:rsidRPr="0096494B" w:rsidRDefault="00933902" w:rsidP="00933902">
            <w:pPr>
              <w:pStyle w:val="a3"/>
              <w:ind w:firstLine="0"/>
              <w:rPr>
                <w:rFonts w:eastAsia="Times New Roman"/>
                <w:sz w:val="20"/>
                <w:szCs w:val="20"/>
              </w:rPr>
            </w:pPr>
            <w:r w:rsidRPr="0096494B">
              <w:rPr>
                <w:rFonts w:eastAsia="Times New Roman"/>
                <w:sz w:val="20"/>
                <w:szCs w:val="20"/>
              </w:rPr>
              <w:t xml:space="preserve">În acest context, dacă un tratat internaţional la care Republica Moldova este parte prevede careva norme </w:t>
            </w:r>
            <w:r w:rsidRPr="0096494B">
              <w:rPr>
                <w:rFonts w:eastAsia="Times New Roman"/>
                <w:sz w:val="20"/>
                <w:szCs w:val="20"/>
              </w:rPr>
              <w:lastRenderedPageBreak/>
              <w:t>privind impozitarea, atunci se aplică prevederile tratatului internţional respectiv.</w:t>
            </w:r>
          </w:p>
          <w:p w:rsidR="00F80E86" w:rsidRPr="0096494B" w:rsidRDefault="00933902" w:rsidP="00933902">
            <w:pPr>
              <w:pStyle w:val="a3"/>
              <w:ind w:firstLine="0"/>
              <w:rPr>
                <w:rFonts w:eastAsia="Times New Roman"/>
                <w:sz w:val="20"/>
                <w:szCs w:val="20"/>
              </w:rPr>
            </w:pPr>
            <w:r w:rsidRPr="0096494B">
              <w:rPr>
                <w:rFonts w:eastAsia="Times New Roman"/>
                <w:sz w:val="20"/>
                <w:szCs w:val="20"/>
              </w:rPr>
              <w:t>Astfel, se consideră inoportun dublarea prevederilor art.4 din Codul fiscal cu completarea art.95 alin.(2) din Codul fiscal privind normele ce ţin de unele excepţii sau prevederi stipulate în actele internaţionale.</w:t>
            </w:r>
          </w:p>
        </w:tc>
      </w:tr>
      <w:tr w:rsidR="00B05332" w:rsidRPr="0096494B" w:rsidTr="00A04477">
        <w:tc>
          <w:tcPr>
            <w:tcW w:w="5070" w:type="dxa"/>
          </w:tcPr>
          <w:p w:rsidR="00B05332" w:rsidRPr="0096494B" w:rsidRDefault="00B05332" w:rsidP="00B05332">
            <w:pPr>
              <w:jc w:val="both"/>
              <w:rPr>
                <w:bCs/>
                <w:sz w:val="20"/>
                <w:lang w:val="ro-RO"/>
              </w:rPr>
            </w:pPr>
            <w:r w:rsidRPr="0096494B">
              <w:rPr>
                <w:b/>
                <w:bCs/>
                <w:sz w:val="20"/>
                <w:lang w:val="ro-RO"/>
              </w:rPr>
              <w:lastRenderedPageBreak/>
              <w:t xml:space="preserve">Articolul 96. </w:t>
            </w:r>
            <w:r w:rsidRPr="0096494B">
              <w:rPr>
                <w:bCs/>
                <w:sz w:val="20"/>
                <w:lang w:val="ro-RO"/>
              </w:rPr>
              <w:t>Cotele T.V.A.</w:t>
            </w:r>
          </w:p>
          <w:p w:rsidR="00B05332" w:rsidRPr="0096494B" w:rsidRDefault="00B05332" w:rsidP="00B05332">
            <w:pPr>
              <w:jc w:val="both"/>
              <w:rPr>
                <w:sz w:val="20"/>
                <w:lang w:val="ro-MO"/>
              </w:rPr>
            </w:pPr>
            <w:r w:rsidRPr="0096494B">
              <w:rPr>
                <w:sz w:val="20"/>
                <w:lang w:val="ro-MO"/>
              </w:rPr>
              <w:t xml:space="preserve">Se stabilesc următoarele cote ale T.V.A.: </w:t>
            </w:r>
          </w:p>
          <w:p w:rsidR="00B05332" w:rsidRPr="0096494B" w:rsidRDefault="00B05332" w:rsidP="00B05332">
            <w:pPr>
              <w:jc w:val="both"/>
              <w:rPr>
                <w:sz w:val="20"/>
                <w:lang w:val="ro-MO"/>
              </w:rPr>
            </w:pPr>
            <w:r w:rsidRPr="0096494B">
              <w:rPr>
                <w:sz w:val="20"/>
                <w:lang w:val="ro-MO"/>
              </w:rPr>
              <w:t xml:space="preserve">a) cota-standard – în mărime de 20% din valoarea impozabilă a mărfurilor şi serviciilor importate şi a livrărilor efectuate pe teritoriul Republicii Moldova; </w:t>
            </w:r>
          </w:p>
          <w:p w:rsidR="00B05332" w:rsidRPr="0096494B" w:rsidRDefault="00B05332" w:rsidP="00B05332">
            <w:pPr>
              <w:jc w:val="both"/>
              <w:rPr>
                <w:sz w:val="20"/>
                <w:lang w:val="ro-MO"/>
              </w:rPr>
            </w:pPr>
            <w:r w:rsidRPr="0096494B">
              <w:rPr>
                <w:sz w:val="20"/>
                <w:lang w:val="ro-MO"/>
              </w:rPr>
              <w:t xml:space="preserve">b) cote reduse în mărime de: </w:t>
            </w:r>
          </w:p>
          <w:p w:rsidR="00B05332" w:rsidRPr="0096494B" w:rsidRDefault="00B05332" w:rsidP="00B05332">
            <w:pPr>
              <w:jc w:val="both"/>
              <w:rPr>
                <w:sz w:val="20"/>
                <w:lang w:val="ro-MO"/>
              </w:rPr>
            </w:pPr>
            <w:r w:rsidRPr="0096494B">
              <w:rPr>
                <w:sz w:val="20"/>
                <w:lang w:val="ro-MO"/>
              </w:rPr>
              <w:t xml:space="preserve">- 8% – la pîinea şi produsele de panificaţie (190120000, 190540, 190590300, 190590600, 190590900), la laptele şi produsele lactate (0401, 0402, 0403, 0405, 040610200), livrate pe teritoriul Republicii Moldova, cu excepţia produselor alimentare pentru copii care sînt scutite de T.V.A. în conformitate cu art.103 alin.(1) pct.2); </w:t>
            </w:r>
          </w:p>
          <w:p w:rsidR="00B05332" w:rsidRPr="0096494B" w:rsidRDefault="00B05332" w:rsidP="00B05332">
            <w:pPr>
              <w:jc w:val="both"/>
              <w:rPr>
                <w:sz w:val="20"/>
                <w:lang w:val="ro-MO"/>
              </w:rPr>
            </w:pPr>
            <w:r w:rsidRPr="0096494B">
              <w:rPr>
                <w:sz w:val="20"/>
                <w:lang w:val="ro-MO"/>
              </w:rPr>
              <w:t xml:space="preserve">- 8% – la medicamentele de la poziţiile tarifare 3001–3004, atît indicate în Nomenclatorul de stat de medicamente, cît şi autorizate de Ministerul Sănătăţii, la alcoolul etilic nedenaturat de la poziţiile tarifare 220710000 şi 220890, destinat producerii farmaceutice şi utilizării în medicină, în limita volumului contingentului anual stabilit de Guvern, importate şi/sau livrate pe teritoriul Republicii Moldova, precum şi medicamentele preparate în farmacii conform prescripţiilor magistrale, cu conţinut de ingrediente (substanţe medicamentoase) autorizate; </w:t>
            </w:r>
          </w:p>
          <w:p w:rsidR="00B05332" w:rsidRPr="0096494B" w:rsidRDefault="00B05332" w:rsidP="00B05332">
            <w:pPr>
              <w:jc w:val="both"/>
              <w:rPr>
                <w:sz w:val="20"/>
                <w:lang w:val="ro-MO"/>
              </w:rPr>
            </w:pPr>
            <w:r w:rsidRPr="0096494B">
              <w:rPr>
                <w:sz w:val="20"/>
                <w:lang w:val="ro-MO"/>
              </w:rPr>
              <w:t xml:space="preserve">- 8% – la mărfurile, importate şi/sau livrate pe teritoriul Republicii Moldova, de la poziţiile tarifare 3005, 300610, 300620000, 300630000, 300640000, 300660000, 300670000, 370790, 380894, 382100000, 382200000, 4014, 401511000, 481890100, 900110900, 900130000, 900140, 900150, 901831, 901832, 901839000; </w:t>
            </w:r>
          </w:p>
          <w:p w:rsidR="00B05332" w:rsidRPr="0096494B" w:rsidRDefault="00B05332" w:rsidP="00B05332">
            <w:pPr>
              <w:jc w:val="both"/>
              <w:rPr>
                <w:sz w:val="20"/>
                <w:lang w:val="ro-MO"/>
              </w:rPr>
            </w:pPr>
            <w:r w:rsidRPr="0096494B">
              <w:rPr>
                <w:sz w:val="20"/>
                <w:lang w:val="ro-MO"/>
              </w:rPr>
              <w:t xml:space="preserve">- 8% – la gazele naturale şi gazele lichefiate de la poziţia </w:t>
            </w:r>
            <w:r w:rsidRPr="0096494B">
              <w:rPr>
                <w:sz w:val="20"/>
                <w:lang w:val="ro-MO"/>
              </w:rPr>
              <w:lastRenderedPageBreak/>
              <w:t xml:space="preserve">tarifară 2711, atît la cele importate, cît şi la cele livrate pe teritoriul Republicii Moldova; </w:t>
            </w:r>
          </w:p>
          <w:p w:rsidR="00B05332" w:rsidRPr="0096494B" w:rsidRDefault="00B05332" w:rsidP="00B05332">
            <w:pPr>
              <w:jc w:val="both"/>
              <w:rPr>
                <w:sz w:val="20"/>
                <w:lang w:val="ro-MO"/>
              </w:rPr>
            </w:pPr>
            <w:r w:rsidRPr="0096494B">
              <w:rPr>
                <w:sz w:val="20"/>
                <w:lang w:val="ro-MO"/>
              </w:rPr>
              <w:t xml:space="preserve">- 8% – la producţia din zootehnie în formă naturală, masă vie, fitotehnie şi horticultură în formă naturală, produsă, importată şi/sau livrată pe teritoriul Republicii Moldova, de la poziţiile tarifare: 010221, 010231000, 010290200, 010310000, 010410100, 010420100, ex.0105 – pui vii de reproducţie, 060210, 060220, 0701, 07020000, 0703, 0704, 0705, 0706, 070700, 0708, 070920000, 070930000, 070940000, 070951000, 070959100, 070959300, </w:t>
            </w:r>
            <w:r w:rsidRPr="0096494B">
              <w:rPr>
                <w:sz w:val="20"/>
                <w:u w:val="single"/>
                <w:lang w:val="ro-MO"/>
              </w:rPr>
              <w:t>070960100</w:t>
            </w:r>
            <w:r w:rsidRPr="0096494B">
              <w:rPr>
                <w:sz w:val="20"/>
                <w:lang w:val="ro-MO"/>
              </w:rPr>
              <w:t xml:space="preserve">, 070970000, 070993100, 070999100, 070999400, 070999500, 070999600, 0713, 071420100, 080231000, 080610, 080711000, 080719000, 080810, 080830, 080840000, 0809, 08101000, 081020, 081030, 1001, 1002, 1003, 1004, 1005, 1007, 1201, 1205, 120600, 1209, ex.121291 – sfeclă de zahăr proaspătă sau refrigerată, 121300000, 1214; </w:t>
            </w:r>
          </w:p>
          <w:p w:rsidR="00B05332" w:rsidRPr="0096494B" w:rsidRDefault="00B05332" w:rsidP="00B05332">
            <w:pPr>
              <w:jc w:val="both"/>
              <w:rPr>
                <w:sz w:val="20"/>
                <w:lang w:val="ro-MO"/>
              </w:rPr>
            </w:pPr>
            <w:r w:rsidRPr="0096494B">
              <w:rPr>
                <w:sz w:val="20"/>
                <w:lang w:val="ro-MO"/>
              </w:rPr>
              <w:t xml:space="preserve">- 8% – la </w:t>
            </w:r>
            <w:r w:rsidRPr="0096494B">
              <w:rPr>
                <w:sz w:val="20"/>
                <w:u w:val="single"/>
                <w:lang w:val="ro-MO"/>
              </w:rPr>
              <w:t>zahărul din sfeclă de zahăr</w:t>
            </w:r>
            <w:r w:rsidRPr="0096494B">
              <w:rPr>
                <w:sz w:val="20"/>
                <w:lang w:val="ro-MO"/>
              </w:rPr>
              <w:t xml:space="preserve">, produs, importat şi/sau livrat pe teritoriul Republicii Moldova; </w:t>
            </w:r>
          </w:p>
          <w:p w:rsidR="00B05332" w:rsidRPr="0096494B" w:rsidRDefault="00B05332" w:rsidP="00B05332">
            <w:pPr>
              <w:jc w:val="both"/>
              <w:rPr>
                <w:sz w:val="20"/>
                <w:lang w:val="ro-MO"/>
              </w:rPr>
            </w:pPr>
            <w:r w:rsidRPr="0096494B">
              <w:rPr>
                <w:sz w:val="20"/>
                <w:lang w:val="ro-MO"/>
              </w:rPr>
              <w:t xml:space="preserve">c) cota zero – la mărfurile şi serviciile livrate în conformitate cu art.104. </w:t>
            </w:r>
          </w:p>
          <w:p w:rsidR="00B05332" w:rsidRPr="0096494B" w:rsidRDefault="00B05332" w:rsidP="00B05332">
            <w:pPr>
              <w:jc w:val="both"/>
              <w:rPr>
                <w:sz w:val="20"/>
                <w:lang w:val="ro-MO"/>
              </w:rPr>
            </w:pPr>
          </w:p>
          <w:p w:rsidR="00B05332" w:rsidRPr="0096494B" w:rsidRDefault="00B05332" w:rsidP="00B05332">
            <w:pPr>
              <w:jc w:val="both"/>
              <w:rPr>
                <w:b/>
                <w:i/>
                <w:sz w:val="20"/>
                <w:lang w:val="ro-MO"/>
              </w:rPr>
            </w:pPr>
            <w:r w:rsidRPr="0096494B">
              <w:rPr>
                <w:b/>
                <w:i/>
                <w:sz w:val="20"/>
                <w:lang w:val="ro-MO"/>
              </w:rPr>
              <w:t>Legea nr.172 din 25.07.2014 privind aprobarea Nomenclaturii combinate a mărfurilor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3122"/>
            </w:tblGrid>
            <w:tr w:rsidR="00B05332" w:rsidRPr="0096494B" w:rsidTr="00B05332">
              <w:tc>
                <w:tcPr>
                  <w:tcW w:w="1255" w:type="dxa"/>
                  <w:tcBorders>
                    <w:top w:val="single" w:sz="4" w:space="0" w:color="auto"/>
                    <w:left w:val="single" w:sz="4" w:space="0" w:color="auto"/>
                    <w:bottom w:val="single" w:sz="4" w:space="0" w:color="auto"/>
                    <w:right w:val="single" w:sz="4" w:space="0" w:color="auto"/>
                  </w:tcBorders>
                </w:tcPr>
                <w:p w:rsidR="00B05332" w:rsidRPr="0096494B" w:rsidRDefault="00B05332" w:rsidP="00B05332">
                  <w:pPr>
                    <w:framePr w:hSpace="180" w:wrap="around" w:vAnchor="text" w:hAnchor="margin" w:xAlign="center" w:y="572"/>
                    <w:suppressOverlap/>
                    <w:jc w:val="both"/>
                    <w:rPr>
                      <w:i/>
                      <w:sz w:val="20"/>
                      <w:lang w:val="ro-MO"/>
                    </w:rPr>
                  </w:pPr>
                  <w:r w:rsidRPr="0096494B">
                    <w:rPr>
                      <w:i/>
                      <w:sz w:val="20"/>
                    </w:rPr>
                    <w:t>0709 60</w:t>
                  </w:r>
                </w:p>
              </w:tc>
              <w:tc>
                <w:tcPr>
                  <w:tcW w:w="3122" w:type="dxa"/>
                  <w:tcBorders>
                    <w:top w:val="single" w:sz="4" w:space="0" w:color="auto"/>
                    <w:left w:val="single" w:sz="4" w:space="0" w:color="auto"/>
                    <w:bottom w:val="single" w:sz="4" w:space="0" w:color="auto"/>
                    <w:right w:val="single" w:sz="4" w:space="0" w:color="auto"/>
                  </w:tcBorders>
                </w:tcPr>
                <w:p w:rsidR="00B05332" w:rsidRPr="0096494B" w:rsidRDefault="00B05332" w:rsidP="00B05332">
                  <w:pPr>
                    <w:framePr w:hSpace="180" w:wrap="around" w:vAnchor="text" w:hAnchor="margin" w:xAlign="center" w:y="572"/>
                    <w:suppressOverlap/>
                    <w:jc w:val="both"/>
                    <w:rPr>
                      <w:i/>
                      <w:sz w:val="20"/>
                      <w:lang w:val="ro-MO"/>
                    </w:rPr>
                  </w:pPr>
                  <w:r w:rsidRPr="0096494B">
                    <w:rPr>
                      <w:i/>
                      <w:sz w:val="20"/>
                    </w:rPr>
                    <w:t xml:space="preserve">Ardei din genul </w:t>
                  </w:r>
                  <w:r w:rsidRPr="0096494B">
                    <w:rPr>
                      <w:i/>
                      <w:iCs/>
                      <w:sz w:val="20"/>
                    </w:rPr>
                    <w:t xml:space="preserve">Capsicum </w:t>
                  </w:r>
                  <w:r w:rsidRPr="0096494B">
                    <w:rPr>
                      <w:i/>
                      <w:sz w:val="20"/>
                    </w:rPr>
                    <w:t xml:space="preserve">sau din genul </w:t>
                  </w:r>
                  <w:r w:rsidRPr="0096494B">
                    <w:rPr>
                      <w:i/>
                      <w:iCs/>
                      <w:sz w:val="20"/>
                    </w:rPr>
                    <w:t>Pimenta</w:t>
                  </w:r>
                </w:p>
              </w:tc>
            </w:tr>
            <w:tr w:rsidR="00B05332" w:rsidRPr="0096494B" w:rsidTr="00B05332">
              <w:tc>
                <w:tcPr>
                  <w:tcW w:w="1255" w:type="dxa"/>
                  <w:tcBorders>
                    <w:top w:val="single" w:sz="4" w:space="0" w:color="auto"/>
                    <w:left w:val="single" w:sz="4" w:space="0" w:color="auto"/>
                    <w:bottom w:val="single" w:sz="4" w:space="0" w:color="auto"/>
                    <w:right w:val="single" w:sz="4" w:space="0" w:color="auto"/>
                  </w:tcBorders>
                </w:tcPr>
                <w:p w:rsidR="00B05332" w:rsidRPr="0096494B" w:rsidRDefault="00B05332" w:rsidP="00B05332">
                  <w:pPr>
                    <w:framePr w:hSpace="180" w:wrap="around" w:vAnchor="text" w:hAnchor="margin" w:xAlign="center" w:y="572"/>
                    <w:suppressOverlap/>
                    <w:jc w:val="both"/>
                    <w:rPr>
                      <w:i/>
                      <w:sz w:val="20"/>
                      <w:lang w:val="ro-MO"/>
                    </w:rPr>
                  </w:pPr>
                  <w:r w:rsidRPr="0096494B">
                    <w:rPr>
                      <w:i/>
                      <w:sz w:val="20"/>
                      <w:lang w:val="ro-MO"/>
                    </w:rPr>
                    <w:t>070999900</w:t>
                  </w:r>
                </w:p>
              </w:tc>
              <w:tc>
                <w:tcPr>
                  <w:tcW w:w="3122" w:type="dxa"/>
                  <w:tcBorders>
                    <w:top w:val="single" w:sz="4" w:space="0" w:color="auto"/>
                    <w:left w:val="single" w:sz="4" w:space="0" w:color="auto"/>
                    <w:bottom w:val="single" w:sz="4" w:space="0" w:color="auto"/>
                    <w:right w:val="single" w:sz="4" w:space="0" w:color="auto"/>
                  </w:tcBorders>
                </w:tcPr>
                <w:p w:rsidR="00B05332" w:rsidRPr="0096494B" w:rsidRDefault="00B05332" w:rsidP="00B05332">
                  <w:pPr>
                    <w:framePr w:hSpace="180" w:wrap="around" w:vAnchor="text" w:hAnchor="margin" w:xAlign="center" w:y="572"/>
                    <w:suppressOverlap/>
                    <w:jc w:val="both"/>
                    <w:rPr>
                      <w:i/>
                      <w:sz w:val="20"/>
                      <w:lang w:val="ro-MO"/>
                    </w:rPr>
                  </w:pPr>
                  <w:r w:rsidRPr="0096494B">
                    <w:rPr>
                      <w:i/>
                      <w:sz w:val="20"/>
                      <w:lang w:val="ro-MO"/>
                    </w:rPr>
                    <w:t>Altele</w:t>
                  </w:r>
                </w:p>
              </w:tc>
            </w:tr>
            <w:tr w:rsidR="00B05332" w:rsidRPr="0096494B" w:rsidTr="00B05332">
              <w:tc>
                <w:tcPr>
                  <w:tcW w:w="1255" w:type="dxa"/>
                  <w:tcBorders>
                    <w:top w:val="single" w:sz="4" w:space="0" w:color="auto"/>
                    <w:left w:val="single" w:sz="4" w:space="0" w:color="auto"/>
                    <w:bottom w:val="single" w:sz="4" w:space="0" w:color="auto"/>
                    <w:right w:val="single" w:sz="4" w:space="0" w:color="auto"/>
                  </w:tcBorders>
                </w:tcPr>
                <w:p w:rsidR="00B05332" w:rsidRPr="0096494B" w:rsidRDefault="00B05332" w:rsidP="00B05332">
                  <w:pPr>
                    <w:framePr w:hSpace="180" w:wrap="around" w:vAnchor="text" w:hAnchor="margin" w:xAlign="center" w:y="572"/>
                    <w:suppressOverlap/>
                    <w:jc w:val="both"/>
                    <w:rPr>
                      <w:i/>
                      <w:sz w:val="20"/>
                      <w:lang w:val="ro-MO"/>
                    </w:rPr>
                  </w:pPr>
                  <w:r w:rsidRPr="0096494B">
                    <w:rPr>
                      <w:i/>
                      <w:sz w:val="20"/>
                      <w:lang w:val="ro-MO"/>
                    </w:rPr>
                    <w:t>170112</w:t>
                  </w:r>
                </w:p>
              </w:tc>
              <w:tc>
                <w:tcPr>
                  <w:tcW w:w="3122" w:type="dxa"/>
                  <w:tcBorders>
                    <w:top w:val="single" w:sz="4" w:space="0" w:color="auto"/>
                    <w:left w:val="single" w:sz="4" w:space="0" w:color="auto"/>
                    <w:bottom w:val="single" w:sz="4" w:space="0" w:color="auto"/>
                    <w:right w:val="single" w:sz="4" w:space="0" w:color="auto"/>
                  </w:tcBorders>
                </w:tcPr>
                <w:p w:rsidR="00B05332" w:rsidRPr="0096494B" w:rsidRDefault="00B05332" w:rsidP="00B05332">
                  <w:pPr>
                    <w:framePr w:hSpace="180" w:wrap="around" w:vAnchor="text" w:hAnchor="margin" w:xAlign="center" w:y="572"/>
                    <w:suppressOverlap/>
                    <w:jc w:val="both"/>
                    <w:rPr>
                      <w:i/>
                      <w:sz w:val="20"/>
                      <w:lang w:val="ro-MO"/>
                    </w:rPr>
                  </w:pPr>
                  <w:r w:rsidRPr="0096494B">
                    <w:rPr>
                      <w:i/>
                      <w:sz w:val="20"/>
                      <w:lang w:val="ro-MO"/>
                    </w:rPr>
                    <w:t>Zahăr din sfeclă</w:t>
                  </w:r>
                </w:p>
              </w:tc>
            </w:tr>
          </w:tbl>
          <w:p w:rsidR="00836EBA" w:rsidRPr="0096494B" w:rsidRDefault="00836EBA" w:rsidP="00836EBA">
            <w:pPr>
              <w:rPr>
                <w:b/>
                <w:sz w:val="20"/>
                <w:lang w:val="ro-MO"/>
              </w:rPr>
            </w:pPr>
          </w:p>
        </w:tc>
        <w:tc>
          <w:tcPr>
            <w:tcW w:w="5244" w:type="dxa"/>
          </w:tcPr>
          <w:p w:rsidR="00B05332" w:rsidRPr="0096494B" w:rsidRDefault="00B05332" w:rsidP="00B80F51">
            <w:pPr>
              <w:pStyle w:val="a4"/>
              <w:numPr>
                <w:ilvl w:val="0"/>
                <w:numId w:val="56"/>
              </w:numPr>
              <w:tabs>
                <w:tab w:val="left" w:pos="387"/>
              </w:tabs>
              <w:ind w:left="0" w:firstLine="0"/>
              <w:jc w:val="both"/>
              <w:rPr>
                <w:sz w:val="20"/>
                <w:szCs w:val="20"/>
                <w:lang w:val="ro-RO"/>
              </w:rPr>
            </w:pPr>
            <w:r w:rsidRPr="0096494B">
              <w:rPr>
                <w:sz w:val="20"/>
                <w:szCs w:val="20"/>
                <w:lang w:val="ro-RO"/>
              </w:rPr>
              <w:lastRenderedPageBreak/>
              <w:t xml:space="preserve">Articolul 96 litera b): </w:t>
            </w: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r w:rsidRPr="0096494B">
              <w:rPr>
                <w:sz w:val="20"/>
                <w:lang w:val="ro-RO"/>
              </w:rPr>
              <w:t xml:space="preserve"> la liniuţa 5, pozi</w:t>
            </w:r>
            <w:r w:rsidR="006A35F1" w:rsidRPr="0096494B">
              <w:rPr>
                <w:rFonts w:ascii="Cambria Math" w:hAnsi="Cambria Math" w:cs="Cambria Math"/>
                <w:sz w:val="20"/>
                <w:lang w:val="ro-RO"/>
              </w:rPr>
              <w:t>ţ</w:t>
            </w:r>
            <w:r w:rsidRPr="0096494B">
              <w:rPr>
                <w:sz w:val="20"/>
                <w:lang w:val="ro-RO"/>
              </w:rPr>
              <w:t>ia tarifară „070960100” se înlocuieşte cu textul „070960, ex. 070999900 – mărar şi pătrunjel,”;</w:t>
            </w: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RO"/>
              </w:rPr>
            </w:pPr>
          </w:p>
          <w:p w:rsidR="00B05332" w:rsidRPr="0096494B" w:rsidRDefault="00B05332" w:rsidP="00B05332">
            <w:pPr>
              <w:ind w:right="72"/>
              <w:jc w:val="both"/>
              <w:rPr>
                <w:sz w:val="20"/>
                <w:lang w:val="ro-MO"/>
              </w:rPr>
            </w:pPr>
          </w:p>
          <w:p w:rsidR="00B05332" w:rsidRPr="0096494B" w:rsidRDefault="00B05332" w:rsidP="00B05332">
            <w:pPr>
              <w:ind w:right="72"/>
              <w:jc w:val="both"/>
              <w:rPr>
                <w:sz w:val="20"/>
                <w:lang w:val="ro-MO"/>
              </w:rPr>
            </w:pPr>
          </w:p>
          <w:p w:rsidR="00B05332" w:rsidRPr="0096494B" w:rsidRDefault="00B05332" w:rsidP="00B05332">
            <w:pPr>
              <w:ind w:right="72"/>
              <w:jc w:val="both"/>
              <w:rPr>
                <w:sz w:val="20"/>
                <w:lang w:val="ro-MO"/>
              </w:rPr>
            </w:pPr>
          </w:p>
          <w:p w:rsidR="00B05332" w:rsidRPr="0096494B" w:rsidRDefault="00B05332" w:rsidP="00B05332">
            <w:pPr>
              <w:ind w:right="72"/>
              <w:jc w:val="both"/>
              <w:rPr>
                <w:sz w:val="20"/>
                <w:lang w:val="ro-MO"/>
              </w:rPr>
            </w:pPr>
          </w:p>
          <w:p w:rsidR="00B05332" w:rsidRPr="0096494B" w:rsidRDefault="00B05332" w:rsidP="00B05332">
            <w:pPr>
              <w:ind w:right="72"/>
              <w:jc w:val="both"/>
              <w:rPr>
                <w:sz w:val="20"/>
                <w:lang w:val="ro-MO"/>
              </w:rPr>
            </w:pPr>
          </w:p>
          <w:p w:rsidR="00B05332" w:rsidRPr="0096494B" w:rsidRDefault="00B05332" w:rsidP="00B05332">
            <w:pPr>
              <w:ind w:right="72"/>
              <w:jc w:val="both"/>
              <w:rPr>
                <w:sz w:val="20"/>
                <w:lang w:val="ro-MO"/>
              </w:rPr>
            </w:pPr>
          </w:p>
          <w:p w:rsidR="00B05332" w:rsidRPr="0096494B" w:rsidRDefault="00B05332" w:rsidP="00B05332">
            <w:pPr>
              <w:ind w:right="72"/>
              <w:jc w:val="both"/>
              <w:rPr>
                <w:sz w:val="20"/>
                <w:lang w:val="ro-MO"/>
              </w:rPr>
            </w:pPr>
          </w:p>
          <w:p w:rsidR="00B05332" w:rsidRPr="0096494B" w:rsidRDefault="00B05332" w:rsidP="00B05332">
            <w:pPr>
              <w:ind w:right="72"/>
              <w:jc w:val="both"/>
              <w:rPr>
                <w:sz w:val="20"/>
                <w:lang w:val="ro-MO"/>
              </w:rPr>
            </w:pPr>
          </w:p>
          <w:p w:rsidR="00B05332" w:rsidRPr="0096494B" w:rsidRDefault="00B05332" w:rsidP="00B05332">
            <w:pPr>
              <w:rPr>
                <w:b/>
                <w:sz w:val="20"/>
                <w:lang w:val="ro-RO"/>
              </w:rPr>
            </w:pPr>
            <w:r w:rsidRPr="0096494B">
              <w:rPr>
                <w:sz w:val="20"/>
                <w:lang w:val="ro-MO"/>
              </w:rPr>
              <w:t xml:space="preserve">la liniuţa 6, după cuvintele „zahărul din sfeclă de zahăr” se introduce textul „de la poziţia tarifară </w:t>
            </w:r>
            <w:smartTag w:uri="urn:schemas-microsoft-com:office:smarttags" w:element="metricconverter">
              <w:smartTagPr>
                <w:attr w:name="ProductID" w:val="170112,”"/>
              </w:smartTagPr>
              <w:r w:rsidRPr="0096494B">
                <w:rPr>
                  <w:sz w:val="20"/>
                  <w:lang w:val="ro-MO"/>
                </w:rPr>
                <w:t>170112,”</w:t>
              </w:r>
            </w:smartTag>
            <w:r w:rsidRPr="0096494B">
              <w:rPr>
                <w:sz w:val="20"/>
                <w:lang w:val="ro-MO"/>
              </w:rPr>
              <w:t>.</w:t>
            </w:r>
          </w:p>
        </w:tc>
        <w:tc>
          <w:tcPr>
            <w:tcW w:w="3119" w:type="dxa"/>
          </w:tcPr>
          <w:p w:rsidR="007B5DAD" w:rsidRPr="0096494B" w:rsidRDefault="007B5DAD" w:rsidP="007B5DAD">
            <w:pPr>
              <w:jc w:val="both"/>
              <w:rPr>
                <w:b/>
                <w:sz w:val="20"/>
                <w:u w:val="single"/>
              </w:rPr>
            </w:pPr>
            <w:r w:rsidRPr="0096494B">
              <w:rPr>
                <w:b/>
                <w:sz w:val="20"/>
                <w:u w:val="single"/>
              </w:rPr>
              <w:lastRenderedPageBreak/>
              <w:t>Confederaţia Naţională a Sindicatelor din Moldova</w:t>
            </w:r>
          </w:p>
          <w:p w:rsidR="007B5DAD" w:rsidRPr="0096494B" w:rsidRDefault="007B5DAD" w:rsidP="007B5DAD">
            <w:pPr>
              <w:jc w:val="both"/>
              <w:rPr>
                <w:sz w:val="20"/>
              </w:rPr>
            </w:pPr>
            <w:r w:rsidRPr="0096494B">
              <w:rPr>
                <w:sz w:val="20"/>
              </w:rPr>
              <w:t>La art. 96, litera b), CNSM propune ca cifra „8” să fie substituită cu cifra „5”, fapt ce va constitui o măsură suplimentară de susţinere a populaţiei, prin reducerea cu 3 puncte procentuale a cotei reduse a TVA la pîinea şi produsele de panificaţie, zootehnie, fitotehnie şi horticultură, medicamente şi gaze naturale.</w:t>
            </w:r>
          </w:p>
          <w:p w:rsidR="007B5DAD" w:rsidRPr="0096494B" w:rsidRDefault="007B5DAD" w:rsidP="007B5DAD">
            <w:pPr>
              <w:jc w:val="both"/>
              <w:rPr>
                <w:sz w:val="20"/>
              </w:rPr>
            </w:pPr>
            <w:r w:rsidRPr="0096494B">
              <w:rPr>
                <w:bCs/>
                <w:sz w:val="20"/>
                <w:shd w:val="clear" w:color="auto" w:fill="FFFFFF"/>
              </w:rPr>
              <w:t xml:space="preserve">Or, </w:t>
            </w:r>
            <w:r w:rsidRPr="0096494B">
              <w:rPr>
                <w:sz w:val="20"/>
              </w:rPr>
              <w:t xml:space="preserve">prin semnarea Acordului de asociere cu Uniunea Europeană, Moldova şi-a asumat responsabilitatea de a racorda legislaţia în vigoare la prevederile Directivei 112/2006 </w:t>
            </w:r>
            <w:r w:rsidRPr="0096494B">
              <w:rPr>
                <w:rFonts w:eastAsia="Calibri"/>
                <w:sz w:val="20"/>
              </w:rPr>
              <w:t>a Consiliului din 28 noiembrie 2006 privind sistemul comun al taxei pe valoarea adăugată care prevede stabilirea cotei reduse TVA în mărime de 5%, f</w:t>
            </w:r>
            <w:r w:rsidRPr="0096494B">
              <w:rPr>
                <w:sz w:val="20"/>
              </w:rPr>
              <w:t xml:space="preserve">apt care va stimula consumul şi va contribui la diversificarea alimentaţiei populaţiei, în special al celei cu venituri modeste, din care fac parte şi persoanele vîrstnice. De menţionat faptul că aceeaşi mărime a cotei reduse TVA se aplică în </w:t>
            </w:r>
            <w:r w:rsidRPr="0096494B">
              <w:rPr>
                <w:sz w:val="20"/>
              </w:rPr>
              <w:lastRenderedPageBreak/>
              <w:t>Polonia şi Cipru, iar în Marea Britanie se aplică cota 0% pentru conserve, produse alimentare congelate, cereale, ulei de gătit, ouă, peşte, fructe şi legume, animale vii destinate consumului uman, carne şi păsări de curte, lapte, unt, caşcaval.</w:t>
            </w:r>
          </w:p>
          <w:p w:rsidR="007B5DAD" w:rsidRPr="0096494B" w:rsidRDefault="007B5DAD" w:rsidP="007B5DAD">
            <w:pPr>
              <w:autoSpaceDE w:val="0"/>
              <w:autoSpaceDN w:val="0"/>
              <w:adjustRightInd w:val="0"/>
              <w:jc w:val="both"/>
              <w:rPr>
                <w:sz w:val="20"/>
              </w:rPr>
            </w:pPr>
            <w:r w:rsidRPr="0096494B">
              <w:rPr>
                <w:sz w:val="20"/>
              </w:rPr>
              <w:t>Totodată, în vederea susţinerii populaţiei care anual se confruntă cu problema achitării tarifelor la gazele naturale şi gazele lichefiate, CNSM insistă asupra stabilirii cotei reduse TVA de 5% la aceste produse pentru consumatorii casnici.</w:t>
            </w:r>
          </w:p>
          <w:p w:rsidR="007B5DAD" w:rsidRPr="0096494B" w:rsidRDefault="007B5DAD" w:rsidP="007B5DAD">
            <w:pPr>
              <w:jc w:val="both"/>
              <w:rPr>
                <w:sz w:val="20"/>
              </w:rPr>
            </w:pPr>
            <w:r w:rsidRPr="0096494B">
              <w:rPr>
                <w:sz w:val="20"/>
              </w:rPr>
              <w:t xml:space="preserve">Concomitent, CNSM propune repetat completarea art. 96, litera b) din Codul fiscal cu un alineat (liniuţă), avînd următorul conţinut: „- 5% - </w:t>
            </w:r>
            <w:r w:rsidRPr="0096494B">
              <w:rPr>
                <w:bCs/>
                <w:sz w:val="20"/>
                <w:shd w:val="clear" w:color="auto" w:fill="FFFFFF"/>
              </w:rPr>
              <w:t>îmbrăcăminte şi încălţăminte pentru copii,</w:t>
            </w:r>
            <w:r w:rsidRPr="0096494B">
              <w:rPr>
                <w:sz w:val="20"/>
              </w:rPr>
              <w:t xml:space="preserve"> </w:t>
            </w:r>
            <w:r w:rsidRPr="0096494B">
              <w:rPr>
                <w:bCs/>
                <w:sz w:val="20"/>
                <w:shd w:val="clear" w:color="auto" w:fill="FFFFFF"/>
              </w:rPr>
              <w:t>produsele şi serviciile de strictă necesitate, la echipamentele individuale de protecţie, pe care angajatorul este obligat să le acorde gratuit salariaţilor”.</w:t>
            </w:r>
          </w:p>
          <w:p w:rsidR="007B5DAD" w:rsidRPr="0096494B" w:rsidRDefault="007B5DAD" w:rsidP="007B5DAD">
            <w:pPr>
              <w:autoSpaceDE w:val="0"/>
              <w:autoSpaceDN w:val="0"/>
              <w:adjustRightInd w:val="0"/>
              <w:jc w:val="both"/>
              <w:rPr>
                <w:bCs/>
                <w:sz w:val="20"/>
                <w:shd w:val="clear" w:color="auto" w:fill="FFFFFF"/>
              </w:rPr>
            </w:pPr>
            <w:r w:rsidRPr="0096494B">
              <w:rPr>
                <w:bCs/>
                <w:sz w:val="20"/>
                <w:shd w:val="clear" w:color="auto" w:fill="FFFFFF"/>
              </w:rPr>
              <w:t xml:space="preserve">Propunerea dată este determinată de necesitatea asigurării unui nivel optim de protecţie a salariaţilor din ţară, or conform art. 13,  lit. v) al Legii securităţi şi sănătăţii în muncă, nr. 186 </w:t>
            </w:r>
            <w:r w:rsidRPr="0096494B">
              <w:rPr>
                <w:sz w:val="20"/>
              </w:rPr>
              <w:t>din  10.07.2008,</w:t>
            </w:r>
            <w:r w:rsidRPr="0096494B">
              <w:rPr>
                <w:bCs/>
                <w:sz w:val="20"/>
                <w:shd w:val="clear" w:color="auto" w:fill="FFFFFF"/>
              </w:rPr>
              <w:t xml:space="preserve"> angajatorul este obligat să le acorde gratuit salariaţilor</w:t>
            </w:r>
            <w:r w:rsidRPr="0096494B">
              <w:rPr>
                <w:sz w:val="20"/>
              </w:rPr>
              <w:t xml:space="preserve"> </w:t>
            </w:r>
            <w:r w:rsidRPr="0096494B">
              <w:rPr>
                <w:bCs/>
                <w:sz w:val="20"/>
                <w:shd w:val="clear" w:color="auto" w:fill="FFFFFF"/>
              </w:rPr>
              <w:t>echipamentele individuale de protecţie, însă constatăm că c</w:t>
            </w:r>
            <w:r w:rsidRPr="0096494B">
              <w:rPr>
                <w:sz w:val="20"/>
              </w:rPr>
              <w:t xml:space="preserve">onform rapoartelor Inspectoratului de Stat al Muncii, una din cele mai frecvente încălcări depistate de acesta se referă la neasigurarea cu echipament de protecţie, fapt care pune în pericol </w:t>
            </w:r>
            <w:r w:rsidRPr="0096494B">
              <w:rPr>
                <w:sz w:val="20"/>
              </w:rPr>
              <w:lastRenderedPageBreak/>
              <w:t>sănătatea şi viaţa salariaţilor, înregistrîndu-se anual un număr impunător de accidente de muncă.</w:t>
            </w:r>
          </w:p>
          <w:p w:rsidR="00B05332" w:rsidRPr="0096494B" w:rsidRDefault="007B5DAD" w:rsidP="007B5DAD">
            <w:pPr>
              <w:pStyle w:val="a3"/>
              <w:ind w:firstLine="0"/>
              <w:rPr>
                <w:sz w:val="20"/>
                <w:szCs w:val="20"/>
                <w:shd w:val="clear" w:color="auto" w:fill="FFFFFF"/>
                <w:lang w:val="ro-RO"/>
              </w:rPr>
            </w:pPr>
            <w:r w:rsidRPr="0096494B">
              <w:rPr>
                <w:bCs/>
                <w:sz w:val="20"/>
                <w:szCs w:val="20"/>
                <w:shd w:val="clear" w:color="auto" w:fill="FFFFFF"/>
                <w:lang w:val="ro-RO"/>
              </w:rPr>
              <w:t xml:space="preserve">Concomitent, avîndu-se în vedere că mărimea indemnizaţiei pentru îngrijirea copilului pînă la vîrsta de 1,5 ani constituie 440 de lei lunar, iar </w:t>
            </w:r>
            <w:r w:rsidRPr="0096494B">
              <w:rPr>
                <w:bCs/>
                <w:sz w:val="20"/>
                <w:szCs w:val="20"/>
                <w:lang w:val="ro-RO"/>
              </w:rPr>
              <w:t xml:space="preserve">mărimea medie a indemnizaţiei pentru creşterea copilului pînă la împlinirea vîrstei de 3 ani a constituit la 01.01.2016 – </w:t>
            </w:r>
            <w:r w:rsidRPr="0096494B">
              <w:rPr>
                <w:sz w:val="20"/>
                <w:szCs w:val="20"/>
                <w:shd w:val="clear" w:color="auto" w:fill="FFFFFF"/>
                <w:lang w:val="ro-RO"/>
              </w:rPr>
              <w:t xml:space="preserve">1157 de lei lunar. Indemnizaţia, care reprezintă o sursă de întreţinere nu doar pentru copil, dar şi pentru persoana care se ocupă de îngrijirea acestuia, nu acoperă nici minimul de existenţă pentru copil, care pentru sem. I al 2015 a constituit </w:t>
            </w:r>
            <w:r w:rsidRPr="0096494B">
              <w:rPr>
                <w:rFonts w:eastAsia="Times New Roman"/>
                <w:sz w:val="20"/>
                <w:szCs w:val="20"/>
                <w:lang w:val="ro-RO" w:eastAsia="en-US"/>
              </w:rPr>
              <w:t>1653 de lei</w:t>
            </w:r>
            <w:r w:rsidRPr="0096494B">
              <w:rPr>
                <w:sz w:val="20"/>
                <w:szCs w:val="20"/>
                <w:shd w:val="clear" w:color="auto" w:fill="FFFFFF"/>
                <w:lang w:val="ro-RO"/>
              </w:rPr>
              <w:t>. CNSM consideră că aplicarea unei cote reduse a TVA în cazul îmbrăcămintei şi încălţămintei pentru copii va constitui o măsura suplimentară de susţinere a tinerilor familii cu copii.</w:t>
            </w:r>
          </w:p>
          <w:p w:rsidR="00C54370" w:rsidRPr="0096494B" w:rsidRDefault="00C54370" w:rsidP="007B5DAD">
            <w:pPr>
              <w:pStyle w:val="a3"/>
              <w:ind w:firstLine="0"/>
              <w:rPr>
                <w:sz w:val="20"/>
                <w:szCs w:val="20"/>
                <w:shd w:val="clear" w:color="auto" w:fill="FFFFFF"/>
                <w:lang w:val="ro-RO"/>
              </w:rPr>
            </w:pPr>
          </w:p>
          <w:p w:rsidR="00C54370" w:rsidRPr="0096494B" w:rsidRDefault="00C54370" w:rsidP="00C54370">
            <w:pPr>
              <w:spacing w:line="276" w:lineRule="auto"/>
              <w:jc w:val="both"/>
              <w:rPr>
                <w:b/>
                <w:sz w:val="20"/>
                <w:u w:val="single"/>
                <w:lang w:val="ro-RO"/>
              </w:rPr>
            </w:pPr>
            <w:r w:rsidRPr="0096494B">
              <w:rPr>
                <w:b/>
                <w:sz w:val="20"/>
                <w:u w:val="single"/>
                <w:lang w:val="ro-RO"/>
              </w:rPr>
              <w:t>Patronatul întreprinderilor industriale prelucrătoare de carne</w:t>
            </w:r>
          </w:p>
          <w:p w:rsidR="00C54370" w:rsidRPr="0096494B" w:rsidRDefault="00C54370" w:rsidP="00C54370">
            <w:pPr>
              <w:ind w:firstLine="34"/>
              <w:jc w:val="both"/>
              <w:rPr>
                <w:sz w:val="20"/>
                <w:lang w:val="it-IT"/>
              </w:rPr>
            </w:pPr>
            <w:r w:rsidRPr="0096494B">
              <w:rPr>
                <w:rFonts w:eastAsia="Calibri"/>
                <w:sz w:val="20"/>
                <w:lang w:val="ro-RO" w:eastAsia="en-US"/>
              </w:rPr>
              <w:t xml:space="preserve">În art. 96 b) alin. 5  al Codului Fiscal al RM, actualmente taxa  pe valoarea adăugată redusă este stabilită </w:t>
            </w:r>
            <w:r w:rsidRPr="0096494B">
              <w:rPr>
                <w:sz w:val="20"/>
                <w:lang w:val="it-IT"/>
              </w:rPr>
              <w:t xml:space="preserve">la producţia din zootehnie în formă naturală, masă vie, fitotehnie şi horticultură în formă naturală, produsă, importată şi/sau livrată pe teritoriul Republicii Moldova, de la poziţiile tarifare care se referă la carne. Producătorii de carne şi  a altor produse din carne comercializează producţia lor cu termen de achitare a acestor </w:t>
            </w:r>
            <w:r w:rsidRPr="0096494B">
              <w:rPr>
                <w:sz w:val="20"/>
                <w:lang w:val="it-IT"/>
              </w:rPr>
              <w:lastRenderedPageBreak/>
              <w:t xml:space="preserve">produse timp de o lună sau două. Aceasta duce la alocarea mijloacelor circulante în mărime de 12 % (20%-8%) pe acestă perioadă şi se transformă într-o povară financiară la aceste entităţi. De a stabili plata în termen de 2-3 zile nu este posibil, deoarece marfa analogică intrată pe piaţa RM se comercializeză fără TVA, cu preţ redus. Deci, produsele comercializate legal de întreprinderile prelucrătoare de carne din RM nu sunt în condiţii egale cu produsele aduse din Ucraina, unde sursele energetice sunt de două ori mai ieftine decît în RM. </w:t>
            </w:r>
          </w:p>
          <w:p w:rsidR="00C54370" w:rsidRPr="0096494B" w:rsidRDefault="00C54370" w:rsidP="00C54370">
            <w:pPr>
              <w:ind w:firstLine="34"/>
              <w:jc w:val="both"/>
              <w:rPr>
                <w:sz w:val="20"/>
                <w:lang w:val="it-IT"/>
              </w:rPr>
            </w:pPr>
            <w:r w:rsidRPr="0096494B">
              <w:rPr>
                <w:sz w:val="20"/>
                <w:lang w:val="it-IT"/>
              </w:rPr>
              <w:t>Pentru stabilirea abordării unice la calcularea TVA pentru producătorii de mezeluri şi alte produse din carne, Vă rugăm să stabiliţi TVA în mărime de 8% la carne şi produse din carne.</w:t>
            </w:r>
          </w:p>
          <w:p w:rsidR="00CE50FB" w:rsidRPr="0096494B" w:rsidRDefault="00CE50FB" w:rsidP="00C54370">
            <w:pPr>
              <w:ind w:firstLine="34"/>
              <w:jc w:val="both"/>
              <w:rPr>
                <w:sz w:val="20"/>
                <w:lang w:val="it-IT"/>
              </w:rPr>
            </w:pPr>
          </w:p>
          <w:p w:rsidR="00CE50FB" w:rsidRPr="0096494B" w:rsidRDefault="00CE50FB" w:rsidP="00CE50FB">
            <w:pPr>
              <w:jc w:val="both"/>
              <w:rPr>
                <w:b/>
                <w:sz w:val="20"/>
                <w:u w:val="single"/>
                <w:lang w:val="ro-RO"/>
              </w:rPr>
            </w:pPr>
            <w:r w:rsidRPr="0096494B">
              <w:rPr>
                <w:b/>
                <w:sz w:val="20"/>
                <w:u w:val="single"/>
                <w:lang w:val="ro-RO"/>
              </w:rPr>
              <w:t>Confederaţia Naţională a Patronatului din Republica Moldova (CNPM)</w:t>
            </w:r>
          </w:p>
          <w:p w:rsidR="00CE50FB" w:rsidRDefault="00CE50FB" w:rsidP="00CE50FB">
            <w:pPr>
              <w:jc w:val="both"/>
              <w:rPr>
                <w:sz w:val="20"/>
                <w:shd w:val="clear" w:color="auto" w:fill="FFFFFF"/>
              </w:rPr>
            </w:pPr>
            <w:r w:rsidRPr="0096494B">
              <w:rPr>
                <w:sz w:val="20"/>
              </w:rPr>
              <w:t xml:space="preserve">De inclus poziţia tarifară </w:t>
            </w:r>
            <w:r w:rsidRPr="0096494B">
              <w:rPr>
                <w:sz w:val="20"/>
                <w:shd w:val="clear" w:color="auto" w:fill="FFFFFF"/>
              </w:rPr>
              <w:t>1204 00</w:t>
            </w:r>
            <w:r w:rsidRPr="0096494B">
              <w:rPr>
                <w:sz w:val="20"/>
              </w:rPr>
              <w:t xml:space="preserve"> seminţe de in. </w:t>
            </w:r>
            <w:r w:rsidRPr="0096494B">
              <w:rPr>
                <w:sz w:val="20"/>
                <w:shd w:val="clear" w:color="auto" w:fill="FFFFFF"/>
              </w:rPr>
              <w:t>Aceasta cultura din greşeala tehnică nu a fost inclusă anterior in lista poziţiilor produselor de fitotehnie, comercializarea carora se impozitează cu taxa redusa de TVA de 8%.</w:t>
            </w:r>
          </w:p>
          <w:p w:rsidR="00CB6101" w:rsidRDefault="00CB6101" w:rsidP="00CE50FB">
            <w:pPr>
              <w:jc w:val="both"/>
              <w:rPr>
                <w:sz w:val="20"/>
                <w:shd w:val="clear" w:color="auto" w:fill="FFFFFF"/>
              </w:rPr>
            </w:pPr>
          </w:p>
          <w:p w:rsidR="00CB6101" w:rsidRPr="005E26FE" w:rsidRDefault="00CB6101" w:rsidP="00CB6101">
            <w:pPr>
              <w:jc w:val="both"/>
              <w:rPr>
                <w:b/>
                <w:sz w:val="20"/>
                <w:u w:val="single"/>
                <w:lang w:val="ro-RO"/>
              </w:rPr>
            </w:pPr>
            <w:r w:rsidRPr="005E26FE">
              <w:rPr>
                <w:b/>
                <w:sz w:val="20"/>
                <w:u w:val="single"/>
                <w:lang w:val="ro-RO"/>
              </w:rPr>
              <w:t>Ministerul Agriculturii şi Industriei Alimentare</w:t>
            </w:r>
          </w:p>
          <w:p w:rsidR="00603CB9" w:rsidRPr="005E26FE" w:rsidRDefault="00603CB9" w:rsidP="00603CB9">
            <w:pPr>
              <w:jc w:val="both"/>
              <w:rPr>
                <w:sz w:val="20"/>
                <w:lang w:val="ro-RO"/>
              </w:rPr>
            </w:pPr>
            <w:r w:rsidRPr="005E26FE">
              <w:rPr>
                <w:sz w:val="20"/>
                <w:lang w:val="ro-RO"/>
              </w:rPr>
              <w:t xml:space="preserve">Pentru stimularea consumului intern de produse agroalimentare autohtone, îmbunătăţirea accesului pe piaţă pentru producătorii </w:t>
            </w:r>
            <w:r w:rsidRPr="005E26FE">
              <w:rPr>
                <w:sz w:val="20"/>
                <w:lang w:val="ro-RO"/>
              </w:rPr>
              <w:lastRenderedPageBreak/>
              <w:t xml:space="preserve">agricoli, stimularea creşterii </w:t>
            </w:r>
          </w:p>
          <w:p w:rsidR="00603CB9" w:rsidRPr="005E26FE" w:rsidRDefault="00603CB9" w:rsidP="00603CB9">
            <w:pPr>
              <w:jc w:val="both"/>
              <w:rPr>
                <w:sz w:val="20"/>
                <w:lang w:val="ro-RO"/>
              </w:rPr>
            </w:pPr>
            <w:r w:rsidRPr="005E26FE">
              <w:rPr>
                <w:sz w:val="20"/>
                <w:lang w:val="ro-RO"/>
              </w:rPr>
              <w:t xml:space="preserve">producţiei agricole, scăderii preţurilor pentru consumatorii finali, se propune </w:t>
            </w:r>
            <w:r w:rsidRPr="005E26FE">
              <w:rPr>
                <w:i/>
                <w:sz w:val="20"/>
                <w:lang w:val="ro-RO"/>
              </w:rPr>
              <w:t>modificarea articolului 96, litera b).</w:t>
            </w:r>
            <w:r w:rsidRPr="005E26FE">
              <w:rPr>
                <w:sz w:val="20"/>
                <w:lang w:val="ro-RO"/>
              </w:rPr>
              <w:t xml:space="preserve"> </w:t>
            </w:r>
          </w:p>
          <w:p w:rsidR="00CB6101" w:rsidRPr="00603CB9" w:rsidRDefault="00603CB9" w:rsidP="00603CB9">
            <w:pPr>
              <w:jc w:val="both"/>
              <w:rPr>
                <w:i/>
                <w:sz w:val="20"/>
                <w:lang w:val="ro-RO"/>
              </w:rPr>
            </w:pPr>
            <w:r w:rsidRPr="005E26FE">
              <w:rPr>
                <w:sz w:val="20"/>
                <w:lang w:val="ro-RO"/>
              </w:rPr>
              <w:t xml:space="preserve">Astfel, la punctul 25 al proiectului legii în cauză, </w:t>
            </w:r>
            <w:r w:rsidRPr="005E26FE">
              <w:rPr>
                <w:i/>
                <w:sz w:val="20"/>
                <w:lang w:val="ro-RO"/>
              </w:rPr>
              <w:t>după sintagma „la liniuţa 5, de introdus textul „după sintagma  „ex.0105 – pui vii de reproducţie,” de introdus poziţiile tarifare „0207 11 – 0207 27 990, 0301, 0302, 051110000,”, iar”</w:t>
            </w:r>
            <w:r w:rsidRPr="005E26FE">
              <w:rPr>
                <w:sz w:val="20"/>
                <w:lang w:val="ro-RO"/>
              </w:rPr>
              <w:t>.</w:t>
            </w:r>
          </w:p>
        </w:tc>
        <w:tc>
          <w:tcPr>
            <w:tcW w:w="2551" w:type="dxa"/>
          </w:tcPr>
          <w:p w:rsidR="00070335" w:rsidRPr="0096494B" w:rsidRDefault="00070335" w:rsidP="00070335">
            <w:pPr>
              <w:jc w:val="both"/>
              <w:rPr>
                <w:sz w:val="20"/>
                <w:lang w:val="ro-RO"/>
              </w:rPr>
            </w:pPr>
            <w:r w:rsidRPr="0096494B">
              <w:rPr>
                <w:b/>
                <w:sz w:val="20"/>
                <w:u w:val="single"/>
                <w:lang w:val="ro-RO"/>
              </w:rPr>
              <w:lastRenderedPageBreak/>
              <w:t>Nu se acceptă.</w:t>
            </w:r>
            <w:r w:rsidRPr="0096494B">
              <w:rPr>
                <w:b/>
                <w:sz w:val="20"/>
                <w:lang w:val="ro-RO"/>
              </w:rPr>
              <w:t xml:space="preserve">  </w:t>
            </w:r>
            <w:r w:rsidRPr="0096494B">
              <w:rPr>
                <w:sz w:val="20"/>
                <w:lang w:val="ro-RO"/>
              </w:rPr>
              <w:t>În contextul angajamentelor asumate prin Acordul de Asociere dintre Uniunea Europeană şi Republica Moldova, măsurile de politică fiscală, în partea ce ţine de cotele TVA urmează a fi examinate în procesul armonizării legislaţiei fiscale naţionale la Directiva 2006/112/CE a Consiliului din 28 noiembrie 2006 privind sistemul comun al taxei pe valoarea adăugată, care se va realiza în conformitate cu calendarul stabilit în Acordul de Asociere nominalizat. Concomitent, conform art.99 din Directiva menţionată supra, cotele reduse ale TVA nu pot fi mai mici de 5%, ceea ce nu presupune şi obligativitatea stabilirii cotei reduse a TVA în mărime de 5%.</w:t>
            </w:r>
          </w:p>
          <w:p w:rsidR="00070335" w:rsidRPr="0096494B" w:rsidRDefault="00070335" w:rsidP="00070335">
            <w:pPr>
              <w:tabs>
                <w:tab w:val="left" w:pos="180"/>
              </w:tabs>
              <w:jc w:val="both"/>
              <w:rPr>
                <w:sz w:val="20"/>
                <w:lang w:val="ro-RO"/>
              </w:rPr>
            </w:pPr>
            <w:r w:rsidRPr="0096494B">
              <w:rPr>
                <w:sz w:val="20"/>
                <w:lang w:val="ro-RO"/>
              </w:rPr>
              <w:t xml:space="preserve">Referitor la propunerea de reducere a cotei TVA, de la 8% la 5%, pentru mărfurile </w:t>
            </w:r>
            <w:r w:rsidRPr="0096494B">
              <w:rPr>
                <w:sz w:val="20"/>
                <w:lang w:val="ro-RO"/>
              </w:rPr>
              <w:lastRenderedPageBreak/>
              <w:t xml:space="preserve">indicate, comunicăm că, obiectivele politicii fiscale pe termen mediu sunt orientate spre un sistem de impozitare echitabil, bazat pe principii generale de impozitare şi trecerea la subvenţionarea directă din partea statului, iar realizarea propunerii privind reducerea cotei TVA pentru mărfurile propune, de la 8% la 5%, vine în contradicţie cu aceasta. </w:t>
            </w:r>
          </w:p>
          <w:p w:rsidR="00070335" w:rsidRPr="0096494B" w:rsidRDefault="00070335" w:rsidP="00070335">
            <w:pPr>
              <w:autoSpaceDE w:val="0"/>
              <w:autoSpaceDN w:val="0"/>
              <w:adjustRightInd w:val="0"/>
              <w:jc w:val="both"/>
              <w:rPr>
                <w:sz w:val="20"/>
                <w:lang w:val="ro-MO"/>
              </w:rPr>
            </w:pPr>
            <w:r w:rsidRPr="0096494B">
              <w:rPr>
                <w:sz w:val="20"/>
                <w:lang w:val="ro-RO"/>
              </w:rPr>
              <w:t>În ceea ce priveşte propunerile privind aplicarea cotei reduse a TVA de 5% pentru</w:t>
            </w:r>
            <w:r w:rsidRPr="0096494B">
              <w:rPr>
                <w:bCs/>
                <w:sz w:val="20"/>
                <w:shd w:val="clear" w:color="auto" w:fill="FFFFFF"/>
                <w:lang w:val="ro-RO"/>
              </w:rPr>
              <w:t xml:space="preserve"> îmbrăcăminte şi încălţăminte pentru copii,</w:t>
            </w:r>
            <w:r w:rsidRPr="0096494B">
              <w:rPr>
                <w:sz w:val="20"/>
                <w:lang w:val="ro-RO"/>
              </w:rPr>
              <w:t xml:space="preserve"> </w:t>
            </w:r>
            <w:r w:rsidRPr="0096494B">
              <w:rPr>
                <w:bCs/>
                <w:sz w:val="20"/>
                <w:shd w:val="clear" w:color="auto" w:fill="FFFFFF"/>
                <w:lang w:val="ro-RO"/>
              </w:rPr>
              <w:t>produsele şi serviciile de strictă necesitate, la echipamentele individuale de protecţie, pe care angajatorul este obligat să le acorde gratuit salariaţilor</w:t>
            </w:r>
            <w:r w:rsidRPr="0096494B">
              <w:rPr>
                <w:sz w:val="20"/>
                <w:lang w:val="ro-RO"/>
              </w:rPr>
              <w:t>, menţionăm că, m</w:t>
            </w:r>
            <w:r w:rsidRPr="0096494B">
              <w:rPr>
                <w:sz w:val="20"/>
                <w:lang w:val="ro-MO"/>
              </w:rPr>
              <w:t xml:space="preserve">ăsura propusă va atrage după sine diminuarea semnificativă a veniturilor bugetare, astfel încît, în condiţiile actuale aceasta nu poate fi acceptată. </w:t>
            </w:r>
          </w:p>
          <w:p w:rsidR="00070335" w:rsidRPr="0096494B" w:rsidRDefault="00070335" w:rsidP="00070335">
            <w:pPr>
              <w:tabs>
                <w:tab w:val="left" w:pos="720"/>
                <w:tab w:val="num" w:pos="1080"/>
              </w:tabs>
              <w:jc w:val="both"/>
              <w:rPr>
                <w:sz w:val="20"/>
                <w:lang w:val="ro-RO"/>
              </w:rPr>
            </w:pPr>
            <w:r w:rsidRPr="0096494B">
              <w:rPr>
                <w:sz w:val="20"/>
                <w:lang w:val="ro-MO"/>
              </w:rPr>
              <w:t xml:space="preserve">Totodată, </w:t>
            </w:r>
            <w:r w:rsidRPr="0096494B">
              <w:rPr>
                <w:sz w:val="20"/>
                <w:lang w:val="ro-RO"/>
              </w:rPr>
              <w:t xml:space="preserve">în scopul reducerii cazurilor de accidente de muncă, precum şi îmbunătăţirii nivelului de trai ale familiilor tinere se consideră oportun examinarea unor măsuri şi pîrghii eficiente de prevenire, susţinere şi control altele decît cele de natură fiscală aplicate de </w:t>
            </w:r>
            <w:r w:rsidRPr="0096494B">
              <w:rPr>
                <w:sz w:val="20"/>
                <w:lang w:val="ro-RO"/>
              </w:rPr>
              <w:lastRenderedPageBreak/>
              <w:t xml:space="preserve">către autorităţile competente din domeniu, fără a avea impact asupra bugetului public naţional. </w:t>
            </w:r>
          </w:p>
          <w:p w:rsidR="00070335" w:rsidRPr="0096494B" w:rsidRDefault="00070335" w:rsidP="00070335">
            <w:pPr>
              <w:autoSpaceDE w:val="0"/>
              <w:autoSpaceDN w:val="0"/>
              <w:adjustRightInd w:val="0"/>
              <w:jc w:val="both"/>
              <w:rPr>
                <w:sz w:val="20"/>
                <w:lang w:val="ro-MO"/>
              </w:rPr>
            </w:pPr>
            <w:r w:rsidRPr="0096494B">
              <w:rPr>
                <w:sz w:val="20"/>
                <w:lang w:val="ro-MO"/>
              </w:rPr>
              <w:t>Concomitent, menţionăm  că, conform practicii internaţionale, majoritatea ţărilor din Uniunea Europeană pentru mărfurile respective aplică cota standard a TVA pentru anul 2015 (Belgia – 21%, Bulgaria – 20%, Danemarca – 25%, Estonia – 20%, Grecia – 23%, Spania – 21%, Franţa – 20%, Italia – 22%, România – 20%, etc.).</w:t>
            </w:r>
          </w:p>
          <w:p w:rsidR="00070335" w:rsidRPr="0096494B" w:rsidRDefault="00070335" w:rsidP="00070335">
            <w:pPr>
              <w:tabs>
                <w:tab w:val="left" w:pos="720"/>
                <w:tab w:val="num" w:pos="1080"/>
              </w:tabs>
              <w:jc w:val="both"/>
              <w:rPr>
                <w:sz w:val="20"/>
                <w:lang w:val="ro-MO"/>
              </w:rPr>
            </w:pPr>
          </w:p>
          <w:p w:rsidR="00070335" w:rsidRPr="0096494B" w:rsidRDefault="00070335" w:rsidP="00070335">
            <w:pPr>
              <w:tabs>
                <w:tab w:val="left" w:pos="180"/>
              </w:tabs>
              <w:jc w:val="both"/>
              <w:rPr>
                <w:sz w:val="20"/>
                <w:lang w:val="ro-RO"/>
              </w:rPr>
            </w:pPr>
          </w:p>
          <w:p w:rsidR="00070335" w:rsidRPr="0096494B" w:rsidRDefault="00070335" w:rsidP="00070335">
            <w:pPr>
              <w:jc w:val="both"/>
              <w:rPr>
                <w:sz w:val="20"/>
                <w:lang w:val="ro-RO"/>
              </w:rPr>
            </w:pPr>
          </w:p>
          <w:p w:rsidR="00070335" w:rsidRPr="0096494B" w:rsidRDefault="00070335" w:rsidP="00070335">
            <w:pPr>
              <w:jc w:val="both"/>
              <w:rPr>
                <w:sz w:val="20"/>
                <w:lang w:val="ro-RO"/>
              </w:rPr>
            </w:pPr>
          </w:p>
          <w:p w:rsidR="00070335" w:rsidRPr="0096494B" w:rsidRDefault="00070335" w:rsidP="00070335">
            <w:pPr>
              <w:jc w:val="both"/>
              <w:rPr>
                <w:sz w:val="20"/>
                <w:lang w:val="ro-RO"/>
              </w:rPr>
            </w:pPr>
          </w:p>
          <w:p w:rsidR="00070335" w:rsidRPr="0096494B" w:rsidRDefault="00070335" w:rsidP="00070335">
            <w:pPr>
              <w:jc w:val="both"/>
              <w:rPr>
                <w:sz w:val="20"/>
                <w:lang w:val="ro-RO"/>
              </w:rPr>
            </w:pPr>
          </w:p>
          <w:p w:rsidR="00070335" w:rsidRPr="0096494B" w:rsidRDefault="00070335" w:rsidP="00070335">
            <w:pPr>
              <w:jc w:val="both"/>
              <w:rPr>
                <w:sz w:val="20"/>
                <w:lang w:val="ro-RO"/>
              </w:rPr>
            </w:pPr>
          </w:p>
          <w:p w:rsidR="00070335" w:rsidRPr="0096494B" w:rsidRDefault="00070335" w:rsidP="00070335">
            <w:pPr>
              <w:jc w:val="both"/>
              <w:rPr>
                <w:sz w:val="20"/>
                <w:lang w:val="ro-RO"/>
              </w:rPr>
            </w:pPr>
          </w:p>
          <w:p w:rsidR="00070335" w:rsidRPr="0096494B" w:rsidRDefault="00070335" w:rsidP="00070335">
            <w:pPr>
              <w:jc w:val="both"/>
              <w:rPr>
                <w:sz w:val="20"/>
                <w:lang w:val="ro-RO"/>
              </w:rPr>
            </w:pPr>
            <w:r w:rsidRPr="0096494B">
              <w:rPr>
                <w:b/>
                <w:sz w:val="20"/>
                <w:u w:val="single"/>
                <w:lang w:val="ro-RO"/>
              </w:rPr>
              <w:t>Nu se acceptă.</w:t>
            </w:r>
            <w:r w:rsidRPr="0096494B">
              <w:rPr>
                <w:b/>
                <w:sz w:val="20"/>
                <w:lang w:val="ro-RO"/>
              </w:rPr>
              <w:t xml:space="preserve"> </w:t>
            </w:r>
            <w:r w:rsidRPr="0096494B">
              <w:rPr>
                <w:sz w:val="20"/>
                <w:lang w:val="ro-RO"/>
              </w:rPr>
              <w:t xml:space="preserve">Începînd cu 01.05.2015 a intrat în vigoare Legea nr.71 din 12.04.2015 pentru modificarea şi completarea unor acte legislative, ce ţine de realizarea politicii fiscale şi vamale pentru anul 2015 şi perfecţionarea legislaţiei fiscale şi vamale, care conţine prevederi privind aplicarea cotei reduse a TVA de 8% pentru producţia din zootehnie în formă naturală, masă vie, produsă, importată şi/sau livrată pe teritoriul Republicii Moldova, şi </w:t>
            </w:r>
            <w:r w:rsidRPr="0096494B">
              <w:rPr>
                <w:sz w:val="20"/>
                <w:lang w:val="ro-RO"/>
              </w:rPr>
              <w:lastRenderedPageBreak/>
              <w:t>anume doar pentru animale vii reproducători de rasă pură.</w:t>
            </w:r>
          </w:p>
          <w:p w:rsidR="00070335" w:rsidRPr="0096494B" w:rsidRDefault="00070335" w:rsidP="00070335">
            <w:pPr>
              <w:jc w:val="both"/>
              <w:rPr>
                <w:sz w:val="20"/>
                <w:lang w:val="ro-RO"/>
              </w:rPr>
            </w:pPr>
            <w:r w:rsidRPr="0096494B">
              <w:rPr>
                <w:sz w:val="20"/>
                <w:lang w:val="ro-RO"/>
              </w:rPr>
              <w:t xml:space="preserve">Totodată, Obiectivele politicii fiscale pe termen mediu sunt orientate spre un sistem de impozitare echitabil, bazat pe principii generale de impozitare şi trecerea la subvenţionarea directă din partea statului, iar realizarea propunerii privind reducerea cotei TVA </w:t>
            </w:r>
            <w:r w:rsidRPr="0096494B">
              <w:rPr>
                <w:sz w:val="20"/>
              </w:rPr>
              <w:t xml:space="preserve">pentru carnea importată de la 20% la </w:t>
            </w:r>
            <w:r w:rsidRPr="0096494B">
              <w:rPr>
                <w:sz w:val="20"/>
                <w:lang w:val="ro-RO"/>
              </w:rPr>
              <w:t xml:space="preserve">8%, vine în contradicţie cu aceasta. </w:t>
            </w:r>
          </w:p>
          <w:p w:rsidR="00070335" w:rsidRPr="0096494B" w:rsidRDefault="00070335" w:rsidP="00070335">
            <w:pPr>
              <w:jc w:val="both"/>
              <w:rPr>
                <w:sz w:val="20"/>
                <w:lang w:val="ro-RO"/>
              </w:rPr>
            </w:pPr>
            <w:r w:rsidRPr="0096494B">
              <w:rPr>
                <w:sz w:val="20"/>
                <w:lang w:val="ro-RO"/>
              </w:rPr>
              <w:t>Suplimentar, reducerea cotei TVA de la 20% la 8% va avea ca impact stimularea importului de carne, ceea ce contravine cu obiectivul stimulării producătorului autohton şi protecţiei pieţii naţionale.</w:t>
            </w:r>
          </w:p>
          <w:p w:rsidR="00070335" w:rsidRPr="0096494B" w:rsidRDefault="00070335" w:rsidP="00070335">
            <w:pPr>
              <w:jc w:val="both"/>
              <w:rPr>
                <w:sz w:val="20"/>
                <w:lang w:val="ro-RO"/>
              </w:rPr>
            </w:pPr>
            <w:r w:rsidRPr="0096494B">
              <w:rPr>
                <w:sz w:val="20"/>
                <w:lang w:val="ro-RO"/>
              </w:rPr>
              <w:t>Concomitent, extinderea cotei reduse a TVA în mărime de 8% pentru importul de carne va implica costuri bugetare suplimentare, fapt care va duce la constrîngerea (reducerea) programelor bugetare existente de cheltuieli sau majorarea deficitului bugetar.</w:t>
            </w:r>
          </w:p>
          <w:p w:rsidR="00B05332" w:rsidRPr="0096494B" w:rsidRDefault="00070335" w:rsidP="00A0127B">
            <w:pPr>
              <w:autoSpaceDE w:val="0"/>
              <w:autoSpaceDN w:val="0"/>
              <w:adjustRightInd w:val="0"/>
              <w:jc w:val="both"/>
              <w:rPr>
                <w:sz w:val="20"/>
                <w:lang w:val="ro-RO"/>
              </w:rPr>
            </w:pPr>
            <w:r w:rsidRPr="0096494B">
              <w:rPr>
                <w:sz w:val="20"/>
                <w:lang w:val="ro-RO"/>
              </w:rPr>
              <w:t xml:space="preserve">De asemenea, menţionăm că, stabilirea cotei reduse a TVA de 8% pentru carnea importată va implica o povară fiscală mai mare asupra producătorului autohton de produse finite </w:t>
            </w:r>
            <w:r w:rsidRPr="0096494B">
              <w:rPr>
                <w:sz w:val="20"/>
                <w:lang w:val="ro-RO"/>
              </w:rPr>
              <w:lastRenderedPageBreak/>
              <w:t>din carne, condiţionată de un tratament fiscal diferit, şi anume, aplicarea cotei reduse a TVA de 8%  pentru carnea importată, iar pentru producţia finită din carne - cota standard a TVA de 20%.</w:t>
            </w:r>
          </w:p>
        </w:tc>
      </w:tr>
      <w:tr w:rsidR="00B05332" w:rsidRPr="0096494B" w:rsidTr="00A04477">
        <w:tc>
          <w:tcPr>
            <w:tcW w:w="5070" w:type="dxa"/>
          </w:tcPr>
          <w:p w:rsidR="00B05332" w:rsidRPr="0096494B" w:rsidRDefault="00B05332" w:rsidP="00B05332">
            <w:pPr>
              <w:pStyle w:val="a3"/>
              <w:ind w:firstLine="0"/>
              <w:rPr>
                <w:sz w:val="20"/>
                <w:szCs w:val="20"/>
              </w:rPr>
            </w:pPr>
            <w:r w:rsidRPr="0096494B">
              <w:rPr>
                <w:b/>
                <w:bCs/>
                <w:sz w:val="20"/>
                <w:szCs w:val="20"/>
              </w:rPr>
              <w:lastRenderedPageBreak/>
              <w:t>Articolul 97.</w:t>
            </w:r>
            <w:r w:rsidRPr="0096494B">
              <w:rPr>
                <w:rStyle w:val="apple-converted-space"/>
                <w:sz w:val="20"/>
                <w:szCs w:val="20"/>
              </w:rPr>
              <w:t> </w:t>
            </w:r>
            <w:r w:rsidRPr="0096494B">
              <w:rPr>
                <w:sz w:val="20"/>
                <w:szCs w:val="20"/>
              </w:rPr>
              <w:t>Valoarea impozabilă a livrării impozabile</w:t>
            </w:r>
          </w:p>
          <w:p w:rsidR="00B05332" w:rsidRPr="0096494B" w:rsidRDefault="00B05332" w:rsidP="00B05332">
            <w:pPr>
              <w:pStyle w:val="a3"/>
              <w:ind w:firstLine="0"/>
              <w:rPr>
                <w:sz w:val="20"/>
                <w:szCs w:val="20"/>
              </w:rPr>
            </w:pPr>
            <w:r w:rsidRPr="0096494B">
              <w:rPr>
                <w:sz w:val="20"/>
                <w:szCs w:val="20"/>
              </w:rPr>
              <w:t>(1) Valoarea impozabilă a livrării impozabile, reprezintă valoarea livrării achitate sau care urmează a fi achitată (fără T.V.A.).</w:t>
            </w:r>
          </w:p>
          <w:p w:rsidR="00B05332" w:rsidRPr="0096494B" w:rsidRDefault="00B05332" w:rsidP="00B05332">
            <w:pPr>
              <w:pStyle w:val="a3"/>
              <w:ind w:firstLine="0"/>
              <w:rPr>
                <w:sz w:val="20"/>
                <w:szCs w:val="20"/>
              </w:rPr>
            </w:pPr>
            <w:r w:rsidRPr="0096494B">
              <w:rPr>
                <w:sz w:val="20"/>
                <w:szCs w:val="20"/>
              </w:rPr>
              <w:t>(2) Dacă plata pentru livrare este, în totalitate sau parţial, achitată în expresie naturală, valoarea impozabilă a livrării impozabile constituie valoarea ei de piaţă, care se determină în conformitate cu art.5 pct.26) şi art.99.</w:t>
            </w:r>
          </w:p>
          <w:p w:rsidR="00B05332" w:rsidRPr="0096494B" w:rsidRDefault="00B05332" w:rsidP="00B05332">
            <w:pPr>
              <w:pStyle w:val="a3"/>
              <w:ind w:firstLine="0"/>
              <w:rPr>
                <w:sz w:val="20"/>
                <w:szCs w:val="20"/>
              </w:rPr>
            </w:pPr>
            <w:r w:rsidRPr="0096494B">
              <w:rPr>
                <w:sz w:val="20"/>
                <w:szCs w:val="20"/>
              </w:rPr>
              <w:t>(3) Valoarea impozabilă a livrării impozabile include suma totală a tuturor impozitelor şi taxelor care urmează a fi achitate, cu excepţia T.V.A.</w:t>
            </w:r>
          </w:p>
          <w:p w:rsidR="00B05332" w:rsidRPr="0096494B" w:rsidRDefault="00B05332" w:rsidP="00B05332">
            <w:pPr>
              <w:pStyle w:val="a3"/>
              <w:ind w:firstLine="0"/>
              <w:rPr>
                <w:sz w:val="20"/>
                <w:szCs w:val="20"/>
              </w:rPr>
            </w:pPr>
            <w:r w:rsidRPr="0096494B">
              <w:rPr>
                <w:sz w:val="20"/>
                <w:szCs w:val="20"/>
              </w:rPr>
              <w:t>(3</w:t>
            </w:r>
            <w:r w:rsidRPr="0096494B">
              <w:rPr>
                <w:sz w:val="20"/>
                <w:szCs w:val="20"/>
                <w:vertAlign w:val="superscript"/>
              </w:rPr>
              <w:t>1</w:t>
            </w:r>
            <w:r w:rsidRPr="0096494B">
              <w:rPr>
                <w:sz w:val="20"/>
                <w:szCs w:val="20"/>
              </w:rPr>
              <w:t>) În cazul aplicării metodelor şi surselor indirecte de estimare a sumei obligaţiei fiscale, valoarea impozabilă a livrării impozabile se consideră valoarea estimată în conformitate cu art.225.</w:t>
            </w:r>
          </w:p>
          <w:p w:rsidR="00B05332" w:rsidRPr="0096494B" w:rsidRDefault="00B05332" w:rsidP="00B05332">
            <w:pPr>
              <w:pStyle w:val="a3"/>
              <w:ind w:firstLine="0"/>
              <w:rPr>
                <w:sz w:val="20"/>
                <w:szCs w:val="20"/>
              </w:rPr>
            </w:pPr>
            <w:r w:rsidRPr="0096494B">
              <w:rPr>
                <w:sz w:val="20"/>
                <w:szCs w:val="20"/>
              </w:rPr>
              <w:t>(5) Valoarea impozabilă a livrării impozabile a activelor supuse uzurii reprezintă valoarea cea mai mare din valoarea lor contabilă şi valoarea de piaţă.</w:t>
            </w:r>
          </w:p>
          <w:p w:rsidR="00B05332" w:rsidRPr="0096494B" w:rsidRDefault="00B05332" w:rsidP="00B05332">
            <w:pPr>
              <w:jc w:val="center"/>
              <w:rPr>
                <w:b/>
                <w:sz w:val="20"/>
              </w:rPr>
            </w:pPr>
          </w:p>
        </w:tc>
        <w:tc>
          <w:tcPr>
            <w:tcW w:w="5244" w:type="dxa"/>
          </w:tcPr>
          <w:p w:rsidR="00B05332" w:rsidRPr="0096494B" w:rsidRDefault="00B05332" w:rsidP="00B80F51">
            <w:pPr>
              <w:pStyle w:val="a4"/>
              <w:numPr>
                <w:ilvl w:val="0"/>
                <w:numId w:val="56"/>
              </w:numPr>
              <w:tabs>
                <w:tab w:val="left" w:pos="387"/>
              </w:tabs>
              <w:ind w:left="0" w:firstLine="0"/>
              <w:jc w:val="both"/>
              <w:rPr>
                <w:sz w:val="20"/>
                <w:szCs w:val="20"/>
                <w:lang w:val="ro-RO"/>
              </w:rPr>
            </w:pPr>
            <w:r w:rsidRPr="0096494B">
              <w:rPr>
                <w:sz w:val="20"/>
                <w:szCs w:val="20"/>
                <w:lang w:val="ro-RO"/>
              </w:rPr>
              <w:t>Articolul 97 se completează cu alineatul (6) cu următorul cuprins:</w:t>
            </w:r>
          </w:p>
          <w:p w:rsidR="00B05332" w:rsidRPr="0096494B" w:rsidRDefault="00B05332" w:rsidP="00B05332">
            <w:pPr>
              <w:pStyle w:val="a3"/>
              <w:shd w:val="clear" w:color="auto" w:fill="FFFFFF"/>
              <w:ind w:firstLine="0"/>
              <w:rPr>
                <w:sz w:val="20"/>
                <w:szCs w:val="20"/>
                <w:lang w:val="ro-RO"/>
              </w:rPr>
            </w:pPr>
            <w:r w:rsidRPr="0096494B">
              <w:rPr>
                <w:sz w:val="20"/>
                <w:szCs w:val="20"/>
                <w:lang w:val="ro-RO"/>
              </w:rPr>
              <w:t>„(6) În cazul efectuării livrărilor impozabile contractate în valută străină:</w:t>
            </w:r>
          </w:p>
          <w:p w:rsidR="00B05332" w:rsidRPr="0096494B" w:rsidRDefault="00B05332" w:rsidP="00B05332">
            <w:pPr>
              <w:pStyle w:val="a3"/>
              <w:numPr>
                <w:ilvl w:val="0"/>
                <w:numId w:val="4"/>
              </w:numPr>
              <w:shd w:val="clear" w:color="auto" w:fill="FFFFFF"/>
              <w:tabs>
                <w:tab w:val="num" w:pos="252"/>
              </w:tabs>
              <w:ind w:left="0" w:firstLine="0"/>
              <w:rPr>
                <w:sz w:val="20"/>
                <w:szCs w:val="20"/>
                <w:lang w:val="ro-RO"/>
              </w:rPr>
            </w:pPr>
            <w:r w:rsidRPr="0096494B">
              <w:rPr>
                <w:sz w:val="20"/>
                <w:szCs w:val="20"/>
                <w:lang w:val="ro-RO"/>
              </w:rPr>
              <w:t>La stabilirea valorii impozabile a livrărilor impozabile contractate în valută străină, cursul de schimb valutar care se aplică este cursul Băncii Naţionale a Moldovei, sau cursul de schimb valutar utilizat de banca comercială prin care se efectuează decontările, valabil la data la care apare T.V.A. calculat, sau cursul de schimb valutar stabilit de părţile contractante;</w:t>
            </w:r>
          </w:p>
          <w:p w:rsidR="00B05332" w:rsidRPr="0096494B" w:rsidRDefault="00B05332" w:rsidP="00B05332">
            <w:pPr>
              <w:jc w:val="both"/>
              <w:rPr>
                <w:b/>
                <w:sz w:val="20"/>
                <w:lang w:val="ro-RO"/>
              </w:rPr>
            </w:pPr>
            <w:r w:rsidRPr="0096494B">
              <w:rPr>
                <w:sz w:val="20"/>
                <w:lang w:val="ro-RO"/>
              </w:rPr>
              <w:t>2) Dacă operaţiunea se efectuează în valuta străină faţă de care Banca Naţională a Moldovei nu cotează leul moldovenesc, atunci conversiunea are loc în două etape. Iniţial, valuta străină este recalculată în altă valută străină faţă de care Banca Naţională a Moldovei cotează leul moldovenesc. Pentru aceasta se foloseşte metoda directă de corelaţie între cursurile acestor valute străine. Suma obţinută astfel în altă valută străină este recalculată în moneda naţională la cursul Băncii Naţionale a Moldovei, sau cursul de schimb valutar utilizat de banca comercială prin care se efectuează decontările, valabil la data la care apare T.V.A. calculat sau cursul de schimb valutar stabilit de părţile contractante.”.</w:t>
            </w:r>
          </w:p>
        </w:tc>
        <w:tc>
          <w:tcPr>
            <w:tcW w:w="3119" w:type="dxa"/>
          </w:tcPr>
          <w:p w:rsidR="00FD1226" w:rsidRPr="0096494B" w:rsidRDefault="00FD1226" w:rsidP="00FD1226">
            <w:pPr>
              <w:jc w:val="both"/>
              <w:rPr>
                <w:b/>
                <w:bCs/>
                <w:sz w:val="20"/>
                <w:u w:val="single"/>
                <w:lang w:val="ro-RO"/>
              </w:rPr>
            </w:pPr>
            <w:r w:rsidRPr="0096494B">
              <w:rPr>
                <w:b/>
                <w:bCs/>
                <w:sz w:val="20"/>
                <w:u w:val="single"/>
                <w:lang w:val="ro-RO"/>
              </w:rPr>
              <w:t>Camera de Comerţ Americană din Moldova (AmCham Moldova)</w:t>
            </w:r>
          </w:p>
          <w:p w:rsidR="00FD1226" w:rsidRPr="0096494B" w:rsidRDefault="0064400A" w:rsidP="00FD1226">
            <w:pPr>
              <w:jc w:val="both"/>
              <w:rPr>
                <w:rFonts w:eastAsia="Calibri"/>
                <w:sz w:val="20"/>
                <w:lang w:val="ro-RO"/>
              </w:rPr>
            </w:pPr>
            <w:r w:rsidRPr="0096494B">
              <w:rPr>
                <w:rFonts w:eastAsia="Calibri"/>
                <w:sz w:val="20"/>
                <w:lang w:val="ro-RO"/>
              </w:rPr>
              <w:t>Completarea art.</w:t>
            </w:r>
            <w:r w:rsidR="00FD1226" w:rsidRPr="0096494B">
              <w:rPr>
                <w:rFonts w:eastAsia="Calibri"/>
                <w:sz w:val="20"/>
                <w:lang w:val="ro-RO"/>
              </w:rPr>
              <w:t>97 are drept scop introducerea modalităţii de determinare a valorii impozabile cu TVA a livrărilor impozabile contractate în valută străină, cu efectuarea decontărilor în moneda naţională.</w:t>
            </w:r>
          </w:p>
          <w:p w:rsidR="00FD1226" w:rsidRPr="0096494B" w:rsidRDefault="00FD1226" w:rsidP="00FD1226">
            <w:pPr>
              <w:pStyle w:val="af3"/>
              <w:jc w:val="both"/>
              <w:rPr>
                <w:rFonts w:ascii="Times New Roman" w:hAnsi="Times New Roman" w:cs="Times New Roman"/>
                <w:bCs/>
                <w:lang w:val="ro-RO"/>
              </w:rPr>
            </w:pPr>
            <w:r w:rsidRPr="0096494B">
              <w:rPr>
                <w:rFonts w:ascii="Times New Roman" w:hAnsi="Times New Roman" w:cs="Times New Roman"/>
                <w:bCs/>
                <w:lang w:val="ro-RO"/>
              </w:rPr>
              <w:t>Potrivit art. 108 din  Codul fiscal, TVA se calculează la data livrării sau la data primirii avansului, în dependenţă de ce are loc mai devreme. Eliberarea facturii fiscale se efectuează la data livrării de marfă sau prestării de servicii, cu anumite excepţii.</w:t>
            </w:r>
          </w:p>
          <w:p w:rsidR="00FD1226" w:rsidRPr="0096494B" w:rsidRDefault="00FD1226" w:rsidP="00FD1226">
            <w:pPr>
              <w:pStyle w:val="af3"/>
              <w:jc w:val="both"/>
              <w:rPr>
                <w:rFonts w:ascii="Times New Roman" w:hAnsi="Times New Roman" w:cs="Times New Roman"/>
                <w:bCs/>
                <w:lang w:val="ro-RO"/>
              </w:rPr>
            </w:pPr>
            <w:r w:rsidRPr="0096494B">
              <w:rPr>
                <w:rFonts w:ascii="Times New Roman" w:hAnsi="Times New Roman" w:cs="Times New Roman"/>
                <w:bCs/>
                <w:lang w:val="ro-RO"/>
              </w:rPr>
              <w:t xml:space="preserve">Completarea art. 97 nu va soluţiona problema determinării bazei impozabile în absenţa unor prevederi exprese în contract care să stipuleze cursul de schimb care se aplică valorii contractului în valută. Adiţional, ar trebui incluse prevederi aferente tratatamentului TVA pentru diferenţa de curs versus diferenţa de preţ şi impactul acestora asupra valorii impozabile cu TVA, inclusiv din perspectiva </w:t>
            </w:r>
            <w:r w:rsidRPr="0096494B">
              <w:rPr>
                <w:rFonts w:ascii="Times New Roman" w:hAnsi="Times New Roman" w:cs="Times New Roman"/>
                <w:bCs/>
                <w:lang w:val="ro-RO"/>
              </w:rPr>
              <w:lastRenderedPageBreak/>
              <w:t xml:space="preserve">necesităţii documentării acestor diferenţe. </w:t>
            </w:r>
          </w:p>
          <w:p w:rsidR="00FD1226" w:rsidRPr="0096494B" w:rsidRDefault="00FD1226" w:rsidP="00FD1226">
            <w:pPr>
              <w:pStyle w:val="af3"/>
              <w:jc w:val="both"/>
              <w:rPr>
                <w:rFonts w:ascii="Times New Roman" w:hAnsi="Times New Roman" w:cs="Times New Roman"/>
                <w:bCs/>
                <w:lang w:val="ro-RO"/>
              </w:rPr>
            </w:pPr>
            <w:r w:rsidRPr="0096494B">
              <w:rPr>
                <w:rFonts w:ascii="Times New Roman" w:hAnsi="Times New Roman" w:cs="Times New Roman"/>
                <w:bCs/>
                <w:lang w:val="ro-RO"/>
              </w:rPr>
              <w:t>Propunem amendarea legislaţiei fiscale în baza experienţei din România şi anume:</w:t>
            </w:r>
          </w:p>
          <w:p w:rsidR="00FD1226" w:rsidRPr="0096494B" w:rsidRDefault="00FD1226" w:rsidP="00FD1226">
            <w:pPr>
              <w:pStyle w:val="af3"/>
              <w:jc w:val="both"/>
              <w:rPr>
                <w:rFonts w:ascii="Times New Roman" w:hAnsi="Times New Roman" w:cs="Times New Roman"/>
                <w:i/>
                <w:iCs/>
                <w:shd w:val="clear" w:color="auto" w:fill="FFFFFF"/>
                <w:lang w:val="ro-RO"/>
              </w:rPr>
            </w:pPr>
            <w:r w:rsidRPr="0096494B">
              <w:rPr>
                <w:rFonts w:ascii="Times New Roman" w:hAnsi="Times New Roman" w:cs="Times New Roman"/>
                <w:i/>
                <w:iCs/>
                <w:shd w:val="clear" w:color="auto" w:fill="FFFFFF"/>
                <w:lang w:val="ro-RO"/>
              </w:rPr>
              <w:t>“Pentru livrări de bunuri sau prestări de servicii în interiorul ţării, contractate în valută cu decontare în lei la cursul de schimb din data plăţii, diferenţele de curs dintre cursul de schimb menţionat în factura întocmită şi cursul de schimb utilizat la data încasării nu sunt considerate diferenţe de preţ si nu se emite o factură în acest sens”.</w:t>
            </w:r>
          </w:p>
          <w:p w:rsidR="00FD1226" w:rsidRPr="0096494B" w:rsidRDefault="00FD1226" w:rsidP="00FD1226">
            <w:pPr>
              <w:pStyle w:val="af3"/>
              <w:jc w:val="both"/>
              <w:rPr>
                <w:rFonts w:ascii="Times New Roman" w:hAnsi="Times New Roman" w:cs="Times New Roman"/>
                <w:i/>
                <w:iCs/>
                <w:shd w:val="clear" w:color="auto" w:fill="FFFFFF"/>
                <w:lang w:val="ro-RO"/>
              </w:rPr>
            </w:pPr>
            <w:r w:rsidRPr="0096494B">
              <w:rPr>
                <w:rFonts w:ascii="Times New Roman" w:hAnsi="Times New Roman" w:cs="Times New Roman"/>
                <w:i/>
                <w:iCs/>
                <w:shd w:val="clear" w:color="auto" w:fill="FFFFFF"/>
                <w:lang w:val="ro-RO"/>
              </w:rPr>
              <w:t>Totuşi părţile contractante au libertatea contractuală de a agrea că diferenţele de curs reprezintă diferenţe de preţ ce vor fi facturate de către furnizor. În consecinţă, se emite o factură pe diferenţa de preţ sub formă de ajustare a valorii impozabile.</w:t>
            </w:r>
          </w:p>
          <w:p w:rsidR="00B05332" w:rsidRPr="0096494B" w:rsidRDefault="00FD1226" w:rsidP="00FD1226">
            <w:pPr>
              <w:jc w:val="both"/>
              <w:rPr>
                <w:bCs/>
                <w:sz w:val="20"/>
                <w:lang w:val="ro-RO"/>
              </w:rPr>
            </w:pPr>
            <w:r w:rsidRPr="0096494B">
              <w:rPr>
                <w:bCs/>
                <w:sz w:val="20"/>
                <w:lang w:val="ro-RO"/>
              </w:rPr>
              <w:t>Considerăm ca această abordare ar rezolva problema diferenţelor de curs din tranzacţiile în valută străină cu efectuarea decontărilor în valută naţională.</w:t>
            </w:r>
          </w:p>
          <w:p w:rsidR="00CE50FB" w:rsidRPr="0096494B" w:rsidRDefault="00CE50FB" w:rsidP="00FD1226">
            <w:pPr>
              <w:jc w:val="both"/>
              <w:rPr>
                <w:bCs/>
                <w:sz w:val="20"/>
                <w:lang w:val="ro-RO"/>
              </w:rPr>
            </w:pPr>
          </w:p>
          <w:p w:rsidR="00E57E3F" w:rsidRPr="0096494B" w:rsidRDefault="00E57E3F" w:rsidP="00FD1226">
            <w:pPr>
              <w:jc w:val="both"/>
              <w:rPr>
                <w:bCs/>
                <w:sz w:val="20"/>
                <w:lang w:val="ro-RO"/>
              </w:rPr>
            </w:pPr>
          </w:p>
          <w:p w:rsidR="00E57E3F" w:rsidRPr="0096494B" w:rsidRDefault="00E57E3F" w:rsidP="00FD1226">
            <w:pPr>
              <w:jc w:val="both"/>
              <w:rPr>
                <w:bCs/>
                <w:sz w:val="20"/>
                <w:lang w:val="ro-RO"/>
              </w:rPr>
            </w:pPr>
          </w:p>
          <w:p w:rsidR="00E57E3F" w:rsidRPr="0096494B" w:rsidRDefault="00E57E3F" w:rsidP="00FD1226">
            <w:pPr>
              <w:jc w:val="both"/>
              <w:rPr>
                <w:bCs/>
                <w:sz w:val="20"/>
                <w:lang w:val="ro-RO"/>
              </w:rPr>
            </w:pPr>
          </w:p>
          <w:p w:rsidR="00E57E3F" w:rsidRPr="0096494B" w:rsidRDefault="00E57E3F" w:rsidP="00FD1226">
            <w:pPr>
              <w:jc w:val="both"/>
              <w:rPr>
                <w:bCs/>
                <w:sz w:val="20"/>
                <w:lang w:val="ro-RO"/>
              </w:rPr>
            </w:pPr>
          </w:p>
          <w:p w:rsidR="00E57E3F" w:rsidRPr="0096494B" w:rsidRDefault="00E57E3F" w:rsidP="00FD1226">
            <w:pPr>
              <w:jc w:val="both"/>
              <w:rPr>
                <w:bCs/>
                <w:sz w:val="20"/>
                <w:lang w:val="ro-RO"/>
              </w:rPr>
            </w:pPr>
          </w:p>
          <w:p w:rsidR="00E57E3F" w:rsidRPr="0096494B" w:rsidRDefault="00E57E3F" w:rsidP="00FD1226">
            <w:pPr>
              <w:jc w:val="both"/>
              <w:rPr>
                <w:bCs/>
                <w:sz w:val="20"/>
                <w:lang w:val="ro-RO"/>
              </w:rPr>
            </w:pPr>
          </w:p>
          <w:p w:rsidR="00CE50FB" w:rsidRPr="0096494B" w:rsidRDefault="00CE50FB" w:rsidP="00CE50FB">
            <w:pPr>
              <w:jc w:val="both"/>
              <w:rPr>
                <w:b/>
                <w:sz w:val="20"/>
                <w:u w:val="single"/>
                <w:lang w:val="ro-RO"/>
              </w:rPr>
            </w:pPr>
            <w:r w:rsidRPr="0096494B">
              <w:rPr>
                <w:b/>
                <w:sz w:val="20"/>
                <w:u w:val="single"/>
                <w:lang w:val="ro-RO"/>
              </w:rPr>
              <w:t>Confederaţia Naţională a Patronatului din Republica Moldova (CNPM)</w:t>
            </w:r>
          </w:p>
          <w:p w:rsidR="00CE50FB" w:rsidRPr="0096494B" w:rsidRDefault="00CE50FB" w:rsidP="00FD1226">
            <w:pPr>
              <w:jc w:val="both"/>
              <w:rPr>
                <w:sz w:val="20"/>
              </w:rPr>
            </w:pPr>
            <w:r w:rsidRPr="0096494B">
              <w:rPr>
                <w:sz w:val="20"/>
              </w:rPr>
              <w:t>De redactat conform noilor SNC-uri.</w:t>
            </w:r>
          </w:p>
          <w:p w:rsidR="00782EA0" w:rsidRPr="0096494B" w:rsidRDefault="00782EA0" w:rsidP="00FD1226">
            <w:pPr>
              <w:jc w:val="both"/>
              <w:rPr>
                <w:sz w:val="20"/>
              </w:rPr>
            </w:pPr>
          </w:p>
          <w:p w:rsidR="00E57E3F" w:rsidRPr="0096494B" w:rsidRDefault="00E57E3F" w:rsidP="00FD1226">
            <w:pPr>
              <w:jc w:val="both"/>
              <w:rPr>
                <w:sz w:val="20"/>
              </w:rPr>
            </w:pPr>
          </w:p>
          <w:p w:rsidR="00E57E3F" w:rsidRPr="0096494B" w:rsidRDefault="00E57E3F" w:rsidP="00FD1226">
            <w:pPr>
              <w:jc w:val="both"/>
              <w:rPr>
                <w:sz w:val="20"/>
              </w:rPr>
            </w:pPr>
          </w:p>
          <w:p w:rsidR="00E57E3F" w:rsidRPr="0096494B" w:rsidRDefault="00E57E3F" w:rsidP="00FD1226">
            <w:pPr>
              <w:jc w:val="both"/>
              <w:rPr>
                <w:sz w:val="20"/>
              </w:rPr>
            </w:pPr>
          </w:p>
          <w:p w:rsidR="00E57E3F" w:rsidRPr="0096494B" w:rsidRDefault="00E57E3F" w:rsidP="00FD1226">
            <w:pPr>
              <w:jc w:val="both"/>
              <w:rPr>
                <w:sz w:val="20"/>
              </w:rPr>
            </w:pPr>
          </w:p>
          <w:p w:rsidR="00E57E3F" w:rsidRPr="0096494B" w:rsidRDefault="00E57E3F" w:rsidP="00FD1226">
            <w:pPr>
              <w:jc w:val="both"/>
              <w:rPr>
                <w:sz w:val="20"/>
              </w:rPr>
            </w:pPr>
          </w:p>
          <w:p w:rsidR="00E57E3F" w:rsidRPr="0096494B" w:rsidRDefault="00E57E3F" w:rsidP="00FD1226">
            <w:pPr>
              <w:jc w:val="both"/>
              <w:rPr>
                <w:sz w:val="20"/>
              </w:rPr>
            </w:pPr>
          </w:p>
          <w:p w:rsidR="00E57E3F" w:rsidRPr="0096494B" w:rsidRDefault="00E57E3F" w:rsidP="00FD1226">
            <w:pPr>
              <w:jc w:val="both"/>
              <w:rPr>
                <w:sz w:val="20"/>
              </w:rPr>
            </w:pPr>
          </w:p>
          <w:p w:rsidR="00E57E3F" w:rsidRPr="0096494B" w:rsidRDefault="00E57E3F" w:rsidP="00FD1226">
            <w:pPr>
              <w:jc w:val="both"/>
              <w:rPr>
                <w:sz w:val="20"/>
              </w:rPr>
            </w:pPr>
          </w:p>
          <w:p w:rsidR="00E57E3F" w:rsidRPr="0096494B" w:rsidRDefault="00E57E3F" w:rsidP="00FD1226">
            <w:pPr>
              <w:jc w:val="both"/>
              <w:rPr>
                <w:sz w:val="20"/>
              </w:rPr>
            </w:pPr>
          </w:p>
          <w:p w:rsidR="00E57E3F" w:rsidRPr="0096494B" w:rsidRDefault="00E57E3F" w:rsidP="00FD1226">
            <w:pPr>
              <w:jc w:val="both"/>
              <w:rPr>
                <w:sz w:val="20"/>
              </w:rPr>
            </w:pPr>
          </w:p>
          <w:p w:rsidR="00E57E3F" w:rsidRPr="0096494B" w:rsidRDefault="00E57E3F" w:rsidP="00FD1226">
            <w:pPr>
              <w:jc w:val="both"/>
              <w:rPr>
                <w:sz w:val="20"/>
              </w:rPr>
            </w:pPr>
          </w:p>
          <w:p w:rsidR="00E57E3F" w:rsidRPr="0096494B" w:rsidRDefault="00E57E3F" w:rsidP="00FD1226">
            <w:pPr>
              <w:jc w:val="both"/>
              <w:rPr>
                <w:sz w:val="20"/>
              </w:rPr>
            </w:pPr>
          </w:p>
          <w:p w:rsidR="00782EA0" w:rsidRPr="0096494B" w:rsidRDefault="00782EA0" w:rsidP="00782EA0">
            <w:pPr>
              <w:jc w:val="both"/>
              <w:rPr>
                <w:b/>
                <w:sz w:val="20"/>
                <w:u w:val="single"/>
              </w:rPr>
            </w:pPr>
            <w:r w:rsidRPr="0096494B">
              <w:rPr>
                <w:b/>
                <w:sz w:val="20"/>
                <w:u w:val="single"/>
              </w:rPr>
              <w:t>Banca Naţională a Moldovei (BNM)</w:t>
            </w:r>
          </w:p>
          <w:p w:rsidR="00782EA0" w:rsidRPr="0096494B" w:rsidRDefault="00782EA0" w:rsidP="00782EA0">
            <w:pPr>
              <w:jc w:val="both"/>
              <w:rPr>
                <w:sz w:val="20"/>
                <w:lang w:val="ro-RO"/>
              </w:rPr>
            </w:pPr>
            <w:r w:rsidRPr="0096494B">
              <w:rPr>
                <w:sz w:val="20"/>
                <w:lang w:val="ro-RO"/>
              </w:rPr>
              <w:t xml:space="preserve">La modificarea articolului 97, alineatul 6, punctele 1 şi 2: </w:t>
            </w:r>
          </w:p>
          <w:p w:rsidR="00782EA0" w:rsidRPr="0096494B" w:rsidRDefault="00782EA0" w:rsidP="00782EA0">
            <w:pPr>
              <w:jc w:val="both"/>
              <w:rPr>
                <w:sz w:val="20"/>
                <w:lang w:val="ro-RO"/>
              </w:rPr>
            </w:pPr>
            <w:r w:rsidRPr="0096494B">
              <w:rPr>
                <w:sz w:val="20"/>
                <w:lang w:val="ro-RO"/>
              </w:rPr>
              <w:t>De a substitui textul ”cursul Băncii Naţionale a Moldovei” cu textul ”cursul oficial al leului moldovenesc”.</w:t>
            </w:r>
          </w:p>
        </w:tc>
        <w:tc>
          <w:tcPr>
            <w:tcW w:w="2551" w:type="dxa"/>
          </w:tcPr>
          <w:p w:rsidR="006756FF" w:rsidRPr="0096494B" w:rsidRDefault="006756FF" w:rsidP="006756FF">
            <w:pPr>
              <w:pStyle w:val="a3"/>
              <w:shd w:val="clear" w:color="auto" w:fill="FFFFFF"/>
              <w:ind w:firstLine="0"/>
              <w:rPr>
                <w:sz w:val="20"/>
                <w:lang w:val="ro-MO"/>
              </w:rPr>
            </w:pPr>
            <w:r w:rsidRPr="0096494B">
              <w:rPr>
                <w:b/>
                <w:sz w:val="20"/>
                <w:u w:val="single"/>
                <w:lang w:val="ro-MO"/>
              </w:rPr>
              <w:lastRenderedPageBreak/>
              <w:t xml:space="preserve">Se acceptă parţial, </w:t>
            </w:r>
            <w:r w:rsidRPr="0096494B">
              <w:rPr>
                <w:sz w:val="20"/>
                <w:lang w:val="ro-MO"/>
              </w:rPr>
              <w:t>în redacţia autorului:</w:t>
            </w:r>
            <w:r w:rsidRPr="0096494B">
              <w:rPr>
                <w:lang w:val="ro-RO"/>
              </w:rPr>
              <w:t xml:space="preserve"> </w:t>
            </w:r>
            <w:r w:rsidRPr="0096494B">
              <w:rPr>
                <w:sz w:val="20"/>
                <w:lang w:val="ro-MO"/>
              </w:rPr>
              <w:t>Articolul 97 se completează cu alineatul (6) cu următorul cuprins:</w:t>
            </w:r>
          </w:p>
          <w:p w:rsidR="006756FF" w:rsidRPr="0096494B" w:rsidRDefault="006756FF" w:rsidP="006756FF">
            <w:pPr>
              <w:pStyle w:val="a3"/>
              <w:shd w:val="clear" w:color="auto" w:fill="FFFFFF"/>
              <w:ind w:firstLine="0"/>
              <w:rPr>
                <w:sz w:val="20"/>
                <w:lang w:val="ro-MO"/>
              </w:rPr>
            </w:pPr>
            <w:r w:rsidRPr="0096494B">
              <w:rPr>
                <w:sz w:val="20"/>
                <w:lang w:val="ro-MO"/>
              </w:rPr>
              <w:t>„(6) În cazul efectuării operaţiunilor în valută străină:</w:t>
            </w:r>
          </w:p>
          <w:p w:rsidR="006756FF" w:rsidRPr="0096494B" w:rsidRDefault="006756FF" w:rsidP="006756FF">
            <w:pPr>
              <w:pStyle w:val="a3"/>
              <w:shd w:val="clear" w:color="auto" w:fill="FFFFFF"/>
              <w:tabs>
                <w:tab w:val="num" w:pos="252"/>
              </w:tabs>
              <w:ind w:firstLine="0"/>
              <w:rPr>
                <w:sz w:val="20"/>
                <w:lang w:val="ro-MO"/>
              </w:rPr>
            </w:pPr>
            <w:r w:rsidRPr="0096494B">
              <w:rPr>
                <w:sz w:val="20"/>
                <w:lang w:val="ro-MO"/>
              </w:rPr>
              <w:t>La stabilirea valorii impozabile a livrărilor impozabile contractate în valută străină, cursul de schimb valutar care se aplică este cursul oficial al leului moldovenesc valabil la data la care apare obligaţia fiscală privind T.V.A.;</w:t>
            </w:r>
          </w:p>
          <w:p w:rsidR="006756FF" w:rsidRPr="0096494B" w:rsidRDefault="006756FF" w:rsidP="006756FF">
            <w:pPr>
              <w:pStyle w:val="a3"/>
              <w:shd w:val="clear" w:color="auto" w:fill="FFFFFF"/>
              <w:ind w:firstLine="0"/>
              <w:rPr>
                <w:sz w:val="20"/>
                <w:lang w:val="ro-MO"/>
              </w:rPr>
            </w:pPr>
            <w:r w:rsidRPr="0096494B">
              <w:rPr>
                <w:sz w:val="20"/>
                <w:lang w:val="ro-MO"/>
              </w:rPr>
              <w:t xml:space="preserve">Dacă operaţiunea se efectuează în valuta străină faţă de care Banca Naţională a Moldovei nu cotează leul moldovenesc, atunci conversiunea are loc în două etape. Iniţial, valuta străină este recalculată în altă valută străină faţă de care Banca Naţională a Moldovei cotează leul moldovenesc. Pentru aceasta se foloseşte metoda directă de corelaţie </w:t>
            </w:r>
            <w:r w:rsidRPr="0096494B">
              <w:rPr>
                <w:sz w:val="20"/>
                <w:lang w:val="ro-MO"/>
              </w:rPr>
              <w:lastRenderedPageBreak/>
              <w:t>între cursurile acestor valute străine. Suma obţinută astfel în altă valută străină este recalculată în moneda naţională la cursul oficial al leului moldovenesc valabil la data la care apare obligaţia fiscală privind T.V.A.”.</w:t>
            </w:r>
          </w:p>
          <w:p w:rsidR="006756FF" w:rsidRPr="0096494B" w:rsidRDefault="006756FF" w:rsidP="006756FF">
            <w:pPr>
              <w:pStyle w:val="a3"/>
              <w:shd w:val="clear" w:color="auto" w:fill="FFFFFF"/>
              <w:ind w:firstLine="0"/>
              <w:rPr>
                <w:sz w:val="20"/>
                <w:lang w:val="ro-MO"/>
              </w:rPr>
            </w:pPr>
            <w:r w:rsidRPr="0096494B">
              <w:rPr>
                <w:sz w:val="20"/>
                <w:lang w:val="ro-MO"/>
              </w:rPr>
              <w:t>La articolul 98:</w:t>
            </w:r>
          </w:p>
          <w:p w:rsidR="006756FF" w:rsidRPr="0096494B" w:rsidRDefault="006756FF" w:rsidP="006756FF">
            <w:pPr>
              <w:pStyle w:val="a3"/>
              <w:shd w:val="clear" w:color="auto" w:fill="FFFFFF"/>
              <w:ind w:firstLine="0"/>
              <w:rPr>
                <w:sz w:val="20"/>
                <w:lang w:val="ro-MO"/>
              </w:rPr>
            </w:pPr>
            <w:r w:rsidRPr="0096494B">
              <w:rPr>
                <w:sz w:val="20"/>
                <w:lang w:val="ro-MO"/>
              </w:rPr>
              <w:t>alineatul unic devine alineatul (1);</w:t>
            </w:r>
          </w:p>
          <w:p w:rsidR="006756FF" w:rsidRPr="0096494B" w:rsidRDefault="006756FF" w:rsidP="006756FF">
            <w:pPr>
              <w:pStyle w:val="a3"/>
              <w:shd w:val="clear" w:color="auto" w:fill="FFFFFF"/>
              <w:ind w:firstLine="0"/>
              <w:rPr>
                <w:sz w:val="20"/>
                <w:lang w:val="ro-MO"/>
              </w:rPr>
            </w:pPr>
            <w:r w:rsidRPr="0096494B">
              <w:rPr>
                <w:sz w:val="20"/>
                <w:lang w:val="ro-MO"/>
              </w:rPr>
              <w:t>se completează cu alineatul (2) cu următorul cuprins:</w:t>
            </w:r>
          </w:p>
          <w:p w:rsidR="006756FF" w:rsidRPr="0096494B" w:rsidRDefault="006756FF" w:rsidP="006756FF">
            <w:pPr>
              <w:pStyle w:val="a3"/>
              <w:shd w:val="clear" w:color="auto" w:fill="FFFFFF"/>
              <w:ind w:firstLine="0"/>
              <w:rPr>
                <w:sz w:val="20"/>
                <w:lang w:val="ro-MO"/>
              </w:rPr>
            </w:pPr>
            <w:r w:rsidRPr="0096494B">
              <w:rPr>
                <w:sz w:val="20"/>
                <w:lang w:val="ro-MO"/>
              </w:rPr>
              <w:t xml:space="preserve"> „(2) Pentru livrări de mărfuri, servicii pe teritoriul Republicii Moldova contractate în valută străină cu decontare în monedă naţională se efectuează la cursul oficial al leului moldovenesc la data plăţii, şi diferenţele dintre valoarea calculată a mărfurilor, serviciilor la data eliberării facturii fiscale şi valoarea calculată a mărfurilor, serviciilor la cursul oficial al leului moldovenesc stabilit la data plăţii constituie valoare impozabilă cu T.V.A. a livrării de mărfuri, servicii contractate în valută străină.”.  </w:t>
            </w:r>
          </w:p>
          <w:p w:rsidR="006756FF" w:rsidRPr="0096494B" w:rsidRDefault="006756FF" w:rsidP="006756FF">
            <w:pPr>
              <w:jc w:val="center"/>
              <w:rPr>
                <w:b/>
                <w:sz w:val="20"/>
                <w:u w:val="single"/>
                <w:lang w:val="ro-MO"/>
              </w:rPr>
            </w:pPr>
          </w:p>
          <w:p w:rsidR="006756FF" w:rsidRPr="0096494B" w:rsidRDefault="006756FF" w:rsidP="006756FF">
            <w:pPr>
              <w:jc w:val="both"/>
              <w:rPr>
                <w:b/>
                <w:sz w:val="20"/>
                <w:u w:val="single"/>
                <w:lang w:val="ro-MO"/>
              </w:rPr>
            </w:pPr>
            <w:r w:rsidRPr="0096494B">
              <w:rPr>
                <w:b/>
                <w:sz w:val="20"/>
                <w:u w:val="single"/>
                <w:lang w:val="ro-MO"/>
              </w:rPr>
              <w:t>Se acceptă parţial.</w:t>
            </w:r>
          </w:p>
          <w:p w:rsidR="006756FF" w:rsidRPr="0096494B" w:rsidRDefault="006756FF" w:rsidP="006756FF">
            <w:pPr>
              <w:jc w:val="both"/>
              <w:rPr>
                <w:rFonts w:eastAsia="Times New Roman"/>
                <w:iCs/>
                <w:sz w:val="20"/>
              </w:rPr>
            </w:pPr>
            <w:r w:rsidRPr="0096494B">
              <w:rPr>
                <w:sz w:val="20"/>
                <w:lang w:val="ro-MO"/>
              </w:rPr>
              <w:t>Racordarea terminologiei din legislaţia fiscală la prevederile Legii contabilităţii nr.113-XVI din 27.04.2007 şi Standardelor Naţionale de Contabilitate s-</w:t>
            </w:r>
            <w:r w:rsidRPr="0096494B">
              <w:rPr>
                <w:sz w:val="20"/>
                <w:lang w:val="ro-MO"/>
              </w:rPr>
              <w:lastRenderedPageBreak/>
              <w:t xml:space="preserve">a realizat parţial prin Legea pentru modificarea şi completarea unor acte legislative nr.71 </w:t>
            </w:r>
            <w:r w:rsidRPr="0096494B">
              <w:rPr>
                <w:rFonts w:eastAsia="Times New Roman"/>
                <w:iCs/>
                <w:sz w:val="20"/>
              </w:rPr>
              <w:t>din 12.04.2015.</w:t>
            </w:r>
          </w:p>
          <w:p w:rsidR="006756FF" w:rsidRPr="0096494B" w:rsidRDefault="006756FF" w:rsidP="006756FF">
            <w:pPr>
              <w:jc w:val="both"/>
              <w:rPr>
                <w:b/>
                <w:sz w:val="20"/>
                <w:u w:val="single"/>
                <w:lang w:val="ro-MO"/>
              </w:rPr>
            </w:pPr>
            <w:r w:rsidRPr="0096494B">
              <w:rPr>
                <w:rFonts w:eastAsia="Times New Roman"/>
                <w:iCs/>
                <w:sz w:val="20"/>
              </w:rPr>
              <w:t>Revizuirea completă a noţiunilor utilizate în Codul fiscal se va realiza la etapa de elaborare a noului Cod fiscal.</w:t>
            </w:r>
            <w:r w:rsidRPr="0096494B">
              <w:rPr>
                <w:sz w:val="20"/>
                <w:lang w:val="ro-MO"/>
              </w:rPr>
              <w:t xml:space="preserve"> </w:t>
            </w:r>
          </w:p>
          <w:p w:rsidR="006756FF" w:rsidRPr="0096494B" w:rsidRDefault="006756FF" w:rsidP="006756FF">
            <w:pPr>
              <w:jc w:val="center"/>
              <w:rPr>
                <w:b/>
                <w:sz w:val="20"/>
                <w:u w:val="single"/>
                <w:lang w:val="ro-MO"/>
              </w:rPr>
            </w:pPr>
          </w:p>
          <w:p w:rsidR="0086160E" w:rsidRPr="0096494B" w:rsidRDefault="006756FF" w:rsidP="006756FF">
            <w:pPr>
              <w:jc w:val="both"/>
              <w:rPr>
                <w:b/>
                <w:sz w:val="20"/>
                <w:u w:val="single"/>
                <w:lang w:val="ro-MO"/>
              </w:rPr>
            </w:pPr>
            <w:r w:rsidRPr="0096494B">
              <w:rPr>
                <w:b/>
                <w:sz w:val="20"/>
                <w:u w:val="single"/>
                <w:lang w:val="ro-MO"/>
              </w:rPr>
              <w:t>Se accept</w:t>
            </w:r>
            <w:r w:rsidRPr="0096494B">
              <w:rPr>
                <w:b/>
                <w:sz w:val="20"/>
                <w:u w:val="single"/>
                <w:lang w:val="ro-RO"/>
              </w:rPr>
              <w:t>ă,</w:t>
            </w:r>
            <w:r w:rsidRPr="0096494B">
              <w:rPr>
                <w:b/>
                <w:sz w:val="20"/>
                <w:lang w:val="ro-RO"/>
              </w:rPr>
              <w:t xml:space="preserve"> </w:t>
            </w:r>
            <w:r w:rsidRPr="0096494B">
              <w:rPr>
                <w:sz w:val="20"/>
                <w:lang w:val="ro-RO"/>
              </w:rPr>
              <w:t>cu substituirea cuvintelor ”cursul Băncii Naţionale a Moldovei” cu cuvintele ”cursul oficial al leului moldovenesc”.</w:t>
            </w:r>
          </w:p>
          <w:p w:rsidR="0086160E" w:rsidRPr="0096494B" w:rsidRDefault="0086160E" w:rsidP="00B05332">
            <w:pPr>
              <w:jc w:val="center"/>
              <w:rPr>
                <w:b/>
                <w:sz w:val="20"/>
                <w:u w:val="single"/>
                <w:lang w:val="ro-MO"/>
              </w:rPr>
            </w:pPr>
          </w:p>
          <w:p w:rsidR="0086160E" w:rsidRPr="0096494B" w:rsidRDefault="0086160E" w:rsidP="00B05332">
            <w:pPr>
              <w:jc w:val="center"/>
              <w:rPr>
                <w:b/>
                <w:sz w:val="20"/>
                <w:u w:val="single"/>
                <w:lang w:val="ro-MO"/>
              </w:rPr>
            </w:pPr>
          </w:p>
          <w:p w:rsidR="00B05332" w:rsidRPr="0096494B" w:rsidRDefault="00B05332" w:rsidP="0064400A">
            <w:pPr>
              <w:jc w:val="both"/>
              <w:rPr>
                <w:b/>
                <w:sz w:val="20"/>
                <w:lang w:val="ro-MO"/>
              </w:rPr>
            </w:pPr>
          </w:p>
        </w:tc>
      </w:tr>
      <w:tr w:rsidR="007663FA" w:rsidRPr="0096494B" w:rsidTr="00A04477">
        <w:tc>
          <w:tcPr>
            <w:tcW w:w="5070" w:type="dxa"/>
          </w:tcPr>
          <w:p w:rsidR="00ED6AD8" w:rsidRPr="0096494B" w:rsidRDefault="00ED6AD8" w:rsidP="00ED6AD8">
            <w:pPr>
              <w:jc w:val="both"/>
              <w:rPr>
                <w:rFonts w:eastAsia="Times New Roman"/>
                <w:sz w:val="20"/>
              </w:rPr>
            </w:pPr>
            <w:r w:rsidRPr="0096494B">
              <w:rPr>
                <w:rFonts w:eastAsia="Times New Roman"/>
                <w:b/>
                <w:bCs/>
                <w:sz w:val="20"/>
              </w:rPr>
              <w:lastRenderedPageBreak/>
              <w:t>Articolul 101.</w:t>
            </w:r>
            <w:r w:rsidRPr="0096494B">
              <w:rPr>
                <w:rFonts w:eastAsia="Times New Roman"/>
                <w:sz w:val="20"/>
              </w:rPr>
              <w:t xml:space="preserve"> Modul de calculare şi achitare a T.V.A. </w:t>
            </w:r>
          </w:p>
          <w:p w:rsidR="00ED6AD8" w:rsidRPr="0096494B" w:rsidRDefault="00ED6AD8" w:rsidP="00ED6AD8">
            <w:pPr>
              <w:jc w:val="both"/>
              <w:rPr>
                <w:rFonts w:eastAsia="Times New Roman"/>
                <w:sz w:val="20"/>
              </w:rPr>
            </w:pPr>
            <w:r w:rsidRPr="0096494B">
              <w:rPr>
                <w:rFonts w:eastAsia="Times New Roman"/>
                <w:sz w:val="20"/>
              </w:rPr>
              <w:t>(1) Subiecţii impozabili stipulaţi la art.94 lit.a) sînt obligaţi să declare, conform art.115, şi să achite la buget pentru fiecare perioadă fiscală, stabilită conform art.114, suma T.V.A., care se determină ca diferenţă dintre sumele T.V.A. achitate sau ce urmează a fi achitate de către cumpărători (beneficiari) pentru mărfurile, serviciile livrate lor şi sumele T.V.A. achitate sau ce urmează a fi achitate furnizorilor la momentul procurării valorilor materiale, serviciilor (inclusiv T.V.A. la valorile materiale importate) folosite pentru desfăşurarea activităţii de întreprinzător în perioada fiscală respectivă, ţinîndu-se cont de dreptul de trecere în cont conform art.102.</w:t>
            </w:r>
          </w:p>
          <w:p w:rsidR="007663FA" w:rsidRPr="0096494B" w:rsidRDefault="007663FA" w:rsidP="00ED6AD8">
            <w:pPr>
              <w:pStyle w:val="a3"/>
              <w:ind w:firstLine="0"/>
              <w:rPr>
                <w:b/>
                <w:bCs/>
                <w:sz w:val="20"/>
                <w:szCs w:val="20"/>
              </w:rPr>
            </w:pPr>
          </w:p>
        </w:tc>
        <w:tc>
          <w:tcPr>
            <w:tcW w:w="5244" w:type="dxa"/>
          </w:tcPr>
          <w:p w:rsidR="007663FA" w:rsidRPr="0096494B" w:rsidRDefault="007663FA" w:rsidP="007663FA">
            <w:pPr>
              <w:pStyle w:val="a4"/>
              <w:tabs>
                <w:tab w:val="left" w:pos="387"/>
              </w:tabs>
              <w:ind w:left="0"/>
              <w:jc w:val="both"/>
              <w:rPr>
                <w:sz w:val="20"/>
                <w:szCs w:val="20"/>
                <w:lang w:val="ro-RO"/>
              </w:rPr>
            </w:pPr>
          </w:p>
        </w:tc>
        <w:tc>
          <w:tcPr>
            <w:tcW w:w="3119" w:type="dxa"/>
          </w:tcPr>
          <w:p w:rsidR="007663FA" w:rsidRPr="0096494B" w:rsidRDefault="007663FA" w:rsidP="00FD1226">
            <w:pPr>
              <w:jc w:val="both"/>
              <w:rPr>
                <w:b/>
                <w:bCs/>
                <w:sz w:val="20"/>
                <w:u w:val="single"/>
                <w:lang w:val="ro-RO"/>
              </w:rPr>
            </w:pPr>
            <w:r w:rsidRPr="0096494B">
              <w:rPr>
                <w:b/>
                <w:bCs/>
                <w:sz w:val="20"/>
                <w:u w:val="single"/>
                <w:lang w:val="ro-RO"/>
              </w:rPr>
              <w:t>Federaţia Naţională a Fermierilor  (FNF)</w:t>
            </w:r>
          </w:p>
          <w:p w:rsidR="007663FA" w:rsidRPr="0096494B" w:rsidRDefault="007663FA" w:rsidP="007663FA">
            <w:pPr>
              <w:jc w:val="both"/>
              <w:rPr>
                <w:b/>
                <w:bCs/>
                <w:sz w:val="20"/>
                <w:u w:val="single"/>
                <w:lang w:val="ro-RO"/>
              </w:rPr>
            </w:pPr>
            <w:r w:rsidRPr="0096494B">
              <w:rPr>
                <w:sz w:val="20"/>
              </w:rPr>
              <w:t xml:space="preserve">Se adaugă sub.(1a) cu următorul text:(1a) Subiecţii impozabili stipulaţi la art.94 lit.a) care au o depăşire a sumei T.V.A. achitate sau ce urmează a fi achitată la procurarea valorilor materiale, serviciilor faţă de suma T.V.A. achitată sau ce urmează a fi achitată de către cumpărători (beneficiari) pentru mărfurile, serviciile livrate lor au dreptul la restituirea depăşirii date pentru fiecare perioadă fiscală, stabilită conform art.114. Restituirea T.V.A. se efectuează în modul stabilit de Guvern, într-un termen ce nu depăşeşte 5 zile din data depunerii cererii. Restituirea T.V.A. se efectuează în limitele depăşirii sumei T.V.A. achitate sau ce urmează a fi achitată la procurarea valorilor materiale, </w:t>
            </w:r>
            <w:r w:rsidRPr="0096494B">
              <w:rPr>
                <w:sz w:val="20"/>
              </w:rPr>
              <w:lastRenderedPageBreak/>
              <w:t>serviciilor faţă de suma T.V.A. achitată sau ce urmează a fi achitată de către cumpărători (beneficiari) pentru mărfurile, serviciile livrate lor, care este reflectată în declaraţia privind T.V.A. pentru ultima perioadă fiscală.</w:t>
            </w:r>
          </w:p>
        </w:tc>
        <w:tc>
          <w:tcPr>
            <w:tcW w:w="2551" w:type="dxa"/>
          </w:tcPr>
          <w:p w:rsidR="00BC6315" w:rsidRPr="0096494B" w:rsidRDefault="00BC6315" w:rsidP="00BC6315">
            <w:pPr>
              <w:jc w:val="both"/>
              <w:rPr>
                <w:b/>
                <w:sz w:val="20"/>
                <w:u w:val="single"/>
                <w:lang w:val="ro-RO"/>
              </w:rPr>
            </w:pPr>
            <w:r w:rsidRPr="0096494B">
              <w:rPr>
                <w:b/>
                <w:sz w:val="20"/>
                <w:u w:val="single"/>
                <w:lang w:val="ro-MO"/>
              </w:rPr>
              <w:lastRenderedPageBreak/>
              <w:t>Nu se accept</w:t>
            </w:r>
            <w:r w:rsidRPr="0096494B">
              <w:rPr>
                <w:b/>
                <w:sz w:val="20"/>
                <w:u w:val="single"/>
                <w:lang w:val="ro-RO"/>
              </w:rPr>
              <w:t>ă.</w:t>
            </w:r>
          </w:p>
          <w:p w:rsidR="00BC6315" w:rsidRPr="0096494B" w:rsidRDefault="00BC6315" w:rsidP="00BC6315">
            <w:pPr>
              <w:jc w:val="both"/>
              <w:rPr>
                <w:sz w:val="20"/>
                <w:lang w:val="ro-RO"/>
              </w:rPr>
            </w:pPr>
            <w:r w:rsidRPr="0096494B">
              <w:rPr>
                <w:sz w:val="20"/>
                <w:lang w:val="ro-RO"/>
              </w:rPr>
              <w:t xml:space="preserve">În contextul angajamentelor asumate prin Acordul de Asociere dintre Uniunea Europeană şi Republica Moldova, armonizarea legislaţiei fiscale naţionale în partea ce ţine de restituirea sumei TVA la prevederile Directivei a </w:t>
            </w:r>
            <w:r w:rsidRPr="0096494B">
              <w:rPr>
                <w:rFonts w:eastAsia="Times New Roman"/>
                <w:bCs/>
                <w:sz w:val="20"/>
              </w:rPr>
              <w:t xml:space="preserve">treisprezecea 86/560/CEE </w:t>
            </w:r>
            <w:r w:rsidRPr="0096494B">
              <w:rPr>
                <w:rFonts w:eastAsia="Times New Roman"/>
                <w:sz w:val="20"/>
              </w:rPr>
              <w:t>a Consiliului din 17 noiembrie 1986 privind armonizarea legislaţiilor statelor membre referitoare la impozitele pe cifra de afaceri – Sisteme de restituire a taxei pe valoarea adăugată persoanelor impozabile care nu sînt stabilite pe teritoriul Comunităţii</w:t>
            </w:r>
            <w:r w:rsidRPr="0096494B">
              <w:rPr>
                <w:sz w:val="20"/>
                <w:lang w:val="ro-RO"/>
              </w:rPr>
              <w:t xml:space="preserve">, urmează a fi realizată în conformitate cu calendarul stabilit în </w:t>
            </w:r>
            <w:r w:rsidRPr="0096494B">
              <w:rPr>
                <w:sz w:val="20"/>
                <w:lang w:val="ro-RO"/>
              </w:rPr>
              <w:lastRenderedPageBreak/>
              <w:t>Acordul de Asociere nominalizat.</w:t>
            </w:r>
          </w:p>
          <w:p w:rsidR="007663FA" w:rsidRPr="0096494B" w:rsidRDefault="00BC6315" w:rsidP="00BC6315">
            <w:pPr>
              <w:tabs>
                <w:tab w:val="left" w:pos="1080"/>
              </w:tabs>
              <w:jc w:val="both"/>
              <w:rPr>
                <w:sz w:val="20"/>
                <w:lang w:val="ro-RO"/>
              </w:rPr>
            </w:pPr>
            <w:r w:rsidRPr="0096494B">
              <w:rPr>
                <w:sz w:val="20"/>
                <w:lang w:val="ro-RO"/>
              </w:rPr>
              <w:t xml:space="preserve">Totodată, referitor la propunerea de restituire a sumei TVA în termen de 5 zile de la data depunerii cererii, </w:t>
            </w:r>
            <w:r w:rsidRPr="0096494B">
              <w:rPr>
                <w:szCs w:val="28"/>
                <w:lang w:val="ro-RO"/>
              </w:rPr>
              <w:t xml:space="preserve"> </w:t>
            </w:r>
            <w:r w:rsidRPr="0096494B">
              <w:rPr>
                <w:sz w:val="20"/>
                <w:lang w:val="ro-RO"/>
              </w:rPr>
              <w:t>menţionăm că, potrivit Hotărîrii Guvernului nr.93 din 01.02.2013 pentru aprobarea Regulamentului privind restituirea taxei pe valoarea adăugată, termenul de 45 de zile destinat pentru efectuarea restituirii TVA se motivează prin faptul că, 37 de zile  sunt destinate pentru efectuarea controalelor şi adoptarea deciziei, iar celelalte 8 zile sunt destinate pentru efectuarea restituirii efective, astfel restituirea sumei TVA în maximum 5 zile nu poate fi executată prin prisma administrării fiscale.</w:t>
            </w:r>
          </w:p>
        </w:tc>
      </w:tr>
      <w:tr w:rsidR="007105FB" w:rsidRPr="0096494B" w:rsidTr="00A04477">
        <w:tc>
          <w:tcPr>
            <w:tcW w:w="5070" w:type="dxa"/>
          </w:tcPr>
          <w:p w:rsidR="007105FB" w:rsidRPr="0096494B" w:rsidRDefault="007105FB" w:rsidP="007105FB">
            <w:pPr>
              <w:pStyle w:val="a3"/>
              <w:ind w:firstLine="0"/>
              <w:rPr>
                <w:sz w:val="20"/>
                <w:szCs w:val="20"/>
              </w:rPr>
            </w:pPr>
            <w:r w:rsidRPr="0096494B">
              <w:rPr>
                <w:b/>
                <w:bCs/>
                <w:sz w:val="20"/>
                <w:szCs w:val="20"/>
              </w:rPr>
              <w:lastRenderedPageBreak/>
              <w:t>Articolul 101.</w:t>
            </w:r>
            <w:r w:rsidRPr="0096494B">
              <w:rPr>
                <w:sz w:val="20"/>
                <w:szCs w:val="20"/>
              </w:rPr>
              <w:t>Modul de calculare şi achitare a T.V.A.</w:t>
            </w:r>
          </w:p>
          <w:p w:rsidR="007105FB" w:rsidRPr="0096494B" w:rsidRDefault="007105FB" w:rsidP="007105FB">
            <w:pPr>
              <w:jc w:val="both"/>
              <w:rPr>
                <w:rFonts w:eastAsia="Times New Roman"/>
                <w:sz w:val="20"/>
              </w:rPr>
            </w:pPr>
            <w:r w:rsidRPr="0096494B">
              <w:rPr>
                <w:rFonts w:eastAsia="Times New Roman"/>
                <w:sz w:val="20"/>
              </w:rPr>
              <w:t>(3) Dacă suma T.V.A. la valorile materiale şi la serviciile procurate de către întreprinderile ce produc pîine şi produse de panificaţie şi întreprinderile ce prelucrează lapte şi produc produse lactate depăşeşte suma T.V.A. la livrările de pîine, produse de panificaţie, lapte şi produse lactate, diferenţa se restituie din buget în limitele cotei-standard a T.V.A., înmulţite cu valoarea livrării ce se impozitează la cota redusă. T.V.A. se restituie în modul stabilit de Guvern, într-un termen ce nu va depăşi 45 de zile.</w:t>
            </w:r>
          </w:p>
          <w:p w:rsidR="007105FB" w:rsidRPr="0096494B" w:rsidRDefault="007105FB" w:rsidP="007105FB">
            <w:pPr>
              <w:pStyle w:val="a3"/>
              <w:ind w:firstLine="0"/>
              <w:rPr>
                <w:b/>
                <w:bCs/>
                <w:sz w:val="20"/>
                <w:szCs w:val="20"/>
              </w:rPr>
            </w:pPr>
            <w:r w:rsidRPr="0096494B">
              <w:rPr>
                <w:rFonts w:ascii="Tahoma" w:eastAsia="Times New Roman" w:hAnsi="Tahoma" w:cs="Tahoma"/>
                <w:sz w:val="18"/>
                <w:szCs w:val="18"/>
              </w:rPr>
              <w:br/>
            </w:r>
          </w:p>
        </w:tc>
        <w:tc>
          <w:tcPr>
            <w:tcW w:w="5244" w:type="dxa"/>
          </w:tcPr>
          <w:p w:rsidR="007105FB" w:rsidRPr="0096494B" w:rsidRDefault="007105FB" w:rsidP="005450D6">
            <w:pPr>
              <w:pStyle w:val="a4"/>
              <w:tabs>
                <w:tab w:val="left" w:pos="387"/>
              </w:tabs>
              <w:ind w:left="0"/>
              <w:jc w:val="both"/>
              <w:rPr>
                <w:sz w:val="20"/>
                <w:szCs w:val="20"/>
                <w:lang w:val="ro-RO"/>
              </w:rPr>
            </w:pPr>
          </w:p>
        </w:tc>
        <w:tc>
          <w:tcPr>
            <w:tcW w:w="3119" w:type="dxa"/>
          </w:tcPr>
          <w:p w:rsidR="007105FB" w:rsidRPr="005E26FE" w:rsidRDefault="007105FB" w:rsidP="002658B2">
            <w:pPr>
              <w:jc w:val="both"/>
              <w:rPr>
                <w:b/>
                <w:sz w:val="20"/>
                <w:u w:val="single"/>
              </w:rPr>
            </w:pPr>
            <w:r w:rsidRPr="005E26FE">
              <w:rPr>
                <w:b/>
                <w:sz w:val="20"/>
                <w:u w:val="single"/>
              </w:rPr>
              <w:t xml:space="preserve">Agenda Naţională de Business  şi IDIS ”Viitorul” </w:t>
            </w:r>
          </w:p>
          <w:p w:rsidR="007105FB" w:rsidRPr="005E26FE" w:rsidRDefault="007105FB" w:rsidP="002658B2">
            <w:pPr>
              <w:jc w:val="both"/>
              <w:rPr>
                <w:b/>
                <w:sz w:val="20"/>
                <w:lang w:val="ro-RO"/>
              </w:rPr>
            </w:pPr>
            <w:r w:rsidRPr="005E26FE">
              <w:rPr>
                <w:b/>
                <w:sz w:val="20"/>
                <w:lang w:val="ro-RO"/>
              </w:rPr>
              <w:t>Producătorilor de lapte să li se ofere aceleaşi facilităţi ca şi procesatorilor de lapte</w:t>
            </w:r>
          </w:p>
          <w:p w:rsidR="007105FB" w:rsidRPr="005E26FE" w:rsidRDefault="007105FB" w:rsidP="0064400A">
            <w:pPr>
              <w:jc w:val="both"/>
              <w:rPr>
                <w:i/>
                <w:sz w:val="20"/>
              </w:rPr>
            </w:pPr>
            <w:r w:rsidRPr="005E26FE">
              <w:rPr>
                <w:i/>
                <w:sz w:val="20"/>
              </w:rPr>
              <w:t xml:space="preserve">Codul fiscal. Art. 101. Alin (3). Va avea următoarea redacţie. Dacă suma T.V.A. la valorile materiale şi la serviciile procurate de către întreprinderile ce produc pâine şi produse de panificaţie şi întreprinderile ce produc sau prelucrează lapte şi produc produse lactate depăşeşte suma T.V.A. la livrările de pâine, produse de panificaţie, lapte şi produse lactate, diferenţa se restituie din buget în </w:t>
            </w:r>
            <w:r w:rsidRPr="005E26FE">
              <w:rPr>
                <w:i/>
                <w:sz w:val="20"/>
              </w:rPr>
              <w:lastRenderedPageBreak/>
              <w:t>limitele cotei-standard a T.V.A., înmulţite cu valoarea livrării ce se impozitează la cota redusă. T.V.A. se restituie în modul stabilit de Guvern, într-un termen ce nu va depăşi 45 de zile.</w:t>
            </w:r>
          </w:p>
          <w:p w:rsidR="007105FB" w:rsidRPr="005E26FE" w:rsidRDefault="007105FB" w:rsidP="0064400A">
            <w:pPr>
              <w:jc w:val="both"/>
              <w:rPr>
                <w:sz w:val="20"/>
              </w:rPr>
            </w:pPr>
            <w:r w:rsidRPr="005E26FE">
              <w:rPr>
                <w:sz w:val="20"/>
              </w:rPr>
              <w:t>Producerea laptelui este un proces tehnologic complex similar cu procesarea laptelui. Costurile aferente procesului de producţie sunt foarte ridicate şi din aceste considerente producătorii de lapte trebuie să fie trataţi la fel ca şi procesatorii de lapte. Tratarea discriminatorie a producătorilor de lapte nu încurajează dezvoltarea acestei ramuri, iar întreprinderile de procesare în lipsa materiei prime tot mai mult se orientează spre utilizarea laptelui praf de import.</w:t>
            </w:r>
          </w:p>
          <w:p w:rsidR="007105FB" w:rsidRPr="005E26FE" w:rsidRDefault="007105FB" w:rsidP="0064400A">
            <w:pPr>
              <w:jc w:val="both"/>
              <w:rPr>
                <w:sz w:val="20"/>
              </w:rPr>
            </w:pPr>
            <w:r w:rsidRPr="005E26FE">
              <w:rPr>
                <w:b/>
                <w:i/>
                <w:sz w:val="20"/>
              </w:rPr>
              <w:t>Recomandare:</w:t>
            </w:r>
            <w:r w:rsidRPr="005E26FE">
              <w:rPr>
                <w:sz w:val="20"/>
              </w:rPr>
              <w:t xml:space="preserve"> Producătorii de lapte să fie trataţi în mod egal cu procesatorii de lapte.</w:t>
            </w:r>
          </w:p>
          <w:p w:rsidR="001503F3" w:rsidRPr="005E26FE" w:rsidRDefault="001503F3" w:rsidP="0064400A">
            <w:pPr>
              <w:jc w:val="both"/>
              <w:rPr>
                <w:sz w:val="20"/>
              </w:rPr>
            </w:pPr>
          </w:p>
          <w:p w:rsidR="001503F3" w:rsidRPr="005E26FE" w:rsidRDefault="001503F3" w:rsidP="001503F3">
            <w:pPr>
              <w:jc w:val="both"/>
              <w:rPr>
                <w:b/>
                <w:sz w:val="20"/>
                <w:u w:val="single"/>
                <w:lang w:val="ro-RO"/>
              </w:rPr>
            </w:pPr>
            <w:r w:rsidRPr="005E26FE">
              <w:rPr>
                <w:b/>
                <w:sz w:val="20"/>
                <w:u w:val="single"/>
                <w:lang w:val="ro-RO"/>
              </w:rPr>
              <w:t>Ministerul Agriculturii şi Industriei Alimentare</w:t>
            </w:r>
          </w:p>
          <w:p w:rsidR="001503F3" w:rsidRPr="005E26FE" w:rsidRDefault="001503F3" w:rsidP="001503F3">
            <w:pPr>
              <w:jc w:val="both"/>
              <w:rPr>
                <w:sz w:val="20"/>
                <w:lang w:val="ro-RO"/>
              </w:rPr>
            </w:pPr>
            <w:r w:rsidRPr="005E26FE">
              <w:rPr>
                <w:sz w:val="20"/>
                <w:lang w:val="ro-RO"/>
              </w:rPr>
              <w:t>În vederea restituirii TVA în condiţiile articolului 101 de către întreprinderile care produc lapte, după punctul 26, într-un punct nou se propune modificarea alineatului (3) al art. 101:</w:t>
            </w:r>
          </w:p>
          <w:p w:rsidR="001503F3" w:rsidRPr="005E26FE" w:rsidRDefault="001503F3" w:rsidP="001503F3">
            <w:pPr>
              <w:pStyle w:val="a3"/>
              <w:spacing w:line="276" w:lineRule="auto"/>
              <w:ind w:firstLine="0"/>
              <w:rPr>
                <w:i/>
                <w:sz w:val="20"/>
                <w:szCs w:val="20"/>
                <w:lang w:val="ro-RO"/>
              </w:rPr>
            </w:pPr>
            <w:r w:rsidRPr="005E26FE">
              <w:rPr>
                <w:i/>
                <w:sz w:val="20"/>
                <w:szCs w:val="20"/>
                <w:lang w:val="ro-RO"/>
              </w:rPr>
              <w:t>„la alineatul (3), sintagma ”prelucrează lapte şi produc” de substituit cu sintagma „produc lapte şi””;.</w:t>
            </w:r>
          </w:p>
        </w:tc>
        <w:tc>
          <w:tcPr>
            <w:tcW w:w="2551" w:type="dxa"/>
          </w:tcPr>
          <w:p w:rsidR="002C6D58" w:rsidRPr="005E26FE" w:rsidRDefault="002C6D58" w:rsidP="002C6D58">
            <w:pPr>
              <w:jc w:val="both"/>
              <w:rPr>
                <w:b/>
                <w:sz w:val="20"/>
                <w:u w:val="single"/>
                <w:lang w:val="nl-NL"/>
              </w:rPr>
            </w:pPr>
            <w:r w:rsidRPr="005E26FE">
              <w:rPr>
                <w:b/>
                <w:sz w:val="20"/>
                <w:u w:val="single"/>
                <w:lang w:val="nl-NL"/>
              </w:rPr>
              <w:lastRenderedPageBreak/>
              <w:t xml:space="preserve">Nu se acceptă. </w:t>
            </w:r>
          </w:p>
          <w:p w:rsidR="007105FB" w:rsidRPr="005E26FE" w:rsidRDefault="002C6D58" w:rsidP="002C6D58">
            <w:pPr>
              <w:jc w:val="both"/>
              <w:rPr>
                <w:sz w:val="20"/>
                <w:lang w:val="ro-MO"/>
              </w:rPr>
            </w:pPr>
            <w:r w:rsidRPr="005E26FE">
              <w:rPr>
                <w:sz w:val="20"/>
                <w:lang w:val="nl-NL"/>
              </w:rPr>
              <w:t xml:space="preserve">Propunerea respectivă nu face obiectul  proiectului de lege </w:t>
            </w:r>
            <w:r w:rsidRPr="005E26FE">
              <w:rPr>
                <w:sz w:val="20"/>
                <w:lang w:val="ro-MO"/>
              </w:rPr>
              <w:t>ce ţine de realizarea politicii fiscale şi vamale pe anul 2016 şi perfecţionarea legislaţiei fiscale şi vamale şi urmează a fi examinată pe viitor  în cadrul unui alt exerciţiu al procesului bugetar-fiscal.</w:t>
            </w: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2C6D58">
            <w:pPr>
              <w:jc w:val="both"/>
              <w:rPr>
                <w:sz w:val="20"/>
                <w:lang w:val="ro-MO"/>
              </w:rPr>
            </w:pPr>
          </w:p>
          <w:p w:rsidR="005E26FE" w:rsidRPr="005E26FE" w:rsidRDefault="005E26FE" w:rsidP="005E26FE">
            <w:pPr>
              <w:jc w:val="both"/>
              <w:rPr>
                <w:sz w:val="20"/>
                <w:lang w:val="ro-RO"/>
              </w:rPr>
            </w:pPr>
            <w:r w:rsidRPr="005E26FE">
              <w:rPr>
                <w:b/>
                <w:sz w:val="20"/>
                <w:u w:val="single"/>
                <w:lang w:val="nl-NL"/>
              </w:rPr>
              <w:t>Nu se acceptă.</w:t>
            </w:r>
            <w:r w:rsidRPr="005E26FE">
              <w:rPr>
                <w:sz w:val="20"/>
                <w:lang w:val="ro-RO"/>
              </w:rPr>
              <w:t xml:space="preserve"> A se vedea argumentele expuse mai sus.</w:t>
            </w:r>
          </w:p>
          <w:p w:rsidR="005E26FE" w:rsidRPr="005E26FE" w:rsidRDefault="005E26FE" w:rsidP="002C6D58">
            <w:pPr>
              <w:jc w:val="both"/>
              <w:rPr>
                <w:b/>
                <w:sz w:val="20"/>
                <w:lang w:val="ro-RO"/>
              </w:rPr>
            </w:pPr>
          </w:p>
        </w:tc>
      </w:tr>
      <w:tr w:rsidR="00B05332" w:rsidRPr="0096494B" w:rsidTr="00A04477">
        <w:tc>
          <w:tcPr>
            <w:tcW w:w="5070" w:type="dxa"/>
          </w:tcPr>
          <w:p w:rsidR="00B05332" w:rsidRPr="0096494B" w:rsidRDefault="00B05332" w:rsidP="00B05332">
            <w:pPr>
              <w:pStyle w:val="a3"/>
              <w:ind w:firstLine="0"/>
              <w:rPr>
                <w:sz w:val="20"/>
                <w:szCs w:val="20"/>
              </w:rPr>
            </w:pPr>
            <w:r w:rsidRPr="0096494B">
              <w:rPr>
                <w:b/>
                <w:bCs/>
                <w:sz w:val="20"/>
                <w:szCs w:val="20"/>
              </w:rPr>
              <w:lastRenderedPageBreak/>
              <w:t>Articolul 101.</w:t>
            </w:r>
            <w:r w:rsidRPr="0096494B">
              <w:rPr>
                <w:sz w:val="20"/>
                <w:szCs w:val="20"/>
              </w:rPr>
              <w:t>Modul de calculare şi achitare a T.V.A.</w:t>
            </w:r>
          </w:p>
          <w:p w:rsidR="00B05332" w:rsidRPr="0096494B" w:rsidRDefault="00B05332" w:rsidP="00B05332">
            <w:pPr>
              <w:pStyle w:val="a3"/>
              <w:ind w:firstLine="0"/>
              <w:rPr>
                <w:b/>
                <w:bCs/>
                <w:sz w:val="20"/>
                <w:szCs w:val="20"/>
                <w:u w:val="single"/>
              </w:rPr>
            </w:pPr>
            <w:r w:rsidRPr="0096494B">
              <w:rPr>
                <w:sz w:val="20"/>
                <w:szCs w:val="20"/>
                <w:u w:val="single"/>
              </w:rPr>
              <w:t xml:space="preserve">(8) Restituirea T.V.A. conform prezentului articol se efectuează în contul stingerii datoriilor agenţilor economici (sau ale creditorilor lor) faţă de bugetul public naţional, iar în caz contrar, la cererea agentului economic, în contul </w:t>
            </w:r>
            <w:r w:rsidRPr="0096494B">
              <w:rPr>
                <w:sz w:val="20"/>
                <w:szCs w:val="20"/>
                <w:u w:val="single"/>
              </w:rPr>
              <w:lastRenderedPageBreak/>
              <w:t>viitoarelor obligaţii ale acestora faţă de bugetul public naţional sau la contul bancar al agentului economic.</w:t>
            </w:r>
          </w:p>
        </w:tc>
        <w:tc>
          <w:tcPr>
            <w:tcW w:w="5244" w:type="dxa"/>
          </w:tcPr>
          <w:p w:rsidR="00B05332" w:rsidRPr="0096494B" w:rsidRDefault="00B05332" w:rsidP="00B80F51">
            <w:pPr>
              <w:pStyle w:val="a4"/>
              <w:numPr>
                <w:ilvl w:val="0"/>
                <w:numId w:val="56"/>
              </w:numPr>
              <w:tabs>
                <w:tab w:val="left" w:pos="387"/>
              </w:tabs>
              <w:ind w:left="0" w:firstLine="0"/>
              <w:jc w:val="both"/>
              <w:rPr>
                <w:sz w:val="20"/>
                <w:szCs w:val="20"/>
                <w:lang w:val="ro-RO"/>
              </w:rPr>
            </w:pPr>
            <w:r w:rsidRPr="0096494B">
              <w:rPr>
                <w:sz w:val="20"/>
                <w:szCs w:val="20"/>
                <w:lang w:val="ro-RO"/>
              </w:rPr>
              <w:lastRenderedPageBreak/>
              <w:t>La articolul 101, alineatul (8) va avea următorul cuprins:</w:t>
            </w:r>
          </w:p>
          <w:p w:rsidR="00B05332" w:rsidRPr="0096494B" w:rsidRDefault="00B05332" w:rsidP="00B05332">
            <w:pPr>
              <w:pStyle w:val="a4"/>
              <w:tabs>
                <w:tab w:val="left" w:pos="387"/>
              </w:tabs>
              <w:ind w:left="0"/>
              <w:jc w:val="both"/>
              <w:rPr>
                <w:sz w:val="20"/>
                <w:szCs w:val="20"/>
                <w:lang w:val="ro-RO"/>
              </w:rPr>
            </w:pPr>
          </w:p>
          <w:p w:rsidR="00B05332" w:rsidRPr="0096494B" w:rsidRDefault="00B05332" w:rsidP="00B05332">
            <w:pPr>
              <w:pStyle w:val="a3"/>
              <w:ind w:firstLine="0"/>
              <w:rPr>
                <w:sz w:val="20"/>
                <w:szCs w:val="20"/>
                <w:lang w:val="ro-RO"/>
              </w:rPr>
            </w:pPr>
            <w:r w:rsidRPr="0096494B">
              <w:rPr>
                <w:sz w:val="20"/>
                <w:szCs w:val="20"/>
                <w:lang w:val="ro-RO"/>
              </w:rPr>
              <w:t xml:space="preserve">„(8) Restituirea T.V.A. conform prezentului articol se efectuează în contul stingerii datoriilor faţă de bugetul public naţional numai a subiectului impozabil, care dispune de </w:t>
            </w:r>
            <w:r w:rsidRPr="0096494B">
              <w:rPr>
                <w:sz w:val="20"/>
                <w:szCs w:val="20"/>
                <w:lang w:val="ro-RO"/>
              </w:rPr>
              <w:lastRenderedPageBreak/>
              <w:t>decizie de restituire a T.V.A., iar în lipsa datoriilor, la cererea subiectului</w:t>
            </w:r>
            <w:r w:rsidRPr="0096494B">
              <w:rPr>
                <w:b/>
                <w:sz w:val="20"/>
                <w:szCs w:val="20"/>
                <w:lang w:val="ro-RO"/>
              </w:rPr>
              <w:t xml:space="preserve"> </w:t>
            </w:r>
            <w:r w:rsidRPr="0096494B">
              <w:rPr>
                <w:sz w:val="20"/>
                <w:szCs w:val="20"/>
                <w:lang w:val="ro-RO"/>
              </w:rPr>
              <w:t>impozabil, în contul viitoarelor obligaţii ale acestuia faţă de bugetul public naţional, sau la contul bancar al subiectului impozabil respectiv.</w:t>
            </w:r>
          </w:p>
          <w:p w:rsidR="00B05332" w:rsidRPr="0096494B" w:rsidRDefault="00B05332" w:rsidP="00B05332">
            <w:pPr>
              <w:pStyle w:val="a5"/>
              <w:shd w:val="clear" w:color="auto" w:fill="FFFFFF"/>
              <w:jc w:val="both"/>
              <w:rPr>
                <w:rFonts w:ascii="Times New Roman" w:hAnsi="Times New Roman"/>
                <w:sz w:val="20"/>
                <w:szCs w:val="20"/>
              </w:rPr>
            </w:pPr>
            <w:r w:rsidRPr="0096494B">
              <w:rPr>
                <w:rFonts w:ascii="Times New Roman" w:hAnsi="Times New Roman"/>
                <w:sz w:val="20"/>
                <w:szCs w:val="20"/>
                <w:lang w:val="ro-RO"/>
              </w:rPr>
              <w:t xml:space="preserve">Se interzice restituirea T.V.A. în contul stingerii datoriilor creditorilor subiectului impozabil, care </w:t>
            </w:r>
            <w:r w:rsidRPr="0096494B">
              <w:rPr>
                <w:rFonts w:ascii="Times New Roman" w:hAnsi="Times New Roman"/>
                <w:sz w:val="20"/>
                <w:szCs w:val="20"/>
              </w:rPr>
              <w:t>dispune de decizie de restituire a T.V.A.</w:t>
            </w:r>
            <w:r w:rsidRPr="0096494B">
              <w:rPr>
                <w:rFonts w:ascii="Times New Roman" w:hAnsi="Times New Roman"/>
                <w:sz w:val="20"/>
                <w:szCs w:val="20"/>
                <w:lang w:val="ro-RO"/>
              </w:rPr>
              <w:t>, inclusiv persoanelor juridice şi fizice cesionari.”.</w:t>
            </w:r>
          </w:p>
        </w:tc>
        <w:tc>
          <w:tcPr>
            <w:tcW w:w="3119" w:type="dxa"/>
          </w:tcPr>
          <w:p w:rsidR="0072448D" w:rsidRPr="0096494B" w:rsidRDefault="0072448D" w:rsidP="0072448D">
            <w:pPr>
              <w:jc w:val="both"/>
              <w:rPr>
                <w:b/>
                <w:sz w:val="20"/>
                <w:u w:val="single"/>
                <w:lang w:val="ro-RO"/>
              </w:rPr>
            </w:pPr>
            <w:r w:rsidRPr="0096494B">
              <w:rPr>
                <w:b/>
                <w:sz w:val="20"/>
                <w:u w:val="single"/>
                <w:lang w:val="ro-RO"/>
              </w:rPr>
              <w:lastRenderedPageBreak/>
              <w:t>Asociaţia Contabililor şi Auditorilor Profesionişti din Republica Moldova (ACAP)</w:t>
            </w:r>
          </w:p>
          <w:p w:rsidR="0072448D" w:rsidRPr="0096494B" w:rsidRDefault="0072448D" w:rsidP="0072448D">
            <w:pPr>
              <w:pStyle w:val="Default"/>
              <w:jc w:val="both"/>
              <w:rPr>
                <w:color w:val="auto"/>
                <w:sz w:val="20"/>
                <w:szCs w:val="20"/>
                <w:lang w:val="ro-RO"/>
              </w:rPr>
            </w:pPr>
            <w:r w:rsidRPr="0096494B">
              <w:rPr>
                <w:color w:val="auto"/>
                <w:sz w:val="20"/>
                <w:szCs w:val="20"/>
                <w:lang w:val="ro-RO"/>
              </w:rPr>
              <w:t xml:space="preserve">Prin aceasta prevedere agentii economici crediteaza statul. In </w:t>
            </w:r>
            <w:r w:rsidRPr="0096494B">
              <w:rPr>
                <w:color w:val="auto"/>
                <w:sz w:val="20"/>
                <w:szCs w:val="20"/>
                <w:lang w:val="ro-RO"/>
              </w:rPr>
              <w:lastRenderedPageBreak/>
              <w:t xml:space="preserve">situatia cind ei au careva datoii fata de creditori, inclusiv fata de banci datoriile lor cresc, statul nu restituie banii in contul agentului economic dar le trece pe seama obligatiilor viitoare. Ca rezultat intrepinderea imereste in insolvabilitate. </w:t>
            </w:r>
          </w:p>
          <w:p w:rsidR="00B05332" w:rsidRPr="0096494B" w:rsidRDefault="0072448D" w:rsidP="0072448D">
            <w:pPr>
              <w:pStyle w:val="Default"/>
              <w:jc w:val="both"/>
              <w:rPr>
                <w:i/>
                <w:color w:val="auto"/>
                <w:sz w:val="20"/>
                <w:szCs w:val="20"/>
                <w:lang w:val="ro-RO"/>
              </w:rPr>
            </w:pPr>
            <w:r w:rsidRPr="0096494B">
              <w:rPr>
                <w:color w:val="auto"/>
                <w:sz w:val="20"/>
                <w:szCs w:val="20"/>
                <w:lang w:val="ro-RO"/>
              </w:rPr>
              <w:t>De asemenea se limitează esenţial dreptulagenţilor economici de a beneficia de restituirea TVA.</w:t>
            </w:r>
            <w:r w:rsidRPr="0096494B">
              <w:rPr>
                <w:i/>
                <w:color w:val="auto"/>
                <w:sz w:val="20"/>
                <w:szCs w:val="20"/>
                <w:lang w:val="ro-RO"/>
              </w:rPr>
              <w:t xml:space="preserve"> </w:t>
            </w: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AA4BE4" w:rsidRPr="0096494B" w:rsidRDefault="00AA4BE4" w:rsidP="0072448D">
            <w:pPr>
              <w:pStyle w:val="Default"/>
              <w:jc w:val="both"/>
              <w:rPr>
                <w:i/>
                <w:color w:val="auto"/>
                <w:sz w:val="20"/>
                <w:szCs w:val="20"/>
                <w:lang w:val="ro-RO"/>
              </w:rPr>
            </w:pPr>
          </w:p>
          <w:p w:rsidR="00C5123F" w:rsidRPr="0096494B" w:rsidRDefault="00C5123F" w:rsidP="0072448D">
            <w:pPr>
              <w:pStyle w:val="Default"/>
              <w:jc w:val="both"/>
              <w:rPr>
                <w:i/>
                <w:color w:val="auto"/>
                <w:sz w:val="20"/>
                <w:szCs w:val="20"/>
                <w:lang w:val="ro-RO"/>
              </w:rPr>
            </w:pPr>
          </w:p>
          <w:p w:rsidR="00C5123F" w:rsidRPr="0096494B" w:rsidRDefault="00C5123F" w:rsidP="00C5123F">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C5123F" w:rsidRPr="0096494B" w:rsidRDefault="00C5123F" w:rsidP="00C5123F">
            <w:pPr>
              <w:jc w:val="both"/>
              <w:rPr>
                <w:sz w:val="20"/>
                <w:lang w:val="ro-RO"/>
              </w:rPr>
            </w:pPr>
            <w:r w:rsidRPr="0096494B">
              <w:rPr>
                <w:sz w:val="20"/>
                <w:lang w:val="ro-RO"/>
              </w:rPr>
              <w:t xml:space="preserve">Menţionăm  că  trebuie  instituite  mecanisme  de  filtrare  şi  identificare  a  contribuabililor care  desfăşoară  operaţiuni  fictive,  şi  nu  restricţionat  acest  drept  fără  a  se  discrimina  între contribuabili.  Abuzurile  se  pot  evita  prin  introducerea  unor  condiţii  de  fond  şi  de  formă  în vederea exercitării acestui drept. </w:t>
            </w:r>
          </w:p>
          <w:p w:rsidR="00C5123F" w:rsidRPr="0096494B" w:rsidRDefault="00C5123F" w:rsidP="00C5123F">
            <w:pPr>
              <w:jc w:val="both"/>
              <w:rPr>
                <w:sz w:val="20"/>
                <w:lang w:val="ro-RO"/>
              </w:rPr>
            </w:pPr>
            <w:r w:rsidRPr="0096494B">
              <w:rPr>
                <w:sz w:val="20"/>
                <w:lang w:val="ro-RO"/>
              </w:rPr>
              <w:t xml:space="preserve"> Propunem articolul 101, alineatul (8)  în următorul cuprins: </w:t>
            </w:r>
          </w:p>
          <w:p w:rsidR="00C5123F" w:rsidRPr="0096494B" w:rsidRDefault="00C5123F" w:rsidP="00C5123F">
            <w:pPr>
              <w:jc w:val="both"/>
              <w:rPr>
                <w:sz w:val="20"/>
                <w:lang w:val="ro-RO"/>
              </w:rPr>
            </w:pPr>
            <w:r w:rsidRPr="0096494B">
              <w:rPr>
                <w:sz w:val="20"/>
                <w:lang w:val="ro-RO"/>
              </w:rPr>
              <w:t xml:space="preserve"> „(8) Restituirea T.V.A. conform prezentului articol se efectuează în contul stingerii datoriilor faţă de bugetul public naţional ale subiectului impozabil, care dispune de decizie de restituire a T.V.A (sau ale creditorilor săi), iar în lipsa datoriilor, la cererea subiectului impozabil, în contul viitoarelor  obligaţii  ale  acestuia  faţă  de  bugetul  public  naţional,  sau  la  contul  bancar  al subiectului  impozabil  respectiv.  Restituirea  T.V.A.  în  cazul  stingerii  datoriilor  faţă  de  bugetul public  naţional  ale  creditorilor  subiectului  impozabil  face  obiectul  cesionării  creanţelor  şi </w:t>
            </w:r>
          </w:p>
          <w:p w:rsidR="00C5123F" w:rsidRPr="0096494B" w:rsidRDefault="00C5123F" w:rsidP="00C5123F">
            <w:pPr>
              <w:jc w:val="both"/>
              <w:rPr>
                <w:sz w:val="20"/>
                <w:lang w:val="ro-RO"/>
              </w:rPr>
            </w:pPr>
            <w:r w:rsidRPr="0096494B">
              <w:rPr>
                <w:sz w:val="20"/>
                <w:lang w:val="ro-RO"/>
              </w:rPr>
              <w:lastRenderedPageBreak/>
              <w:t xml:space="preserve">notificării organului fiscal competent. </w:t>
            </w:r>
          </w:p>
          <w:p w:rsidR="00C016E4" w:rsidRPr="0096494B" w:rsidRDefault="00C016E4" w:rsidP="00C5123F">
            <w:pPr>
              <w:jc w:val="both"/>
              <w:rPr>
                <w:sz w:val="20"/>
                <w:lang w:val="ro-RO"/>
              </w:rPr>
            </w:pPr>
          </w:p>
          <w:p w:rsidR="00C016E4" w:rsidRPr="0096494B" w:rsidRDefault="00C016E4" w:rsidP="00177748">
            <w:pPr>
              <w:jc w:val="both"/>
              <w:rPr>
                <w:b/>
                <w:sz w:val="20"/>
                <w:u w:val="single"/>
              </w:rPr>
            </w:pPr>
            <w:r w:rsidRPr="0096494B">
              <w:rPr>
                <w:b/>
                <w:sz w:val="20"/>
                <w:u w:val="single"/>
              </w:rPr>
              <w:t xml:space="preserve">Agenda Naţională de Business  şi IDIS ”Viitorul” </w:t>
            </w:r>
          </w:p>
          <w:p w:rsidR="00C016E4" w:rsidRPr="0096494B" w:rsidRDefault="00C016E4" w:rsidP="00177748">
            <w:pPr>
              <w:tabs>
                <w:tab w:val="left" w:pos="387"/>
                <w:tab w:val="left" w:pos="1134"/>
              </w:tabs>
              <w:jc w:val="both"/>
              <w:rPr>
                <w:sz w:val="20"/>
              </w:rPr>
            </w:pPr>
            <w:r w:rsidRPr="0096494B">
              <w:rPr>
                <w:sz w:val="20"/>
              </w:rPr>
              <w:t>Prin acest amendament este limitat esenţial dreptul agentului economic de a beneficia de restituirea TVA. Argumentul de bază invocat este lipsa de mijloace circulante în bugetul de stat. Or prin această normă, Guvernul intenţionează să se crediteze la o dobândă avantajoasă de la agenţii economicii, realizând anual economii de zeci de milioane de lei. Aceste sume for fi suportate de agenţii economici care vor fi nevoiţi să se crediteze la dobânzile de pe piaţă, însă vor primi ”compensaţii” de dobândă de la guvern în mărime cu mult mai mică, la nivelul ratei de refinanţare a băncilor comerciale.</w:t>
            </w:r>
          </w:p>
          <w:p w:rsidR="00C016E4" w:rsidRPr="0096494B" w:rsidRDefault="00C016E4" w:rsidP="00177748">
            <w:pPr>
              <w:tabs>
                <w:tab w:val="left" w:pos="387"/>
                <w:tab w:val="left" w:pos="1134"/>
              </w:tabs>
              <w:jc w:val="both"/>
              <w:rPr>
                <w:sz w:val="20"/>
              </w:rPr>
            </w:pPr>
            <w:r w:rsidRPr="0096494B">
              <w:rPr>
                <w:sz w:val="20"/>
              </w:rPr>
              <w:t>În condiţii de criză, Guvernul doreşte să aplice o măsură de impunere indirectă agenţilor economici, care deja întâmpină dificultăţi enorme în activitatea lor datorită poverii fiscale. Or posibilităţile de creditare ale guvernului la o rată mult mai mică, sunt cu mult mai mari decât ale agenţilor economici.</w:t>
            </w:r>
          </w:p>
          <w:p w:rsidR="00C016E4" w:rsidRPr="0096494B" w:rsidRDefault="00C016E4" w:rsidP="00177748">
            <w:pPr>
              <w:tabs>
                <w:tab w:val="left" w:pos="387"/>
                <w:tab w:val="left" w:pos="1134"/>
              </w:tabs>
              <w:jc w:val="both"/>
              <w:rPr>
                <w:sz w:val="20"/>
              </w:rPr>
            </w:pPr>
            <w:r w:rsidRPr="0096494B">
              <w:rPr>
                <w:sz w:val="20"/>
              </w:rPr>
              <w:t>Această normă trebuie exclusă, pe motiv că este una total dăunătoare dezvoltării economice a ţării.</w:t>
            </w:r>
          </w:p>
          <w:p w:rsidR="00C016E4" w:rsidRPr="0096494B" w:rsidRDefault="00C016E4" w:rsidP="00177748">
            <w:pPr>
              <w:tabs>
                <w:tab w:val="left" w:pos="387"/>
                <w:tab w:val="left" w:pos="1134"/>
              </w:tabs>
              <w:jc w:val="both"/>
              <w:rPr>
                <w:sz w:val="20"/>
              </w:rPr>
            </w:pPr>
            <w:r w:rsidRPr="0096494B">
              <w:rPr>
                <w:b/>
                <w:i/>
                <w:sz w:val="20"/>
              </w:rPr>
              <w:t>Recomandare:</w:t>
            </w:r>
            <w:r w:rsidRPr="0096494B">
              <w:rPr>
                <w:sz w:val="20"/>
              </w:rPr>
              <w:t xml:space="preserve"> De exclus.</w:t>
            </w:r>
          </w:p>
          <w:p w:rsidR="00177748" w:rsidRPr="0096494B" w:rsidRDefault="00177748" w:rsidP="00177748">
            <w:pPr>
              <w:tabs>
                <w:tab w:val="left" w:pos="387"/>
                <w:tab w:val="left" w:pos="1134"/>
              </w:tabs>
              <w:jc w:val="both"/>
              <w:rPr>
                <w:sz w:val="20"/>
              </w:rPr>
            </w:pPr>
          </w:p>
          <w:p w:rsidR="00713EC5" w:rsidRPr="0096494B" w:rsidRDefault="00713EC5" w:rsidP="00713EC5">
            <w:pPr>
              <w:jc w:val="both"/>
              <w:rPr>
                <w:b/>
                <w:sz w:val="20"/>
                <w:u w:val="single"/>
                <w:lang w:val="ro-RO"/>
              </w:rPr>
            </w:pPr>
            <w:r w:rsidRPr="0096494B">
              <w:rPr>
                <w:b/>
                <w:sz w:val="20"/>
                <w:u w:val="single"/>
                <w:lang w:val="ro-RO"/>
              </w:rPr>
              <w:t>Confederaţia Naţională a Patronatului din Republica Moldova (CNPM)</w:t>
            </w:r>
          </w:p>
          <w:p w:rsidR="00713EC5" w:rsidRPr="0096494B" w:rsidRDefault="00713EC5" w:rsidP="00713EC5">
            <w:pPr>
              <w:jc w:val="both"/>
              <w:rPr>
                <w:sz w:val="20"/>
              </w:rPr>
            </w:pPr>
            <w:r w:rsidRPr="0096494B">
              <w:rPr>
                <w:sz w:val="20"/>
              </w:rPr>
              <w:lastRenderedPageBreak/>
              <w:t>CNPM se pronunţă categoric împotriva propunerii de a interzice trecerea în cont a TVA prin contracte de cesiune de creanţe încheiate între agenţii economici. Acestea din urmă fiind posibil de a fi efectuate doar în urma deciziilor de restituire de TVA, eliberate de Inspectoratul Fiscal, este de neînţeles suspiciunile privind caracterul dubios al acestor decizii. În situaţia în care Bugetul de Stat are restanţe semnificative privind restituirea TVA, stoparea restituirii TVA din cauza lipsei de mijloace financiare pe de o parte, iar pe de altă parte interdicţia de a cesiona aceste creanţe agravează şi mai mult situaţia agenţilor economici (exportatori şi transportatori în special), iar având în vedere ajustarea propusă de ministerul finanţelor la majorarea ratelor dobânzii aplicate la întârzierile ce depăşesc 45 de zile, va duce la majorarea datoriei de Stat.</w:t>
            </w:r>
          </w:p>
          <w:p w:rsidR="00B74BCB" w:rsidRPr="0096494B" w:rsidRDefault="00B74BCB" w:rsidP="00713EC5">
            <w:pPr>
              <w:jc w:val="both"/>
              <w:rPr>
                <w:sz w:val="20"/>
              </w:rPr>
            </w:pPr>
          </w:p>
          <w:p w:rsidR="00B74BCB" w:rsidRPr="0096494B" w:rsidRDefault="00B74BCB" w:rsidP="00B74BCB">
            <w:pPr>
              <w:jc w:val="both"/>
              <w:rPr>
                <w:b/>
                <w:sz w:val="20"/>
                <w:u w:val="single"/>
              </w:rPr>
            </w:pPr>
            <w:r w:rsidRPr="0096494B">
              <w:rPr>
                <w:b/>
                <w:sz w:val="20"/>
                <w:u w:val="single"/>
              </w:rPr>
              <w:t>Uniunea Transportatorilor şi Drumarilor din Republica Moldova</w:t>
            </w:r>
          </w:p>
          <w:p w:rsidR="00B74BCB" w:rsidRPr="0096494B" w:rsidRDefault="00B74BCB" w:rsidP="00B74BCB">
            <w:pPr>
              <w:jc w:val="both"/>
              <w:rPr>
                <w:b/>
                <w:sz w:val="20"/>
                <w:u w:val="single"/>
              </w:rPr>
            </w:pPr>
            <w:r w:rsidRPr="0096494B">
              <w:rPr>
                <w:b/>
                <w:sz w:val="20"/>
                <w:u w:val="single"/>
              </w:rPr>
              <w:t>Asociaţia Internaţională a Transportatorilor Auto din Moldova (AITA)</w:t>
            </w:r>
          </w:p>
          <w:p w:rsidR="00B74BCB" w:rsidRPr="0096494B" w:rsidRDefault="00B74BCB" w:rsidP="00B74BCB">
            <w:pPr>
              <w:pStyle w:val="a3"/>
              <w:ind w:right="-1" w:firstLine="0"/>
              <w:rPr>
                <w:sz w:val="20"/>
                <w:szCs w:val="20"/>
              </w:rPr>
            </w:pPr>
            <w:r w:rsidRPr="0096494B">
              <w:rPr>
                <w:sz w:val="20"/>
                <w:szCs w:val="20"/>
              </w:rPr>
              <w:t>N</w:t>
            </w:r>
            <w:r w:rsidRPr="0096494B">
              <w:rPr>
                <w:sz w:val="20"/>
                <w:szCs w:val="20"/>
                <w:lang w:val="ro-MO"/>
              </w:rPr>
              <w:t xml:space="preserve">u se susţine propunerea de modificare a </w:t>
            </w:r>
            <w:r w:rsidRPr="0096494B">
              <w:rPr>
                <w:b/>
                <w:sz w:val="20"/>
                <w:szCs w:val="20"/>
                <w:lang w:val="ro-MO"/>
              </w:rPr>
              <w:t>Articolului 101,</w:t>
            </w:r>
            <w:r w:rsidRPr="0096494B">
              <w:rPr>
                <w:sz w:val="20"/>
                <w:szCs w:val="20"/>
                <w:lang w:val="ro-MO"/>
              </w:rPr>
              <w:t xml:space="preserve"> </w:t>
            </w:r>
            <w:r w:rsidRPr="0096494B">
              <w:rPr>
                <w:b/>
                <w:bCs/>
                <w:sz w:val="20"/>
                <w:szCs w:val="20"/>
              </w:rPr>
              <w:t>Articolului 101</w:t>
            </w:r>
            <w:r w:rsidRPr="0096494B">
              <w:rPr>
                <w:b/>
                <w:bCs/>
                <w:sz w:val="20"/>
                <w:szCs w:val="20"/>
                <w:vertAlign w:val="superscript"/>
              </w:rPr>
              <w:t xml:space="preserve">1  </w:t>
            </w:r>
            <w:r w:rsidRPr="0096494B">
              <w:rPr>
                <w:b/>
                <w:bCs/>
                <w:sz w:val="20"/>
                <w:szCs w:val="20"/>
              </w:rPr>
              <w:t>şi Articolul 101</w:t>
            </w:r>
            <w:r w:rsidRPr="0096494B">
              <w:rPr>
                <w:b/>
                <w:bCs/>
                <w:sz w:val="20"/>
                <w:szCs w:val="20"/>
                <w:vertAlign w:val="superscript"/>
              </w:rPr>
              <w:t xml:space="preserve">3 </w:t>
            </w:r>
            <w:r w:rsidRPr="0096494B">
              <w:rPr>
                <w:b/>
                <w:bCs/>
                <w:sz w:val="20"/>
                <w:szCs w:val="20"/>
              </w:rPr>
              <w:t xml:space="preserve"> </w:t>
            </w:r>
            <w:r w:rsidRPr="0096494B">
              <w:rPr>
                <w:bCs/>
                <w:sz w:val="20"/>
                <w:szCs w:val="20"/>
              </w:rPr>
              <w:t xml:space="preserve">din </w:t>
            </w:r>
            <w:r w:rsidRPr="0096494B">
              <w:rPr>
                <w:sz w:val="20"/>
                <w:szCs w:val="20"/>
              </w:rPr>
              <w:t>Codul fiscal nr.1163-XIII din 24 aprilie 1997 în partea ce ţine de „</w:t>
            </w:r>
            <w:r w:rsidRPr="0096494B">
              <w:rPr>
                <w:b/>
                <w:sz w:val="20"/>
                <w:szCs w:val="20"/>
              </w:rPr>
              <w:t xml:space="preserve">interzicerea restituirii T.V.A. în contul stingerii datoriilor creditorilor subiectului impozabil, care dispune de </w:t>
            </w:r>
            <w:r w:rsidRPr="0096494B">
              <w:rPr>
                <w:b/>
                <w:sz w:val="20"/>
                <w:szCs w:val="20"/>
              </w:rPr>
              <w:lastRenderedPageBreak/>
              <w:t>decizie de restituire a T.V.A., inclusiv persoanelor juridice şi fizice cesionari</w:t>
            </w:r>
            <w:r w:rsidRPr="0096494B">
              <w:rPr>
                <w:b/>
                <w:i/>
                <w:sz w:val="20"/>
                <w:szCs w:val="20"/>
              </w:rPr>
              <w:t>.</w:t>
            </w:r>
            <w:r w:rsidRPr="0096494B">
              <w:rPr>
                <w:sz w:val="20"/>
                <w:szCs w:val="20"/>
              </w:rPr>
              <w:t>”, considerăm că această modificare va avea consecinţe nefavorabile asupra activităţii economice a transportatorilor.</w:t>
            </w:r>
          </w:p>
          <w:p w:rsidR="00B74BCB" w:rsidRPr="0096494B" w:rsidRDefault="00B74BCB" w:rsidP="00B74BCB">
            <w:pPr>
              <w:pStyle w:val="a3"/>
              <w:ind w:right="-1" w:firstLine="0"/>
              <w:rPr>
                <w:sz w:val="20"/>
                <w:szCs w:val="20"/>
              </w:rPr>
            </w:pPr>
            <w:r w:rsidRPr="0096494B">
              <w:rPr>
                <w:sz w:val="20"/>
                <w:szCs w:val="20"/>
              </w:rPr>
              <w:t xml:space="preserve">Transportatorii rutieri din Republica Moldova pledează pentru menţinerea posibilităţii de restituire a T.V.A. conform prevederile prevăzute la moment în aceste articole din Cod şi care </w:t>
            </w:r>
            <w:r w:rsidRPr="0096494B">
              <w:rPr>
                <w:b/>
                <w:sz w:val="20"/>
                <w:szCs w:val="20"/>
              </w:rPr>
              <w:t xml:space="preserve">permit restituirea T.V.A. să se efectueze în contul stingerii datoriilor agenţilor economici (sau ale creditorilor lor) faţă de bugetul public naţional. </w:t>
            </w:r>
            <w:r w:rsidRPr="0096494B">
              <w:rPr>
                <w:sz w:val="20"/>
                <w:szCs w:val="20"/>
              </w:rPr>
              <w:t xml:space="preserve">De regulă, creditorii pentru transportatori rutieri sunt agenţii economici, care prestează servicii prin achiziţionarea combustibilului, pieselor de schimb, anvelopelor etc. sau băncile comerciale prin acordarea de credite pentru dezvoltare. </w:t>
            </w:r>
          </w:p>
          <w:p w:rsidR="00B74BCB" w:rsidRPr="0096494B" w:rsidRDefault="00B74BCB" w:rsidP="00B74BCB">
            <w:pPr>
              <w:jc w:val="both"/>
              <w:rPr>
                <w:sz w:val="20"/>
                <w:lang w:val="ro-RO"/>
              </w:rPr>
            </w:pPr>
            <w:r w:rsidRPr="0096494B">
              <w:rPr>
                <w:sz w:val="20"/>
                <w:lang w:val="ro-RO"/>
              </w:rPr>
              <w:t xml:space="preserve">Cu îngrijorare, Vă aducem spre cunoştinţă, că ramura transportului rutier din ţara noastră în ultimii ani este într-o situaţie de recesiune, care s-a agravat şi mai tare după adoptarea Codului transporturilor rutiere, aprobat prin Legea nr. 150 din 17.07.2014. Cerinţele impuse în acest act legislativ, fără a lua în consideraţie avizele transportatorilor, a impus o parte de operatori de transport să-şi sisteze activitatea, iar altor agenţi economici – operatori de transport, le sunt retrase licenţele de activitate (sau se află în procese de judecată </w:t>
            </w:r>
            <w:r w:rsidRPr="0096494B">
              <w:rPr>
                <w:sz w:val="20"/>
                <w:lang w:val="ro-RO"/>
              </w:rPr>
              <w:lastRenderedPageBreak/>
              <w:t xml:space="preserve">privind retragerea lor). </w:t>
            </w:r>
          </w:p>
          <w:p w:rsidR="00B74BCB" w:rsidRPr="0096494B" w:rsidRDefault="00B74BCB" w:rsidP="00B74BCB">
            <w:pPr>
              <w:jc w:val="both"/>
              <w:rPr>
                <w:sz w:val="20"/>
                <w:lang w:val="ro-RO"/>
              </w:rPr>
            </w:pPr>
            <w:r w:rsidRPr="0096494B">
              <w:rPr>
                <w:sz w:val="20"/>
                <w:lang w:val="ro-RO"/>
              </w:rPr>
              <w:t>Mai mult ca atât, fără a solicita părerea transportatorilor, din data de 01.05.2015 au fost majorate cu 50% mărimea cotelor taxei pentru folosirea drumurilor de către autovehiculele înmatriculate în Republica Moldova, stabilite în Anexa nr.1 la Titlul IX al Codului fiscal nr.1163-XIII din 24.04.1997 prin aprobarea Legii nr.71din 12.04.2015 (Monitorul Oficial, nr102-104/170 din 28.04.2015).</w:t>
            </w:r>
          </w:p>
          <w:p w:rsidR="00B74BCB" w:rsidRPr="0096494B" w:rsidRDefault="00B74BCB" w:rsidP="00B74BCB">
            <w:pPr>
              <w:jc w:val="both"/>
              <w:rPr>
                <w:sz w:val="20"/>
                <w:lang w:val="ro-RO"/>
              </w:rPr>
            </w:pPr>
            <w:r w:rsidRPr="0096494B">
              <w:rPr>
                <w:sz w:val="20"/>
                <w:lang w:val="ro-RO"/>
              </w:rPr>
              <w:t>Dacă mai menţionăm aici şi faptul că autorizaţiile necesare transporturilor rutiere internaţionale şi autorizaţiile multilaterale CEMT sunt cele mai scumpe din regiune, atunci pentru transportul rutier nu se prevede un viitor prosper.</w:t>
            </w:r>
          </w:p>
          <w:p w:rsidR="00B74BCB" w:rsidRPr="0096494B" w:rsidRDefault="00B74BCB" w:rsidP="00B74BCB">
            <w:pPr>
              <w:jc w:val="both"/>
              <w:rPr>
                <w:sz w:val="20"/>
                <w:lang w:val="ro-RO"/>
              </w:rPr>
            </w:pPr>
            <w:r w:rsidRPr="0096494B">
              <w:rPr>
                <w:sz w:val="20"/>
                <w:lang w:val="ro-RO"/>
              </w:rPr>
              <w:t xml:space="preserve">Conform datelor </w:t>
            </w:r>
            <w:r w:rsidRPr="0096494B">
              <w:rPr>
                <w:rStyle w:val="styleblocktext1"/>
                <w:rFonts w:ascii="Times New Roman" w:hAnsi="Times New Roman" w:cs="Times New Roman"/>
                <w:color w:val="auto"/>
                <w:sz w:val="20"/>
                <w:szCs w:val="20"/>
                <w:lang w:val="ro-RO"/>
              </w:rPr>
              <w:t>Biroului Naţional de Statistică, î</w:t>
            </w:r>
            <w:r w:rsidRPr="0096494B">
              <w:rPr>
                <w:sz w:val="20"/>
                <w:lang w:val="ro-RO"/>
              </w:rPr>
              <w:t xml:space="preserve">n anul 2014 au fost transportaţi cu autobuze şi microbuze 108,1 mil. pasageri, cu </w:t>
            </w:r>
            <w:r w:rsidRPr="0096494B">
              <w:rPr>
                <w:b/>
                <w:sz w:val="20"/>
                <w:lang w:val="ro-RO"/>
              </w:rPr>
              <w:t>5,9%</w:t>
            </w:r>
            <w:r w:rsidRPr="0096494B">
              <w:rPr>
                <w:sz w:val="20"/>
                <w:lang w:val="ro-RO"/>
              </w:rPr>
              <w:t xml:space="preserve"> mai puţin comparativ cu anul 2013, iar în anul 2015 au fost transportaţi 98,8 mil. pasageri, cu </w:t>
            </w:r>
            <w:r w:rsidRPr="0096494B">
              <w:rPr>
                <w:b/>
                <w:sz w:val="20"/>
                <w:lang w:val="ro-RO"/>
              </w:rPr>
              <w:t>8,7%</w:t>
            </w:r>
            <w:r w:rsidRPr="0096494B">
              <w:rPr>
                <w:sz w:val="20"/>
                <w:lang w:val="ro-RO"/>
              </w:rPr>
              <w:t xml:space="preserve"> mai puţin comparativ cu anul 2014. </w:t>
            </w:r>
          </w:p>
          <w:p w:rsidR="00B74BCB" w:rsidRPr="0096494B" w:rsidRDefault="00B74BCB" w:rsidP="00B74BCB">
            <w:pPr>
              <w:jc w:val="both"/>
              <w:rPr>
                <w:sz w:val="20"/>
                <w:lang w:val="ro-RO"/>
              </w:rPr>
            </w:pPr>
            <w:r w:rsidRPr="0096494B">
              <w:rPr>
                <w:sz w:val="20"/>
                <w:lang w:val="ro-RO"/>
              </w:rPr>
              <w:t xml:space="preserve">La transportul de mărfuri, conform datelor </w:t>
            </w:r>
            <w:r w:rsidRPr="0096494B">
              <w:rPr>
                <w:rStyle w:val="styleblocktext1"/>
                <w:rFonts w:ascii="Times New Roman" w:hAnsi="Times New Roman" w:cs="Times New Roman"/>
                <w:color w:val="auto"/>
                <w:sz w:val="20"/>
                <w:szCs w:val="20"/>
                <w:lang w:val="ro-RO"/>
              </w:rPr>
              <w:t>Biroului Naţional de Statistică,</w:t>
            </w:r>
            <w:r w:rsidRPr="0096494B">
              <w:rPr>
                <w:sz w:val="20"/>
                <w:lang w:val="ro-RO"/>
              </w:rPr>
              <w:t xml:space="preserve"> </w:t>
            </w:r>
            <w:r w:rsidRPr="0096494B">
              <w:rPr>
                <w:sz w:val="20"/>
              </w:rPr>
              <w:t>î</w:t>
            </w:r>
            <w:r w:rsidRPr="0096494B">
              <w:rPr>
                <w:sz w:val="20"/>
                <w:lang w:val="ro-RO"/>
              </w:rPr>
              <w:t xml:space="preserve">n anul 2014 întreprinderile de transport auto au transportat 9193,5 mii tone de mărfuri, cu 11,1% mai mult faţă de anul 2013, iar în anul 2015 întreprinderile de transport auto au transportat 7,6 mil. tone de mărfuri, cu </w:t>
            </w:r>
            <w:r w:rsidRPr="0096494B">
              <w:rPr>
                <w:b/>
                <w:sz w:val="20"/>
                <w:lang w:val="ro-RO"/>
              </w:rPr>
              <w:t>18,8%</w:t>
            </w:r>
            <w:r w:rsidRPr="0096494B">
              <w:rPr>
                <w:sz w:val="20"/>
                <w:lang w:val="ro-RO"/>
              </w:rPr>
              <w:t xml:space="preserve"> mai puţin faţă de anul 2014.</w:t>
            </w:r>
          </w:p>
          <w:p w:rsidR="00B74BCB" w:rsidRPr="0096494B" w:rsidRDefault="00B74BCB" w:rsidP="00B74BCB">
            <w:pPr>
              <w:jc w:val="both"/>
              <w:rPr>
                <w:sz w:val="20"/>
              </w:rPr>
            </w:pPr>
            <w:r w:rsidRPr="0096494B">
              <w:rPr>
                <w:sz w:val="20"/>
                <w:lang w:val="ro-RO"/>
              </w:rPr>
              <w:t xml:space="preserve">Reieşind din cele menţionate, şi din faptul că Ministerul Finanţelor nu </w:t>
            </w:r>
            <w:r w:rsidRPr="0096494B">
              <w:rPr>
                <w:sz w:val="20"/>
                <w:lang w:val="ro-RO"/>
              </w:rPr>
              <w:lastRenderedPageBreak/>
              <w:t>are posibilitatea onorării obligaţiunilor de a restitui TVA-ul în termenul prevăzut de legislaţia în vigoare, Vă rugăm domnule ministru să susţineţi poziţia noastră – o ramură importantă a economiei reale.</w:t>
            </w:r>
          </w:p>
        </w:tc>
        <w:tc>
          <w:tcPr>
            <w:tcW w:w="2551" w:type="dxa"/>
          </w:tcPr>
          <w:p w:rsidR="00AA4BE4" w:rsidRPr="0096494B" w:rsidRDefault="00AA4BE4" w:rsidP="00AA4BE4">
            <w:pPr>
              <w:jc w:val="both"/>
              <w:rPr>
                <w:b/>
                <w:sz w:val="20"/>
                <w:lang w:val="ro-RO"/>
              </w:rPr>
            </w:pPr>
            <w:r w:rsidRPr="0096494B">
              <w:rPr>
                <w:b/>
                <w:sz w:val="20"/>
                <w:u w:val="single"/>
                <w:lang w:val="ro-RO"/>
              </w:rPr>
              <w:lastRenderedPageBreak/>
              <w:t>Nu se acceptă</w:t>
            </w:r>
            <w:r w:rsidRPr="0096494B">
              <w:rPr>
                <w:b/>
                <w:sz w:val="20"/>
                <w:lang w:val="ro-RO"/>
              </w:rPr>
              <w:t>.</w:t>
            </w:r>
          </w:p>
          <w:p w:rsidR="00AA4BE4" w:rsidRPr="0096494B" w:rsidRDefault="00AA4BE4" w:rsidP="00AA4BE4">
            <w:pPr>
              <w:jc w:val="both"/>
              <w:rPr>
                <w:sz w:val="20"/>
                <w:lang w:val="ro-RO"/>
              </w:rPr>
            </w:pPr>
            <w:r w:rsidRPr="0096494B">
              <w:rPr>
                <w:sz w:val="20"/>
                <w:lang w:val="ro-RO"/>
              </w:rPr>
              <w:t xml:space="preserve">Amendamentul respectiv are drept scop asigurarea cu lichidităţi bugetul public naţional, care urmează a fi </w:t>
            </w:r>
            <w:r w:rsidRPr="0096494B">
              <w:rPr>
                <w:sz w:val="20"/>
                <w:lang w:val="ro-RO"/>
              </w:rPr>
              <w:lastRenderedPageBreak/>
              <w:t xml:space="preserve">utilizate în contextul onorării obligaţiilor de restituire a sumei TVA, accizei, taxei vamale la cererea agenţilor economici, în termenul prevăzut de legislaţia în vigoare (45 de zile din data depunerii cererii) </w:t>
            </w:r>
            <w:r w:rsidRPr="0096494B">
              <w:rPr>
                <w:b/>
                <w:sz w:val="20"/>
                <w:lang w:val="ro-RO"/>
              </w:rPr>
              <w:t xml:space="preserve">. </w:t>
            </w:r>
            <w:r w:rsidRPr="0096494B">
              <w:rPr>
                <w:sz w:val="20"/>
                <w:lang w:val="ro-RO"/>
              </w:rPr>
              <w:t>În cazul cesionării creanţelor nu are loc transferarea propriu-zisă a mijloacelor băneşti la bugetul public naţional, ceea ce stopează procedura de restituire a sumei TVA, accizei, taxei vamale.</w:t>
            </w:r>
          </w:p>
          <w:p w:rsidR="00AA4BE4" w:rsidRPr="0096494B" w:rsidRDefault="00AA4BE4" w:rsidP="00AA4BE4">
            <w:pPr>
              <w:jc w:val="both"/>
              <w:rPr>
                <w:sz w:val="20"/>
                <w:lang w:val="ro-RO"/>
              </w:rPr>
            </w:pPr>
            <w:r w:rsidRPr="0096494B">
              <w:rPr>
                <w:sz w:val="20"/>
                <w:lang w:val="ro-RO"/>
              </w:rPr>
              <w:t>În acest sens, agenţii economici care au încheiat contracte de cesiune utilizează sumele spre restituire pentru stingerea datoriilor faţă de bugetul public naţional a partenerilor săi de afaceri prin compensare, reieşind din existenţa datoriilor comerciale faţă de partenerii respectivi. Iar agenţii economici care nu au contracte de cesiune nu pot să beneficieze de restituirea sumelor în contul său bancar din cauza lipsei de lichidităţi la bugetul public naţional, chiar dacă au depus cererea  de restituire anterior agenţilor economici care au depus cerere de stingere a datoriilor cesionarilor prin compensare.</w:t>
            </w:r>
          </w:p>
          <w:p w:rsidR="00AA4BE4" w:rsidRPr="0096494B" w:rsidRDefault="00AA4BE4" w:rsidP="00AA4BE4">
            <w:pPr>
              <w:jc w:val="both"/>
              <w:rPr>
                <w:sz w:val="20"/>
                <w:lang w:val="ro-RO"/>
              </w:rPr>
            </w:pPr>
            <w:r w:rsidRPr="0096494B">
              <w:rPr>
                <w:sz w:val="20"/>
                <w:lang w:val="ro-RO"/>
              </w:rPr>
              <w:t xml:space="preserve">Totodată, modificarea respectivă va elimina fenomenul de încheiere a </w:t>
            </w:r>
            <w:r w:rsidRPr="0096494B">
              <w:rPr>
                <w:sz w:val="20"/>
                <w:lang w:val="ro-RO"/>
              </w:rPr>
              <w:lastRenderedPageBreak/>
              <w:t>contractelor fictive de cesiune a creanţelor între agenţii economici, şi respectiv excluderea mecanismelor abuzive din partea acestora privind restituirea preferenţială a sumei TVA, accize şi taxei vamale.</w:t>
            </w:r>
          </w:p>
          <w:p w:rsidR="00AA4BE4" w:rsidRPr="0096494B" w:rsidRDefault="00AA4BE4" w:rsidP="00AA4BE4">
            <w:pPr>
              <w:jc w:val="both"/>
              <w:rPr>
                <w:sz w:val="20"/>
                <w:lang w:val="ro-RO"/>
              </w:rPr>
            </w:pPr>
          </w:p>
          <w:p w:rsidR="00AA4BE4" w:rsidRPr="0096494B" w:rsidRDefault="00AA4BE4" w:rsidP="00AA4BE4">
            <w:pPr>
              <w:jc w:val="both"/>
              <w:rPr>
                <w:sz w:val="20"/>
                <w:lang w:val="ro-RO"/>
              </w:rPr>
            </w:pPr>
            <w:r w:rsidRPr="0096494B">
              <w:rPr>
                <w:b/>
                <w:sz w:val="20"/>
                <w:u w:val="single"/>
                <w:lang w:val="ro-RO"/>
              </w:rPr>
              <w:t>Nu se acceptă.</w:t>
            </w:r>
            <w:r w:rsidRPr="0096494B">
              <w:rPr>
                <w:sz w:val="20"/>
                <w:lang w:val="ro-RO"/>
              </w:rPr>
              <w:t xml:space="preserve"> A se vedea argumentele expuse mai sus.</w:t>
            </w: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r w:rsidRPr="0096494B">
              <w:rPr>
                <w:b/>
                <w:sz w:val="20"/>
                <w:u w:val="single"/>
                <w:lang w:val="ro-RO"/>
              </w:rPr>
              <w:t>Nu se acceptă.</w:t>
            </w:r>
            <w:r w:rsidRPr="0096494B">
              <w:rPr>
                <w:sz w:val="20"/>
                <w:lang w:val="ro-RO"/>
              </w:rPr>
              <w:t xml:space="preserve"> A se vedea argumentele expuse mai sus.</w:t>
            </w: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r w:rsidRPr="0096494B">
              <w:rPr>
                <w:b/>
                <w:sz w:val="20"/>
                <w:u w:val="single"/>
                <w:lang w:val="ro-RO"/>
              </w:rPr>
              <w:t>Nu se acceptă.</w:t>
            </w:r>
            <w:r w:rsidRPr="0096494B">
              <w:rPr>
                <w:sz w:val="20"/>
                <w:lang w:val="ro-RO"/>
              </w:rPr>
              <w:t xml:space="preserve"> A se vedea argumentele expuse mai sus.</w:t>
            </w: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p>
          <w:p w:rsidR="00AA4BE4" w:rsidRPr="0096494B" w:rsidRDefault="00AA4BE4" w:rsidP="00AA4BE4">
            <w:pPr>
              <w:jc w:val="both"/>
              <w:rPr>
                <w:sz w:val="20"/>
                <w:lang w:val="ro-RO"/>
              </w:rPr>
            </w:pPr>
            <w:r w:rsidRPr="0096494B">
              <w:rPr>
                <w:b/>
                <w:sz w:val="20"/>
                <w:u w:val="single"/>
                <w:lang w:val="ro-RO"/>
              </w:rPr>
              <w:t>Nu se acceptă.</w:t>
            </w:r>
            <w:r w:rsidRPr="0096494B">
              <w:rPr>
                <w:sz w:val="20"/>
                <w:lang w:val="ro-RO"/>
              </w:rPr>
              <w:t xml:space="preserve"> A se vedea argumentele expuse mai sus.</w:t>
            </w:r>
          </w:p>
          <w:p w:rsidR="00AA4BE4" w:rsidRPr="0096494B" w:rsidRDefault="00AA4BE4" w:rsidP="00AA4BE4">
            <w:pPr>
              <w:jc w:val="both"/>
              <w:rPr>
                <w:sz w:val="20"/>
                <w:lang w:val="ro-RO"/>
              </w:rPr>
            </w:pPr>
          </w:p>
          <w:p w:rsidR="00B05332" w:rsidRPr="0096494B" w:rsidRDefault="00B05332" w:rsidP="00B05332">
            <w:pPr>
              <w:jc w:val="center"/>
              <w:rPr>
                <w:b/>
                <w:sz w:val="20"/>
                <w:lang w:val="ro-RO"/>
              </w:rPr>
            </w:pPr>
          </w:p>
        </w:tc>
      </w:tr>
      <w:tr w:rsidR="00B05332" w:rsidRPr="0096494B" w:rsidTr="00A04477">
        <w:tc>
          <w:tcPr>
            <w:tcW w:w="5070" w:type="dxa"/>
          </w:tcPr>
          <w:p w:rsidR="00B05332" w:rsidRPr="0096494B" w:rsidRDefault="00B05332" w:rsidP="00B05332">
            <w:pPr>
              <w:pStyle w:val="a3"/>
              <w:ind w:firstLine="0"/>
              <w:rPr>
                <w:sz w:val="20"/>
                <w:szCs w:val="20"/>
              </w:rPr>
            </w:pPr>
            <w:r w:rsidRPr="0096494B">
              <w:rPr>
                <w:b/>
                <w:bCs/>
                <w:sz w:val="20"/>
                <w:szCs w:val="20"/>
              </w:rPr>
              <w:lastRenderedPageBreak/>
              <w:t>Articolul 101</w:t>
            </w:r>
            <w:r w:rsidRPr="0096494B">
              <w:rPr>
                <w:b/>
                <w:bCs/>
                <w:sz w:val="20"/>
                <w:szCs w:val="20"/>
                <w:vertAlign w:val="superscript"/>
              </w:rPr>
              <w:t>1</w:t>
            </w:r>
            <w:r w:rsidRPr="0096494B">
              <w:rPr>
                <w:b/>
                <w:bCs/>
                <w:sz w:val="20"/>
                <w:szCs w:val="20"/>
              </w:rPr>
              <w:t>.</w:t>
            </w:r>
            <w:r w:rsidRPr="0096494B">
              <w:rPr>
                <w:rStyle w:val="apple-converted-space"/>
                <w:sz w:val="20"/>
                <w:szCs w:val="20"/>
              </w:rPr>
              <w:t> </w:t>
            </w:r>
            <w:r w:rsidRPr="0096494B">
              <w:rPr>
                <w:sz w:val="20"/>
                <w:szCs w:val="20"/>
              </w:rPr>
              <w:t>Restituirea T.V.A. la investiţii (cheltuieli) capitale</w:t>
            </w:r>
          </w:p>
          <w:p w:rsidR="00B05332" w:rsidRPr="0096494B" w:rsidRDefault="00B05332" w:rsidP="00B05332">
            <w:pPr>
              <w:pStyle w:val="a3"/>
              <w:ind w:firstLine="0"/>
              <w:rPr>
                <w:sz w:val="20"/>
                <w:szCs w:val="20"/>
                <w:u w:val="single"/>
              </w:rPr>
            </w:pPr>
            <w:r w:rsidRPr="0096494B">
              <w:rPr>
                <w:sz w:val="20"/>
                <w:szCs w:val="20"/>
                <w:u w:val="single"/>
              </w:rPr>
              <w:t>(4) Restituirea T.V.A. conform prezentului articol se efectuează în contul stingerii datoriilor agenţilor economici (sau ale creditorilor lor), iar în caz contrar, la cererea agentului economic, în contul viitoarelor obligaţii ale acestora faţă de bugetul public naţional sau la contul bancar al agentului economic.</w:t>
            </w:r>
          </w:p>
          <w:p w:rsidR="00B05332" w:rsidRPr="0096494B" w:rsidRDefault="00B05332" w:rsidP="00B05332">
            <w:pPr>
              <w:pStyle w:val="a3"/>
              <w:ind w:firstLine="0"/>
              <w:rPr>
                <w:sz w:val="20"/>
                <w:szCs w:val="20"/>
              </w:rPr>
            </w:pPr>
          </w:p>
          <w:p w:rsidR="00B05332" w:rsidRPr="0096494B" w:rsidRDefault="00B05332" w:rsidP="00B05332">
            <w:pPr>
              <w:pStyle w:val="a3"/>
              <w:ind w:firstLine="0"/>
              <w:rPr>
                <w:b/>
                <w:bCs/>
                <w:sz w:val="20"/>
                <w:szCs w:val="20"/>
              </w:rPr>
            </w:pPr>
          </w:p>
        </w:tc>
        <w:tc>
          <w:tcPr>
            <w:tcW w:w="5244" w:type="dxa"/>
          </w:tcPr>
          <w:p w:rsidR="00B05332" w:rsidRPr="0096494B" w:rsidRDefault="00B05332" w:rsidP="00B80F51">
            <w:pPr>
              <w:pStyle w:val="a4"/>
              <w:numPr>
                <w:ilvl w:val="0"/>
                <w:numId w:val="56"/>
              </w:numPr>
              <w:tabs>
                <w:tab w:val="left" w:pos="387"/>
              </w:tabs>
              <w:ind w:left="0" w:firstLine="0"/>
              <w:jc w:val="both"/>
              <w:rPr>
                <w:sz w:val="20"/>
                <w:szCs w:val="20"/>
                <w:lang w:val="ro-RO"/>
              </w:rPr>
            </w:pPr>
            <w:r w:rsidRPr="0096494B">
              <w:rPr>
                <w:sz w:val="20"/>
                <w:szCs w:val="20"/>
                <w:lang w:val="ro-RO"/>
              </w:rPr>
              <w:t>La articolul 101</w:t>
            </w:r>
            <w:r w:rsidRPr="0096494B">
              <w:rPr>
                <w:sz w:val="20"/>
                <w:szCs w:val="20"/>
                <w:vertAlign w:val="superscript"/>
                <w:lang w:val="ro-RO"/>
              </w:rPr>
              <w:t>1</w:t>
            </w:r>
            <w:r w:rsidRPr="0096494B">
              <w:rPr>
                <w:sz w:val="20"/>
                <w:szCs w:val="20"/>
                <w:lang w:val="ro-RO"/>
              </w:rPr>
              <w:t>, alineatul (4) va avea următorul cuprins:</w:t>
            </w: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r w:rsidRPr="0096494B">
              <w:rPr>
                <w:sz w:val="20"/>
                <w:szCs w:val="20"/>
                <w:lang w:val="ro-RO"/>
              </w:rPr>
              <w:t>„(4) Restituirea T.V.A. conform prezentului articol se efectuează în contul stingerii datoriilor faţă de bugetul public naţional numai a subiectului impozabil, care dispune de decizie de restituire a T.V.A., iar în lipsa datoriilor, la cererea subiectului</w:t>
            </w:r>
            <w:r w:rsidRPr="0096494B">
              <w:rPr>
                <w:b/>
                <w:sz w:val="20"/>
                <w:szCs w:val="20"/>
                <w:lang w:val="ro-RO"/>
              </w:rPr>
              <w:t xml:space="preserve"> </w:t>
            </w:r>
            <w:r w:rsidRPr="0096494B">
              <w:rPr>
                <w:sz w:val="20"/>
                <w:szCs w:val="20"/>
                <w:lang w:val="ro-RO"/>
              </w:rPr>
              <w:t>impozabil, în contul viitoarelor obligaţii ale acestuia faţă de bugetul public naţional, sau la contul bancar al subiectului impozabil respectiv.</w:t>
            </w:r>
          </w:p>
          <w:p w:rsidR="00B05332" w:rsidRPr="0096494B" w:rsidRDefault="00B05332" w:rsidP="00B05332">
            <w:pPr>
              <w:pStyle w:val="a3"/>
              <w:ind w:firstLine="0"/>
              <w:rPr>
                <w:sz w:val="20"/>
                <w:szCs w:val="20"/>
                <w:lang w:val="ro-RO"/>
              </w:rPr>
            </w:pPr>
            <w:r w:rsidRPr="0096494B">
              <w:rPr>
                <w:sz w:val="20"/>
                <w:szCs w:val="20"/>
                <w:lang w:val="ro-RO"/>
              </w:rPr>
              <w:t xml:space="preserve">Se interzice restituirea T.V.A. în contul stingerii datoriilor creditorilor subiectului impozabil, care </w:t>
            </w:r>
            <w:r w:rsidRPr="0096494B">
              <w:rPr>
                <w:sz w:val="20"/>
                <w:szCs w:val="20"/>
              </w:rPr>
              <w:t>dispune de decizie de restituire a T.V.A.</w:t>
            </w:r>
            <w:r w:rsidRPr="0096494B">
              <w:rPr>
                <w:sz w:val="20"/>
                <w:szCs w:val="20"/>
                <w:lang w:val="ro-RO"/>
              </w:rPr>
              <w:t>, inclusiv persoanelor juridice şi fizice cesionari.”.</w:t>
            </w:r>
          </w:p>
        </w:tc>
        <w:tc>
          <w:tcPr>
            <w:tcW w:w="3119" w:type="dxa"/>
          </w:tcPr>
          <w:p w:rsidR="00B74BCB" w:rsidRPr="0096494B" w:rsidRDefault="00C016E4" w:rsidP="00C016E4">
            <w:pPr>
              <w:jc w:val="both"/>
              <w:rPr>
                <w:b/>
                <w:sz w:val="20"/>
                <w:u w:val="single"/>
              </w:rPr>
            </w:pPr>
            <w:r w:rsidRPr="0096494B">
              <w:rPr>
                <w:b/>
                <w:sz w:val="20"/>
                <w:u w:val="single"/>
              </w:rPr>
              <w:t xml:space="preserve">Agenda Naţională de Business  şi IDIS ”Viitorul” </w:t>
            </w:r>
          </w:p>
          <w:p w:rsidR="00B74BCB" w:rsidRPr="0096494B" w:rsidRDefault="00B74BCB" w:rsidP="00B74BCB">
            <w:pPr>
              <w:jc w:val="both"/>
              <w:rPr>
                <w:b/>
                <w:sz w:val="20"/>
                <w:u w:val="single"/>
              </w:rPr>
            </w:pPr>
            <w:r w:rsidRPr="0096494B">
              <w:rPr>
                <w:b/>
                <w:sz w:val="20"/>
                <w:u w:val="single"/>
              </w:rPr>
              <w:t>Uniunea Transportatorilor şi Drumarilor din Republica Moldova</w:t>
            </w:r>
          </w:p>
          <w:p w:rsidR="00B74BCB" w:rsidRPr="0096494B" w:rsidRDefault="00B74BCB" w:rsidP="00B74BCB">
            <w:pPr>
              <w:jc w:val="both"/>
              <w:rPr>
                <w:b/>
                <w:sz w:val="20"/>
                <w:u w:val="single"/>
              </w:rPr>
            </w:pPr>
            <w:r w:rsidRPr="0096494B">
              <w:rPr>
                <w:b/>
                <w:sz w:val="20"/>
                <w:u w:val="single"/>
              </w:rPr>
              <w:t>Asociaţia Internaţională a Transportatorilor Auto din Moldova (AITA)</w:t>
            </w:r>
          </w:p>
          <w:p w:rsidR="00B74BCB" w:rsidRPr="0096494B" w:rsidRDefault="00D14FB9" w:rsidP="00E57D79">
            <w:pPr>
              <w:jc w:val="both"/>
              <w:rPr>
                <w:sz w:val="20"/>
                <w:lang w:val="ro-MO"/>
              </w:rPr>
            </w:pPr>
            <w:r w:rsidRPr="0096494B">
              <w:rPr>
                <w:sz w:val="20"/>
              </w:rPr>
              <w:t xml:space="preserve">A se vedea obiecţiie de la art.101 </w:t>
            </w:r>
            <w:r w:rsidR="00E57D79" w:rsidRPr="0096494B">
              <w:rPr>
                <w:sz w:val="20"/>
              </w:rPr>
              <w:t xml:space="preserve">din Codul fiscal </w:t>
            </w:r>
            <w:r w:rsidR="00E57D79" w:rsidRPr="0096494B">
              <w:rPr>
                <w:sz w:val="20"/>
                <w:lang w:val="ro-MO"/>
              </w:rPr>
              <w:t>al Sintezei rezultatelor examin</w:t>
            </w:r>
            <w:r w:rsidR="00E57D79" w:rsidRPr="0096494B">
              <w:rPr>
                <w:sz w:val="20"/>
                <w:lang w:val="ro-RO"/>
              </w:rPr>
              <w:t>ă</w:t>
            </w:r>
            <w:r w:rsidR="00E57D79"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c>
          <w:tcPr>
            <w:tcW w:w="2551" w:type="dxa"/>
          </w:tcPr>
          <w:p w:rsidR="00972C1F" w:rsidRPr="0096494B" w:rsidRDefault="00972C1F" w:rsidP="00972C1F">
            <w:pPr>
              <w:jc w:val="both"/>
              <w:rPr>
                <w:b/>
                <w:sz w:val="20"/>
                <w:u w:val="single"/>
                <w:lang w:val="ro-RO"/>
              </w:rPr>
            </w:pPr>
            <w:r w:rsidRPr="0096494B">
              <w:rPr>
                <w:b/>
                <w:sz w:val="20"/>
                <w:u w:val="single"/>
                <w:lang w:val="ro-RO"/>
              </w:rPr>
              <w:t xml:space="preserve">Nu se acceptă. </w:t>
            </w:r>
          </w:p>
          <w:p w:rsidR="00972C1F" w:rsidRPr="0096494B" w:rsidRDefault="00972C1F" w:rsidP="00972C1F">
            <w:pPr>
              <w:jc w:val="both"/>
              <w:rPr>
                <w:sz w:val="20"/>
                <w:lang w:val="ro-MO"/>
              </w:rPr>
            </w:pPr>
            <w:r w:rsidRPr="0096494B">
              <w:rPr>
                <w:sz w:val="20"/>
                <w:lang w:val="ro-RO"/>
              </w:rPr>
              <w:t>A</w:t>
            </w:r>
            <w:r w:rsidRPr="0096494B">
              <w:rPr>
                <w:sz w:val="20"/>
                <w:lang w:val="ro-MO"/>
              </w:rPr>
              <w:t xml:space="preserve"> se vedea </w:t>
            </w:r>
            <w:r w:rsidR="00177748" w:rsidRPr="0096494B">
              <w:rPr>
                <w:sz w:val="20"/>
                <w:lang w:val="ro-MO"/>
              </w:rPr>
              <w:t xml:space="preserve">argumentele </w:t>
            </w:r>
            <w:r w:rsidRPr="0096494B">
              <w:rPr>
                <w:sz w:val="20"/>
                <w:lang w:val="ro-MO"/>
              </w:rPr>
              <w:t>expuse la art.101 alin.(8) din 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jc w:val="both"/>
              <w:rPr>
                <w:sz w:val="20"/>
                <w:lang w:val="ro-MO"/>
              </w:rPr>
            </w:pPr>
            <w:r w:rsidRPr="0096494B">
              <w:rPr>
                <w:b/>
                <w:bCs/>
                <w:sz w:val="20"/>
                <w:lang w:val="ro-MO"/>
              </w:rPr>
              <w:t>Articolul 101</w:t>
            </w:r>
            <w:r w:rsidRPr="0096494B">
              <w:rPr>
                <w:b/>
                <w:bCs/>
                <w:sz w:val="20"/>
                <w:vertAlign w:val="superscript"/>
                <w:lang w:val="ro-MO"/>
              </w:rPr>
              <w:t>3</w:t>
            </w:r>
            <w:r w:rsidRPr="0096494B">
              <w:rPr>
                <w:b/>
                <w:bCs/>
                <w:sz w:val="20"/>
                <w:lang w:val="ro-MO"/>
              </w:rPr>
              <w:t>.</w:t>
            </w:r>
            <w:r w:rsidRPr="0096494B">
              <w:rPr>
                <w:sz w:val="20"/>
                <w:lang w:val="ro-MO"/>
              </w:rPr>
              <w:t xml:space="preserve"> Restituirea T.V.A. la investiţii (cheltuieli) capitale în autovehicule pentru transportul a minimum 22 de persoane, cu excepţia şoferului </w:t>
            </w:r>
          </w:p>
          <w:p w:rsidR="00B05332" w:rsidRPr="0096494B" w:rsidRDefault="00B05332" w:rsidP="00B05332">
            <w:pPr>
              <w:jc w:val="both"/>
              <w:rPr>
                <w:sz w:val="20"/>
                <w:lang w:val="ro-MO"/>
              </w:rPr>
            </w:pPr>
            <w:r w:rsidRPr="0096494B">
              <w:rPr>
                <w:sz w:val="20"/>
                <w:lang w:val="ro-MO"/>
              </w:rPr>
              <w:t xml:space="preserve">(1) Agenţii economici care nu sînt înregistraţi în calitate de contribuabili de T.V.A. şi care, începînd cu 1 ianuarie 2013, efectuează investiţii (cheltuieli) capitale </w:t>
            </w:r>
            <w:r w:rsidRPr="0096494B">
              <w:rPr>
                <w:sz w:val="20"/>
                <w:u w:val="single"/>
                <w:lang w:val="ro-MO"/>
              </w:rPr>
              <w:t xml:space="preserve">în autovehicule </w:t>
            </w:r>
            <w:r w:rsidRPr="0096494B">
              <w:rPr>
                <w:sz w:val="20"/>
                <w:lang w:val="ro-MO"/>
              </w:rPr>
              <w:t xml:space="preserve">pentru transportul a minimum 22 de persoane, cu excepţia şoferului, au dreptul la restituirea sumei T.V.A. aferente acestor investiţii, achitată la buget. Restituirea T.V.A. se efectuează în modul stabilit de Guvern, într-un termen ce nu depăşeşte 45 de zile din data depunerii cererii. </w:t>
            </w:r>
          </w:p>
          <w:p w:rsidR="00B05332" w:rsidRPr="0096494B" w:rsidRDefault="00B05332" w:rsidP="00B05332">
            <w:pPr>
              <w:jc w:val="both"/>
              <w:rPr>
                <w:sz w:val="20"/>
                <w:lang w:val="ro-MO"/>
              </w:rPr>
            </w:pPr>
          </w:p>
          <w:p w:rsidR="00B05332" w:rsidRPr="0096494B" w:rsidRDefault="00B05332" w:rsidP="00B05332">
            <w:pPr>
              <w:jc w:val="both"/>
              <w:rPr>
                <w:b/>
                <w:sz w:val="20"/>
                <w:u w:val="single"/>
                <w:lang w:val="ro-RO"/>
              </w:rPr>
            </w:pPr>
            <w:r w:rsidRPr="0096494B">
              <w:rPr>
                <w:sz w:val="20"/>
                <w:u w:val="single"/>
                <w:lang w:val="ro-MO"/>
              </w:rPr>
              <w:t>(2) Restituirea T.V.A. conform prezentului articol se efectuează în contul stingerii datoriilor agenţilor economici (sau ale creditorilor lor), iar în caz contrar, la cererea agentului economic, în contul viitoarelor obligaţii ale acestora faţă de bugetul public naţional sau la contul bancar al agentului economic.</w:t>
            </w:r>
          </w:p>
        </w:tc>
        <w:tc>
          <w:tcPr>
            <w:tcW w:w="5244" w:type="dxa"/>
          </w:tcPr>
          <w:p w:rsidR="00B05332" w:rsidRPr="0096494B" w:rsidRDefault="00B05332" w:rsidP="00B80F51">
            <w:pPr>
              <w:pStyle w:val="a4"/>
              <w:numPr>
                <w:ilvl w:val="0"/>
                <w:numId w:val="56"/>
              </w:numPr>
              <w:tabs>
                <w:tab w:val="left" w:pos="387"/>
              </w:tabs>
              <w:ind w:left="0" w:firstLine="0"/>
              <w:jc w:val="both"/>
              <w:rPr>
                <w:sz w:val="20"/>
                <w:szCs w:val="20"/>
                <w:lang w:val="ro-RO"/>
              </w:rPr>
            </w:pPr>
            <w:r w:rsidRPr="0096494B">
              <w:rPr>
                <w:sz w:val="20"/>
                <w:szCs w:val="20"/>
                <w:lang w:val="ro-RO"/>
              </w:rPr>
              <w:t>Articolul 101</w:t>
            </w:r>
            <w:r w:rsidRPr="0096494B">
              <w:rPr>
                <w:sz w:val="20"/>
                <w:szCs w:val="20"/>
                <w:vertAlign w:val="superscript"/>
                <w:lang w:val="ro-RO"/>
              </w:rPr>
              <w:t>3</w:t>
            </w:r>
            <w:r w:rsidRPr="0096494B">
              <w:rPr>
                <w:sz w:val="20"/>
                <w:szCs w:val="20"/>
                <w:lang w:val="ro-RO"/>
              </w:rPr>
              <w:t>:</w:t>
            </w:r>
          </w:p>
          <w:p w:rsidR="00B05332" w:rsidRPr="0096494B" w:rsidRDefault="00B05332" w:rsidP="00B05332">
            <w:pPr>
              <w:pStyle w:val="21"/>
              <w:ind w:left="0"/>
              <w:jc w:val="both"/>
              <w:rPr>
                <w:sz w:val="20"/>
                <w:szCs w:val="20"/>
                <w:lang w:val="ro-MO"/>
              </w:rPr>
            </w:pPr>
            <w:r w:rsidRPr="0096494B">
              <w:rPr>
                <w:bCs/>
                <w:sz w:val="20"/>
                <w:szCs w:val="20"/>
                <w:lang w:val="ro-RO"/>
              </w:rPr>
              <w:t>l</w:t>
            </w:r>
            <w:r w:rsidRPr="0096494B">
              <w:rPr>
                <w:bCs/>
                <w:sz w:val="20"/>
                <w:szCs w:val="20"/>
                <w:lang w:val="ro-MO"/>
              </w:rPr>
              <w:t>a alineatul (1), după cuvintele „în autovehicule” se introduce textul „</w:t>
            </w:r>
            <w:r w:rsidRPr="0096494B">
              <w:rPr>
                <w:sz w:val="20"/>
                <w:szCs w:val="20"/>
                <w:lang w:val="ro-MO"/>
              </w:rPr>
              <w:t>de la poziţia tarifară ex.8702</w:t>
            </w:r>
            <w:r w:rsidRPr="0096494B">
              <w:rPr>
                <w:bCs/>
                <w:sz w:val="20"/>
                <w:szCs w:val="20"/>
                <w:lang w:val="ro-MO"/>
              </w:rPr>
              <w:t>”;</w:t>
            </w:r>
          </w:p>
          <w:p w:rsidR="00B05332" w:rsidRPr="0096494B" w:rsidRDefault="00B05332" w:rsidP="00B05332">
            <w:pPr>
              <w:jc w:val="center"/>
              <w:rPr>
                <w:b/>
                <w:sz w:val="20"/>
                <w:lang w:val="ro-MO"/>
              </w:rPr>
            </w:pPr>
          </w:p>
          <w:p w:rsidR="00B05332" w:rsidRPr="0096494B" w:rsidRDefault="00B05332" w:rsidP="00B05332">
            <w:pPr>
              <w:jc w:val="center"/>
              <w:rPr>
                <w:b/>
                <w:sz w:val="20"/>
                <w:lang w:val="ro-MO"/>
              </w:rPr>
            </w:pPr>
          </w:p>
          <w:p w:rsidR="00B05332" w:rsidRPr="0096494B" w:rsidRDefault="00B05332" w:rsidP="00B05332">
            <w:pPr>
              <w:jc w:val="center"/>
              <w:rPr>
                <w:b/>
                <w:sz w:val="20"/>
                <w:lang w:val="ro-MO"/>
              </w:rPr>
            </w:pPr>
          </w:p>
          <w:p w:rsidR="00B05332" w:rsidRPr="0096494B" w:rsidRDefault="00B05332" w:rsidP="00B05332">
            <w:pPr>
              <w:jc w:val="center"/>
              <w:rPr>
                <w:b/>
                <w:sz w:val="20"/>
                <w:lang w:val="ro-MO"/>
              </w:rPr>
            </w:pPr>
          </w:p>
          <w:p w:rsidR="00B05332" w:rsidRPr="0096494B" w:rsidRDefault="00B05332" w:rsidP="00B05332">
            <w:pPr>
              <w:jc w:val="center"/>
              <w:rPr>
                <w:b/>
                <w:sz w:val="20"/>
                <w:lang w:val="ro-MO"/>
              </w:rPr>
            </w:pPr>
          </w:p>
          <w:p w:rsidR="00B05332" w:rsidRPr="0096494B" w:rsidRDefault="00B05332" w:rsidP="00B05332">
            <w:pPr>
              <w:jc w:val="center"/>
              <w:rPr>
                <w:b/>
                <w:sz w:val="20"/>
                <w:lang w:val="ro-MO"/>
              </w:rPr>
            </w:pPr>
          </w:p>
          <w:p w:rsidR="00B05332" w:rsidRPr="0096494B" w:rsidRDefault="00B05332" w:rsidP="00B05332">
            <w:pPr>
              <w:jc w:val="center"/>
              <w:rPr>
                <w:b/>
                <w:sz w:val="20"/>
                <w:lang w:val="ro-MO"/>
              </w:rPr>
            </w:pPr>
          </w:p>
          <w:p w:rsidR="00B05332" w:rsidRPr="0096494B" w:rsidRDefault="00B05332" w:rsidP="00B05332">
            <w:pPr>
              <w:rPr>
                <w:b/>
                <w:sz w:val="20"/>
                <w:lang w:val="ro-MO"/>
              </w:rPr>
            </w:pPr>
          </w:p>
          <w:p w:rsidR="00B05332" w:rsidRPr="0096494B" w:rsidRDefault="00B05332" w:rsidP="00B05332">
            <w:pPr>
              <w:rPr>
                <w:b/>
                <w:sz w:val="20"/>
                <w:lang w:val="ro-MO"/>
              </w:rPr>
            </w:pPr>
          </w:p>
          <w:p w:rsidR="00B05332" w:rsidRPr="0096494B" w:rsidRDefault="00B05332" w:rsidP="00B05332">
            <w:pPr>
              <w:jc w:val="both"/>
              <w:rPr>
                <w:sz w:val="20"/>
                <w:lang w:val="ro-MO"/>
              </w:rPr>
            </w:pPr>
            <w:r w:rsidRPr="0096494B">
              <w:rPr>
                <w:sz w:val="20"/>
                <w:lang w:val="ro-MO"/>
              </w:rPr>
              <w:t>alineatul (2) va avea următorul cuprins:</w:t>
            </w:r>
          </w:p>
          <w:p w:rsidR="00B05332" w:rsidRPr="0096494B" w:rsidRDefault="00B05332" w:rsidP="00B05332">
            <w:pPr>
              <w:pStyle w:val="a3"/>
              <w:ind w:firstLine="0"/>
              <w:rPr>
                <w:sz w:val="20"/>
                <w:szCs w:val="20"/>
                <w:lang w:val="ro-MO"/>
              </w:rPr>
            </w:pPr>
            <w:r w:rsidRPr="0096494B">
              <w:rPr>
                <w:sz w:val="20"/>
                <w:szCs w:val="20"/>
                <w:lang w:val="ro-RO"/>
              </w:rPr>
              <w:t xml:space="preserve">„(2) </w:t>
            </w:r>
            <w:r w:rsidRPr="0096494B">
              <w:rPr>
                <w:sz w:val="20"/>
                <w:szCs w:val="20"/>
                <w:lang w:val="ro-MO"/>
              </w:rPr>
              <w:t>Restituirea T.V.A. conform prezentului articol se efectuează în contul stingerii datoriilor faţă de bugetul public naţional numai a subiectului impozabil, care dispune de decizie de restituire a T.V.A., iar în lipsa datoriilor, la cererea subiectului</w:t>
            </w:r>
            <w:r w:rsidRPr="0096494B">
              <w:rPr>
                <w:b/>
                <w:sz w:val="20"/>
                <w:szCs w:val="20"/>
                <w:lang w:val="ro-MO"/>
              </w:rPr>
              <w:t xml:space="preserve"> </w:t>
            </w:r>
            <w:r w:rsidRPr="0096494B">
              <w:rPr>
                <w:sz w:val="20"/>
                <w:szCs w:val="20"/>
                <w:lang w:val="ro-MO"/>
              </w:rPr>
              <w:t xml:space="preserve">impozabil, în contul viitoarelor obligaţii ale </w:t>
            </w:r>
            <w:r w:rsidRPr="0096494B">
              <w:rPr>
                <w:sz w:val="20"/>
                <w:szCs w:val="20"/>
                <w:lang w:val="ro-MO"/>
              </w:rPr>
              <w:lastRenderedPageBreak/>
              <w:t>acestuia faţă de bugetul public na</w:t>
            </w:r>
            <w:r w:rsidRPr="0096494B">
              <w:rPr>
                <w:sz w:val="20"/>
                <w:szCs w:val="20"/>
                <w:lang w:val="ro-RO"/>
              </w:rPr>
              <w:t>ţional,</w:t>
            </w:r>
            <w:r w:rsidRPr="0096494B">
              <w:rPr>
                <w:sz w:val="20"/>
                <w:szCs w:val="20"/>
                <w:lang w:val="ro-MO"/>
              </w:rPr>
              <w:t xml:space="preserve"> sau la contul bancar al subiectului impozabil respectiv.</w:t>
            </w:r>
          </w:p>
          <w:p w:rsidR="00B05332" w:rsidRPr="0096494B" w:rsidRDefault="00B05332" w:rsidP="00B05332">
            <w:pPr>
              <w:jc w:val="both"/>
              <w:rPr>
                <w:sz w:val="20"/>
                <w:lang w:val="ro-MO"/>
              </w:rPr>
            </w:pPr>
            <w:r w:rsidRPr="0096494B">
              <w:rPr>
                <w:sz w:val="20"/>
                <w:lang w:val="ro-RO"/>
              </w:rPr>
              <w:t xml:space="preserve">Se interzice restituirea T.V.A. în contul stingerii datoriilor creditorilor subiectului impozabil, care </w:t>
            </w:r>
            <w:r w:rsidRPr="0096494B">
              <w:rPr>
                <w:sz w:val="20"/>
              </w:rPr>
              <w:t>dispune de decizie de restituire a T.V.A.</w:t>
            </w:r>
            <w:r w:rsidRPr="0096494B">
              <w:rPr>
                <w:sz w:val="20"/>
                <w:lang w:val="ro-RO"/>
              </w:rPr>
              <w:t>, inclusiv persoanelor juridice şi fizice cesionari.”.</w:t>
            </w:r>
          </w:p>
        </w:tc>
        <w:tc>
          <w:tcPr>
            <w:tcW w:w="3119" w:type="dxa"/>
          </w:tcPr>
          <w:p w:rsidR="00B74BCB" w:rsidRPr="0096494B" w:rsidRDefault="00B74BCB" w:rsidP="00B74BCB">
            <w:pPr>
              <w:jc w:val="both"/>
              <w:rPr>
                <w:b/>
                <w:sz w:val="20"/>
                <w:u w:val="single"/>
              </w:rPr>
            </w:pPr>
            <w:r w:rsidRPr="0096494B">
              <w:rPr>
                <w:b/>
                <w:sz w:val="20"/>
                <w:u w:val="single"/>
              </w:rPr>
              <w:lastRenderedPageBreak/>
              <w:t>Uniunea Transportatorilor şi Drumarilor din Republica Moldova</w:t>
            </w:r>
          </w:p>
          <w:p w:rsidR="00B05332" w:rsidRPr="0096494B" w:rsidRDefault="00B74BCB" w:rsidP="00B74BCB">
            <w:pPr>
              <w:jc w:val="both"/>
              <w:rPr>
                <w:b/>
                <w:sz w:val="20"/>
                <w:u w:val="single"/>
              </w:rPr>
            </w:pPr>
            <w:r w:rsidRPr="0096494B">
              <w:rPr>
                <w:b/>
                <w:sz w:val="20"/>
                <w:u w:val="single"/>
              </w:rPr>
              <w:t>Asociaţia Internaţională a Transportatorilor Auto din Moldova (AITA)</w:t>
            </w:r>
          </w:p>
          <w:p w:rsidR="00B74BCB" w:rsidRPr="0096494B" w:rsidRDefault="00F9423B" w:rsidP="00B74BCB">
            <w:pPr>
              <w:jc w:val="both"/>
              <w:rPr>
                <w:sz w:val="20"/>
                <w:lang w:val="ro-RO"/>
              </w:rPr>
            </w:pPr>
            <w:r w:rsidRPr="0096494B">
              <w:rPr>
                <w:sz w:val="20"/>
              </w:rPr>
              <w:t xml:space="preserve">A se vedea obiecţiie de la art.101 din Codul fiscal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c>
          <w:tcPr>
            <w:tcW w:w="2551" w:type="dxa"/>
          </w:tcPr>
          <w:p w:rsidR="000613B1" w:rsidRPr="0096494B" w:rsidRDefault="000613B1" w:rsidP="000613B1">
            <w:pPr>
              <w:jc w:val="both"/>
              <w:rPr>
                <w:b/>
                <w:sz w:val="20"/>
                <w:u w:val="single"/>
                <w:lang w:val="ro-RO"/>
              </w:rPr>
            </w:pPr>
            <w:r w:rsidRPr="0096494B">
              <w:rPr>
                <w:b/>
                <w:sz w:val="20"/>
                <w:u w:val="single"/>
                <w:lang w:val="ro-RO"/>
              </w:rPr>
              <w:t xml:space="preserve">Nu se acceptă. </w:t>
            </w:r>
          </w:p>
          <w:p w:rsidR="000613B1" w:rsidRPr="0096494B" w:rsidRDefault="000613B1" w:rsidP="000613B1">
            <w:pPr>
              <w:jc w:val="both"/>
              <w:rPr>
                <w:sz w:val="20"/>
                <w:lang w:val="ro-MO"/>
              </w:rPr>
            </w:pPr>
            <w:r w:rsidRPr="0096494B">
              <w:rPr>
                <w:sz w:val="20"/>
                <w:lang w:val="ro-RO"/>
              </w:rPr>
              <w:t>A</w:t>
            </w:r>
            <w:r w:rsidRPr="0096494B">
              <w:rPr>
                <w:sz w:val="20"/>
                <w:lang w:val="ro-MO"/>
              </w:rPr>
              <w:t xml:space="preserve"> se vedea argumentele expuse la art.101 alin.(8) din 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pStyle w:val="a3"/>
              <w:ind w:firstLine="0"/>
              <w:rPr>
                <w:b/>
                <w:bCs/>
                <w:sz w:val="20"/>
                <w:szCs w:val="20"/>
                <w:lang w:val="ro-RO"/>
              </w:rPr>
            </w:pPr>
            <w:r w:rsidRPr="0096494B">
              <w:rPr>
                <w:b/>
                <w:bCs/>
                <w:sz w:val="20"/>
                <w:szCs w:val="20"/>
                <w:lang w:val="ro-RO"/>
              </w:rPr>
              <w:lastRenderedPageBreak/>
              <w:t xml:space="preserve"> Articolul 102. </w:t>
            </w:r>
            <w:r w:rsidRPr="0096494B">
              <w:rPr>
                <w:bCs/>
                <w:sz w:val="20"/>
                <w:szCs w:val="20"/>
                <w:lang w:val="ro-RO"/>
              </w:rPr>
              <w:t>Trecerea în cont a T.V.A. pe valorile materiale, serviciile procurate</w:t>
            </w:r>
          </w:p>
          <w:p w:rsidR="00B05332" w:rsidRPr="0096494B" w:rsidRDefault="00B05332" w:rsidP="00B05332">
            <w:pPr>
              <w:pStyle w:val="a3"/>
              <w:ind w:firstLine="0"/>
              <w:rPr>
                <w:sz w:val="20"/>
                <w:szCs w:val="20"/>
                <w:lang w:val="es-ES"/>
              </w:rPr>
            </w:pPr>
            <w:r w:rsidRPr="0096494B">
              <w:rPr>
                <w:sz w:val="20"/>
                <w:szCs w:val="20"/>
                <w:lang w:val="es-ES"/>
              </w:rPr>
              <w:t>(3) Suma TVA, achitată sau care urmează a fi achitată, pe valorile materiale, serviciile procurate care sînt folosite pentru efectuarea livrărilor atît impozabile, cît şi scutite de TVA se trece în cont dacă se referă la livrările impozabile.</w:t>
            </w:r>
          </w:p>
          <w:p w:rsidR="00B05332" w:rsidRPr="0096494B" w:rsidRDefault="00B05332" w:rsidP="00B05332">
            <w:pPr>
              <w:pStyle w:val="a3"/>
              <w:ind w:firstLine="0"/>
              <w:rPr>
                <w:sz w:val="20"/>
                <w:szCs w:val="20"/>
                <w:lang w:val="es-ES"/>
              </w:rPr>
            </w:pPr>
            <w:r w:rsidRPr="0096494B">
              <w:rPr>
                <w:sz w:val="20"/>
                <w:szCs w:val="20"/>
                <w:lang w:val="es-ES"/>
              </w:rPr>
              <w:t>Mărimea trecerii în cont a TVA se determină lunar prin aplicarea proratei faţă de suma TVA, achitată sau care urmează a fi achitată, pe valorile materiale, serviciile procurate care sînt utilizate pentru efectuarea livrărilor atît impozabile, cît şi scutite de TVA. Prorata se determină prin aplicarea următorului raport:</w:t>
            </w:r>
          </w:p>
          <w:p w:rsidR="00B05332" w:rsidRPr="0096494B" w:rsidRDefault="00B05332" w:rsidP="00B05332">
            <w:pPr>
              <w:pStyle w:val="a3"/>
              <w:ind w:firstLine="0"/>
              <w:rPr>
                <w:sz w:val="20"/>
                <w:szCs w:val="20"/>
                <w:lang w:val="es-ES"/>
              </w:rPr>
            </w:pPr>
            <w:r w:rsidRPr="0096494B">
              <w:rPr>
                <w:sz w:val="20"/>
                <w:szCs w:val="20"/>
                <w:lang w:val="es-ES"/>
              </w:rPr>
              <w:t>a) la numărător se indică valoarea livrărilor impozabile (fără TVA), cu excepţia avansurilor primite, pentru a căror efectuare se utilizează valorile materiale, serviciile în cauză;</w:t>
            </w:r>
          </w:p>
          <w:p w:rsidR="00B05332" w:rsidRPr="0096494B" w:rsidRDefault="00B05332" w:rsidP="00B05332">
            <w:pPr>
              <w:pStyle w:val="a3"/>
              <w:ind w:firstLine="0"/>
              <w:rPr>
                <w:sz w:val="20"/>
                <w:szCs w:val="20"/>
                <w:lang w:val="es-ES"/>
              </w:rPr>
            </w:pPr>
            <w:r w:rsidRPr="0096494B">
              <w:rPr>
                <w:sz w:val="20"/>
                <w:szCs w:val="20"/>
                <w:lang w:val="es-ES"/>
              </w:rPr>
              <w:t>b) la numitor se indică valoarea totală a livrărilor impozabile (fără TVA) şi a livrărilor scutite, cu excepţia avansurilor primite, pentru efectuarea cărora se utilizează valorile materiale, serviciile în cauză.</w:t>
            </w:r>
          </w:p>
          <w:p w:rsidR="00B05332" w:rsidRPr="0096494B" w:rsidRDefault="00B05332" w:rsidP="00BE3EB4">
            <w:pPr>
              <w:jc w:val="both"/>
              <w:rPr>
                <w:sz w:val="20"/>
                <w:lang w:val="es-ES"/>
              </w:rPr>
            </w:pPr>
            <w:r w:rsidRPr="0096494B">
              <w:rPr>
                <w:sz w:val="20"/>
                <w:lang w:val="es-ES"/>
              </w:rPr>
              <w:t>Prorata definitivă se determină în modul descris mai sus la completarea declaraţiei privind TVA pentru ultima perioadă fiscală a anului şi se bazează pe indicatorii anuali ai livrărilor. Diferenţa dintre suma TVA trecută în cont în perioadele fiscale precedente şi suma TVA determinată drept urmare a aplicării proratei definitive se reflectă în declaraţia pentru ultima perioadă fiscală a anului.</w:t>
            </w:r>
          </w:p>
        </w:tc>
        <w:tc>
          <w:tcPr>
            <w:tcW w:w="5244" w:type="dxa"/>
          </w:tcPr>
          <w:p w:rsidR="00B05332" w:rsidRPr="0096494B" w:rsidRDefault="00B05332" w:rsidP="00B80F51">
            <w:pPr>
              <w:pStyle w:val="a4"/>
              <w:numPr>
                <w:ilvl w:val="0"/>
                <w:numId w:val="56"/>
              </w:numPr>
              <w:tabs>
                <w:tab w:val="left" w:pos="387"/>
              </w:tabs>
              <w:ind w:left="0" w:firstLine="0"/>
              <w:jc w:val="both"/>
              <w:rPr>
                <w:sz w:val="20"/>
                <w:szCs w:val="20"/>
                <w:lang w:val="ro-RO"/>
              </w:rPr>
            </w:pPr>
            <w:r w:rsidRPr="0096494B">
              <w:rPr>
                <w:sz w:val="20"/>
                <w:szCs w:val="20"/>
                <w:lang w:val="ro-RO"/>
              </w:rPr>
              <w:t xml:space="preserve">Articolul 102: </w:t>
            </w:r>
          </w:p>
          <w:p w:rsidR="00B05332" w:rsidRPr="0096494B" w:rsidRDefault="00B05332" w:rsidP="00B05332">
            <w:pPr>
              <w:jc w:val="both"/>
              <w:rPr>
                <w:sz w:val="20"/>
                <w:lang w:val="ro-RO"/>
              </w:rPr>
            </w:pPr>
            <w:r w:rsidRPr="0096494B">
              <w:rPr>
                <w:sz w:val="20"/>
                <w:lang w:val="ro-RO"/>
              </w:rPr>
              <w:t>se completează cu alineatul (3</w:t>
            </w:r>
            <w:r w:rsidRPr="0096494B">
              <w:rPr>
                <w:sz w:val="20"/>
                <w:vertAlign w:val="superscript"/>
                <w:lang w:val="ro-RO"/>
              </w:rPr>
              <w:t>1</w:t>
            </w:r>
            <w:r w:rsidRPr="0096494B">
              <w:rPr>
                <w:sz w:val="20"/>
                <w:lang w:val="ro-RO"/>
              </w:rPr>
              <w:t>) cu următorul cuprins:</w:t>
            </w:r>
          </w:p>
          <w:p w:rsidR="00B05332" w:rsidRPr="0096494B" w:rsidRDefault="00B05332" w:rsidP="00B05332">
            <w:pPr>
              <w:jc w:val="both"/>
              <w:rPr>
                <w:sz w:val="20"/>
                <w:lang w:val="ro-RO"/>
              </w:rPr>
            </w:pPr>
            <w:r w:rsidRPr="0096494B">
              <w:rPr>
                <w:sz w:val="20"/>
                <w:lang w:val="ro-RO"/>
              </w:rPr>
              <w:t>„(3</w:t>
            </w:r>
            <w:r w:rsidRPr="0096494B">
              <w:rPr>
                <w:sz w:val="20"/>
                <w:vertAlign w:val="superscript"/>
                <w:lang w:val="ro-RO"/>
              </w:rPr>
              <w:t>1</w:t>
            </w:r>
            <w:r w:rsidRPr="0096494B">
              <w:rPr>
                <w:sz w:val="20"/>
                <w:lang w:val="ro-RO"/>
              </w:rPr>
              <w:t>) Trecerea în cont a sumei T.V.A., achitată sau care urmează a fi achitată, pe valorile materiale, serviciile procurate care sînt folosite pentru efectuarea livrărilor ce nu constituie obiecte impozabile cu T.V.A. în conformitate cu art.95 alin.(2), se efectuează similar livrărilor impozabile.”;</w:t>
            </w:r>
          </w:p>
          <w:p w:rsidR="00B05332" w:rsidRPr="0096494B" w:rsidRDefault="00B05332" w:rsidP="00B05332">
            <w:pPr>
              <w:pStyle w:val="cp"/>
              <w:tabs>
                <w:tab w:val="left" w:pos="297"/>
              </w:tabs>
              <w:jc w:val="both"/>
              <w:rPr>
                <w:b w:val="0"/>
                <w:sz w:val="20"/>
                <w:szCs w:val="20"/>
                <w:lang w:val="ro-RO"/>
              </w:rPr>
            </w:pPr>
          </w:p>
          <w:p w:rsidR="00B05332" w:rsidRPr="0096494B" w:rsidRDefault="00B05332" w:rsidP="00B05332">
            <w:pPr>
              <w:pStyle w:val="cp"/>
              <w:tabs>
                <w:tab w:val="left" w:pos="297"/>
              </w:tabs>
              <w:jc w:val="both"/>
              <w:rPr>
                <w:b w:val="0"/>
                <w:sz w:val="20"/>
                <w:szCs w:val="20"/>
                <w:lang w:val="ro-RO"/>
              </w:rPr>
            </w:pPr>
          </w:p>
          <w:p w:rsidR="00B05332" w:rsidRPr="0096494B" w:rsidRDefault="00B05332" w:rsidP="00B05332">
            <w:pPr>
              <w:pStyle w:val="cp"/>
              <w:tabs>
                <w:tab w:val="left" w:pos="297"/>
              </w:tabs>
              <w:jc w:val="both"/>
              <w:rPr>
                <w:b w:val="0"/>
                <w:sz w:val="20"/>
                <w:szCs w:val="20"/>
                <w:lang w:val="ro-RO"/>
              </w:rPr>
            </w:pPr>
          </w:p>
          <w:p w:rsidR="00B05332" w:rsidRPr="0096494B" w:rsidRDefault="00B05332" w:rsidP="00B05332">
            <w:pPr>
              <w:pStyle w:val="a4"/>
              <w:spacing w:after="160" w:line="259" w:lineRule="auto"/>
              <w:ind w:left="0"/>
              <w:rPr>
                <w:b/>
                <w:sz w:val="20"/>
                <w:szCs w:val="20"/>
                <w:lang w:val="ro-RO"/>
              </w:rPr>
            </w:pPr>
          </w:p>
        </w:tc>
        <w:tc>
          <w:tcPr>
            <w:tcW w:w="3119" w:type="dxa"/>
          </w:tcPr>
          <w:p w:rsidR="00B05332" w:rsidRPr="0096494B" w:rsidRDefault="00B05332" w:rsidP="000C7621">
            <w:pPr>
              <w:jc w:val="both"/>
              <w:rPr>
                <w:b/>
                <w:sz w:val="20"/>
              </w:rPr>
            </w:pPr>
          </w:p>
        </w:tc>
        <w:tc>
          <w:tcPr>
            <w:tcW w:w="2551" w:type="dxa"/>
          </w:tcPr>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A75B1F">
            <w:pPr>
              <w:pStyle w:val="a3"/>
              <w:ind w:firstLine="0"/>
              <w:rPr>
                <w:sz w:val="20"/>
                <w:szCs w:val="20"/>
                <w:lang w:val="es-ES"/>
              </w:rPr>
            </w:pPr>
            <w:r w:rsidRPr="0096494B">
              <w:rPr>
                <w:sz w:val="20"/>
                <w:szCs w:val="20"/>
                <w:lang w:val="es-ES"/>
              </w:rPr>
              <w:t xml:space="preserve">(4) Suma T.V.A., achitată sau care urmează a fi achitată, pe valorile materiale, serviciile procurate care nu sînt folosite pentru desfăşurarea activităţii de întreprinzător, pe valorile materiale procurate care în procesul activităţii de întreprinzător au fost sustrase sau au constituit pierderi supranormativ conform legislaţiei, precum şi pe valoarea care nu a fost supusă uzurii a mijloacelor fixe casate, nu se trece în cont şi </w:t>
            </w:r>
            <w:r w:rsidRPr="0096494B">
              <w:rPr>
                <w:sz w:val="20"/>
                <w:szCs w:val="20"/>
                <w:u w:val="single"/>
                <w:lang w:val="es-ES"/>
              </w:rPr>
              <w:t>se raportează la cheltuielile perioadei.</w:t>
            </w:r>
          </w:p>
        </w:tc>
        <w:tc>
          <w:tcPr>
            <w:tcW w:w="5244" w:type="dxa"/>
          </w:tcPr>
          <w:p w:rsidR="00B05332" w:rsidRPr="0096494B" w:rsidRDefault="00B05332" w:rsidP="00B05332">
            <w:pPr>
              <w:pStyle w:val="cp"/>
              <w:jc w:val="both"/>
              <w:rPr>
                <w:b w:val="0"/>
                <w:sz w:val="20"/>
                <w:szCs w:val="20"/>
                <w:lang w:val="ro-RO"/>
              </w:rPr>
            </w:pPr>
            <w:r w:rsidRPr="0096494B">
              <w:rPr>
                <w:b w:val="0"/>
                <w:sz w:val="20"/>
                <w:szCs w:val="20"/>
                <w:lang w:val="es-ES"/>
              </w:rPr>
              <w:t xml:space="preserve">la </w:t>
            </w:r>
            <w:r w:rsidRPr="0096494B">
              <w:rPr>
                <w:b w:val="0"/>
                <w:sz w:val="20"/>
                <w:szCs w:val="20"/>
                <w:lang w:val="ro-RO"/>
              </w:rPr>
              <w:t>alineatul (4), după cuvintele „şi se raportează la cheltuielile perioadei” se introduc cuvintele „sau consumuri”;</w:t>
            </w:r>
          </w:p>
          <w:p w:rsidR="00B05332" w:rsidRPr="0096494B" w:rsidRDefault="00B05332" w:rsidP="00B05332">
            <w:pPr>
              <w:jc w:val="center"/>
              <w:rPr>
                <w:b/>
                <w:sz w:val="20"/>
                <w:highlight w:val="yellow"/>
                <w:lang w:val="ro-RO"/>
              </w:rPr>
            </w:pPr>
          </w:p>
        </w:tc>
        <w:tc>
          <w:tcPr>
            <w:tcW w:w="3119" w:type="dxa"/>
          </w:tcPr>
          <w:p w:rsidR="00021892" w:rsidRPr="0096494B" w:rsidRDefault="00021892" w:rsidP="0040572E">
            <w:pPr>
              <w:jc w:val="both"/>
              <w:rPr>
                <w:b/>
                <w:sz w:val="20"/>
                <w:u w:val="single"/>
                <w:lang w:val="ro-RO"/>
              </w:rPr>
            </w:pPr>
            <w:r w:rsidRPr="0096494B">
              <w:rPr>
                <w:b/>
                <w:sz w:val="20"/>
                <w:u w:val="single"/>
                <w:lang w:val="ro-RO"/>
              </w:rPr>
              <w:t>Asociaţia Contabililor şi Auditorilor Profesionişti din Republica Moldova (ACAP)</w:t>
            </w:r>
          </w:p>
          <w:p w:rsidR="00B05332" w:rsidRPr="0096494B" w:rsidRDefault="00021892" w:rsidP="0040572E">
            <w:pPr>
              <w:jc w:val="both"/>
              <w:rPr>
                <w:b/>
                <w:sz w:val="20"/>
                <w:lang w:val="ro-RO"/>
              </w:rPr>
            </w:pPr>
            <w:r w:rsidRPr="0096494B">
              <w:rPr>
                <w:sz w:val="20"/>
              </w:rPr>
              <w:t>SNC nu conţin noţiune de „consumuri” dar noţiune de costuri. În acelaşi context, este necesară şi binevenită unificarea noţiunilor din Codul fiscal cu cele utilizate în SNC, de exemplu „uzură”-„amortizare”.</w:t>
            </w:r>
          </w:p>
        </w:tc>
        <w:tc>
          <w:tcPr>
            <w:tcW w:w="2551" w:type="dxa"/>
          </w:tcPr>
          <w:p w:rsidR="0040572E" w:rsidRPr="0096494B" w:rsidRDefault="0040572E" w:rsidP="0040572E">
            <w:pPr>
              <w:jc w:val="both"/>
              <w:rPr>
                <w:b/>
                <w:sz w:val="20"/>
                <w:u w:val="single"/>
                <w:lang w:val="ro-MO"/>
              </w:rPr>
            </w:pPr>
            <w:r w:rsidRPr="0096494B">
              <w:rPr>
                <w:b/>
                <w:sz w:val="20"/>
                <w:u w:val="single"/>
                <w:lang w:val="ro-MO"/>
              </w:rPr>
              <w:t>Se acceptă parţial.</w:t>
            </w:r>
          </w:p>
          <w:p w:rsidR="0040572E" w:rsidRPr="0096494B" w:rsidRDefault="0040572E" w:rsidP="0040572E">
            <w:pPr>
              <w:jc w:val="both"/>
              <w:rPr>
                <w:rFonts w:eastAsia="Times New Roman"/>
                <w:iCs/>
                <w:sz w:val="20"/>
              </w:rPr>
            </w:pPr>
            <w:r w:rsidRPr="0096494B">
              <w:rPr>
                <w:sz w:val="20"/>
                <w:lang w:val="ro-MO"/>
              </w:rPr>
              <w:t xml:space="preserve">Racordarea terminologiei din legislaţia fiscală la prevederile Legii contabilităţii nr.113-XVI din 27.04.2007 şi Standardelor Naţionale de Contabilitate s-a realizat parţial prin Legea pentru modificarea şi completarea unor acte </w:t>
            </w:r>
            <w:r w:rsidRPr="0096494B">
              <w:rPr>
                <w:sz w:val="20"/>
                <w:lang w:val="ro-MO"/>
              </w:rPr>
              <w:lastRenderedPageBreak/>
              <w:t xml:space="preserve">legislative nr.71 </w:t>
            </w:r>
            <w:r w:rsidRPr="0096494B">
              <w:rPr>
                <w:rFonts w:eastAsia="Times New Roman"/>
                <w:iCs/>
                <w:sz w:val="20"/>
              </w:rPr>
              <w:t>din 12.04.2015.</w:t>
            </w:r>
          </w:p>
          <w:p w:rsidR="00B05332" w:rsidRPr="0096494B" w:rsidRDefault="0040572E" w:rsidP="0040572E">
            <w:pPr>
              <w:jc w:val="both"/>
              <w:rPr>
                <w:b/>
                <w:sz w:val="20"/>
                <w:lang w:val="ro-MO"/>
              </w:rPr>
            </w:pPr>
            <w:r w:rsidRPr="0096494B">
              <w:rPr>
                <w:rFonts w:eastAsia="Times New Roman"/>
                <w:iCs/>
                <w:sz w:val="20"/>
              </w:rPr>
              <w:t>Revizuirea completă a noţiunilor utilizate în Codul fiscal se va realiza la etapa de elaborare a noului Cod fiscal.</w:t>
            </w:r>
          </w:p>
        </w:tc>
      </w:tr>
      <w:tr w:rsidR="00AF58E0" w:rsidRPr="0096494B" w:rsidTr="00A04477">
        <w:tc>
          <w:tcPr>
            <w:tcW w:w="5070" w:type="dxa"/>
          </w:tcPr>
          <w:p w:rsidR="00AF58E0" w:rsidRPr="0096494B" w:rsidRDefault="00AF58E0" w:rsidP="00AF58E0">
            <w:pPr>
              <w:pStyle w:val="a3"/>
              <w:ind w:firstLine="0"/>
              <w:rPr>
                <w:bCs/>
                <w:sz w:val="20"/>
                <w:szCs w:val="20"/>
                <w:lang w:val="ro-RO"/>
              </w:rPr>
            </w:pPr>
            <w:r w:rsidRPr="0096494B">
              <w:rPr>
                <w:bCs/>
                <w:sz w:val="20"/>
                <w:szCs w:val="20"/>
                <w:lang w:val="ro-RO"/>
              </w:rPr>
              <w:lastRenderedPageBreak/>
              <w:t xml:space="preserve">(8) În scopul confirmării dreptului la restituirea T.V.A. pe valorile materiale şi serviciile procurate, subiectul impozabil, în afară de declaraţiile privind T.V.A. şi registrele de evidenţă a livrărilor şi procurărilor în care sînt înregistrate operaţiunile de livrare sau procurare, trebuie să dispună de: </w:t>
            </w:r>
          </w:p>
          <w:p w:rsidR="00AF58E0" w:rsidRPr="0096494B" w:rsidRDefault="00AF58E0" w:rsidP="00AF58E0">
            <w:pPr>
              <w:jc w:val="both"/>
              <w:rPr>
                <w:sz w:val="20"/>
                <w:lang w:val="es-ES"/>
              </w:rPr>
            </w:pPr>
          </w:p>
          <w:p w:rsidR="00AF58E0" w:rsidRPr="0096494B" w:rsidRDefault="00AF58E0" w:rsidP="00AF58E0">
            <w:pPr>
              <w:jc w:val="both"/>
              <w:rPr>
                <w:sz w:val="20"/>
                <w:lang w:val="es-ES"/>
              </w:rPr>
            </w:pPr>
            <w:r w:rsidRPr="0096494B">
              <w:rPr>
                <w:sz w:val="20"/>
                <w:lang w:val="es-ES"/>
              </w:rPr>
              <w:t>1) pentru livr</w:t>
            </w:r>
            <w:r w:rsidRPr="0096494B">
              <w:rPr>
                <w:sz w:val="20"/>
                <w:lang w:val="ro-RO"/>
              </w:rPr>
              <w:t>ă</w:t>
            </w:r>
            <w:r w:rsidRPr="0096494B">
              <w:rPr>
                <w:sz w:val="20"/>
                <w:lang w:val="es-ES"/>
              </w:rPr>
              <w:t xml:space="preserve">ri de mărfuri: </w:t>
            </w:r>
          </w:p>
          <w:p w:rsidR="00AF58E0" w:rsidRPr="0096494B" w:rsidRDefault="00AF58E0" w:rsidP="00AF58E0">
            <w:pPr>
              <w:jc w:val="both"/>
              <w:rPr>
                <w:sz w:val="20"/>
                <w:lang w:val="es-ES"/>
              </w:rPr>
            </w:pPr>
            <w:r w:rsidRPr="0096494B">
              <w:rPr>
                <w:sz w:val="20"/>
                <w:lang w:val="es-ES"/>
              </w:rPr>
              <w:t xml:space="preserve">a) contractul în baza căruia a fost efectuat exportul de mărfuri; </w:t>
            </w:r>
          </w:p>
          <w:p w:rsidR="00AF58E0" w:rsidRPr="0096494B" w:rsidRDefault="00AF58E0" w:rsidP="00AF58E0">
            <w:pPr>
              <w:jc w:val="both"/>
              <w:rPr>
                <w:sz w:val="20"/>
                <w:lang w:val="es-ES"/>
              </w:rPr>
            </w:pPr>
            <w:r w:rsidRPr="0096494B">
              <w:rPr>
                <w:sz w:val="20"/>
                <w:lang w:val="es-ES"/>
              </w:rPr>
              <w:t>b) factura comercială (invoice);</w:t>
            </w:r>
          </w:p>
          <w:p w:rsidR="00AF58E0" w:rsidRPr="0096494B" w:rsidRDefault="00AF58E0" w:rsidP="00AF58E0">
            <w:pPr>
              <w:jc w:val="both"/>
              <w:rPr>
                <w:sz w:val="20"/>
                <w:u w:val="single"/>
                <w:lang w:val="es-ES"/>
              </w:rPr>
            </w:pPr>
            <w:r w:rsidRPr="0096494B">
              <w:rPr>
                <w:sz w:val="20"/>
                <w:u w:val="single"/>
                <w:lang w:val="es-ES"/>
              </w:rPr>
              <w:t>b</w:t>
            </w:r>
            <w:r w:rsidRPr="0096494B">
              <w:rPr>
                <w:sz w:val="20"/>
                <w:u w:val="single"/>
                <w:vertAlign w:val="superscript"/>
                <w:lang w:val="es-ES"/>
              </w:rPr>
              <w:t>1</w:t>
            </w:r>
            <w:r w:rsidRPr="0096494B">
              <w:rPr>
                <w:sz w:val="20"/>
                <w:u w:val="single"/>
                <w:lang w:val="es-ES"/>
              </w:rPr>
              <w:t>) declaraţia vamală de export sau extrasul din declaraţia vamală de export în format electronic, pe care a fost aplicată semnătura electronică emisă în conformitate cu legislaţia în vigoare a subiectului impozabil;</w:t>
            </w:r>
          </w:p>
          <w:p w:rsidR="00AF58E0" w:rsidRPr="0096494B" w:rsidRDefault="00AF58E0" w:rsidP="00AF58E0">
            <w:pPr>
              <w:jc w:val="both"/>
              <w:rPr>
                <w:sz w:val="20"/>
                <w:lang w:val="es-ES"/>
              </w:rPr>
            </w:pPr>
          </w:p>
          <w:p w:rsidR="00AF58E0" w:rsidRPr="0096494B" w:rsidRDefault="00AF58E0" w:rsidP="00AF58E0">
            <w:pPr>
              <w:jc w:val="both"/>
              <w:rPr>
                <w:sz w:val="20"/>
                <w:lang w:val="es-ES"/>
              </w:rPr>
            </w:pPr>
          </w:p>
          <w:p w:rsidR="00AF58E0" w:rsidRPr="0096494B" w:rsidRDefault="00AF58E0" w:rsidP="00AF58E0">
            <w:pPr>
              <w:jc w:val="both"/>
              <w:rPr>
                <w:sz w:val="20"/>
                <w:lang w:val="es-ES"/>
              </w:rPr>
            </w:pPr>
          </w:p>
          <w:p w:rsidR="00AF58E0" w:rsidRPr="0096494B" w:rsidRDefault="00AF58E0" w:rsidP="00AF58E0">
            <w:pPr>
              <w:jc w:val="both"/>
              <w:rPr>
                <w:sz w:val="20"/>
                <w:lang w:val="es-ES"/>
              </w:rPr>
            </w:pPr>
          </w:p>
          <w:p w:rsidR="00AF58E0" w:rsidRPr="0096494B" w:rsidRDefault="00AF58E0" w:rsidP="00AF58E0">
            <w:pPr>
              <w:pStyle w:val="a3"/>
              <w:ind w:firstLine="0"/>
              <w:rPr>
                <w:sz w:val="20"/>
                <w:szCs w:val="20"/>
              </w:rPr>
            </w:pPr>
            <w:r w:rsidRPr="0096494B">
              <w:rPr>
                <w:sz w:val="20"/>
                <w:szCs w:val="20"/>
              </w:rPr>
              <w:t>7) pentru energia electrică, energia termică şi gaze la export:</w:t>
            </w:r>
          </w:p>
          <w:p w:rsidR="00AF58E0" w:rsidRPr="0096494B" w:rsidRDefault="00AF58E0" w:rsidP="00AF58E0">
            <w:pPr>
              <w:pStyle w:val="a3"/>
              <w:ind w:firstLine="0"/>
              <w:rPr>
                <w:sz w:val="20"/>
                <w:szCs w:val="20"/>
              </w:rPr>
            </w:pPr>
            <w:r w:rsidRPr="0096494B">
              <w:rPr>
                <w:sz w:val="20"/>
                <w:szCs w:val="20"/>
              </w:rPr>
              <w:t>a) confirmarea destinatarului străin privind recepţionarea livrărilor;</w:t>
            </w:r>
          </w:p>
          <w:p w:rsidR="00AF58E0" w:rsidRPr="0096494B" w:rsidRDefault="00AF58E0" w:rsidP="00AF58E0">
            <w:pPr>
              <w:pStyle w:val="a3"/>
              <w:ind w:firstLine="0"/>
              <w:rPr>
                <w:sz w:val="20"/>
                <w:szCs w:val="20"/>
              </w:rPr>
            </w:pPr>
            <w:r w:rsidRPr="0096494B">
              <w:rPr>
                <w:sz w:val="20"/>
                <w:szCs w:val="20"/>
              </w:rPr>
              <w:t xml:space="preserve">b) declaraţiile vamale sau extrasele din declaraţiile vamale în format electronic, pe care a fost aplicată semnătura electronică a </w:t>
            </w:r>
            <w:r w:rsidRPr="0096494B">
              <w:rPr>
                <w:sz w:val="20"/>
                <w:szCs w:val="20"/>
                <w:u w:val="single"/>
              </w:rPr>
              <w:t>subiectului impozabil</w:t>
            </w:r>
            <w:r w:rsidRPr="0096494B">
              <w:rPr>
                <w:sz w:val="20"/>
                <w:szCs w:val="20"/>
              </w:rPr>
              <w:t>, eliberată de Centrul de certificare a cheilor publice al autorităţilor administraţiei publice, documentele ce atestă transportarea energiei electrice, termice şi a gazelor în adresa importatorului;</w:t>
            </w:r>
          </w:p>
          <w:p w:rsidR="00AF58E0" w:rsidRPr="0096494B" w:rsidRDefault="00AF58E0" w:rsidP="00AF58E0">
            <w:pPr>
              <w:pStyle w:val="a3"/>
              <w:ind w:firstLine="0"/>
              <w:rPr>
                <w:sz w:val="20"/>
                <w:szCs w:val="20"/>
              </w:rPr>
            </w:pPr>
            <w:r w:rsidRPr="0096494B">
              <w:rPr>
                <w:sz w:val="20"/>
                <w:szCs w:val="20"/>
              </w:rPr>
              <w:t xml:space="preserve">c) confirmarea Serviciului Vamal privind veridicitatea operaţiunilor de export efectuate de </w:t>
            </w:r>
            <w:r w:rsidRPr="0096494B">
              <w:rPr>
                <w:sz w:val="20"/>
                <w:szCs w:val="20"/>
                <w:u w:val="single"/>
              </w:rPr>
              <w:t>subiectul impozabil</w:t>
            </w:r>
            <w:r w:rsidRPr="0096494B">
              <w:rPr>
                <w:sz w:val="20"/>
                <w:szCs w:val="20"/>
              </w:rPr>
              <w:t>;</w:t>
            </w:r>
          </w:p>
          <w:p w:rsidR="00AF58E0" w:rsidRPr="0096494B" w:rsidRDefault="00AF58E0" w:rsidP="00AF58E0">
            <w:pPr>
              <w:jc w:val="both"/>
              <w:rPr>
                <w:sz w:val="20"/>
                <w:lang w:val="es-ES"/>
              </w:rPr>
            </w:pPr>
          </w:p>
          <w:p w:rsidR="00AF58E0" w:rsidRPr="0096494B" w:rsidRDefault="00AF58E0" w:rsidP="00AF58E0">
            <w:pPr>
              <w:jc w:val="both"/>
              <w:rPr>
                <w:rFonts w:eastAsia="Times New Roman"/>
                <w:sz w:val="20"/>
              </w:rPr>
            </w:pPr>
            <w:r w:rsidRPr="0096494B">
              <w:rPr>
                <w:rFonts w:eastAsia="Times New Roman"/>
                <w:sz w:val="20"/>
              </w:rPr>
              <w:t xml:space="preserve">11) pentru mărfurile, serviciile livrate în conformitate cu art.104 lit.f) din prezentul cod, cu art.8 alin.(6) din Legea cu privire la Portul Internaţional Liber “Giurgiuleşti” şi cu art.5 alin.(3) din Legea cu privire la Aeroportul Internaţional </w:t>
            </w:r>
            <w:r w:rsidRPr="0096494B">
              <w:rPr>
                <w:rFonts w:eastAsia="Times New Roman"/>
                <w:sz w:val="20"/>
              </w:rPr>
              <w:lastRenderedPageBreak/>
              <w:t xml:space="preserve">Liber “Mărculeşti”: </w:t>
            </w:r>
          </w:p>
          <w:p w:rsidR="00AF58E0" w:rsidRPr="0096494B" w:rsidRDefault="00AF58E0" w:rsidP="00AF58E0">
            <w:pPr>
              <w:jc w:val="both"/>
              <w:rPr>
                <w:rFonts w:eastAsia="Times New Roman"/>
                <w:sz w:val="20"/>
              </w:rPr>
            </w:pPr>
            <w:r w:rsidRPr="0096494B">
              <w:rPr>
                <w:rFonts w:eastAsia="Times New Roman"/>
                <w:sz w:val="20"/>
              </w:rPr>
              <w:t xml:space="preserve">a) copia declaraţiei vamale despre introducerea de către rezidentul zonei a mărfurilor în zona liberă de pe restul teritoriului vamal al Republicii Moldova; </w:t>
            </w:r>
          </w:p>
          <w:p w:rsidR="00AF58E0" w:rsidRPr="0096494B" w:rsidRDefault="00AF58E0" w:rsidP="00AF58E0">
            <w:pPr>
              <w:jc w:val="both"/>
              <w:rPr>
                <w:rFonts w:eastAsia="Times New Roman"/>
                <w:sz w:val="20"/>
              </w:rPr>
            </w:pPr>
            <w:r w:rsidRPr="0096494B">
              <w:rPr>
                <w:rFonts w:eastAsia="Times New Roman"/>
                <w:sz w:val="20"/>
              </w:rPr>
              <w:t xml:space="preserve">b) contractul de livrare; </w:t>
            </w:r>
          </w:p>
          <w:p w:rsidR="00AF58E0" w:rsidRPr="0096494B" w:rsidRDefault="00AF58E0" w:rsidP="00AF58E0">
            <w:pPr>
              <w:jc w:val="both"/>
              <w:rPr>
                <w:rFonts w:eastAsia="Times New Roman"/>
                <w:sz w:val="20"/>
              </w:rPr>
            </w:pPr>
            <w:r w:rsidRPr="0096494B">
              <w:rPr>
                <w:rFonts w:eastAsia="Times New Roman"/>
                <w:sz w:val="20"/>
              </w:rPr>
              <w:t xml:space="preserve">c) copia certificatului rezidentului zonei libere căruia îi este efectuată livrarea; </w:t>
            </w:r>
          </w:p>
          <w:p w:rsidR="00AF58E0" w:rsidRPr="0096494B" w:rsidRDefault="00AF58E0" w:rsidP="00AF58E0">
            <w:pPr>
              <w:jc w:val="both"/>
              <w:rPr>
                <w:rFonts w:eastAsia="Times New Roman"/>
                <w:sz w:val="20"/>
              </w:rPr>
            </w:pPr>
            <w:r w:rsidRPr="0096494B">
              <w:rPr>
                <w:rFonts w:eastAsia="Times New Roman"/>
                <w:sz w:val="20"/>
              </w:rPr>
              <w:t xml:space="preserve">d) pentru livrările impozabile la cota zero a T.V.A.: </w:t>
            </w:r>
          </w:p>
          <w:p w:rsidR="00AF58E0" w:rsidRPr="0096494B" w:rsidRDefault="00AF58E0" w:rsidP="00AF58E0">
            <w:pPr>
              <w:jc w:val="both"/>
              <w:rPr>
                <w:rFonts w:eastAsia="Times New Roman"/>
                <w:sz w:val="20"/>
              </w:rPr>
            </w:pPr>
            <w:r w:rsidRPr="0096494B">
              <w:rPr>
                <w:rFonts w:eastAsia="Times New Roman"/>
                <w:sz w:val="20"/>
              </w:rPr>
              <w:t xml:space="preserve">- de mărfuri – factura fiscală, în cazul în care este indicată zona economică liberă drept punct de destinaţie; </w:t>
            </w:r>
          </w:p>
          <w:p w:rsidR="00AF58E0" w:rsidRPr="0096494B" w:rsidRDefault="00AF58E0" w:rsidP="00AF58E0">
            <w:pPr>
              <w:jc w:val="both"/>
              <w:rPr>
                <w:rFonts w:eastAsia="Times New Roman"/>
                <w:sz w:val="20"/>
              </w:rPr>
            </w:pPr>
            <w:r w:rsidRPr="0096494B">
              <w:rPr>
                <w:rFonts w:eastAsia="Times New Roman"/>
                <w:sz w:val="20"/>
              </w:rPr>
              <w:t>- de servicii – factura fiscală eliberată pe faptul acordării serviciilor, al căror loc de livrare reprezintă zona economică liberă;</w:t>
            </w:r>
          </w:p>
          <w:p w:rsidR="00AF58E0" w:rsidRPr="0096494B" w:rsidRDefault="00AF58E0" w:rsidP="00AF58E0">
            <w:pPr>
              <w:jc w:val="both"/>
              <w:rPr>
                <w:sz w:val="20"/>
              </w:rPr>
            </w:pPr>
          </w:p>
          <w:p w:rsidR="00AF58E0" w:rsidRPr="0096494B" w:rsidRDefault="00AF58E0" w:rsidP="00AF58E0">
            <w:pPr>
              <w:jc w:val="both"/>
              <w:rPr>
                <w:sz w:val="20"/>
                <w:lang w:val="es-ES"/>
              </w:rPr>
            </w:pPr>
          </w:p>
          <w:p w:rsidR="00AF58E0" w:rsidRPr="0096494B" w:rsidRDefault="00AF58E0" w:rsidP="00AF58E0">
            <w:pPr>
              <w:pStyle w:val="a3"/>
              <w:ind w:firstLine="0"/>
              <w:rPr>
                <w:bCs/>
                <w:sz w:val="20"/>
                <w:szCs w:val="20"/>
                <w:lang w:val="ro-RO"/>
              </w:rPr>
            </w:pPr>
            <w:r w:rsidRPr="0096494B">
              <w:rPr>
                <w:bCs/>
                <w:sz w:val="20"/>
                <w:szCs w:val="20"/>
                <w:lang w:val="ro-RO"/>
              </w:rPr>
              <w:t xml:space="preserve">15) </w:t>
            </w:r>
            <w:r w:rsidRPr="0096494B">
              <w:rPr>
                <w:bCs/>
                <w:sz w:val="20"/>
                <w:szCs w:val="20"/>
                <w:u w:val="single"/>
                <w:lang w:val="ro-RO"/>
              </w:rPr>
              <w:t>pentru efectuarea investiţiilor (cheltuielilor) capitale</w:t>
            </w:r>
            <w:r w:rsidRPr="0096494B">
              <w:rPr>
                <w:bCs/>
                <w:sz w:val="20"/>
                <w:szCs w:val="20"/>
                <w:lang w:val="ro-RO"/>
              </w:rPr>
              <w:t xml:space="preserve">: </w:t>
            </w:r>
          </w:p>
          <w:p w:rsidR="00AF58E0" w:rsidRPr="0096494B" w:rsidRDefault="00AF58E0" w:rsidP="00AF58E0">
            <w:pPr>
              <w:pStyle w:val="a3"/>
              <w:ind w:firstLine="0"/>
              <w:rPr>
                <w:bCs/>
                <w:sz w:val="20"/>
                <w:szCs w:val="20"/>
                <w:lang w:val="ro-RO"/>
              </w:rPr>
            </w:pPr>
            <w:r w:rsidRPr="0096494B">
              <w:rPr>
                <w:bCs/>
                <w:sz w:val="20"/>
                <w:szCs w:val="20"/>
                <w:lang w:val="ro-RO"/>
              </w:rPr>
              <w:t xml:space="preserve">a) la procurarea pe teritoriul Republicii Moldova a valorilor materiale, serviciilor, utilizate pentru efectuarea investiţiilor – facturile fiscale şi documentele de plată ce confirmă achitarea valorii procurărilor în cauză, inclusiv T.V.A.; </w:t>
            </w:r>
          </w:p>
          <w:p w:rsidR="00AF58E0" w:rsidRPr="0096494B" w:rsidRDefault="00AF58E0" w:rsidP="00AF58E0">
            <w:pPr>
              <w:pStyle w:val="a3"/>
              <w:ind w:firstLine="0"/>
              <w:rPr>
                <w:bCs/>
                <w:sz w:val="20"/>
                <w:szCs w:val="20"/>
                <w:lang w:val="ro-RO"/>
              </w:rPr>
            </w:pPr>
            <w:r w:rsidRPr="0096494B">
              <w:rPr>
                <w:bCs/>
                <w:sz w:val="20"/>
                <w:szCs w:val="20"/>
                <w:lang w:val="ro-RO"/>
              </w:rPr>
              <w:t xml:space="preserve">b) la procurarea valorilor materiale de la nerezidenţi sau de la persoanele juridice şi fizice rezidente care se află pe teritoriul Republicii Moldova, dar care nu au relaţii fiscale cu sistemul ei bugetar, utilizate pentru efectuarea investiţiilor – documentele de plată ce confirmă achitarea T.V.A. la Serviciul Vamal; </w:t>
            </w:r>
          </w:p>
          <w:p w:rsidR="00AF58E0" w:rsidRPr="0096494B" w:rsidRDefault="00AF58E0" w:rsidP="00AF58E0">
            <w:pPr>
              <w:jc w:val="both"/>
              <w:rPr>
                <w:bCs/>
                <w:sz w:val="20"/>
                <w:lang w:val="ro-RO"/>
              </w:rPr>
            </w:pPr>
            <w:r w:rsidRPr="0096494B">
              <w:rPr>
                <w:bCs/>
                <w:sz w:val="20"/>
                <w:lang w:val="ro-RO"/>
              </w:rPr>
              <w:t>c) la beneficierea de servicii de la nerezidenţi sau de la persoanele juridice şi fizice rezidente care se află pe teritoriul Republicii Moldova, dar care nu au relaţii fiscale cu sistemul ei bugetar, utilizate pentru efectuarea investiţiilor – documentele ce atestă achitarea la organul fiscal a T.V.A. aferentă procurării lor, precum şi documentele de plată ce atestă beneficierea de aceste servicii;</w:t>
            </w:r>
          </w:p>
          <w:p w:rsidR="00AF58E0" w:rsidRPr="0096494B" w:rsidRDefault="00AF58E0" w:rsidP="00AF58E0">
            <w:pPr>
              <w:jc w:val="both"/>
              <w:rPr>
                <w:rFonts w:eastAsia="Times New Roman"/>
                <w:sz w:val="20"/>
              </w:rPr>
            </w:pPr>
            <w:r w:rsidRPr="0096494B">
              <w:rPr>
                <w:rFonts w:eastAsia="Times New Roman"/>
                <w:sz w:val="20"/>
              </w:rPr>
              <w:t xml:space="preserve">16) la prestarea pe teritoriul ţării a serviciilor de prelucrare solicitantului plasării mărfurilor sub regim vamal de perfecţionare activă de către agenţii economici din industria uşoară: </w:t>
            </w:r>
          </w:p>
          <w:p w:rsidR="00AF58E0" w:rsidRPr="0096494B" w:rsidRDefault="00AF58E0" w:rsidP="00AF58E0">
            <w:pPr>
              <w:jc w:val="both"/>
              <w:rPr>
                <w:rFonts w:eastAsia="Times New Roman"/>
                <w:sz w:val="20"/>
              </w:rPr>
            </w:pPr>
            <w:r w:rsidRPr="0096494B">
              <w:rPr>
                <w:rFonts w:eastAsia="Times New Roman"/>
                <w:sz w:val="20"/>
              </w:rPr>
              <w:t xml:space="preserve">a) contractele de prestare a serviciilor, încheiate cu solicitantul plasării mărfurilor sub regim vamal de perfecţionare activă; </w:t>
            </w:r>
          </w:p>
          <w:p w:rsidR="00AF58E0" w:rsidRPr="0096494B" w:rsidRDefault="00AF58E0" w:rsidP="00AF58E0">
            <w:pPr>
              <w:jc w:val="both"/>
              <w:rPr>
                <w:rFonts w:eastAsia="Times New Roman"/>
                <w:sz w:val="20"/>
              </w:rPr>
            </w:pPr>
            <w:r w:rsidRPr="0096494B">
              <w:rPr>
                <w:rFonts w:eastAsia="Times New Roman"/>
                <w:sz w:val="20"/>
              </w:rPr>
              <w:t xml:space="preserve">b) factura fiscală pentru serviciile prestate; </w:t>
            </w:r>
          </w:p>
          <w:p w:rsidR="00AF58E0" w:rsidRPr="0096494B" w:rsidRDefault="00AF58E0" w:rsidP="00AF58E0">
            <w:pPr>
              <w:jc w:val="both"/>
              <w:rPr>
                <w:rFonts w:eastAsia="Times New Roman"/>
                <w:sz w:val="20"/>
              </w:rPr>
            </w:pPr>
            <w:r w:rsidRPr="0096494B">
              <w:rPr>
                <w:rFonts w:eastAsia="Times New Roman"/>
                <w:sz w:val="20"/>
              </w:rPr>
              <w:lastRenderedPageBreak/>
              <w:t xml:space="preserve">c) facturile care confirmă primirea materiei prime şi returnarea produselor prelucrate; </w:t>
            </w:r>
          </w:p>
          <w:p w:rsidR="00AF58E0" w:rsidRPr="0096494B" w:rsidRDefault="00AF58E0" w:rsidP="00AF58E0">
            <w:pPr>
              <w:jc w:val="both"/>
              <w:rPr>
                <w:rFonts w:eastAsia="Times New Roman"/>
                <w:sz w:val="20"/>
              </w:rPr>
            </w:pPr>
            <w:r w:rsidRPr="0096494B">
              <w:rPr>
                <w:rFonts w:eastAsia="Times New Roman"/>
                <w:sz w:val="20"/>
              </w:rPr>
              <w:t xml:space="preserve">d) actul de executare a lucrărilor, cu indicarea menţiunilor contractului în baza căruia acestea au fost executate; </w:t>
            </w:r>
          </w:p>
          <w:p w:rsidR="00AF58E0" w:rsidRPr="0096494B" w:rsidRDefault="00AF58E0" w:rsidP="00AF58E0">
            <w:pPr>
              <w:jc w:val="both"/>
              <w:rPr>
                <w:rFonts w:eastAsia="Times New Roman"/>
                <w:sz w:val="20"/>
              </w:rPr>
            </w:pPr>
            <w:r w:rsidRPr="0096494B">
              <w:rPr>
                <w:rFonts w:eastAsia="Times New Roman"/>
                <w:sz w:val="20"/>
              </w:rPr>
              <w:t>e) documentele agenţilor economici ce confirmă achitarea serviciilor prestate.</w:t>
            </w:r>
          </w:p>
        </w:tc>
        <w:tc>
          <w:tcPr>
            <w:tcW w:w="5244" w:type="dxa"/>
          </w:tcPr>
          <w:p w:rsidR="00AF58E0" w:rsidRPr="0096494B" w:rsidRDefault="00AF58E0" w:rsidP="00AF58E0">
            <w:pPr>
              <w:contextualSpacing/>
              <w:jc w:val="both"/>
              <w:rPr>
                <w:sz w:val="20"/>
                <w:lang w:val="ro-RO"/>
              </w:rPr>
            </w:pPr>
            <w:r w:rsidRPr="0096494B">
              <w:rPr>
                <w:sz w:val="20"/>
                <w:lang w:val="ro-RO"/>
              </w:rPr>
              <w:lastRenderedPageBreak/>
              <w:t>alineatul (8):</w:t>
            </w:r>
          </w:p>
          <w:p w:rsidR="00AF58E0" w:rsidRPr="0096494B" w:rsidRDefault="00AF58E0" w:rsidP="00AF58E0">
            <w:pPr>
              <w:contextualSpacing/>
              <w:jc w:val="both"/>
              <w:rPr>
                <w:sz w:val="20"/>
                <w:lang w:val="ro-RO"/>
              </w:rPr>
            </w:pPr>
          </w:p>
          <w:p w:rsidR="00AF58E0" w:rsidRPr="0096494B" w:rsidRDefault="00AF58E0" w:rsidP="00AF58E0">
            <w:pPr>
              <w:contextualSpacing/>
              <w:jc w:val="both"/>
              <w:rPr>
                <w:sz w:val="20"/>
                <w:lang w:val="ro-RO"/>
              </w:rPr>
            </w:pPr>
          </w:p>
          <w:p w:rsidR="00AF58E0" w:rsidRPr="0096494B" w:rsidRDefault="00AF58E0" w:rsidP="00AF58E0">
            <w:pPr>
              <w:contextualSpacing/>
              <w:jc w:val="both"/>
              <w:rPr>
                <w:strike/>
                <w:sz w:val="20"/>
                <w:lang w:val="ro-RO"/>
              </w:rPr>
            </w:pPr>
          </w:p>
          <w:p w:rsidR="00AF58E0" w:rsidRPr="0096494B" w:rsidRDefault="00AF58E0" w:rsidP="00AF58E0">
            <w:pPr>
              <w:tabs>
                <w:tab w:val="left" w:pos="360"/>
              </w:tabs>
              <w:contextualSpacing/>
              <w:jc w:val="both"/>
              <w:rPr>
                <w:sz w:val="20"/>
                <w:lang w:val="ro-RO"/>
              </w:rPr>
            </w:pPr>
          </w:p>
          <w:p w:rsidR="00AF58E0" w:rsidRPr="0096494B" w:rsidRDefault="00AF58E0" w:rsidP="00AF58E0">
            <w:pPr>
              <w:pStyle w:val="cp"/>
              <w:jc w:val="both"/>
              <w:rPr>
                <w:b w:val="0"/>
                <w:sz w:val="20"/>
                <w:szCs w:val="20"/>
                <w:lang w:val="ro-RO"/>
              </w:rPr>
            </w:pPr>
            <w:r w:rsidRPr="0096494B">
              <w:rPr>
                <w:b w:val="0"/>
                <w:sz w:val="20"/>
                <w:szCs w:val="20"/>
                <w:lang w:val="ro-RO"/>
              </w:rPr>
              <w:t xml:space="preserve"> </w:t>
            </w:r>
          </w:p>
          <w:p w:rsidR="00AF58E0" w:rsidRPr="0096494B" w:rsidRDefault="00AF58E0" w:rsidP="00AF58E0">
            <w:pPr>
              <w:pStyle w:val="cp"/>
              <w:jc w:val="both"/>
              <w:rPr>
                <w:b w:val="0"/>
                <w:sz w:val="20"/>
                <w:szCs w:val="20"/>
                <w:lang w:val="ro-RO"/>
              </w:rPr>
            </w:pPr>
            <w:r w:rsidRPr="0096494B">
              <w:rPr>
                <w:b w:val="0"/>
                <w:sz w:val="20"/>
                <w:szCs w:val="20"/>
                <w:lang w:val="ro-RO"/>
              </w:rPr>
              <w:t>la punctul 1) litera b</w:t>
            </w:r>
            <w:r w:rsidRPr="0096494B">
              <w:rPr>
                <w:b w:val="0"/>
                <w:sz w:val="20"/>
                <w:szCs w:val="20"/>
                <w:vertAlign w:val="superscript"/>
                <w:lang w:val="ro-RO"/>
              </w:rPr>
              <w:t>1</w:t>
            </w:r>
            <w:r w:rsidRPr="0096494B">
              <w:rPr>
                <w:b w:val="0"/>
                <w:sz w:val="20"/>
                <w:szCs w:val="20"/>
                <w:lang w:val="ro-RO"/>
              </w:rPr>
              <w:t>) se abrogă;</w:t>
            </w: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r w:rsidRPr="0096494B">
              <w:rPr>
                <w:b w:val="0"/>
                <w:sz w:val="20"/>
                <w:szCs w:val="20"/>
                <w:lang w:val="ro-RO"/>
              </w:rPr>
              <w:t>la punctul 7) litera b) şi litera c), după cuvintele „subiectului impozabil”, în ambele cazuri la forma gramaticală respectivă, se introduc cuvintele „sau a brokerului vamal ce a depus declaraţia vamală în format electronic la organul vamal în numele subiectului impozabil;”;</w:t>
            </w: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r w:rsidRPr="0096494B">
              <w:rPr>
                <w:b w:val="0"/>
                <w:sz w:val="20"/>
                <w:szCs w:val="20"/>
                <w:lang w:val="ro-RO"/>
              </w:rPr>
              <w:t>punctul 15):</w:t>
            </w:r>
          </w:p>
          <w:p w:rsidR="00AF58E0" w:rsidRPr="0096494B" w:rsidRDefault="00AF58E0" w:rsidP="00AF58E0">
            <w:pPr>
              <w:pStyle w:val="cp"/>
              <w:jc w:val="both"/>
              <w:rPr>
                <w:b w:val="0"/>
                <w:sz w:val="20"/>
                <w:szCs w:val="20"/>
                <w:lang w:val="ro-RO"/>
              </w:rPr>
            </w:pPr>
            <w:r w:rsidRPr="0096494B">
              <w:rPr>
                <w:b w:val="0"/>
                <w:sz w:val="20"/>
                <w:szCs w:val="20"/>
                <w:lang w:val="ro-RO"/>
              </w:rPr>
              <w:t>după cuvintele „pentru efectuarea investiţiilor (cheltuielilor) capitale” se introduce textul „şi investiţiilor (cheltuielilor) capitale în clădiri de producţie (destinate producerii mărfurilor sau serviciilor) care sînt date în exploatare şi utilizate conform destinaţiei lor finale:”;</w:t>
            </w:r>
          </w:p>
          <w:p w:rsidR="00AF58E0" w:rsidRPr="0096494B" w:rsidRDefault="00AF58E0" w:rsidP="00AF58E0">
            <w:pPr>
              <w:pStyle w:val="cp"/>
              <w:jc w:val="both"/>
              <w:rPr>
                <w:b w:val="0"/>
                <w:sz w:val="20"/>
                <w:szCs w:val="20"/>
                <w:lang w:val="ro-RO"/>
              </w:rPr>
            </w:pPr>
            <w:r w:rsidRPr="0096494B">
              <w:rPr>
                <w:b w:val="0"/>
                <w:sz w:val="20"/>
                <w:szCs w:val="20"/>
                <w:lang w:val="ro-RO"/>
              </w:rPr>
              <w:t xml:space="preserve"> </w:t>
            </w:r>
          </w:p>
          <w:p w:rsidR="00AF58E0" w:rsidRPr="0096494B" w:rsidRDefault="00AF58E0" w:rsidP="00AF58E0">
            <w:pPr>
              <w:pStyle w:val="cp"/>
              <w:jc w:val="both"/>
              <w:rPr>
                <w:b w:val="0"/>
                <w:sz w:val="20"/>
                <w:szCs w:val="20"/>
                <w:lang w:val="ro-RO"/>
              </w:rPr>
            </w:pPr>
            <w:r w:rsidRPr="0096494B">
              <w:rPr>
                <w:b w:val="0"/>
                <w:sz w:val="20"/>
                <w:szCs w:val="20"/>
                <w:lang w:val="ro-RO"/>
              </w:rPr>
              <w:t>se completează cu litera d) cu următorul cuprins:</w:t>
            </w:r>
          </w:p>
          <w:p w:rsidR="00AF58E0" w:rsidRPr="0096494B" w:rsidRDefault="00AF58E0" w:rsidP="00AF58E0">
            <w:pPr>
              <w:pStyle w:val="cp"/>
              <w:jc w:val="both"/>
              <w:rPr>
                <w:b w:val="0"/>
                <w:sz w:val="20"/>
                <w:szCs w:val="20"/>
                <w:lang w:val="ro-RO"/>
              </w:rPr>
            </w:pPr>
            <w:r w:rsidRPr="0096494B">
              <w:rPr>
                <w:b w:val="0"/>
                <w:sz w:val="20"/>
                <w:szCs w:val="20"/>
                <w:lang w:val="ro-RO"/>
              </w:rPr>
              <w:t>„d) pentru investiţiile (cheltuielile) capitale în clădiri de producţie (destinate producerii mărfurilor sau serviciilor), suplimentar se prezintă procesul-verbal de recepţie finală, extrasul documentului cadastral ce atestă înscrierea acestora în registrul bunurilor imobiliare;”;</w:t>
            </w:r>
          </w:p>
          <w:p w:rsidR="00AF58E0" w:rsidRPr="0096494B" w:rsidRDefault="00AF58E0" w:rsidP="00AF58E0">
            <w:pPr>
              <w:pStyle w:val="cp"/>
              <w:jc w:val="both"/>
              <w:rPr>
                <w:b w:val="0"/>
                <w:sz w:val="20"/>
                <w:szCs w:val="20"/>
                <w:lang w:val="ro-RO"/>
              </w:rPr>
            </w:pPr>
          </w:p>
          <w:p w:rsidR="00AF58E0" w:rsidRPr="0096494B" w:rsidRDefault="00AF58E0" w:rsidP="00AF58E0">
            <w:pPr>
              <w:pStyle w:val="cp"/>
              <w:jc w:val="both"/>
              <w:rPr>
                <w:b w:val="0"/>
                <w:sz w:val="20"/>
                <w:szCs w:val="20"/>
                <w:lang w:val="ro-RO"/>
              </w:rPr>
            </w:pPr>
            <w:r w:rsidRPr="0096494B">
              <w:rPr>
                <w:b w:val="0"/>
                <w:sz w:val="20"/>
                <w:szCs w:val="20"/>
                <w:lang w:val="ro-RO"/>
              </w:rPr>
              <w:t xml:space="preserve"> după punctul 16) se introduce punctul 17), punctul 18) şi punctul 19) cu următorul cuprins:</w:t>
            </w:r>
          </w:p>
          <w:p w:rsidR="00AF58E0" w:rsidRPr="0096494B" w:rsidRDefault="00AF58E0" w:rsidP="00AF58E0">
            <w:pPr>
              <w:pStyle w:val="cp"/>
              <w:jc w:val="both"/>
              <w:rPr>
                <w:b w:val="0"/>
                <w:sz w:val="20"/>
                <w:szCs w:val="20"/>
                <w:lang w:val="ro-RO"/>
              </w:rPr>
            </w:pPr>
            <w:r w:rsidRPr="0096494B">
              <w:rPr>
                <w:b w:val="0"/>
                <w:sz w:val="20"/>
                <w:szCs w:val="20"/>
                <w:lang w:val="ro-RO"/>
              </w:rPr>
              <w:t>„17) pentru livrarea produselor din biomasă lemnoasă, erbacee şi din fructe destinată producerii energiei termice şi apei calde:</w:t>
            </w:r>
          </w:p>
          <w:p w:rsidR="00AF58E0" w:rsidRPr="0096494B" w:rsidRDefault="00AF58E0" w:rsidP="00AF58E0">
            <w:pPr>
              <w:pStyle w:val="cp"/>
              <w:tabs>
                <w:tab w:val="left" w:pos="297"/>
              </w:tabs>
              <w:jc w:val="both"/>
              <w:rPr>
                <w:b w:val="0"/>
                <w:sz w:val="20"/>
                <w:szCs w:val="20"/>
                <w:lang w:val="ro-RO"/>
              </w:rPr>
            </w:pPr>
            <w:r w:rsidRPr="0096494B">
              <w:rPr>
                <w:b w:val="0"/>
                <w:sz w:val="20"/>
                <w:szCs w:val="20"/>
                <w:lang w:val="ro-RO"/>
              </w:rPr>
              <w:t>a)</w:t>
            </w:r>
            <w:r w:rsidRPr="0096494B">
              <w:rPr>
                <w:b w:val="0"/>
                <w:sz w:val="20"/>
                <w:szCs w:val="20"/>
                <w:lang w:val="ro-RO"/>
              </w:rPr>
              <w:tab/>
              <w:t>contractul în baza căruia au fost efectuate livrări la cota zero a T.V.A.;</w:t>
            </w:r>
          </w:p>
          <w:p w:rsidR="00AF58E0" w:rsidRPr="0096494B" w:rsidRDefault="00AF58E0" w:rsidP="00AF58E0">
            <w:pPr>
              <w:pStyle w:val="cp"/>
              <w:tabs>
                <w:tab w:val="left" w:pos="297"/>
              </w:tabs>
              <w:jc w:val="both"/>
              <w:rPr>
                <w:b w:val="0"/>
                <w:sz w:val="20"/>
                <w:szCs w:val="20"/>
                <w:lang w:val="ro-RO"/>
              </w:rPr>
            </w:pPr>
            <w:r w:rsidRPr="0096494B">
              <w:rPr>
                <w:b w:val="0"/>
                <w:sz w:val="20"/>
                <w:szCs w:val="20"/>
                <w:lang w:val="ro-RO"/>
              </w:rPr>
              <w:t>b)</w:t>
            </w:r>
            <w:r w:rsidRPr="0096494B">
              <w:rPr>
                <w:b w:val="0"/>
                <w:sz w:val="20"/>
                <w:szCs w:val="20"/>
                <w:lang w:val="ro-RO"/>
              </w:rPr>
              <w:tab/>
              <w:t>scrisoarea beneficiarului pe blanchetă oficială cu antet privind confirmarea faptului utilizării volumului (cantităţii) procurate conform destinaţiei;</w:t>
            </w:r>
          </w:p>
          <w:p w:rsidR="00AF58E0" w:rsidRPr="0096494B" w:rsidRDefault="00AF58E0" w:rsidP="00AF58E0">
            <w:pPr>
              <w:pStyle w:val="cp"/>
              <w:tabs>
                <w:tab w:val="left" w:pos="297"/>
              </w:tabs>
              <w:jc w:val="both"/>
              <w:rPr>
                <w:b w:val="0"/>
                <w:sz w:val="20"/>
                <w:szCs w:val="20"/>
                <w:lang w:val="ro-RO"/>
              </w:rPr>
            </w:pPr>
            <w:r w:rsidRPr="0096494B">
              <w:rPr>
                <w:b w:val="0"/>
                <w:sz w:val="20"/>
                <w:szCs w:val="20"/>
                <w:lang w:val="ro-RO"/>
              </w:rPr>
              <w:t>c)</w:t>
            </w:r>
            <w:r w:rsidRPr="0096494B">
              <w:rPr>
                <w:b w:val="0"/>
                <w:sz w:val="20"/>
                <w:szCs w:val="20"/>
                <w:lang w:val="ro-RO"/>
              </w:rPr>
              <w:tab/>
              <w:t>facturile fiscale pentru livrările impozitate la cota zero a T.V.A..;</w:t>
            </w:r>
          </w:p>
          <w:p w:rsidR="00AF58E0" w:rsidRPr="0096494B" w:rsidRDefault="00AF58E0" w:rsidP="00AF58E0">
            <w:pPr>
              <w:tabs>
                <w:tab w:val="left" w:pos="477"/>
              </w:tabs>
              <w:contextualSpacing/>
              <w:jc w:val="both"/>
              <w:rPr>
                <w:sz w:val="20"/>
                <w:lang w:val="ro-RO"/>
              </w:rPr>
            </w:pPr>
            <w:r w:rsidRPr="0096494B">
              <w:rPr>
                <w:sz w:val="20"/>
                <w:lang w:val="ro-RO"/>
              </w:rPr>
              <w:t xml:space="preserve">18)  pentru livrările de mărfuri şi servicii destinate  proiectului “Reabilitarea străzilor centrale şi modernizarea iluminatului </w:t>
            </w:r>
            <w:r w:rsidRPr="0096494B">
              <w:rPr>
                <w:sz w:val="20"/>
                <w:lang w:val="ro-RO"/>
              </w:rPr>
              <w:lastRenderedPageBreak/>
              <w:t>public al centrului municipiului Chişinău”:</w:t>
            </w:r>
          </w:p>
          <w:p w:rsidR="00AF58E0" w:rsidRPr="0096494B" w:rsidRDefault="00AF58E0" w:rsidP="00AF58E0">
            <w:pPr>
              <w:tabs>
                <w:tab w:val="left" w:pos="477"/>
              </w:tabs>
              <w:contextualSpacing/>
              <w:jc w:val="both"/>
              <w:rPr>
                <w:sz w:val="20"/>
                <w:lang w:val="ro-RO"/>
              </w:rPr>
            </w:pPr>
            <w:r w:rsidRPr="0096494B">
              <w:rPr>
                <w:sz w:val="20"/>
                <w:lang w:val="ro-RO"/>
              </w:rPr>
              <w:t>a) contractul în baza căruia au fost efectuate livrări la cota zero a TVA;</w:t>
            </w:r>
          </w:p>
          <w:p w:rsidR="00AF58E0" w:rsidRPr="0096494B" w:rsidRDefault="00AF58E0" w:rsidP="00AF58E0">
            <w:pPr>
              <w:contextualSpacing/>
              <w:jc w:val="both"/>
              <w:rPr>
                <w:sz w:val="20"/>
                <w:lang w:val="ro-RO"/>
              </w:rPr>
            </w:pPr>
            <w:r w:rsidRPr="0096494B">
              <w:rPr>
                <w:sz w:val="20"/>
                <w:lang w:val="ro-RO"/>
              </w:rPr>
              <w:t>b) în cazul prestării serviciilor şi lucrărilor, procesul-verbal de executare a lucrărilor (actul de executare a lucrărilor);</w:t>
            </w:r>
          </w:p>
          <w:p w:rsidR="00AF58E0" w:rsidRPr="0096494B" w:rsidRDefault="00AF58E0" w:rsidP="00AF58E0">
            <w:pPr>
              <w:contextualSpacing/>
              <w:jc w:val="both"/>
              <w:rPr>
                <w:sz w:val="20"/>
                <w:lang w:val="ro-RO"/>
              </w:rPr>
            </w:pPr>
            <w:r w:rsidRPr="0096494B">
              <w:rPr>
                <w:sz w:val="20"/>
                <w:lang w:val="ro-RO"/>
              </w:rPr>
              <w:t>c) factura fiscală, contrasemnată de către un reprezentant autorizat al Primăriei municipiului Chişinău sau al beneficiarului;</w:t>
            </w:r>
          </w:p>
          <w:p w:rsidR="00AF58E0" w:rsidRPr="0096494B" w:rsidRDefault="00AF58E0" w:rsidP="00AF58E0">
            <w:pPr>
              <w:pStyle w:val="a3"/>
              <w:ind w:firstLine="0"/>
              <w:rPr>
                <w:rFonts w:eastAsia="Times New Roman"/>
                <w:sz w:val="20"/>
                <w:szCs w:val="20"/>
                <w:lang w:val="ro-RO"/>
              </w:rPr>
            </w:pPr>
            <w:r w:rsidRPr="0096494B">
              <w:rPr>
                <w:sz w:val="20"/>
                <w:szCs w:val="20"/>
                <w:lang w:val="ro-RO"/>
              </w:rPr>
              <w:t xml:space="preserve">d) copia scrisorii emise de Primăria municipiului Chişinău pe blanchetă oficială cu antet, </w:t>
            </w:r>
            <w:r w:rsidRPr="0096494B">
              <w:rPr>
                <w:rFonts w:eastAsia="Times New Roman"/>
                <w:sz w:val="20"/>
                <w:szCs w:val="20"/>
                <w:lang w:val="ro-RO"/>
              </w:rPr>
              <w:t>cu indicarea denumirii beneficiarului şi a proiectului şi cu confirmarea că acesta beneficiază de aplicarea cotei “zero” a TVA la serviciile, mărfurile şi lucrările procurate în Moldova destinate realizării proiectului “Reabilitarea străzilor centrale şi modernizarea iluminatului public al centrului municipiului Chişinău”;</w:t>
            </w:r>
          </w:p>
          <w:p w:rsidR="00AF58E0" w:rsidRPr="0096494B" w:rsidRDefault="00AF58E0" w:rsidP="00AF58E0">
            <w:pPr>
              <w:contextualSpacing/>
              <w:jc w:val="both"/>
              <w:rPr>
                <w:sz w:val="20"/>
                <w:lang w:val="ro-RO"/>
              </w:rPr>
            </w:pPr>
            <w:r w:rsidRPr="0096494B">
              <w:rPr>
                <w:sz w:val="20"/>
                <w:lang w:val="ro-RO"/>
              </w:rPr>
              <w:t>19) pentru livrările de mărfuri şi servicii destinate  Programului de Investiţii Prioritare prevăzut de Studiul de Fezabilitate la Programul de alimentare cu apă şi tratare a apelor uzate în municipiul Chişinău:</w:t>
            </w:r>
          </w:p>
          <w:p w:rsidR="00AF58E0" w:rsidRPr="0096494B" w:rsidRDefault="00AF58E0" w:rsidP="00AF58E0">
            <w:pPr>
              <w:contextualSpacing/>
              <w:jc w:val="both"/>
              <w:rPr>
                <w:sz w:val="20"/>
                <w:lang w:val="ro-RO"/>
              </w:rPr>
            </w:pPr>
            <w:r w:rsidRPr="0096494B">
              <w:rPr>
                <w:sz w:val="20"/>
                <w:lang w:val="ro-RO"/>
              </w:rPr>
              <w:t>a) contractul în baza căruia au fost efectuate livrări la cota zero a TVA;</w:t>
            </w:r>
          </w:p>
          <w:p w:rsidR="00AF58E0" w:rsidRPr="0096494B" w:rsidRDefault="00AF58E0" w:rsidP="00AF58E0">
            <w:pPr>
              <w:contextualSpacing/>
              <w:jc w:val="both"/>
              <w:rPr>
                <w:sz w:val="20"/>
                <w:lang w:val="ro-RO"/>
              </w:rPr>
            </w:pPr>
            <w:r w:rsidRPr="0096494B">
              <w:rPr>
                <w:sz w:val="20"/>
                <w:lang w:val="ro-RO"/>
              </w:rPr>
              <w:t>b) în cazul prestării serviciilor şi lucrărilor, procesul-verbal de executare a lucrărilor (actul de executare a lucrărilor);</w:t>
            </w:r>
          </w:p>
          <w:p w:rsidR="00AF58E0" w:rsidRPr="0096494B" w:rsidRDefault="00AF58E0" w:rsidP="00AF58E0">
            <w:pPr>
              <w:contextualSpacing/>
              <w:jc w:val="both"/>
              <w:rPr>
                <w:sz w:val="20"/>
                <w:lang w:val="ro-RO"/>
              </w:rPr>
            </w:pPr>
            <w:r w:rsidRPr="0096494B">
              <w:rPr>
                <w:sz w:val="20"/>
                <w:lang w:val="ro-RO"/>
              </w:rPr>
              <w:t xml:space="preserve">c) factura fiscală,  contrasemnată de către un reprezentant autorizat al S.A. “Apă-Canal Chişinău” sau al beneficiarului; </w:t>
            </w:r>
          </w:p>
          <w:p w:rsidR="00AF58E0" w:rsidRPr="0096494B" w:rsidRDefault="00AF58E0" w:rsidP="00AF58E0">
            <w:pPr>
              <w:pStyle w:val="a3"/>
              <w:ind w:firstLine="0"/>
              <w:rPr>
                <w:b/>
                <w:sz w:val="20"/>
                <w:szCs w:val="20"/>
                <w:lang w:val="ro-RO"/>
              </w:rPr>
            </w:pPr>
            <w:r w:rsidRPr="0096494B">
              <w:rPr>
                <w:sz w:val="20"/>
                <w:szCs w:val="20"/>
                <w:lang w:val="ro-RO"/>
              </w:rPr>
              <w:t>d) copia scrisorii emise de S.A. “Apă-Canal Chişinău” pe blanchetă oficială cu antet,</w:t>
            </w:r>
            <w:r w:rsidRPr="0096494B">
              <w:rPr>
                <w:b/>
                <w:sz w:val="20"/>
                <w:szCs w:val="20"/>
                <w:lang w:val="ro-RO"/>
              </w:rPr>
              <w:t xml:space="preserve"> </w:t>
            </w:r>
            <w:r w:rsidRPr="0096494B">
              <w:rPr>
                <w:rFonts w:eastAsia="Times New Roman"/>
                <w:sz w:val="20"/>
                <w:szCs w:val="20"/>
                <w:lang w:val="ro-RO"/>
              </w:rPr>
              <w:t>cu indicarea denumirii beneficiarului şi a proiectului şi cu confirmarea că acesta beneficiază de aplicarea cotei “zero” a TVA la serviciile, mărfurile şi lucrările procurate în Moldova destinate realizării Programului de Investiţii Prioritare prevăzut de Studiul de Fezabilitate la Programul de alimentare cu apă şi tratare a apelor uzate în municipiul Chişinău.”;</w:t>
            </w:r>
          </w:p>
        </w:tc>
        <w:tc>
          <w:tcPr>
            <w:tcW w:w="3119" w:type="dxa"/>
          </w:tcPr>
          <w:p w:rsidR="00AF58E0" w:rsidRPr="0096494B" w:rsidRDefault="00AF58E0" w:rsidP="00AF58E0">
            <w:pPr>
              <w:jc w:val="both"/>
              <w:rPr>
                <w:b/>
                <w:bCs/>
                <w:sz w:val="20"/>
                <w:u w:val="single"/>
                <w:lang w:val="ro-RO"/>
              </w:rPr>
            </w:pPr>
            <w:r w:rsidRPr="0096494B">
              <w:rPr>
                <w:b/>
                <w:bCs/>
                <w:sz w:val="20"/>
                <w:u w:val="single"/>
                <w:lang w:val="ro-RO"/>
              </w:rPr>
              <w:lastRenderedPageBreak/>
              <w:t>Camera de Comerţ Americană din Moldova (AmCham Moldova)</w:t>
            </w:r>
          </w:p>
          <w:p w:rsidR="00AF58E0" w:rsidRPr="0096494B" w:rsidRDefault="00AF58E0" w:rsidP="0088607B">
            <w:pPr>
              <w:jc w:val="both"/>
              <w:rPr>
                <w:sz w:val="20"/>
                <w:lang w:val="ro-RO"/>
              </w:rPr>
            </w:pPr>
            <w:r w:rsidRPr="0096494B">
              <w:rPr>
                <w:sz w:val="20"/>
                <w:lang w:val="ro-RO"/>
              </w:rPr>
              <w:t>La articolul 102 alin.(8) punctul 11) propunem excluderea cuvintelor”, cu art.8 alin.(6) din </w:t>
            </w:r>
            <w:hyperlink r:id="rId9" w:tgtFrame="_blank" w:history="1">
              <w:r w:rsidRPr="0096494B">
                <w:rPr>
                  <w:sz w:val="20"/>
                  <w:lang w:val="ro-RO"/>
                </w:rPr>
                <w:t>Legea cu privire la Portul Internaţional Liber “Giurgiuleşti”</w:t>
              </w:r>
            </w:hyperlink>
            <w:r w:rsidRPr="0096494B">
              <w:rPr>
                <w:sz w:val="20"/>
                <w:lang w:val="ro-RO"/>
              </w:rPr>
              <w:t>. De asemenea, după cuvintele ”art. 104 lit. f)” propunem completarea cu sintagma ”şi lit. i)”.</w:t>
            </w:r>
          </w:p>
          <w:p w:rsidR="00AF58E0" w:rsidRPr="0096494B" w:rsidRDefault="00AF58E0" w:rsidP="0088607B">
            <w:pPr>
              <w:jc w:val="both"/>
              <w:rPr>
                <w:sz w:val="20"/>
                <w:lang w:val="ro-RO"/>
              </w:rPr>
            </w:pPr>
            <w:r w:rsidRPr="0096494B">
              <w:rPr>
                <w:sz w:val="20"/>
                <w:lang w:val="ro-RO"/>
              </w:rPr>
              <w:t>În subpunctele punctului (11) al alineatului (8) art. 102 Cod fiscal, propunem menţionarea expresă a Portului Internaţional Liber ”Giurgiuleşti”.</w:t>
            </w:r>
          </w:p>
          <w:p w:rsidR="00AF58E0" w:rsidRPr="0096494B" w:rsidRDefault="00AF58E0" w:rsidP="0088607B">
            <w:pPr>
              <w:jc w:val="both"/>
              <w:rPr>
                <w:sz w:val="20"/>
                <w:u w:val="single"/>
                <w:lang w:val="ro-RO"/>
              </w:rPr>
            </w:pPr>
            <w:r w:rsidRPr="0096494B">
              <w:rPr>
                <w:sz w:val="20"/>
                <w:u w:val="single"/>
                <w:lang w:val="ro-RO"/>
              </w:rPr>
              <w:t xml:space="preserve">Aşadar, se propune expunerea punctului 11, alin. (8), al articolului 102 în următoarea redacţie: </w:t>
            </w:r>
            <w:r w:rsidRPr="0096494B" w:rsidDel="000D1D5F">
              <w:rPr>
                <w:sz w:val="20"/>
                <w:lang w:val="ro-RO"/>
              </w:rPr>
              <w:t xml:space="preserve"> </w:t>
            </w:r>
          </w:p>
          <w:p w:rsidR="00AF58E0" w:rsidRPr="0096494B" w:rsidRDefault="00AF58E0" w:rsidP="0088607B">
            <w:pPr>
              <w:tabs>
                <w:tab w:val="left" w:pos="-108"/>
              </w:tabs>
              <w:jc w:val="both"/>
              <w:rPr>
                <w:i/>
                <w:sz w:val="20"/>
                <w:lang w:val="ro-RO"/>
              </w:rPr>
            </w:pPr>
            <w:r w:rsidRPr="0096494B">
              <w:rPr>
                <w:i/>
                <w:sz w:val="20"/>
                <w:lang w:val="ro-RO"/>
              </w:rPr>
              <w:t>„11) pentru mărfurile, serviciile livrate în conformitate cu art.104 lit.f) şi lit. i) din prezentul cod şi cu art.5 alin.(3) din </w:t>
            </w:r>
            <w:hyperlink r:id="rId10" w:tgtFrame="_blank" w:history="1">
              <w:r w:rsidRPr="0096494B">
                <w:rPr>
                  <w:i/>
                  <w:sz w:val="20"/>
                  <w:lang w:val="ro-RO"/>
                </w:rPr>
                <w:t>Legea cu privire la Aeroportul Internaţional Liber “Mărculeşti”</w:t>
              </w:r>
            </w:hyperlink>
            <w:r w:rsidRPr="0096494B">
              <w:rPr>
                <w:i/>
                <w:sz w:val="20"/>
                <w:lang w:val="ro-RO"/>
              </w:rPr>
              <w:t>:</w:t>
            </w:r>
          </w:p>
          <w:p w:rsidR="00AF58E0" w:rsidRPr="0096494B" w:rsidRDefault="00AF58E0" w:rsidP="00AF58E0">
            <w:pPr>
              <w:tabs>
                <w:tab w:val="left" w:pos="-108"/>
              </w:tabs>
              <w:jc w:val="both"/>
              <w:rPr>
                <w:i/>
                <w:sz w:val="20"/>
                <w:lang w:val="ro-RO"/>
              </w:rPr>
            </w:pPr>
            <w:r w:rsidRPr="0096494B">
              <w:rPr>
                <w:i/>
                <w:sz w:val="20"/>
                <w:lang w:val="ro-RO"/>
              </w:rPr>
              <w:t>a) copia declaraţiei vamale despre introducerea de către rezidentul zonei sau rezidentul Portului Internaţional Liber ”Giurgiuleşti” a mărfurilor în zona liberă sau în Portul Internaţional Liber ”Giurgiuleşti” de pe restul teritoriului vamal al Republicii Moldova;</w:t>
            </w:r>
          </w:p>
          <w:p w:rsidR="00AF58E0" w:rsidRPr="0096494B" w:rsidRDefault="00AF58E0" w:rsidP="00AF58E0">
            <w:pPr>
              <w:tabs>
                <w:tab w:val="left" w:pos="-108"/>
              </w:tabs>
              <w:jc w:val="both"/>
              <w:rPr>
                <w:i/>
                <w:sz w:val="20"/>
                <w:lang w:val="ro-RO"/>
              </w:rPr>
            </w:pPr>
            <w:r w:rsidRPr="0096494B">
              <w:rPr>
                <w:i/>
                <w:sz w:val="20"/>
                <w:lang w:val="ro-RO"/>
              </w:rPr>
              <w:t>b) contractul de livrare;</w:t>
            </w:r>
          </w:p>
          <w:p w:rsidR="00AF58E0" w:rsidRPr="0096494B" w:rsidRDefault="00AF58E0" w:rsidP="00AF58E0">
            <w:pPr>
              <w:tabs>
                <w:tab w:val="left" w:pos="-108"/>
              </w:tabs>
              <w:jc w:val="both"/>
              <w:rPr>
                <w:i/>
                <w:sz w:val="20"/>
                <w:lang w:val="ro-RO"/>
              </w:rPr>
            </w:pPr>
            <w:r w:rsidRPr="0096494B">
              <w:rPr>
                <w:i/>
                <w:sz w:val="20"/>
                <w:lang w:val="ro-RO"/>
              </w:rPr>
              <w:t xml:space="preserve">c) copia certificatului rezidentului </w:t>
            </w:r>
            <w:r w:rsidRPr="0096494B">
              <w:rPr>
                <w:i/>
                <w:sz w:val="20"/>
                <w:lang w:val="ro-RO"/>
              </w:rPr>
              <w:lastRenderedPageBreak/>
              <w:t>zonei libere sau a rezidentului Portului Internaţional Liber ”Giurgiuleşti”, căruia îi este efectuată livrarea;</w:t>
            </w:r>
          </w:p>
          <w:p w:rsidR="00AF58E0" w:rsidRPr="0096494B" w:rsidRDefault="00AF58E0" w:rsidP="00AF58E0">
            <w:pPr>
              <w:tabs>
                <w:tab w:val="left" w:pos="-108"/>
              </w:tabs>
              <w:jc w:val="both"/>
              <w:rPr>
                <w:i/>
                <w:sz w:val="20"/>
                <w:lang w:val="ro-RO"/>
              </w:rPr>
            </w:pPr>
            <w:r w:rsidRPr="0096494B">
              <w:rPr>
                <w:i/>
                <w:sz w:val="20"/>
                <w:lang w:val="ro-RO"/>
              </w:rPr>
              <w:t>d) pentru livrările impozabile la cota zero a T.V.A.:</w:t>
            </w:r>
          </w:p>
          <w:p w:rsidR="00AF58E0" w:rsidRPr="0096494B" w:rsidRDefault="00AF58E0" w:rsidP="00AF58E0">
            <w:pPr>
              <w:tabs>
                <w:tab w:val="left" w:pos="-108"/>
              </w:tabs>
              <w:jc w:val="both"/>
              <w:rPr>
                <w:i/>
                <w:sz w:val="20"/>
                <w:lang w:val="ro-RO"/>
              </w:rPr>
            </w:pPr>
            <w:r w:rsidRPr="0096494B">
              <w:rPr>
                <w:i/>
                <w:sz w:val="20"/>
                <w:lang w:val="ro-RO"/>
              </w:rPr>
              <w:t>- de mărfuri – factura fiscală, în cazul în care este indicată zona economică liberă sau Portul Internaţional Liber ”Giurgiuleşti” drept punct de destinaţie;</w:t>
            </w:r>
          </w:p>
          <w:p w:rsidR="00AF58E0" w:rsidRPr="0096494B" w:rsidRDefault="00AF58E0" w:rsidP="00AF58E0">
            <w:pPr>
              <w:tabs>
                <w:tab w:val="left" w:pos="-108"/>
              </w:tabs>
              <w:jc w:val="both"/>
              <w:rPr>
                <w:sz w:val="20"/>
                <w:lang w:val="ro-RO"/>
              </w:rPr>
            </w:pPr>
            <w:r w:rsidRPr="0096494B">
              <w:rPr>
                <w:i/>
                <w:sz w:val="20"/>
                <w:lang w:val="ro-RO"/>
              </w:rPr>
              <w:t>- de servicii – factura fiscală eliberată pe faptul acordării serviciilor, al căror loc de livrare reprezintă zona economică liberă sau Portul Internaţional Liber ”Giurgiuleşti”;”</w:t>
            </w:r>
          </w:p>
          <w:p w:rsidR="00AF58E0" w:rsidRPr="0096494B" w:rsidRDefault="00AF58E0" w:rsidP="00AF58E0">
            <w:pPr>
              <w:jc w:val="both"/>
              <w:rPr>
                <w:sz w:val="20"/>
                <w:lang w:val="ro-RO"/>
              </w:rPr>
            </w:pPr>
            <w:r w:rsidRPr="0096494B">
              <w:rPr>
                <w:sz w:val="20"/>
                <w:lang w:val="ro-RO"/>
              </w:rPr>
              <w:t>Alineatul din Legea cu privire la Portul Internaţional Liber ”Giurgiuleşti”  la care se face referinţă în prezent în punctul redactat a fost exclus din această lege prin Legea pentru modificarea şi completarea unor acte legislative nr.71 din 12 aprilie 2015. În conformitate cu modificările introduse de legea menţionată, aplicarea TVA la cota 0% în privinţa Portului Internaţional Liber Giurgiuleşti este reglementată acum în art.104 lit.i) Cod fiscal.</w:t>
            </w:r>
          </w:p>
          <w:p w:rsidR="00AF58E0" w:rsidRPr="0096494B" w:rsidRDefault="00AF58E0" w:rsidP="00AF58E0">
            <w:pPr>
              <w:jc w:val="both"/>
              <w:rPr>
                <w:sz w:val="20"/>
                <w:u w:val="single"/>
                <w:lang w:val="ro-RO"/>
              </w:rPr>
            </w:pPr>
            <w:r w:rsidRPr="0096494B">
              <w:rPr>
                <w:sz w:val="20"/>
                <w:u w:val="single"/>
                <w:lang w:val="ro-RO"/>
              </w:rPr>
              <w:t>Includerea referinţelor exprese la Portul Internaţional Liber Giurgiuleşti este condiţionată de faptul că Portul nu este o zonă economică liberă, având un statut separat de aceste zone.</w:t>
            </w:r>
          </w:p>
          <w:p w:rsidR="00AF58E0" w:rsidRPr="0096494B" w:rsidRDefault="00AF58E0" w:rsidP="00AF58E0">
            <w:pPr>
              <w:jc w:val="both"/>
              <w:rPr>
                <w:sz w:val="20"/>
                <w:u w:val="single"/>
                <w:lang w:val="ro-RO"/>
              </w:rPr>
            </w:pPr>
          </w:p>
          <w:p w:rsidR="00AF58E0" w:rsidRPr="0096494B" w:rsidRDefault="00AF58E0" w:rsidP="00AF58E0">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AF58E0" w:rsidRPr="0096494B" w:rsidRDefault="00AF58E0" w:rsidP="00AF58E0">
            <w:pPr>
              <w:jc w:val="both"/>
              <w:rPr>
                <w:sz w:val="20"/>
                <w:lang w:val="ro-RO"/>
              </w:rPr>
            </w:pPr>
            <w:r w:rsidRPr="0096494B">
              <w:rPr>
                <w:sz w:val="20"/>
                <w:lang w:val="ro-RO"/>
              </w:rPr>
              <w:t xml:space="preserve">La articolul 102 alin.(8) punctul 11) propunem excluderea cuvintelor ”, </w:t>
            </w:r>
            <w:r w:rsidRPr="0096494B">
              <w:rPr>
                <w:sz w:val="20"/>
                <w:lang w:val="ro-RO"/>
              </w:rPr>
              <w:lastRenderedPageBreak/>
              <w:t xml:space="preserve">cu art.8 alin.(6) din Legea cu privire la Portul Internaţional  Liber “Giurgiuleşti”. De asemenea, după cuvintele ”art. 104 lit. f)” propunem completarea cu sintagma ”şi lit. i)” </w:t>
            </w:r>
          </w:p>
          <w:p w:rsidR="00AF58E0" w:rsidRPr="0096494B" w:rsidRDefault="00AF58E0" w:rsidP="00AF58E0">
            <w:pPr>
              <w:jc w:val="both"/>
              <w:rPr>
                <w:sz w:val="20"/>
                <w:lang w:val="ro-RO"/>
              </w:rPr>
            </w:pPr>
            <w:r w:rsidRPr="0096494B">
              <w:rPr>
                <w:sz w:val="20"/>
                <w:lang w:val="ro-RO"/>
              </w:rPr>
              <w:t xml:space="preserve">În subpunctele punctului 11) al alineatului (8) art. 102 Cod fiscal, propunem menţionarea expresă a Portului Internaţional Liber ”Giurgiuleşti”. </w:t>
            </w:r>
          </w:p>
          <w:p w:rsidR="00AF58E0" w:rsidRPr="0096494B" w:rsidRDefault="00AF58E0" w:rsidP="00AF58E0">
            <w:pPr>
              <w:jc w:val="both"/>
              <w:rPr>
                <w:sz w:val="20"/>
                <w:lang w:val="ro-RO"/>
              </w:rPr>
            </w:pPr>
            <w:r w:rsidRPr="0096494B">
              <w:rPr>
                <w:sz w:val="20"/>
                <w:lang w:val="ro-RO"/>
              </w:rPr>
              <w:t xml:space="preserve">Propunem expunerea punctului 11  al articolului 102 alin.(8) în următoarea redacţie:  </w:t>
            </w:r>
          </w:p>
          <w:p w:rsidR="00AF58E0" w:rsidRPr="0096494B" w:rsidRDefault="00AF58E0" w:rsidP="00AF58E0">
            <w:pPr>
              <w:jc w:val="both"/>
              <w:rPr>
                <w:sz w:val="20"/>
                <w:lang w:val="ro-RO"/>
              </w:rPr>
            </w:pPr>
            <w:r w:rsidRPr="0096494B">
              <w:rPr>
                <w:sz w:val="20"/>
                <w:lang w:val="ro-RO"/>
              </w:rPr>
              <w:t xml:space="preserve">”11)  pentru  mărfurile,  serviciile  livrate  în  conformitate  cu  art.104  lit.f)  şi  lit.  i)  din  prezentul </w:t>
            </w:r>
          </w:p>
          <w:p w:rsidR="00AF58E0" w:rsidRPr="0096494B" w:rsidRDefault="00AF58E0" w:rsidP="00AF58E0">
            <w:pPr>
              <w:jc w:val="both"/>
              <w:rPr>
                <w:sz w:val="20"/>
                <w:lang w:val="ro-RO"/>
              </w:rPr>
            </w:pPr>
            <w:r w:rsidRPr="0096494B">
              <w:rPr>
                <w:sz w:val="20"/>
                <w:lang w:val="ro-RO"/>
              </w:rPr>
              <w:t xml:space="preserve">cod şi cu art.5 alin.(3) din Legea cu privire la Aeroportul Internaţional Liber “Mărculeşti”: </w:t>
            </w:r>
          </w:p>
          <w:p w:rsidR="00AF58E0" w:rsidRPr="0096494B" w:rsidRDefault="00AF58E0" w:rsidP="00AF58E0">
            <w:pPr>
              <w:jc w:val="both"/>
              <w:rPr>
                <w:sz w:val="20"/>
                <w:lang w:val="ro-RO"/>
              </w:rPr>
            </w:pPr>
            <w:r w:rsidRPr="0096494B">
              <w:rPr>
                <w:sz w:val="20"/>
                <w:lang w:val="ro-RO"/>
              </w:rPr>
              <w:t xml:space="preserve">a) copia declaraţiei vamale despre introducerea de către rezidentul zonei sau rezidentul Portului </w:t>
            </w:r>
          </w:p>
          <w:p w:rsidR="00AF58E0" w:rsidRPr="0096494B" w:rsidRDefault="00AF58E0" w:rsidP="00AF58E0">
            <w:pPr>
              <w:jc w:val="both"/>
              <w:rPr>
                <w:sz w:val="20"/>
                <w:lang w:val="ro-RO"/>
              </w:rPr>
            </w:pPr>
            <w:r w:rsidRPr="0096494B">
              <w:rPr>
                <w:sz w:val="20"/>
                <w:lang w:val="ro-RO"/>
              </w:rPr>
              <w:t xml:space="preserve">Internaţional  Liber  ”Giurgiuleşti”  a  mărfurilor  în  zona  liberă  sau  în  Portul  Internaţional  Liber ”Giurgiuleşti” de pe restul teritoriului vamal al Republicii Moldova; </w:t>
            </w:r>
          </w:p>
          <w:p w:rsidR="00AF58E0" w:rsidRPr="0096494B" w:rsidRDefault="00AF58E0" w:rsidP="00AF58E0">
            <w:pPr>
              <w:jc w:val="both"/>
              <w:rPr>
                <w:sz w:val="20"/>
                <w:lang w:val="ro-RO"/>
              </w:rPr>
            </w:pPr>
            <w:r w:rsidRPr="0096494B">
              <w:rPr>
                <w:sz w:val="20"/>
                <w:lang w:val="ro-RO"/>
              </w:rPr>
              <w:t xml:space="preserve">b) contractul de livrare; </w:t>
            </w:r>
          </w:p>
          <w:p w:rsidR="00AF58E0" w:rsidRPr="0096494B" w:rsidRDefault="00AF58E0" w:rsidP="00AF58E0">
            <w:pPr>
              <w:jc w:val="both"/>
              <w:rPr>
                <w:sz w:val="20"/>
                <w:lang w:val="ro-RO"/>
              </w:rPr>
            </w:pPr>
            <w:r w:rsidRPr="0096494B">
              <w:rPr>
                <w:sz w:val="20"/>
                <w:lang w:val="ro-RO"/>
              </w:rPr>
              <w:t xml:space="preserve">c)  copia  certificatului  rezidentului  zonei  libere  sau  a  rezidentului  Portului  Internaţional  Liber ”Giurgiuleşti”, căruia îi este efectuată livrarea; </w:t>
            </w:r>
          </w:p>
          <w:p w:rsidR="00AF58E0" w:rsidRPr="0096494B" w:rsidRDefault="00AF58E0" w:rsidP="00AF58E0">
            <w:pPr>
              <w:jc w:val="both"/>
              <w:rPr>
                <w:sz w:val="20"/>
                <w:lang w:val="ro-RO"/>
              </w:rPr>
            </w:pPr>
            <w:r w:rsidRPr="0096494B">
              <w:rPr>
                <w:sz w:val="20"/>
                <w:lang w:val="ro-RO"/>
              </w:rPr>
              <w:t xml:space="preserve">d) pentru livrările impozabile la cota zero a T.V.A.: </w:t>
            </w:r>
          </w:p>
          <w:p w:rsidR="00AF58E0" w:rsidRPr="0096494B" w:rsidRDefault="00AF58E0" w:rsidP="00AF58E0">
            <w:pPr>
              <w:jc w:val="both"/>
              <w:rPr>
                <w:sz w:val="20"/>
                <w:lang w:val="ro-RO"/>
              </w:rPr>
            </w:pPr>
            <w:r w:rsidRPr="0096494B">
              <w:rPr>
                <w:sz w:val="20"/>
                <w:lang w:val="ro-RO"/>
              </w:rPr>
              <w:t xml:space="preserve">-  de  mărfuri  –  factura  fiscală,  în  cazul  în  care  este  indicată  zona  economică  liberă  sau  Portul </w:t>
            </w:r>
          </w:p>
          <w:p w:rsidR="00AF58E0" w:rsidRPr="0096494B" w:rsidRDefault="00AF58E0" w:rsidP="00AF58E0">
            <w:pPr>
              <w:jc w:val="both"/>
              <w:rPr>
                <w:sz w:val="20"/>
                <w:lang w:val="ro-RO"/>
              </w:rPr>
            </w:pPr>
            <w:r w:rsidRPr="0096494B">
              <w:rPr>
                <w:sz w:val="20"/>
                <w:lang w:val="ro-RO"/>
              </w:rPr>
              <w:t xml:space="preserve">Internaţional Liber ”Giurgiuleşti” drept punct de destinaţie; </w:t>
            </w:r>
          </w:p>
          <w:p w:rsidR="00AF58E0" w:rsidRPr="0096494B" w:rsidRDefault="00AF58E0" w:rsidP="00AF58E0">
            <w:pPr>
              <w:jc w:val="both"/>
              <w:rPr>
                <w:sz w:val="20"/>
                <w:lang w:val="ro-RO"/>
              </w:rPr>
            </w:pPr>
            <w:r w:rsidRPr="0096494B">
              <w:rPr>
                <w:sz w:val="20"/>
                <w:lang w:val="ro-RO"/>
              </w:rPr>
              <w:t xml:space="preserve">-  de servicii –  factura  fiscală  </w:t>
            </w:r>
            <w:r w:rsidRPr="0096494B">
              <w:rPr>
                <w:sz w:val="20"/>
                <w:lang w:val="ro-RO"/>
              </w:rPr>
              <w:lastRenderedPageBreak/>
              <w:t xml:space="preserve">eliberată  pe  faptul  acordării  serviciilor,  al  căror  loc  de  livrare </w:t>
            </w:r>
          </w:p>
          <w:p w:rsidR="00AF58E0" w:rsidRPr="0096494B" w:rsidRDefault="00AF58E0" w:rsidP="00AF58E0">
            <w:pPr>
              <w:jc w:val="both"/>
              <w:rPr>
                <w:sz w:val="20"/>
                <w:lang w:val="ro-RO"/>
              </w:rPr>
            </w:pPr>
            <w:r w:rsidRPr="0096494B">
              <w:rPr>
                <w:sz w:val="20"/>
                <w:lang w:val="ro-RO"/>
              </w:rPr>
              <w:t xml:space="preserve">reprezintă zona economică liberă sau Portul Internaţional Liber ”Giurgiuleşti”;” </w:t>
            </w:r>
          </w:p>
          <w:p w:rsidR="00AF58E0" w:rsidRPr="0096494B" w:rsidRDefault="00AF58E0" w:rsidP="00AF58E0">
            <w:pPr>
              <w:jc w:val="both"/>
              <w:rPr>
                <w:sz w:val="20"/>
                <w:lang w:val="ro-RO"/>
              </w:rPr>
            </w:pPr>
            <w:r w:rsidRPr="0096494B">
              <w:rPr>
                <w:sz w:val="20"/>
                <w:lang w:val="ro-RO"/>
              </w:rPr>
              <w:t xml:space="preserve">Alineatul din Legea cu privire la Portul Internaţional Liber ”Giurgiuleşti”  la care se face referinţă  în  prezent  în  punctul  redactat  a  fost  exclus  din  această  lege  prin  Legea  pentru modificarea şi completarea unor acte legislative nr.71 din 12 aprilie 2015. În conformitate cu modificările  introduse  de  legea  menţionată,  aplicarea  TVA  la  cota  0%  în  privinţa  Portului Internaţional Liber Giurgiuleşti este reglementată acum în art. 104 lit. i) Cod fiscal. </w:t>
            </w:r>
          </w:p>
          <w:p w:rsidR="00AF58E0" w:rsidRPr="0096494B" w:rsidRDefault="00AF58E0" w:rsidP="00AF58E0">
            <w:pPr>
              <w:jc w:val="both"/>
              <w:rPr>
                <w:sz w:val="20"/>
                <w:lang w:val="ro-RO"/>
              </w:rPr>
            </w:pPr>
            <w:r w:rsidRPr="0096494B">
              <w:rPr>
                <w:sz w:val="20"/>
                <w:lang w:val="ro-RO"/>
              </w:rPr>
              <w:t xml:space="preserve">Includerea referinţelor exprese la Portul Internaţional Liber Giurgiuleşti este condiţionată de faptul că Portul nu este o zonă economică liberă, avînd un statut separat de aceste zone. </w:t>
            </w:r>
          </w:p>
          <w:p w:rsidR="00AF58E0" w:rsidRPr="0096494B" w:rsidRDefault="00AF58E0" w:rsidP="00AF58E0">
            <w:pPr>
              <w:jc w:val="both"/>
              <w:rPr>
                <w:sz w:val="20"/>
                <w:lang w:val="ro-RO"/>
              </w:rPr>
            </w:pPr>
          </w:p>
          <w:p w:rsidR="00AF58E0" w:rsidRPr="0096494B" w:rsidRDefault="00AF58E0" w:rsidP="00AF58E0">
            <w:pPr>
              <w:jc w:val="both"/>
              <w:rPr>
                <w:b/>
                <w:sz w:val="20"/>
                <w:u w:val="single"/>
              </w:rPr>
            </w:pPr>
            <w:r w:rsidRPr="0096494B">
              <w:rPr>
                <w:b/>
                <w:sz w:val="20"/>
                <w:u w:val="single"/>
              </w:rPr>
              <w:t xml:space="preserve">Agenda Naţională de Business  şi IDIS ”Viitorul” </w:t>
            </w:r>
          </w:p>
          <w:p w:rsidR="00AF58E0" w:rsidRPr="0096494B" w:rsidRDefault="00AF58E0" w:rsidP="00AF58E0">
            <w:pPr>
              <w:jc w:val="both"/>
              <w:rPr>
                <w:sz w:val="20"/>
              </w:rPr>
            </w:pPr>
            <w:r w:rsidRPr="0096494B">
              <w:rPr>
                <w:sz w:val="20"/>
              </w:rPr>
              <w:t xml:space="preserve">Norma legală de trecerea în cont a TVA în cazul investiţiilor capitale, care se desfăşoară pe o perioadă lungă de timp(2 ani sau mai mulţi) era una ambiguă. Însă modul în care Guvernul doreşte să soluţioneze această problemă este total în defavoarea agenţilor economici. Astfel, în cazul unei investiţii de lungă durată, agentul economic nu va avea posibilitatea să-şi treacă în cont TVA şi va credita pe gratis guvernul, fapt ce îi </w:t>
            </w:r>
            <w:r w:rsidRPr="0096494B">
              <w:rPr>
                <w:sz w:val="20"/>
              </w:rPr>
              <w:lastRenderedPageBreak/>
              <w:t xml:space="preserve">va creşte semnificativ costul investiţiei şi va descuraja la maxim orice investiţie în sectorul imobiliar. </w:t>
            </w:r>
          </w:p>
          <w:p w:rsidR="00AF58E0" w:rsidRPr="0096494B" w:rsidRDefault="00AF58E0" w:rsidP="00AF58E0">
            <w:pPr>
              <w:jc w:val="both"/>
              <w:rPr>
                <w:sz w:val="20"/>
              </w:rPr>
            </w:pPr>
            <w:r w:rsidRPr="0096494B">
              <w:rPr>
                <w:sz w:val="20"/>
              </w:rPr>
              <w:t>Trecerea în cont a TVA trebuie să aibă loc atunci când agentul economic semnează procese verbale intermediare de predare-primire a lucrărilor.</w:t>
            </w:r>
          </w:p>
          <w:p w:rsidR="00AF58E0" w:rsidRPr="0096494B" w:rsidRDefault="00AF58E0" w:rsidP="00AF58E0">
            <w:pPr>
              <w:jc w:val="both"/>
              <w:rPr>
                <w:sz w:val="20"/>
              </w:rPr>
            </w:pPr>
            <w:r w:rsidRPr="0096494B">
              <w:rPr>
                <w:b/>
                <w:i/>
                <w:sz w:val="20"/>
              </w:rPr>
              <w:t>Recomandare:</w:t>
            </w:r>
            <w:r w:rsidRPr="0096494B">
              <w:rPr>
                <w:sz w:val="20"/>
              </w:rPr>
              <w:t xml:space="preserve"> De introdus un mecanism transparent de restituire a TVA pe tot parcursul procesului de investiţii.</w:t>
            </w:r>
          </w:p>
          <w:p w:rsidR="00AF58E0" w:rsidRPr="0096494B" w:rsidRDefault="00AF58E0" w:rsidP="00AF58E0">
            <w:pPr>
              <w:spacing w:before="120" w:after="120"/>
              <w:jc w:val="both"/>
              <w:rPr>
                <w:sz w:val="20"/>
              </w:rPr>
            </w:pPr>
          </w:p>
          <w:p w:rsidR="00AF58E0" w:rsidRPr="0096494B" w:rsidRDefault="00AF58E0" w:rsidP="00AF58E0">
            <w:pPr>
              <w:spacing w:before="120" w:after="120"/>
              <w:jc w:val="both"/>
              <w:rPr>
                <w:sz w:val="20"/>
              </w:rPr>
            </w:pPr>
          </w:p>
          <w:p w:rsidR="00AF58E0" w:rsidRPr="0096494B" w:rsidRDefault="00AF58E0" w:rsidP="00AF58E0">
            <w:pPr>
              <w:spacing w:before="120" w:after="120"/>
              <w:jc w:val="both"/>
              <w:rPr>
                <w:sz w:val="20"/>
              </w:rPr>
            </w:pPr>
          </w:p>
          <w:p w:rsidR="00925382" w:rsidRPr="0096494B" w:rsidRDefault="00925382" w:rsidP="00AF58E0">
            <w:pPr>
              <w:spacing w:before="120" w:after="120"/>
              <w:jc w:val="both"/>
              <w:rPr>
                <w:sz w:val="20"/>
              </w:rPr>
            </w:pPr>
          </w:p>
          <w:p w:rsidR="00AF58E0" w:rsidRPr="0096494B" w:rsidRDefault="00AF58E0" w:rsidP="00AF58E0">
            <w:pPr>
              <w:spacing w:before="120" w:after="120"/>
              <w:jc w:val="both"/>
              <w:rPr>
                <w:sz w:val="20"/>
              </w:rPr>
            </w:pPr>
          </w:p>
          <w:p w:rsidR="00AF58E0" w:rsidRPr="0096494B" w:rsidRDefault="00AF58E0" w:rsidP="00AF58E0">
            <w:pPr>
              <w:jc w:val="both"/>
              <w:rPr>
                <w:b/>
                <w:sz w:val="20"/>
                <w:u w:val="single"/>
                <w:lang w:val="ro-RO"/>
              </w:rPr>
            </w:pPr>
            <w:r w:rsidRPr="0096494B">
              <w:rPr>
                <w:b/>
                <w:sz w:val="20"/>
                <w:u w:val="single"/>
                <w:lang w:val="ro-RO"/>
              </w:rPr>
              <w:t>Ministerul Economiei</w:t>
            </w:r>
          </w:p>
          <w:p w:rsidR="00AF58E0" w:rsidRPr="0096494B" w:rsidRDefault="00AF58E0" w:rsidP="00AF58E0">
            <w:pPr>
              <w:tabs>
                <w:tab w:val="left" w:pos="0"/>
              </w:tabs>
              <w:jc w:val="both"/>
              <w:rPr>
                <w:sz w:val="20"/>
                <w:lang w:val="ro-RO"/>
              </w:rPr>
            </w:pPr>
            <w:r w:rsidRPr="0096494B">
              <w:rPr>
                <w:sz w:val="20"/>
                <w:lang w:val="ro-RO"/>
              </w:rPr>
              <w:t xml:space="preserve">Nu se susţine norma ce prevede obligaţia prezentării extrasului documentului cadastral ce atestă înscrierea în registrul bunurilor imobile, deoarece acest document demonstrează titularul dreptului de proprietate asupra imobilului dar nu titularul dreptului de restituire al TVA la investiţii capitale în clădiri de producţie. </w:t>
            </w:r>
          </w:p>
          <w:p w:rsidR="00AF58E0" w:rsidRPr="0096494B" w:rsidRDefault="00AF58E0" w:rsidP="00AF58E0">
            <w:pPr>
              <w:tabs>
                <w:tab w:val="left" w:pos="0"/>
              </w:tabs>
              <w:jc w:val="both"/>
              <w:rPr>
                <w:sz w:val="20"/>
                <w:lang w:val="ro-RO"/>
              </w:rPr>
            </w:pPr>
            <w:r w:rsidRPr="0096494B">
              <w:rPr>
                <w:sz w:val="20"/>
                <w:lang w:val="ro-RO"/>
              </w:rPr>
              <w:t>Obiecţie valabilă şi pentru art.104, lit.b).</w:t>
            </w:r>
          </w:p>
        </w:tc>
        <w:tc>
          <w:tcPr>
            <w:tcW w:w="2551" w:type="dxa"/>
          </w:tcPr>
          <w:p w:rsidR="00AF58E0" w:rsidRPr="0096494B" w:rsidRDefault="00AF58E0" w:rsidP="00AF58E0">
            <w:pPr>
              <w:jc w:val="both"/>
              <w:rPr>
                <w:b/>
                <w:sz w:val="20"/>
                <w:lang w:val="ro-MO"/>
              </w:rPr>
            </w:pPr>
            <w:r w:rsidRPr="0096494B">
              <w:rPr>
                <w:b/>
                <w:sz w:val="20"/>
                <w:u w:val="single"/>
                <w:lang w:val="ro-MO"/>
              </w:rPr>
              <w:lastRenderedPageBreak/>
              <w:t>Se acceptă</w:t>
            </w:r>
            <w:r w:rsidRPr="0096494B">
              <w:rPr>
                <w:sz w:val="20"/>
                <w:lang w:val="ro-MO"/>
              </w:rPr>
              <w:t>, în redacţia autorului:</w:t>
            </w:r>
          </w:p>
          <w:p w:rsidR="00AF58E0" w:rsidRPr="0096494B" w:rsidRDefault="00AF58E0" w:rsidP="00AF58E0">
            <w:pPr>
              <w:jc w:val="both"/>
              <w:rPr>
                <w:rFonts w:eastAsia="SimSun"/>
                <w:bCs/>
                <w:sz w:val="20"/>
                <w:lang w:val="ro-RO" w:eastAsia="en-US"/>
              </w:rPr>
            </w:pPr>
            <w:r w:rsidRPr="0096494B">
              <w:rPr>
                <w:rFonts w:eastAsia="SimSun"/>
                <w:bCs/>
                <w:sz w:val="20"/>
                <w:lang w:val="ro-RO" w:eastAsia="en-US"/>
              </w:rPr>
              <w:t>punctul 11) va avea următorul cuprins:</w:t>
            </w:r>
          </w:p>
          <w:p w:rsidR="00AF58E0" w:rsidRPr="0096494B" w:rsidRDefault="00AF58E0" w:rsidP="00AF58E0">
            <w:pPr>
              <w:jc w:val="both"/>
              <w:rPr>
                <w:sz w:val="20"/>
                <w:lang w:val="es-ES"/>
              </w:rPr>
            </w:pPr>
            <w:r w:rsidRPr="0096494B">
              <w:rPr>
                <w:sz w:val="20"/>
                <w:lang w:val="ro-RO"/>
              </w:rPr>
              <w:t>„</w:t>
            </w:r>
            <w:r w:rsidRPr="0096494B">
              <w:rPr>
                <w:sz w:val="20"/>
                <w:lang w:val="es-ES"/>
              </w:rPr>
              <w:t xml:space="preserve">11) pentru mărfurile, serviciile livrate în conformitate cu art.104 lit.f) şi i) din prezentul cod: </w:t>
            </w:r>
          </w:p>
          <w:p w:rsidR="00AF58E0" w:rsidRPr="0096494B" w:rsidRDefault="00AF58E0" w:rsidP="00AF58E0">
            <w:pPr>
              <w:jc w:val="both"/>
              <w:rPr>
                <w:sz w:val="20"/>
                <w:lang w:val="es-ES"/>
              </w:rPr>
            </w:pPr>
            <w:r w:rsidRPr="0096494B">
              <w:rPr>
                <w:sz w:val="20"/>
                <w:lang w:val="es-ES"/>
              </w:rPr>
              <w:t xml:space="preserve">a) </w:t>
            </w:r>
            <w:r w:rsidRPr="0096494B">
              <w:rPr>
                <w:sz w:val="20"/>
                <w:lang w:val="ro-RO"/>
              </w:rPr>
              <w:t>copia declaraţiei vamale despre introducerea de către rezidentul zonei economice libere, rezidentul Portului Internaţional Liber ”Giurgiuleşti” sau</w:t>
            </w:r>
            <w:hyperlink r:id="rId11" w:tgtFrame="_blank" w:history="1">
              <w:r w:rsidRPr="0096494B">
                <w:rPr>
                  <w:sz w:val="20"/>
                  <w:lang w:val="ro-RO"/>
                </w:rPr>
                <w:t xml:space="preserve">  rezidentul Aeroportului Internaţional Liber “Mărculeşti”</w:t>
              </w:r>
            </w:hyperlink>
            <w:r w:rsidRPr="0096494B">
              <w:rPr>
                <w:sz w:val="20"/>
                <w:lang w:val="ro-RO"/>
              </w:rPr>
              <w:t xml:space="preserve"> a mărfurilor în zona economică liberă sau în Portul Internaţional Liber ”Giurgiuleşti” sau</w:t>
            </w:r>
            <w:hyperlink r:id="rId12" w:tgtFrame="_blank" w:history="1">
              <w:r w:rsidRPr="0096494B">
                <w:rPr>
                  <w:sz w:val="20"/>
                  <w:lang w:val="ro-RO"/>
                </w:rPr>
                <w:t xml:space="preserve"> în Aeroportul Internaţional Liber “Mărculeşti”</w:t>
              </w:r>
            </w:hyperlink>
            <w:r w:rsidRPr="0096494B">
              <w:rPr>
                <w:sz w:val="20"/>
              </w:rPr>
              <w:t xml:space="preserve"> </w:t>
            </w:r>
            <w:r w:rsidRPr="0096494B">
              <w:rPr>
                <w:sz w:val="20"/>
                <w:lang w:val="ro-RO"/>
              </w:rPr>
              <w:t>de pe restul teritoriului vamal al Republicii Moldova;</w:t>
            </w:r>
          </w:p>
          <w:p w:rsidR="00AF58E0" w:rsidRPr="0096494B" w:rsidRDefault="00AF58E0" w:rsidP="00AF58E0">
            <w:pPr>
              <w:jc w:val="both"/>
              <w:rPr>
                <w:sz w:val="20"/>
                <w:lang w:val="es-ES"/>
              </w:rPr>
            </w:pPr>
            <w:r w:rsidRPr="0096494B">
              <w:rPr>
                <w:sz w:val="20"/>
                <w:lang w:val="es-ES"/>
              </w:rPr>
              <w:t xml:space="preserve">b) contractul de livrare; </w:t>
            </w:r>
          </w:p>
          <w:p w:rsidR="00AF58E0" w:rsidRPr="0096494B" w:rsidRDefault="00AF58E0" w:rsidP="00AF58E0">
            <w:pPr>
              <w:jc w:val="both"/>
              <w:rPr>
                <w:sz w:val="20"/>
                <w:lang w:val="es-ES"/>
              </w:rPr>
            </w:pPr>
            <w:r w:rsidRPr="0096494B">
              <w:rPr>
                <w:sz w:val="20"/>
                <w:lang w:val="es-ES"/>
              </w:rPr>
              <w:t>c) copia certificatului rezidentului zonei economice libere</w:t>
            </w:r>
            <w:r w:rsidRPr="0096494B">
              <w:rPr>
                <w:sz w:val="20"/>
                <w:lang w:val="ro-RO"/>
              </w:rPr>
              <w:t>, rezidentului Portului Internaţional Liber ”Giurgiuleşti” sau</w:t>
            </w:r>
            <w:hyperlink r:id="rId13" w:tgtFrame="_blank" w:history="1">
              <w:r w:rsidRPr="0096494B">
                <w:rPr>
                  <w:sz w:val="20"/>
                  <w:lang w:val="ro-RO"/>
                </w:rPr>
                <w:t xml:space="preserve"> a rezidentului Aeroportului Internaţional Liber “Mărculeşti”</w:t>
              </w:r>
            </w:hyperlink>
            <w:r w:rsidRPr="0096494B">
              <w:rPr>
                <w:sz w:val="20"/>
                <w:lang w:val="es-ES"/>
              </w:rPr>
              <w:t xml:space="preserve"> căruia îi este efectuată livrarea; </w:t>
            </w:r>
          </w:p>
          <w:p w:rsidR="00AF58E0" w:rsidRPr="0096494B" w:rsidRDefault="00AF58E0" w:rsidP="00AF58E0">
            <w:pPr>
              <w:jc w:val="both"/>
              <w:rPr>
                <w:sz w:val="20"/>
                <w:lang w:val="es-ES"/>
              </w:rPr>
            </w:pPr>
            <w:r w:rsidRPr="0096494B">
              <w:rPr>
                <w:sz w:val="20"/>
                <w:lang w:val="es-ES"/>
              </w:rPr>
              <w:lastRenderedPageBreak/>
              <w:t xml:space="preserve">d) pentru livrările impozabile la cota zero a T.V.A.: </w:t>
            </w:r>
          </w:p>
          <w:p w:rsidR="00AF58E0" w:rsidRPr="0096494B" w:rsidRDefault="00AF58E0" w:rsidP="00AF58E0">
            <w:pPr>
              <w:jc w:val="both"/>
              <w:rPr>
                <w:sz w:val="20"/>
                <w:lang w:val="es-ES"/>
              </w:rPr>
            </w:pPr>
            <w:r w:rsidRPr="0096494B">
              <w:rPr>
                <w:sz w:val="20"/>
                <w:lang w:val="es-ES"/>
              </w:rPr>
              <w:t>- de mărfuri – factura fiscală, în cazul în care este indicată zona economică liberă</w:t>
            </w:r>
            <w:r w:rsidRPr="0096494B">
              <w:rPr>
                <w:sz w:val="20"/>
                <w:lang w:val="ro-RO"/>
              </w:rPr>
              <w:t>, Portul Internaţional Liber ”Giurgiuleşti” sau</w:t>
            </w:r>
            <w:hyperlink r:id="rId14" w:tgtFrame="_blank" w:history="1">
              <w:r w:rsidRPr="0096494B">
                <w:rPr>
                  <w:sz w:val="20"/>
                  <w:lang w:val="ro-RO"/>
                </w:rPr>
                <w:t xml:space="preserve"> Aeroportul Internaţional Liber “Mărculeşti”</w:t>
              </w:r>
            </w:hyperlink>
            <w:r w:rsidRPr="0096494B">
              <w:rPr>
                <w:sz w:val="20"/>
                <w:lang w:val="es-ES"/>
              </w:rPr>
              <w:t xml:space="preserve"> drept punct de destinaţie; </w:t>
            </w:r>
          </w:p>
          <w:p w:rsidR="00AF58E0" w:rsidRPr="0096494B" w:rsidRDefault="00AF58E0" w:rsidP="00AF58E0">
            <w:pPr>
              <w:jc w:val="both"/>
              <w:rPr>
                <w:rFonts w:eastAsia="SimSun"/>
                <w:bCs/>
                <w:sz w:val="20"/>
                <w:lang w:val="ro-RO" w:eastAsia="en-US"/>
              </w:rPr>
            </w:pPr>
            <w:r w:rsidRPr="0096494B">
              <w:rPr>
                <w:sz w:val="20"/>
                <w:lang w:val="es-ES"/>
              </w:rPr>
              <w:t>- de servicii – factura fiscală eliberată pe faptul acordării serviciilor, al căror loc de livrare reprezintă zona economică liberă</w:t>
            </w:r>
            <w:r w:rsidRPr="0096494B">
              <w:rPr>
                <w:sz w:val="20"/>
                <w:lang w:val="ro-RO"/>
              </w:rPr>
              <w:t>, Portul Internaţional Liber ”Giurgiuleşti” sau</w:t>
            </w:r>
            <w:hyperlink r:id="rId15" w:tgtFrame="_blank" w:history="1">
              <w:r w:rsidRPr="0096494B">
                <w:rPr>
                  <w:sz w:val="20"/>
                  <w:lang w:val="ro-RO"/>
                </w:rPr>
                <w:t xml:space="preserve"> Aeroportul Internaţional Liber “Mărculeşti”</w:t>
              </w:r>
            </w:hyperlink>
            <w:r w:rsidRPr="0096494B">
              <w:rPr>
                <w:sz w:val="20"/>
                <w:lang w:val="es-ES"/>
              </w:rPr>
              <w:t>;</w:t>
            </w:r>
          </w:p>
          <w:p w:rsidR="00AF58E0" w:rsidRPr="0096494B" w:rsidRDefault="00AF58E0" w:rsidP="00AF58E0">
            <w:pPr>
              <w:rPr>
                <w:b/>
                <w:sz w:val="20"/>
                <w:highlight w:val="yellow"/>
                <w:lang w:val="ro-RO"/>
              </w:rPr>
            </w:pPr>
          </w:p>
          <w:p w:rsidR="00AF58E0" w:rsidRPr="0096494B" w:rsidRDefault="00AF58E0" w:rsidP="00AF58E0">
            <w:pPr>
              <w:rPr>
                <w:b/>
                <w:sz w:val="20"/>
                <w:highlight w:val="yellow"/>
                <w:lang w:val="ro-MO"/>
              </w:rPr>
            </w:pPr>
          </w:p>
          <w:p w:rsidR="00AF58E0" w:rsidRPr="0096494B" w:rsidRDefault="00AF58E0" w:rsidP="00AF58E0">
            <w:pPr>
              <w:jc w:val="center"/>
              <w:rPr>
                <w:b/>
                <w:sz w:val="20"/>
                <w:lang w:val="ro-MO"/>
              </w:rPr>
            </w:pPr>
          </w:p>
          <w:p w:rsidR="00AF58E0" w:rsidRPr="0096494B" w:rsidRDefault="00AF58E0" w:rsidP="00AF58E0">
            <w:pPr>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ind w:firstLine="708"/>
              <w:rPr>
                <w:sz w:val="20"/>
                <w:lang w:val="ro-MO"/>
              </w:rPr>
            </w:pPr>
          </w:p>
          <w:p w:rsidR="00AF58E0" w:rsidRPr="0096494B" w:rsidRDefault="00AF58E0" w:rsidP="00AF58E0">
            <w:pPr>
              <w:jc w:val="both"/>
              <w:rPr>
                <w:sz w:val="20"/>
                <w:lang w:val="ro-MO"/>
              </w:rPr>
            </w:pPr>
            <w:r w:rsidRPr="0096494B">
              <w:rPr>
                <w:b/>
                <w:sz w:val="20"/>
                <w:u w:val="single"/>
                <w:lang w:val="ro-MO"/>
              </w:rPr>
              <w:t>Se acceptă</w:t>
            </w:r>
            <w:r w:rsidRPr="0096494B">
              <w:rPr>
                <w:sz w:val="20"/>
                <w:lang w:val="ro-MO"/>
              </w:rPr>
              <w:t>, în redacţia autorului expusă supra</w:t>
            </w:r>
            <w:r w:rsidR="00B82BCF" w:rsidRPr="0096494B">
              <w:rPr>
                <w:sz w:val="20"/>
                <w:lang w:val="ro-MO"/>
              </w:rPr>
              <w:t>.</w:t>
            </w:r>
          </w:p>
          <w:p w:rsidR="00AF58E0" w:rsidRPr="0096494B" w:rsidRDefault="00AF58E0" w:rsidP="00AF58E0">
            <w:pPr>
              <w:ind w:firstLine="708"/>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AF58E0" w:rsidRPr="0096494B" w:rsidRDefault="00AF58E0" w:rsidP="00AF58E0">
            <w:pPr>
              <w:rPr>
                <w:sz w:val="20"/>
                <w:lang w:val="ro-MO"/>
              </w:rPr>
            </w:pPr>
          </w:p>
          <w:p w:rsidR="00925382" w:rsidRPr="0096494B" w:rsidRDefault="00925382" w:rsidP="00AF58E0">
            <w:pPr>
              <w:rPr>
                <w:sz w:val="20"/>
                <w:lang w:val="ro-MO"/>
              </w:rPr>
            </w:pPr>
          </w:p>
          <w:p w:rsidR="00AF58E0" w:rsidRPr="0096494B" w:rsidRDefault="00AF58E0" w:rsidP="00AF58E0">
            <w:pPr>
              <w:rPr>
                <w:sz w:val="20"/>
                <w:lang w:val="ro-MO"/>
              </w:rPr>
            </w:pPr>
          </w:p>
          <w:p w:rsidR="00AF58E0" w:rsidRPr="0096494B" w:rsidRDefault="00AF58E0" w:rsidP="00AF58E0">
            <w:pPr>
              <w:jc w:val="both"/>
              <w:rPr>
                <w:b/>
                <w:sz w:val="20"/>
                <w:u w:val="single"/>
                <w:lang w:val="ro-MO"/>
              </w:rPr>
            </w:pPr>
            <w:r w:rsidRPr="0096494B">
              <w:rPr>
                <w:b/>
                <w:sz w:val="20"/>
                <w:u w:val="single"/>
                <w:lang w:val="ro-MO"/>
              </w:rPr>
              <w:t>Nu se acceptă.</w:t>
            </w:r>
          </w:p>
          <w:p w:rsidR="00AF58E0" w:rsidRPr="0096494B" w:rsidRDefault="00AF58E0" w:rsidP="00AF58E0">
            <w:pPr>
              <w:jc w:val="both"/>
              <w:rPr>
                <w:rFonts w:ascii="Calibri" w:eastAsia="Calibri" w:hAnsi="Calibri"/>
                <w:sz w:val="20"/>
                <w:lang w:val="ro-RO"/>
              </w:rPr>
            </w:pPr>
            <w:r w:rsidRPr="0096494B">
              <w:rPr>
                <w:sz w:val="20"/>
                <w:lang w:val="ro-MO"/>
              </w:rPr>
              <w:t xml:space="preserve">Dreptul de restituire a sumei TVA aferent investiţiilor capitale în clădiri de producţie a fost acordat pentru </w:t>
            </w:r>
            <w:r w:rsidRPr="0096494B">
              <w:rPr>
                <w:sz w:val="20"/>
                <w:lang w:val="ro-RO"/>
              </w:rPr>
              <w:t>stimularea efectuării investiţiilor nemijlocit în active productive finisate, dar nu pentru clădiri de producţie care se află în curs de execuţie şi conservare.</w:t>
            </w:r>
          </w:p>
          <w:p w:rsidR="00AF58E0" w:rsidRPr="0096494B" w:rsidRDefault="00AF58E0" w:rsidP="00AF58E0">
            <w:pPr>
              <w:jc w:val="both"/>
              <w:rPr>
                <w:sz w:val="20"/>
                <w:lang w:val="ro-MO"/>
              </w:rPr>
            </w:pPr>
            <w:r w:rsidRPr="0096494B">
              <w:rPr>
                <w:sz w:val="20"/>
                <w:lang w:val="ro-MO"/>
              </w:rPr>
              <w:t xml:space="preserve">Dacă restituirea sumei TVA se va efectua la fiecare etapă de procurare a mărfurilor, serviciilor aferente </w:t>
            </w:r>
            <w:r w:rsidRPr="0096494B">
              <w:rPr>
                <w:sz w:val="20"/>
                <w:lang w:val="ro-MO"/>
              </w:rPr>
              <w:lastRenderedPageBreak/>
              <w:t>investiţiilor (cheltuielilor) capitale, nu există siguranţa că construcţia clădirii de producţie va fi finalizată şi că această construcţie va fi utilizată conform destinaţiei finale.</w:t>
            </w:r>
          </w:p>
          <w:p w:rsidR="00AF58E0" w:rsidRPr="0096494B" w:rsidRDefault="00AF58E0" w:rsidP="00AF58E0">
            <w:pPr>
              <w:jc w:val="both"/>
              <w:rPr>
                <w:sz w:val="20"/>
                <w:lang w:val="ro-MO"/>
              </w:rPr>
            </w:pPr>
            <w:r w:rsidRPr="0096494B">
              <w:rPr>
                <w:sz w:val="20"/>
                <w:lang w:val="ro-MO"/>
              </w:rPr>
              <w:t>La aceasta, restituirea sumei TVA etapizat, pe toată durata procesului de investiţie (cheltuieli) capitală poate crea situaţii de incertitudine în partea ce ţine de destinaţia finală a mărfurilor, serviciilor  pentru care se solicită restituirea sumei TVA, adică utilizarea nemijlocită a acestora la construcţia clădirii de producţie.</w:t>
            </w:r>
          </w:p>
          <w:p w:rsidR="00AF58E0" w:rsidRPr="0096494B" w:rsidRDefault="00AF58E0" w:rsidP="00AF58E0">
            <w:pPr>
              <w:jc w:val="both"/>
              <w:rPr>
                <w:sz w:val="20"/>
                <w:lang w:val="ro-MO"/>
              </w:rPr>
            </w:pPr>
          </w:p>
          <w:p w:rsidR="00AF58E0" w:rsidRPr="0096494B" w:rsidRDefault="00AF58E0" w:rsidP="00AF58E0">
            <w:pPr>
              <w:jc w:val="both"/>
              <w:rPr>
                <w:b/>
                <w:sz w:val="20"/>
                <w:u w:val="single"/>
                <w:lang w:val="ro-MO"/>
              </w:rPr>
            </w:pPr>
            <w:r w:rsidRPr="0096494B">
              <w:rPr>
                <w:b/>
                <w:sz w:val="20"/>
                <w:u w:val="single"/>
                <w:lang w:val="ro-MO"/>
              </w:rPr>
              <w:t>Nu se acceptă.</w:t>
            </w:r>
          </w:p>
          <w:p w:rsidR="00AF58E0" w:rsidRPr="0096494B" w:rsidRDefault="00AF58E0" w:rsidP="00AF58E0">
            <w:pPr>
              <w:jc w:val="both"/>
              <w:rPr>
                <w:b/>
                <w:sz w:val="20"/>
                <w:lang w:val="ro-MO"/>
              </w:rPr>
            </w:pPr>
            <w:r w:rsidRPr="0096494B">
              <w:rPr>
                <w:sz w:val="20"/>
                <w:lang w:val="ro-MO"/>
              </w:rPr>
              <w:t xml:space="preserve">Introducerea extrasului documentului cadastral ce atestă înregistrarea bunului imobil drept document confirmativ pe care trebuie să-l prezinte agentul economic în procesul de restituire a sumei TVA aferentă investiţiilor (cheltuielilor) capitale în clădiri de producţie are drept scop confirmarea finalizării propriu - zise a procesului de construcţie a clădirii de producţie. Prezentarea documentului respectiv nu are drept scop confirmarea dreptului de proprietate asupra bunurilor, ci asigurarea organului fiscal </w:t>
            </w:r>
            <w:r w:rsidRPr="0096494B">
              <w:rPr>
                <w:sz w:val="20"/>
                <w:lang w:val="ro-MO"/>
              </w:rPr>
              <w:lastRenderedPageBreak/>
              <w:t>privind finalizarea nemijlocită a procesului de investiţii (cheltuieli) capitale în clădirile de producţie.</w:t>
            </w:r>
          </w:p>
        </w:tc>
      </w:tr>
      <w:tr w:rsidR="00BE1AFF" w:rsidRPr="0096494B" w:rsidTr="00A04477">
        <w:tc>
          <w:tcPr>
            <w:tcW w:w="5070" w:type="dxa"/>
          </w:tcPr>
          <w:p w:rsidR="00BE1AFF" w:rsidRPr="0096494B" w:rsidRDefault="00BE1AFF" w:rsidP="00BE1AFF">
            <w:pPr>
              <w:jc w:val="both"/>
              <w:rPr>
                <w:rFonts w:eastAsia="Times New Roman"/>
                <w:sz w:val="20"/>
              </w:rPr>
            </w:pPr>
            <w:r w:rsidRPr="0096494B">
              <w:rPr>
                <w:rFonts w:eastAsia="Times New Roman"/>
                <w:sz w:val="20"/>
              </w:rPr>
              <w:lastRenderedPageBreak/>
              <w:t>(11) Suma T.V.A., achitată sau care urmează a fi achitată, pentru întreţinerea, funcţionarea şi reparaţia autoturismelor folosite de către persoanele specificate la grupele minore 112 şi 121 din Clasificatorul ocupaţiilor din Republica Moldova, se trece în cont doar pentru un singur autoturism pentru fiecare subdiviziune a agentului economic, inclusiv sediul central al acestuia. Suma T.V.A., achitată sau care urmează a fi achitată, pentru întreţinerea, funcţionarea şi reparaţia mai mult de un singur autoturism folosit de către persoanele specificate la grupele minore 112 şi 121 din Clasificatorul ocupaţiilor din Republica Moldova nu se trece în cont şi se raportează la consumuri sau la cheltuieli.</w:t>
            </w:r>
          </w:p>
          <w:p w:rsidR="00BE1AFF" w:rsidRPr="0096494B" w:rsidRDefault="00BE1AFF" w:rsidP="00B05332">
            <w:pPr>
              <w:pStyle w:val="a3"/>
              <w:ind w:firstLine="0"/>
              <w:rPr>
                <w:bCs/>
                <w:sz w:val="20"/>
                <w:szCs w:val="20"/>
                <w:lang w:val="ro-RO"/>
              </w:rPr>
            </w:pPr>
          </w:p>
        </w:tc>
        <w:tc>
          <w:tcPr>
            <w:tcW w:w="5244" w:type="dxa"/>
          </w:tcPr>
          <w:p w:rsidR="00BE1AFF" w:rsidRPr="0096494B" w:rsidRDefault="00BE1AFF" w:rsidP="00B05332">
            <w:pPr>
              <w:contextualSpacing/>
              <w:jc w:val="both"/>
              <w:rPr>
                <w:sz w:val="20"/>
                <w:lang w:val="ro-RO"/>
              </w:rPr>
            </w:pPr>
          </w:p>
        </w:tc>
        <w:tc>
          <w:tcPr>
            <w:tcW w:w="3119" w:type="dxa"/>
          </w:tcPr>
          <w:p w:rsidR="00BE1AFF" w:rsidRPr="0096494B" w:rsidRDefault="00BE1AFF" w:rsidP="00BE1AFF">
            <w:pPr>
              <w:jc w:val="both"/>
              <w:rPr>
                <w:b/>
                <w:bCs/>
                <w:sz w:val="20"/>
                <w:u w:val="single"/>
                <w:lang w:val="ro-RO"/>
              </w:rPr>
            </w:pPr>
            <w:r w:rsidRPr="0096494B">
              <w:rPr>
                <w:b/>
                <w:bCs/>
                <w:sz w:val="20"/>
                <w:u w:val="single"/>
                <w:lang w:val="ro-RO"/>
              </w:rPr>
              <w:t>Camera de Comerţ Americană din Moldova (AmCham Moldova)</w:t>
            </w:r>
          </w:p>
          <w:p w:rsidR="00BE1AFF" w:rsidRPr="0096494B" w:rsidRDefault="00BE1AFF" w:rsidP="00BE1AFF">
            <w:pPr>
              <w:jc w:val="both"/>
              <w:rPr>
                <w:sz w:val="20"/>
                <w:u w:val="single"/>
                <w:lang w:val="ro-RO"/>
              </w:rPr>
            </w:pPr>
            <w:r w:rsidRPr="0096494B">
              <w:rPr>
                <w:sz w:val="20"/>
                <w:u w:val="single"/>
                <w:lang w:val="ro-RO"/>
              </w:rPr>
              <w:t>Propunem, expunerea alin.(11) în urmatoarea redactie:</w:t>
            </w:r>
          </w:p>
          <w:p w:rsidR="00BE1AFF" w:rsidRPr="0096494B" w:rsidRDefault="00BE1AFF" w:rsidP="00D0072B">
            <w:pPr>
              <w:tabs>
                <w:tab w:val="left" w:pos="-108"/>
              </w:tabs>
              <w:jc w:val="both"/>
              <w:rPr>
                <w:sz w:val="20"/>
                <w:lang w:val="ro-RO"/>
              </w:rPr>
            </w:pPr>
            <w:r w:rsidRPr="0096494B">
              <w:rPr>
                <w:sz w:val="20"/>
                <w:lang w:val="ro-RO"/>
              </w:rPr>
              <w:t>„Suma T.V.A., achitată sau care urmează a fi achitată, pentru întreţinerea, funcţionarea şi reparaţia autoturismelor folosite de către persoanele specificate la grupele minore 112 şi 121 din Clasificatorul ocupaţiilor din Republica Moldova, se trece în cont în mărime de 50%, iar pentru cele specificate la art. 24 pct.(4¹) alin. 2 suma TVA se trece în cont fără limitări.  Suma T.V.A. de 50%, nepermisă la trecerea în cont, se raportează la consumuri sau la cheltuieli deductibile.”</w:t>
            </w:r>
          </w:p>
          <w:p w:rsidR="00BE1AFF" w:rsidRPr="0096494B" w:rsidRDefault="00BE1AFF" w:rsidP="00D0072B">
            <w:pPr>
              <w:jc w:val="both"/>
              <w:rPr>
                <w:sz w:val="20"/>
                <w:lang w:val="ro-RO"/>
              </w:rPr>
            </w:pPr>
            <w:r w:rsidRPr="0096494B">
              <w:rPr>
                <w:sz w:val="20"/>
                <w:lang w:val="ro-RO"/>
              </w:rPr>
              <w:t>Argumentele expuse la propunerea de modificare a art.24 pct.(4¹) din Codul fiscal.</w:t>
            </w:r>
          </w:p>
          <w:p w:rsidR="002129DE" w:rsidRPr="0096494B" w:rsidRDefault="002129DE" w:rsidP="00BE1AFF">
            <w:pPr>
              <w:jc w:val="both"/>
              <w:rPr>
                <w:sz w:val="20"/>
                <w:lang w:val="ro-RO"/>
              </w:rPr>
            </w:pPr>
          </w:p>
          <w:p w:rsidR="001332C1" w:rsidRPr="0096494B" w:rsidRDefault="001332C1" w:rsidP="00BE1AFF">
            <w:pPr>
              <w:jc w:val="both"/>
              <w:rPr>
                <w:sz w:val="20"/>
                <w:lang w:val="ro-RO"/>
              </w:rPr>
            </w:pPr>
          </w:p>
          <w:p w:rsidR="001332C1" w:rsidRPr="0096494B" w:rsidRDefault="001332C1" w:rsidP="00BE1AFF">
            <w:pPr>
              <w:jc w:val="both"/>
              <w:rPr>
                <w:sz w:val="20"/>
                <w:lang w:val="ro-RO"/>
              </w:rPr>
            </w:pPr>
          </w:p>
          <w:p w:rsidR="001332C1" w:rsidRPr="0096494B" w:rsidRDefault="001332C1" w:rsidP="00BE1AFF">
            <w:pPr>
              <w:jc w:val="both"/>
              <w:rPr>
                <w:sz w:val="20"/>
                <w:lang w:val="ro-RO"/>
              </w:rPr>
            </w:pPr>
          </w:p>
          <w:p w:rsidR="001332C1" w:rsidRPr="0096494B" w:rsidRDefault="001332C1" w:rsidP="00BE1AFF">
            <w:pPr>
              <w:jc w:val="both"/>
              <w:rPr>
                <w:sz w:val="20"/>
                <w:lang w:val="ro-RO"/>
              </w:rPr>
            </w:pPr>
          </w:p>
          <w:p w:rsidR="001332C1" w:rsidRPr="0096494B" w:rsidRDefault="001332C1" w:rsidP="00BE1AFF">
            <w:pPr>
              <w:jc w:val="both"/>
              <w:rPr>
                <w:sz w:val="20"/>
                <w:lang w:val="ro-RO"/>
              </w:rPr>
            </w:pPr>
          </w:p>
          <w:p w:rsidR="001332C1" w:rsidRPr="0096494B" w:rsidRDefault="001332C1" w:rsidP="00BE1AFF">
            <w:pPr>
              <w:jc w:val="both"/>
              <w:rPr>
                <w:sz w:val="20"/>
                <w:lang w:val="ro-RO"/>
              </w:rPr>
            </w:pPr>
          </w:p>
          <w:p w:rsidR="002129DE" w:rsidRPr="0096494B" w:rsidRDefault="002129DE" w:rsidP="002129DE">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2129DE" w:rsidRPr="0096494B" w:rsidRDefault="002129DE" w:rsidP="002129DE">
            <w:pPr>
              <w:pStyle w:val="Default"/>
              <w:jc w:val="both"/>
              <w:rPr>
                <w:color w:val="auto"/>
                <w:sz w:val="20"/>
                <w:szCs w:val="20"/>
              </w:rPr>
            </w:pPr>
            <w:r w:rsidRPr="0096494B">
              <w:rPr>
                <w:color w:val="auto"/>
                <w:sz w:val="20"/>
                <w:szCs w:val="20"/>
              </w:rPr>
              <w:t xml:space="preserve">Definirea unor criterii clare şi în favoarea contribuabililor mari şi credibili în aplicarea art.102 pct.11 din Codul Fiscal Titlul III ”TVA”. </w:t>
            </w:r>
          </w:p>
          <w:p w:rsidR="002129DE" w:rsidRPr="0096494B" w:rsidRDefault="002129DE" w:rsidP="002129DE">
            <w:pPr>
              <w:pStyle w:val="Default"/>
              <w:jc w:val="both"/>
              <w:rPr>
                <w:color w:val="auto"/>
                <w:sz w:val="22"/>
                <w:szCs w:val="22"/>
              </w:rPr>
            </w:pPr>
            <w:r w:rsidRPr="0096494B">
              <w:rPr>
                <w:color w:val="auto"/>
                <w:sz w:val="20"/>
                <w:szCs w:val="20"/>
              </w:rPr>
              <w:t xml:space="preserve">Nu este claritate în aplicarea art.102 pct.11 din Codul Fiscal Titlul III </w:t>
            </w:r>
            <w:r w:rsidRPr="0096494B">
              <w:rPr>
                <w:color w:val="auto"/>
                <w:sz w:val="20"/>
                <w:szCs w:val="20"/>
              </w:rPr>
              <w:lastRenderedPageBreak/>
              <w:t>”TVA” informaţiile la subiect fiind contradictorii şi total opus argumentelor aduse de Ministerul Finanţelor pînă la includerea prevederii date în Codul fiscal. Se întrevede o interpretare abuzivă ce poate conduce la riscuri majore pentru contribuabilii</w:t>
            </w:r>
            <w:r w:rsidRPr="0096494B">
              <w:rPr>
                <w:color w:val="auto"/>
                <w:sz w:val="22"/>
                <w:szCs w:val="22"/>
              </w:rPr>
              <w:t xml:space="preserve"> mari cu investiţii străine. </w:t>
            </w:r>
          </w:p>
        </w:tc>
        <w:tc>
          <w:tcPr>
            <w:tcW w:w="2551" w:type="dxa"/>
          </w:tcPr>
          <w:p w:rsidR="001332C1" w:rsidRPr="0096494B" w:rsidRDefault="001332C1" w:rsidP="001332C1">
            <w:pPr>
              <w:jc w:val="both"/>
              <w:rPr>
                <w:b/>
                <w:sz w:val="20"/>
                <w:lang w:val="ro-MO"/>
              </w:rPr>
            </w:pPr>
            <w:r w:rsidRPr="0096494B">
              <w:rPr>
                <w:b/>
                <w:sz w:val="20"/>
                <w:u w:val="single"/>
                <w:lang w:val="ro-MO"/>
              </w:rPr>
              <w:lastRenderedPageBreak/>
              <w:t>Se acceptă</w:t>
            </w:r>
            <w:r w:rsidRPr="0096494B">
              <w:rPr>
                <w:sz w:val="20"/>
                <w:u w:val="single"/>
                <w:lang w:val="ro-MO"/>
              </w:rPr>
              <w:t>,</w:t>
            </w:r>
            <w:r w:rsidRPr="0096494B">
              <w:rPr>
                <w:sz w:val="20"/>
                <w:lang w:val="ro-MO"/>
              </w:rPr>
              <w:t xml:space="preserve"> în redacţia autorului:</w:t>
            </w:r>
          </w:p>
          <w:p w:rsidR="001332C1" w:rsidRPr="0096494B" w:rsidRDefault="001332C1" w:rsidP="001332C1">
            <w:pPr>
              <w:pStyle w:val="a3"/>
              <w:tabs>
                <w:tab w:val="left" w:pos="246"/>
                <w:tab w:val="left" w:pos="513"/>
              </w:tabs>
              <w:ind w:firstLine="0"/>
              <w:rPr>
                <w:sz w:val="20"/>
                <w:szCs w:val="20"/>
                <w:lang w:val="ro-RO"/>
              </w:rPr>
            </w:pPr>
            <w:r w:rsidRPr="0096494B">
              <w:rPr>
                <w:sz w:val="20"/>
                <w:szCs w:val="20"/>
                <w:lang w:val="ro-MO"/>
              </w:rPr>
              <w:t xml:space="preserve">,,(11)  </w:t>
            </w:r>
            <w:r w:rsidRPr="0096494B">
              <w:rPr>
                <w:rFonts w:eastAsia="Times New Roman"/>
                <w:sz w:val="20"/>
              </w:rPr>
              <w:t xml:space="preserve">Suma T.V.A., achitată sau care urmează a fi achitată, pentru întreţinerea, funcţionarea şi reparaţia autoturismelor folosite de către persoanele specificate la grupele minore 112 şi 121 din Clasificatorul ocupaţiilor din Republica Moldova, se trece în cont </w:t>
            </w:r>
            <w:r w:rsidRPr="0096494B">
              <w:rPr>
                <w:sz w:val="20"/>
                <w:szCs w:val="20"/>
                <w:lang w:val="ro-MO"/>
              </w:rPr>
              <w:t>doar pentru un singur autoturism pentru fiecare persoană  specificată la grupele minore 112 şi 121 din Clasificatorul ocupaţiilor din Republica Moldova</w:t>
            </w:r>
            <w:r w:rsidRPr="0096494B">
              <w:rPr>
                <w:rFonts w:eastAsia="Times New Roman"/>
                <w:sz w:val="20"/>
              </w:rPr>
              <w:t>. Suma T.V.A., achitată sau care urmează a fi achitată, pentru întreţinerea, funcţionarea şi reparaţia mai mult de un singur autoturism folosit de către persoanele specificate la grupele minore 112 şi 121 din Clasificatorul ocupaţiilor din Republica Moldova nu se trece în cont şi se raportează la consumuri sau la cheltuieli</w:t>
            </w:r>
            <w:r w:rsidRPr="0096494B">
              <w:rPr>
                <w:rFonts w:eastAsia="Times New Roman"/>
                <w:sz w:val="20"/>
                <w:lang w:val="ro-RO"/>
              </w:rPr>
              <w:t>.”.</w:t>
            </w:r>
          </w:p>
          <w:p w:rsidR="001332C1" w:rsidRPr="0096494B" w:rsidRDefault="001332C1" w:rsidP="001332C1">
            <w:pPr>
              <w:pStyle w:val="a3"/>
              <w:tabs>
                <w:tab w:val="left" w:pos="246"/>
                <w:tab w:val="left" w:pos="513"/>
              </w:tabs>
              <w:ind w:firstLine="0"/>
              <w:rPr>
                <w:b/>
                <w:sz w:val="20"/>
                <w:lang w:val="ro-MO"/>
              </w:rPr>
            </w:pPr>
          </w:p>
          <w:p w:rsidR="00BE1AFF" w:rsidRPr="0096494B" w:rsidRDefault="001332C1" w:rsidP="001332C1">
            <w:pPr>
              <w:jc w:val="both"/>
              <w:rPr>
                <w:b/>
                <w:sz w:val="20"/>
                <w:lang w:val="ro-MO"/>
              </w:rPr>
            </w:pPr>
            <w:r w:rsidRPr="0096494B">
              <w:rPr>
                <w:b/>
                <w:sz w:val="20"/>
                <w:u w:val="single"/>
                <w:lang w:val="ro-MO"/>
              </w:rPr>
              <w:t>Se acceptă</w:t>
            </w:r>
            <w:r w:rsidRPr="0096494B">
              <w:rPr>
                <w:sz w:val="20"/>
                <w:u w:val="single"/>
                <w:lang w:val="ro-MO"/>
              </w:rPr>
              <w:t>,</w:t>
            </w:r>
            <w:r w:rsidRPr="0096494B">
              <w:rPr>
                <w:sz w:val="20"/>
                <w:lang w:val="ro-MO"/>
              </w:rPr>
              <w:t xml:space="preserve"> în redacţia autorului expusă supra.</w:t>
            </w:r>
          </w:p>
        </w:tc>
      </w:tr>
      <w:tr w:rsidR="00B05332" w:rsidRPr="0096494B" w:rsidTr="00A04477">
        <w:tc>
          <w:tcPr>
            <w:tcW w:w="5070" w:type="dxa"/>
          </w:tcPr>
          <w:p w:rsidR="00B05332" w:rsidRPr="0096494B" w:rsidRDefault="00B05332" w:rsidP="00B05332">
            <w:pPr>
              <w:pStyle w:val="a3"/>
              <w:ind w:firstLine="0"/>
              <w:rPr>
                <w:bCs/>
                <w:sz w:val="20"/>
                <w:szCs w:val="20"/>
                <w:lang w:val="ro-RO"/>
              </w:rPr>
            </w:pPr>
          </w:p>
        </w:tc>
        <w:tc>
          <w:tcPr>
            <w:tcW w:w="5244" w:type="dxa"/>
          </w:tcPr>
          <w:p w:rsidR="00B05332" w:rsidRPr="0096494B" w:rsidRDefault="00B05332" w:rsidP="00B05332">
            <w:pPr>
              <w:pStyle w:val="a3"/>
              <w:ind w:firstLine="0"/>
              <w:rPr>
                <w:sz w:val="20"/>
                <w:szCs w:val="20"/>
                <w:lang w:val="ro-RO"/>
              </w:rPr>
            </w:pPr>
            <w:r w:rsidRPr="0096494B">
              <w:rPr>
                <w:sz w:val="20"/>
                <w:szCs w:val="20"/>
                <w:lang w:val="ro-MO"/>
              </w:rPr>
              <w:t xml:space="preserve"> se completea</w:t>
            </w:r>
            <w:r w:rsidRPr="0096494B">
              <w:rPr>
                <w:sz w:val="20"/>
                <w:szCs w:val="20"/>
                <w:lang w:val="ro-RO"/>
              </w:rPr>
              <w:t>ză cu alineatul (12) cu următorul cuprins:</w:t>
            </w:r>
          </w:p>
          <w:p w:rsidR="00B05332" w:rsidRPr="0096494B" w:rsidRDefault="00B05332" w:rsidP="00B05332">
            <w:pPr>
              <w:pStyle w:val="a3"/>
              <w:ind w:firstLine="0"/>
              <w:rPr>
                <w:sz w:val="20"/>
                <w:szCs w:val="20"/>
                <w:lang w:val="ro-RO"/>
              </w:rPr>
            </w:pPr>
            <w:r w:rsidRPr="0096494B">
              <w:rPr>
                <w:sz w:val="20"/>
                <w:szCs w:val="20"/>
                <w:lang w:val="ro-RO"/>
              </w:rPr>
              <w:t>„(12) Nu se permite trecerea în cont a T.V.A. pentru mărfurile, serviciile, procurarea cărora nu a avut loc de facto, iar scopul documentării acesteia a fost diminuarea obligaţiei fiscale a T.V.A. şi/sau beneficierea de restituire a T.V.A.”.</w:t>
            </w:r>
          </w:p>
        </w:tc>
        <w:tc>
          <w:tcPr>
            <w:tcW w:w="3119" w:type="dxa"/>
          </w:tcPr>
          <w:p w:rsidR="00B05332" w:rsidRPr="0096494B" w:rsidRDefault="00F90968" w:rsidP="00F54B03">
            <w:pPr>
              <w:jc w:val="both"/>
              <w:rPr>
                <w:b/>
                <w:sz w:val="20"/>
                <w:u w:val="single"/>
                <w:lang w:val="ro-RO"/>
              </w:rPr>
            </w:pPr>
            <w:r w:rsidRPr="0096494B">
              <w:rPr>
                <w:b/>
                <w:sz w:val="20"/>
                <w:u w:val="single"/>
                <w:lang w:val="ro-RO"/>
              </w:rPr>
              <w:t>Asociaţia Contabililor şi Auditorilor Profesionişti din Republica Moldova (ACAP)</w:t>
            </w:r>
          </w:p>
          <w:p w:rsidR="00F54B03" w:rsidRPr="0096494B" w:rsidRDefault="00F54B03" w:rsidP="00F54B03">
            <w:pPr>
              <w:jc w:val="both"/>
              <w:rPr>
                <w:sz w:val="20"/>
                <w:lang w:val="ro-RO"/>
              </w:rPr>
            </w:pPr>
            <w:r w:rsidRPr="0096494B">
              <w:rPr>
                <w:sz w:val="20"/>
                <w:lang w:val="ro-RO"/>
              </w:rPr>
              <w:t>Nu se permite trecerea în cont a T.V.A pentru mărfurile, serviciile, procurarea cărora nu a avut loc de facto, iar scopul documentării acesteia a fost diminuarea obligaţiei fiscale a T.V.A. şi/sau beneficierea de restituire a T.V.A - faptul ca tranzactia a fost sau nu a fost de facto este greu de demonstrat si poate duce ca tranzactii cre au avut loc de facto vor fi tractate de fisc ca tranzactii false. Tratarea tranzactiei este foarte subiectiva si depinde de persoana care analizaeza tranzactia. Daca se introduce asa aliniat trebuie sa fie si o definitie a tranzactiilor care nu au avut loc de facto...</w:t>
            </w:r>
          </w:p>
          <w:p w:rsidR="003B0EE2" w:rsidRPr="0096494B" w:rsidRDefault="003B0EE2" w:rsidP="00F54B03">
            <w:pPr>
              <w:jc w:val="both"/>
              <w:rPr>
                <w:sz w:val="20"/>
                <w:lang w:val="ro-RO"/>
              </w:rPr>
            </w:pPr>
          </w:p>
          <w:p w:rsidR="00713EC5" w:rsidRPr="0096494B" w:rsidRDefault="003B0EE2" w:rsidP="00713EC5">
            <w:pPr>
              <w:jc w:val="both"/>
              <w:rPr>
                <w:b/>
                <w:sz w:val="20"/>
                <w:u w:val="single"/>
                <w:lang w:val="ro-MO"/>
              </w:rPr>
            </w:pPr>
            <w:r w:rsidRPr="0096494B">
              <w:rPr>
                <w:b/>
                <w:bCs/>
                <w:sz w:val="20"/>
                <w:u w:val="single"/>
                <w:lang w:val="ro-RO"/>
              </w:rPr>
              <w:t>Camera de Comerţ Americană din Moldova (AmCham Moldova)</w:t>
            </w:r>
            <w:r w:rsidR="00713EC5" w:rsidRPr="0096494B">
              <w:rPr>
                <w:b/>
                <w:sz w:val="20"/>
                <w:u w:val="single"/>
                <w:lang w:val="ro-MO"/>
              </w:rPr>
              <w:t xml:space="preserve"> </w:t>
            </w:r>
          </w:p>
          <w:p w:rsidR="002F3964" w:rsidRPr="0096494B" w:rsidRDefault="00713EC5" w:rsidP="00A17BD1">
            <w:pPr>
              <w:jc w:val="both"/>
              <w:rPr>
                <w:b/>
                <w:sz w:val="20"/>
                <w:u w:val="single"/>
                <w:lang w:val="ro-MO"/>
              </w:rPr>
            </w:pPr>
            <w:r w:rsidRPr="0096494B">
              <w:rPr>
                <w:b/>
                <w:sz w:val="20"/>
                <w:u w:val="single"/>
                <w:lang w:val="ro-MO"/>
              </w:rPr>
              <w:t>Asociaţia Investitorilor Străini (FIA)</w:t>
            </w:r>
          </w:p>
          <w:p w:rsidR="002F3964" w:rsidRPr="0096494B" w:rsidRDefault="002F3964" w:rsidP="002F3964">
            <w:pPr>
              <w:jc w:val="both"/>
              <w:rPr>
                <w:sz w:val="20"/>
                <w:lang w:val="ro-MO"/>
              </w:rPr>
            </w:pPr>
            <w:r w:rsidRPr="0096494B">
              <w:rPr>
                <w:sz w:val="20"/>
                <w:lang w:val="ro-MO"/>
              </w:rPr>
              <w:t>Considerăm că această normă care se propune de a fi introdusă va stârni mari discu</w:t>
            </w:r>
            <w:r w:rsidR="006A35F1" w:rsidRPr="0096494B">
              <w:rPr>
                <w:sz w:val="20"/>
                <w:lang w:val="ro-MO"/>
              </w:rPr>
              <w:t>ţ</w:t>
            </w:r>
            <w:r w:rsidRPr="0096494B">
              <w:rPr>
                <w:sz w:val="20"/>
                <w:lang w:val="ro-MO"/>
              </w:rPr>
              <w:t>ii in cazul aplicării ei in practică, deoarece nu există, un mecanism clar cum se va stabili că scopul documentării tranzac</w:t>
            </w:r>
            <w:r w:rsidR="006A35F1" w:rsidRPr="0096494B">
              <w:rPr>
                <w:sz w:val="20"/>
                <w:lang w:val="ro-MO"/>
              </w:rPr>
              <w:t>ţ</w:t>
            </w:r>
            <w:r w:rsidRPr="0096494B">
              <w:rPr>
                <w:sz w:val="20"/>
                <w:lang w:val="ro-MO"/>
              </w:rPr>
              <w:t xml:space="preserve">iei </w:t>
            </w:r>
            <w:r w:rsidRPr="0096494B">
              <w:rPr>
                <w:sz w:val="20"/>
                <w:lang w:val="ro-MO"/>
              </w:rPr>
              <w:lastRenderedPageBreak/>
              <w:t>este de fapt diminuarea obliga</w:t>
            </w:r>
            <w:r w:rsidR="006A35F1" w:rsidRPr="0096494B">
              <w:rPr>
                <w:sz w:val="20"/>
                <w:lang w:val="ro-MO"/>
              </w:rPr>
              <w:t>ţ</w:t>
            </w:r>
            <w:r w:rsidRPr="0096494B">
              <w:rPr>
                <w:sz w:val="20"/>
                <w:lang w:val="ro-MO"/>
              </w:rPr>
              <w:t xml:space="preserve">iei TVA. </w:t>
            </w:r>
          </w:p>
          <w:p w:rsidR="002F3964" w:rsidRPr="0096494B" w:rsidRDefault="002F3964" w:rsidP="002F3964">
            <w:pPr>
              <w:jc w:val="both"/>
              <w:rPr>
                <w:sz w:val="20"/>
                <w:lang w:val="ro-RO"/>
              </w:rPr>
            </w:pPr>
            <w:r w:rsidRPr="0096494B">
              <w:rPr>
                <w:sz w:val="20"/>
                <w:lang w:val="ro-MO"/>
              </w:rPr>
              <w:t xml:space="preserve">Propunem excluderea acestei norme din proiect, deoarece după părerea noastră acesta ar putea conduce la interpretări </w:t>
            </w:r>
            <w:r w:rsidR="006A35F1" w:rsidRPr="0096494B">
              <w:rPr>
                <w:sz w:val="20"/>
                <w:lang w:val="ro-MO"/>
              </w:rPr>
              <w:t>ş</w:t>
            </w:r>
            <w:r w:rsidRPr="0096494B">
              <w:rPr>
                <w:sz w:val="20"/>
                <w:lang w:val="ro-MO"/>
              </w:rPr>
              <w:t>i excluderi nejustificate a TVA din cont atît timp cât nu vor exista ni</w:t>
            </w:r>
            <w:r w:rsidR="006A35F1" w:rsidRPr="0096494B">
              <w:rPr>
                <w:sz w:val="20"/>
                <w:lang w:val="ro-MO"/>
              </w:rPr>
              <w:t>ş</w:t>
            </w:r>
            <w:r w:rsidRPr="0096494B">
              <w:rPr>
                <w:sz w:val="20"/>
                <w:lang w:val="ro-MO"/>
              </w:rPr>
              <w:t>te criterii sau condi</w:t>
            </w:r>
            <w:r w:rsidR="006A35F1" w:rsidRPr="0096494B">
              <w:rPr>
                <w:sz w:val="20"/>
                <w:lang w:val="ro-MO"/>
              </w:rPr>
              <w:t>ţ</w:t>
            </w:r>
            <w:r w:rsidRPr="0096494B">
              <w:rPr>
                <w:sz w:val="20"/>
                <w:lang w:val="ro-MO"/>
              </w:rPr>
              <w:t>ii clar stabilite în lege ce ar demonstra obiectiv scopul nefondat al contribuabilului de a trece in cont anumite sume ale TVA .</w:t>
            </w:r>
          </w:p>
          <w:p w:rsidR="000C7621" w:rsidRPr="0096494B" w:rsidRDefault="000C7621" w:rsidP="00F54B03">
            <w:pPr>
              <w:jc w:val="both"/>
              <w:rPr>
                <w:sz w:val="20"/>
                <w:lang w:val="ro-RO"/>
              </w:rPr>
            </w:pPr>
          </w:p>
          <w:p w:rsidR="000C7621" w:rsidRPr="0096494B" w:rsidRDefault="000C7621" w:rsidP="000C7621">
            <w:pPr>
              <w:jc w:val="both"/>
              <w:rPr>
                <w:b/>
                <w:sz w:val="20"/>
                <w:u w:val="single"/>
              </w:rPr>
            </w:pPr>
            <w:r w:rsidRPr="0096494B">
              <w:rPr>
                <w:b/>
                <w:sz w:val="20"/>
                <w:u w:val="single"/>
              </w:rPr>
              <w:t xml:space="preserve">Agenda Naţională de Business  şi IDIS ”Viitorul” </w:t>
            </w:r>
          </w:p>
          <w:p w:rsidR="000C7621" w:rsidRPr="0096494B" w:rsidRDefault="000C7621" w:rsidP="00D0072B">
            <w:pPr>
              <w:jc w:val="both"/>
              <w:rPr>
                <w:sz w:val="20"/>
              </w:rPr>
            </w:pPr>
            <w:r w:rsidRPr="0096494B">
              <w:rPr>
                <w:sz w:val="20"/>
              </w:rPr>
              <w:t>Prin această normă, Guvernul obligă agenţii economici să desfăşoare activităţi improprii şi îl obligă să poarte răspundere pentru acţiunile persoanelor terţe.</w:t>
            </w:r>
          </w:p>
          <w:p w:rsidR="000C7621" w:rsidRPr="0096494B" w:rsidRDefault="000C7621" w:rsidP="00D0072B">
            <w:pPr>
              <w:jc w:val="both"/>
              <w:rPr>
                <w:sz w:val="20"/>
              </w:rPr>
            </w:pPr>
            <w:r w:rsidRPr="0096494B">
              <w:rPr>
                <w:sz w:val="20"/>
              </w:rPr>
              <w:t>Astfel, agenţii economici poartă răspundere de acţiunile partenerilor lor de afaceri (furnizorii) şi de corectitudinea relaţiilor lor cu bugetul de stat. Ei ar trebui să investigheze, să cunoască şi să preîntâmpine posibilele acţiuni ilegale ale tuturor partenerilor lor, ar trebui să urmărească dacă au efectuat sau nu plăţi către bugetul de stat. Or toate aceste acţiuni de investigaţie, urmărire şi apreciere a legalităţii nu sunt activităţi ale unui agent economic, dar sunt obligaţii ale organelor fiscale, urmăririi penale, procuraturii, judecătoriilor, etc.</w:t>
            </w:r>
          </w:p>
          <w:p w:rsidR="000C7621" w:rsidRPr="0096494B" w:rsidRDefault="000C7621" w:rsidP="00D0072B">
            <w:pPr>
              <w:jc w:val="both"/>
              <w:rPr>
                <w:sz w:val="20"/>
              </w:rPr>
            </w:pPr>
            <w:r w:rsidRPr="0096494B">
              <w:rPr>
                <w:b/>
                <w:i/>
                <w:sz w:val="20"/>
              </w:rPr>
              <w:t>Recomandare:</w:t>
            </w:r>
            <w:r w:rsidRPr="0096494B">
              <w:rPr>
                <w:sz w:val="20"/>
              </w:rPr>
              <w:t xml:space="preserve"> De exclus. Cazurile date se soluţionează prin procedură generală de examinare în judecată.</w:t>
            </w:r>
          </w:p>
          <w:p w:rsidR="00D0072B" w:rsidRPr="0096494B" w:rsidRDefault="00D0072B" w:rsidP="00D0072B">
            <w:pPr>
              <w:jc w:val="both"/>
              <w:rPr>
                <w:sz w:val="20"/>
              </w:rPr>
            </w:pPr>
          </w:p>
          <w:p w:rsidR="0039571B" w:rsidRPr="0096494B" w:rsidRDefault="0039571B" w:rsidP="00D0072B">
            <w:pPr>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w:t>
            </w:r>
            <w:r w:rsidRPr="0096494B">
              <w:rPr>
                <w:rFonts w:eastAsia="Times New Roman"/>
                <w:b/>
                <w:spacing w:val="4"/>
                <w:sz w:val="20"/>
                <w:u w:val="single"/>
                <w:lang w:val="ro-RO"/>
              </w:rPr>
              <w:lastRenderedPageBreak/>
              <w:t xml:space="preserve">Consultanţilor în Management 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p>
          <w:p w:rsidR="0039571B" w:rsidRPr="0096494B" w:rsidRDefault="0039571B" w:rsidP="0039571B">
            <w:pPr>
              <w:shd w:val="clear" w:color="auto" w:fill="FFFFFF"/>
              <w:tabs>
                <w:tab w:val="left" w:pos="763"/>
              </w:tabs>
              <w:jc w:val="both"/>
              <w:rPr>
                <w:rFonts w:eastAsia="Times New Roman"/>
                <w:sz w:val="20"/>
                <w:lang w:val="ro-RO"/>
              </w:rPr>
            </w:pPr>
            <w:r w:rsidRPr="0096494B">
              <w:rPr>
                <w:spacing w:val="-2"/>
                <w:sz w:val="20"/>
                <w:lang w:val="ro-RO"/>
              </w:rPr>
              <w:t>S</w:t>
            </w:r>
            <w:r w:rsidR="00C21741" w:rsidRPr="0096494B">
              <w:rPr>
                <w:sz w:val="20"/>
                <w:lang w:val="ro-RO"/>
              </w:rPr>
              <w:t>e propune completarea art.</w:t>
            </w:r>
            <w:r w:rsidRPr="0096494B">
              <w:rPr>
                <w:sz w:val="20"/>
                <w:lang w:val="ro-RO"/>
              </w:rPr>
              <w:t>102 cu prevederi potrivit c</w:t>
            </w:r>
            <w:r w:rsidRPr="0096494B">
              <w:rPr>
                <w:rFonts w:eastAsia="Times New Roman"/>
                <w:sz w:val="20"/>
                <w:lang w:val="ro-RO"/>
              </w:rPr>
              <w:t xml:space="preserve">ărora </w:t>
            </w:r>
            <w:r w:rsidRPr="0096494B">
              <w:rPr>
                <w:rFonts w:eastAsia="Times New Roman"/>
                <w:i/>
                <w:iCs/>
                <w:sz w:val="20"/>
                <w:lang w:val="ro-RO"/>
              </w:rPr>
              <w:t>nu se permite trecerea în cont a TVA pentru mărfurile, serviciile, procurarea cărora nu</w:t>
            </w:r>
            <w:r w:rsidRPr="0096494B">
              <w:rPr>
                <w:sz w:val="20"/>
                <w:lang w:val="ro-RO"/>
              </w:rPr>
              <w:t xml:space="preserve"> </w:t>
            </w:r>
            <w:r w:rsidRPr="0096494B">
              <w:rPr>
                <w:i/>
                <w:iCs/>
                <w:sz w:val="20"/>
                <w:lang w:val="ro-RO"/>
              </w:rPr>
              <w:t>a avut loc de fact</w:t>
            </w:r>
            <w:r w:rsidRPr="0096494B">
              <w:rPr>
                <w:rFonts w:eastAsia="Times New Roman"/>
                <w:i/>
                <w:iCs/>
                <w:sz w:val="20"/>
                <w:lang w:val="ro-RO"/>
              </w:rPr>
              <w:t>o, iar scopul documentării acesteia a fost diminuarea</w:t>
            </w:r>
            <w:r w:rsidRPr="0096494B">
              <w:rPr>
                <w:rFonts w:eastAsia="Times New Roman"/>
                <w:i/>
                <w:iCs/>
                <w:sz w:val="20"/>
                <w:lang w:val="ro-RO"/>
              </w:rPr>
              <w:br/>
              <w:t xml:space="preserve">obligaţiei fiscale a TVA şi/sau beneficierea de restituire a TVA. </w:t>
            </w:r>
            <w:r w:rsidRPr="0096494B">
              <w:rPr>
                <w:rFonts w:eastAsia="Times New Roman"/>
                <w:sz w:val="20"/>
                <w:lang w:val="ro-RO"/>
              </w:rPr>
              <w:t>Este o prevedere a cărei aplicare este una strict subiectivă. După care criterii se va determina că scopul tranzacţiei a fost diminuarea TVA? Ce se presupune prin fraza "procurarea</w:t>
            </w:r>
            <w:r w:rsidRPr="0096494B">
              <w:rPr>
                <w:rFonts w:eastAsia="Times New Roman"/>
                <w:lang w:val="ro-RO"/>
              </w:rPr>
              <w:t xml:space="preserve"> </w:t>
            </w:r>
            <w:r w:rsidRPr="0096494B">
              <w:rPr>
                <w:rFonts w:eastAsia="Times New Roman"/>
                <w:sz w:val="20"/>
                <w:lang w:val="ro-RO"/>
              </w:rPr>
              <w:t>mărfurilor nu a avut loc de facto"? Cum</w:t>
            </w:r>
            <w:r w:rsidRPr="0096494B">
              <w:rPr>
                <w:sz w:val="20"/>
              </w:rPr>
              <w:t xml:space="preserve"> </w:t>
            </w:r>
            <w:r w:rsidRPr="0096494B">
              <w:rPr>
                <w:sz w:val="20"/>
                <w:lang w:val="ro-RO"/>
              </w:rPr>
              <w:t>se va verifica aceasta? Cine va avea dreptul s</w:t>
            </w:r>
            <w:r w:rsidRPr="0096494B">
              <w:rPr>
                <w:rFonts w:eastAsia="Times New Roman"/>
                <w:sz w:val="20"/>
                <w:lang w:val="ro-RO"/>
              </w:rPr>
              <w:t>ă determine că procurarea nu a avut loc? Orice normă, aplicarea căreia implică o tratare subiectivă a</w:t>
            </w:r>
            <w:r w:rsidRPr="0096494B">
              <w:rPr>
                <w:sz w:val="20"/>
              </w:rPr>
              <w:t xml:space="preserve"> </w:t>
            </w:r>
            <w:r w:rsidRPr="0096494B">
              <w:rPr>
                <w:sz w:val="20"/>
                <w:lang w:val="ro-RO"/>
              </w:rPr>
              <w:t xml:space="preserve">inspectoratului fiscal este periculoasă </w:t>
            </w:r>
            <w:r w:rsidRPr="0096494B">
              <w:rPr>
                <w:rFonts w:eastAsia="Times New Roman"/>
                <w:sz w:val="20"/>
                <w:lang w:val="ro-RO"/>
              </w:rPr>
              <w:t>şi urmează a fi exclusă.</w:t>
            </w:r>
          </w:p>
          <w:p w:rsidR="00713EC5" w:rsidRPr="0096494B" w:rsidRDefault="00713EC5" w:rsidP="0039571B">
            <w:pPr>
              <w:shd w:val="clear" w:color="auto" w:fill="FFFFFF"/>
              <w:tabs>
                <w:tab w:val="left" w:pos="763"/>
              </w:tabs>
              <w:jc w:val="both"/>
              <w:rPr>
                <w:rFonts w:eastAsia="Times New Roman"/>
                <w:sz w:val="20"/>
                <w:lang w:val="ro-RO"/>
              </w:rPr>
            </w:pPr>
          </w:p>
          <w:p w:rsidR="00713EC5" w:rsidRPr="0096494B" w:rsidRDefault="00713EC5" w:rsidP="00713EC5">
            <w:pPr>
              <w:jc w:val="both"/>
              <w:rPr>
                <w:b/>
                <w:sz w:val="20"/>
                <w:u w:val="single"/>
                <w:lang w:val="ro-RO"/>
              </w:rPr>
            </w:pPr>
            <w:r w:rsidRPr="0096494B">
              <w:rPr>
                <w:b/>
                <w:sz w:val="20"/>
                <w:u w:val="single"/>
                <w:lang w:val="ro-RO"/>
              </w:rPr>
              <w:t>Confederaţia Naţională a Patronatului din Republica Moldova (CNPM)</w:t>
            </w:r>
          </w:p>
          <w:p w:rsidR="00713EC5" w:rsidRPr="0096494B" w:rsidRDefault="00713EC5" w:rsidP="00713EC5">
            <w:pPr>
              <w:jc w:val="both"/>
              <w:rPr>
                <w:sz w:val="20"/>
              </w:rPr>
            </w:pPr>
            <w:r w:rsidRPr="0096494B">
              <w:rPr>
                <w:sz w:val="20"/>
              </w:rPr>
              <w:t>Formularea „procurarea cărora nu a avut loc de facto” este una ambiguă şi poate duce la abuzuri în aplicare. Se propune excluderea acestei propuneri.</w:t>
            </w:r>
          </w:p>
        </w:tc>
        <w:tc>
          <w:tcPr>
            <w:tcW w:w="2551" w:type="dxa"/>
          </w:tcPr>
          <w:p w:rsidR="00B05332" w:rsidRPr="0096494B" w:rsidRDefault="001743BE" w:rsidP="001743BE">
            <w:pPr>
              <w:jc w:val="both"/>
              <w:rPr>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cu excluderea propunerii  din proiectul de lege.</w:t>
            </w: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cu excluderea propunerii  din proiectul de lege.</w:t>
            </w: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cu excluderea propunerii  din proiectul de lege.</w:t>
            </w: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 xml:space="preserve">cu excluderea </w:t>
            </w:r>
            <w:r w:rsidRPr="0096494B">
              <w:rPr>
                <w:sz w:val="20"/>
                <w:lang w:val="ro-MO"/>
              </w:rPr>
              <w:lastRenderedPageBreak/>
              <w:t>propunerii  din proiectul de lege.</w:t>
            </w: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sz w:val="20"/>
                <w:lang w:val="ro-MO"/>
              </w:rPr>
            </w:pPr>
          </w:p>
          <w:p w:rsidR="00925382" w:rsidRPr="0096494B" w:rsidRDefault="00925382" w:rsidP="001743BE">
            <w:pPr>
              <w:jc w:val="both"/>
              <w:rPr>
                <w:b/>
                <w:sz w:val="20"/>
                <w:lang w:val="ro-MO"/>
              </w:rPr>
            </w:pPr>
          </w:p>
          <w:p w:rsidR="00925382" w:rsidRPr="0096494B" w:rsidRDefault="00925382" w:rsidP="001743BE">
            <w:pPr>
              <w:jc w:val="both"/>
              <w:rPr>
                <w:b/>
                <w:sz w:val="20"/>
                <w:lang w:val="ro-MO"/>
              </w:rPr>
            </w:pPr>
          </w:p>
          <w:p w:rsidR="00925382" w:rsidRPr="0096494B" w:rsidRDefault="00925382" w:rsidP="001743BE">
            <w:pPr>
              <w:jc w:val="both"/>
              <w:rPr>
                <w:b/>
                <w:sz w:val="20"/>
                <w:lang w:val="ro-MO"/>
              </w:rPr>
            </w:pPr>
          </w:p>
          <w:p w:rsidR="00925382" w:rsidRPr="0096494B" w:rsidRDefault="00925382" w:rsidP="001743BE">
            <w:pPr>
              <w:jc w:val="both"/>
              <w:rPr>
                <w:b/>
                <w:sz w:val="20"/>
                <w:lang w:val="ro-MO"/>
              </w:rPr>
            </w:pPr>
          </w:p>
          <w:p w:rsidR="00925382" w:rsidRPr="0096494B" w:rsidRDefault="00925382" w:rsidP="001743BE">
            <w:pPr>
              <w:jc w:val="both"/>
              <w:rPr>
                <w:b/>
                <w:sz w:val="20"/>
                <w:lang w:val="ro-MO"/>
              </w:rPr>
            </w:pPr>
          </w:p>
          <w:p w:rsidR="00925382" w:rsidRPr="0096494B" w:rsidRDefault="00925382" w:rsidP="001743BE">
            <w:pPr>
              <w:jc w:val="both"/>
              <w:rPr>
                <w:b/>
                <w:sz w:val="20"/>
                <w:lang w:val="ro-MO"/>
              </w:rPr>
            </w:pPr>
          </w:p>
          <w:p w:rsidR="00925382" w:rsidRPr="0096494B" w:rsidRDefault="00925382" w:rsidP="001743BE">
            <w:pPr>
              <w:jc w:val="both"/>
              <w:rPr>
                <w:b/>
                <w:sz w:val="20"/>
                <w:lang w:val="ro-MO"/>
              </w:rPr>
            </w:pPr>
          </w:p>
          <w:p w:rsidR="00925382" w:rsidRPr="0096494B" w:rsidRDefault="00925382" w:rsidP="001743BE">
            <w:pPr>
              <w:jc w:val="both"/>
              <w:rPr>
                <w:b/>
                <w:sz w:val="20"/>
                <w:lang w:val="ro-MO"/>
              </w:rPr>
            </w:pPr>
          </w:p>
          <w:p w:rsidR="00925382" w:rsidRPr="0096494B" w:rsidRDefault="00925382" w:rsidP="001743BE">
            <w:pPr>
              <w:jc w:val="both"/>
              <w:rPr>
                <w:b/>
                <w:sz w:val="20"/>
                <w:lang w:val="ro-MO"/>
              </w:rPr>
            </w:pPr>
          </w:p>
          <w:p w:rsidR="00925382" w:rsidRPr="0096494B" w:rsidRDefault="00925382" w:rsidP="001743BE">
            <w:pPr>
              <w:jc w:val="both"/>
              <w:rPr>
                <w:b/>
                <w:sz w:val="20"/>
                <w:lang w:val="ro-MO"/>
              </w:rPr>
            </w:pPr>
          </w:p>
          <w:p w:rsidR="00925382" w:rsidRPr="0096494B" w:rsidRDefault="00925382" w:rsidP="001743BE">
            <w:pPr>
              <w:jc w:val="both"/>
              <w:rPr>
                <w:b/>
                <w:sz w:val="20"/>
                <w:lang w:val="ro-MO"/>
              </w:rPr>
            </w:pPr>
            <w:r w:rsidRPr="0096494B">
              <w:rPr>
                <w:b/>
                <w:sz w:val="20"/>
                <w:u w:val="single"/>
                <w:lang w:val="ro-MO"/>
              </w:rPr>
              <w:t>Se acceptă</w:t>
            </w:r>
            <w:r w:rsidRPr="0096494B">
              <w:rPr>
                <w:b/>
                <w:sz w:val="20"/>
                <w:lang w:val="ro-MO"/>
              </w:rPr>
              <w:t xml:space="preserve"> </w:t>
            </w:r>
            <w:r w:rsidRPr="0096494B">
              <w:rPr>
                <w:sz w:val="20"/>
                <w:lang w:val="ro-MO"/>
              </w:rPr>
              <w:t>cu excluderea propunerii  din proiectul de lege.</w:t>
            </w:r>
          </w:p>
          <w:p w:rsidR="00925382" w:rsidRPr="0096494B" w:rsidRDefault="00925382" w:rsidP="001743BE">
            <w:pPr>
              <w:jc w:val="both"/>
              <w:rPr>
                <w:b/>
                <w:sz w:val="20"/>
                <w:lang w:val="ro-MO"/>
              </w:rPr>
            </w:pPr>
          </w:p>
        </w:tc>
      </w:tr>
      <w:tr w:rsidR="00B05332" w:rsidRPr="0096494B" w:rsidTr="00A04477">
        <w:tc>
          <w:tcPr>
            <w:tcW w:w="5070" w:type="dxa"/>
          </w:tcPr>
          <w:p w:rsidR="00B05332" w:rsidRPr="0096494B" w:rsidRDefault="00B05332" w:rsidP="00B05332">
            <w:pPr>
              <w:jc w:val="both"/>
              <w:rPr>
                <w:rFonts w:eastAsia="Gulim"/>
                <w:sz w:val="20"/>
                <w:lang w:val="es-ES" w:eastAsia="ko-KR"/>
              </w:rPr>
            </w:pPr>
            <w:r w:rsidRPr="0096494B">
              <w:rPr>
                <w:rFonts w:eastAsia="Gulim"/>
                <w:b/>
                <w:bCs/>
                <w:sz w:val="20"/>
                <w:lang w:val="es-ES" w:eastAsia="ko-KR"/>
              </w:rPr>
              <w:lastRenderedPageBreak/>
              <w:t>Articolul 103.</w:t>
            </w:r>
            <w:r w:rsidRPr="0096494B">
              <w:rPr>
                <w:rFonts w:eastAsia="Gulim"/>
                <w:sz w:val="20"/>
                <w:lang w:val="es-ES" w:eastAsia="ko-KR"/>
              </w:rPr>
              <w:t xml:space="preserve"> Scutirea de T.V.A. </w:t>
            </w:r>
          </w:p>
          <w:p w:rsidR="00B05332" w:rsidRPr="0096494B" w:rsidRDefault="00B05332" w:rsidP="00B05332">
            <w:pPr>
              <w:jc w:val="both"/>
              <w:rPr>
                <w:rFonts w:eastAsia="Gulim"/>
                <w:sz w:val="20"/>
                <w:lang w:val="es-ES" w:eastAsia="ko-KR"/>
              </w:rPr>
            </w:pPr>
            <w:r w:rsidRPr="0096494B">
              <w:rPr>
                <w:rFonts w:eastAsia="Gulim"/>
                <w:sz w:val="20"/>
                <w:lang w:val="es-ES" w:eastAsia="ko-KR"/>
              </w:rPr>
              <w:t>(1) T.V.A. nu se aplică la importul mărfurilor, serviciilor şi pentru livrările de mărfuri, servicii efectuate de către subiecţii impozabili, ce constituie rezultatul activităţii lor de întreprinzător în Republica Moldova:</w:t>
            </w:r>
          </w:p>
          <w:p w:rsidR="00B05332" w:rsidRPr="0096494B" w:rsidRDefault="00B05332" w:rsidP="00B05332">
            <w:pPr>
              <w:jc w:val="both"/>
              <w:rPr>
                <w:sz w:val="20"/>
                <w:lang w:val="ro-MO"/>
              </w:rPr>
            </w:pPr>
          </w:p>
          <w:p w:rsidR="00B05332" w:rsidRPr="0096494B" w:rsidRDefault="00B05332" w:rsidP="00B05332">
            <w:pPr>
              <w:jc w:val="both"/>
              <w:rPr>
                <w:sz w:val="20"/>
                <w:lang w:val="ro-MO"/>
              </w:rPr>
            </w:pPr>
          </w:p>
          <w:p w:rsidR="00B05332" w:rsidRPr="0096494B" w:rsidRDefault="00B05332" w:rsidP="00B05332">
            <w:pPr>
              <w:jc w:val="both"/>
              <w:rPr>
                <w:sz w:val="20"/>
                <w:lang w:val="ro-MO"/>
              </w:rPr>
            </w:pPr>
            <w:r w:rsidRPr="0096494B">
              <w:rPr>
                <w:sz w:val="20"/>
                <w:lang w:val="ro-MO"/>
              </w:rPr>
              <w:t xml:space="preserve">12) serviciile financiare: </w:t>
            </w:r>
          </w:p>
          <w:p w:rsidR="00B05332" w:rsidRPr="0096494B" w:rsidRDefault="00B05332" w:rsidP="00B05332">
            <w:pPr>
              <w:jc w:val="both"/>
              <w:rPr>
                <w:rFonts w:eastAsia="Gulim"/>
                <w:sz w:val="20"/>
                <w:lang w:val="ro-MO" w:eastAsia="ko-KR"/>
              </w:rPr>
            </w:pPr>
            <w:r w:rsidRPr="0096494B">
              <w:rPr>
                <w:sz w:val="20"/>
                <w:lang w:val="ro-MO"/>
              </w:rPr>
              <w:lastRenderedPageBreak/>
              <w:t xml:space="preserve">c) importul de </w:t>
            </w:r>
            <w:r w:rsidRPr="0096494B">
              <w:rPr>
                <w:sz w:val="20"/>
                <w:u w:val="single"/>
                <w:lang w:val="ro-MO"/>
              </w:rPr>
              <w:t>bancnote şi monede metalice</w:t>
            </w:r>
            <w:r w:rsidRPr="0096494B">
              <w:rPr>
                <w:sz w:val="20"/>
                <w:lang w:val="ro-MO"/>
              </w:rPr>
              <w:t xml:space="preserve"> (inclusiv de bancnote şi monede jubiliare şi comemorative) în monedă naţională, de </w:t>
            </w:r>
            <w:r w:rsidRPr="0096494B">
              <w:rPr>
                <w:sz w:val="20"/>
                <w:u w:val="single"/>
                <w:lang w:val="ro-MO"/>
              </w:rPr>
              <w:t>bancnote şi monede metalice</w:t>
            </w:r>
            <w:r w:rsidRPr="0096494B">
              <w:rPr>
                <w:sz w:val="20"/>
                <w:lang w:val="ro-MO"/>
              </w:rPr>
              <w:t xml:space="preserve"> în valută străină (inclusiv în scopuri numismatice) şi alte operaţiuni legate de circulaţia monedei naţionale şi valutei străine (inclusiv operaţiunile legate de folosirea acestora în scopuri numismatice), precum şi importul de mărfuri de la poziţia tarifară 7108 de către Banca Naţională a Moldovei şi alte livrări către/de către Banca Naţională a Moldovei cu aceste mărfuri;</w:t>
            </w:r>
          </w:p>
        </w:tc>
        <w:tc>
          <w:tcPr>
            <w:tcW w:w="5244" w:type="dxa"/>
          </w:tcPr>
          <w:p w:rsidR="00B05332" w:rsidRPr="0096494B" w:rsidRDefault="00B05332" w:rsidP="00B80F51">
            <w:pPr>
              <w:pStyle w:val="a4"/>
              <w:numPr>
                <w:ilvl w:val="0"/>
                <w:numId w:val="56"/>
              </w:numPr>
              <w:tabs>
                <w:tab w:val="left" w:pos="387"/>
              </w:tabs>
              <w:ind w:left="0" w:firstLine="0"/>
              <w:jc w:val="both"/>
              <w:rPr>
                <w:sz w:val="20"/>
                <w:szCs w:val="20"/>
                <w:lang w:val="ro-RO"/>
              </w:rPr>
            </w:pPr>
            <w:r w:rsidRPr="0096494B">
              <w:rPr>
                <w:sz w:val="20"/>
                <w:szCs w:val="20"/>
                <w:lang w:val="ro-RO"/>
              </w:rPr>
              <w:lastRenderedPageBreak/>
              <w:t>Articolul 103 alineatul (1):</w:t>
            </w:r>
          </w:p>
          <w:p w:rsidR="00B05332" w:rsidRPr="0096494B" w:rsidRDefault="00B05332" w:rsidP="00B05332">
            <w:pPr>
              <w:pStyle w:val="13"/>
              <w:ind w:left="27" w:hanging="27"/>
              <w:jc w:val="both"/>
              <w:rPr>
                <w:sz w:val="20"/>
                <w:szCs w:val="20"/>
                <w:lang w:val="ro-MO"/>
              </w:rPr>
            </w:pPr>
          </w:p>
          <w:p w:rsidR="00B05332" w:rsidRPr="0096494B" w:rsidRDefault="00B05332" w:rsidP="00B05332">
            <w:pPr>
              <w:pStyle w:val="13"/>
              <w:ind w:left="27" w:hanging="27"/>
              <w:jc w:val="both"/>
              <w:rPr>
                <w:sz w:val="20"/>
                <w:szCs w:val="20"/>
                <w:lang w:val="ro-MO"/>
              </w:rPr>
            </w:pPr>
          </w:p>
          <w:p w:rsidR="00B05332" w:rsidRPr="0096494B" w:rsidRDefault="00B05332" w:rsidP="00B05332">
            <w:pPr>
              <w:pStyle w:val="13"/>
              <w:ind w:left="27" w:hanging="27"/>
              <w:jc w:val="both"/>
              <w:rPr>
                <w:sz w:val="20"/>
                <w:szCs w:val="20"/>
                <w:lang w:val="ro-MO"/>
              </w:rPr>
            </w:pPr>
          </w:p>
          <w:p w:rsidR="00B05332" w:rsidRPr="0096494B" w:rsidRDefault="00B05332" w:rsidP="00B05332">
            <w:pPr>
              <w:pStyle w:val="13"/>
              <w:ind w:left="27" w:hanging="27"/>
              <w:jc w:val="both"/>
              <w:rPr>
                <w:sz w:val="20"/>
                <w:szCs w:val="20"/>
                <w:lang w:val="ro-MO"/>
              </w:rPr>
            </w:pPr>
          </w:p>
          <w:p w:rsidR="00B05332" w:rsidRPr="0096494B" w:rsidRDefault="00B05332" w:rsidP="00B05332">
            <w:pPr>
              <w:pStyle w:val="13"/>
              <w:ind w:left="27" w:hanging="27"/>
              <w:jc w:val="both"/>
              <w:rPr>
                <w:sz w:val="20"/>
                <w:szCs w:val="20"/>
                <w:lang w:val="ro-MO"/>
              </w:rPr>
            </w:pPr>
          </w:p>
          <w:p w:rsidR="00B05332" w:rsidRPr="0096494B" w:rsidRDefault="00B05332" w:rsidP="00B05332">
            <w:pPr>
              <w:pStyle w:val="13"/>
              <w:ind w:left="27" w:hanging="27"/>
              <w:jc w:val="both"/>
              <w:rPr>
                <w:sz w:val="20"/>
                <w:szCs w:val="20"/>
                <w:lang w:val="ro-MO"/>
              </w:rPr>
            </w:pPr>
          </w:p>
          <w:p w:rsidR="00B05332" w:rsidRPr="0096494B" w:rsidRDefault="00B05332" w:rsidP="00B05332">
            <w:pPr>
              <w:pStyle w:val="13"/>
              <w:ind w:left="27" w:hanging="27"/>
              <w:jc w:val="both"/>
              <w:rPr>
                <w:strike/>
                <w:sz w:val="20"/>
                <w:szCs w:val="20"/>
                <w:lang w:val="en-US"/>
              </w:rPr>
            </w:pPr>
            <w:r w:rsidRPr="0096494B">
              <w:rPr>
                <w:sz w:val="20"/>
                <w:szCs w:val="20"/>
                <w:lang w:val="ro-MO"/>
              </w:rPr>
              <w:t xml:space="preserve">la punctul 12) litera c), </w:t>
            </w:r>
            <w:r w:rsidRPr="0096494B">
              <w:rPr>
                <w:bCs/>
                <w:sz w:val="20"/>
                <w:szCs w:val="20"/>
                <w:lang w:val="ro-MO"/>
              </w:rPr>
              <w:t>după cuvîntul „</w:t>
            </w:r>
            <w:r w:rsidRPr="0096494B">
              <w:rPr>
                <w:sz w:val="20"/>
                <w:szCs w:val="20"/>
                <w:lang w:val="ro-MO"/>
              </w:rPr>
              <w:t xml:space="preserve">bancnote” în ambele </w:t>
            </w:r>
            <w:r w:rsidRPr="0096494B">
              <w:rPr>
                <w:sz w:val="20"/>
                <w:szCs w:val="20"/>
                <w:lang w:val="ro-MO"/>
              </w:rPr>
              <w:lastRenderedPageBreak/>
              <w:t xml:space="preserve">cazuri se introduce </w:t>
            </w:r>
            <w:r w:rsidRPr="0096494B">
              <w:rPr>
                <w:bCs/>
                <w:sz w:val="20"/>
                <w:szCs w:val="20"/>
                <w:lang w:val="ro-MO"/>
              </w:rPr>
              <w:t>textul „</w:t>
            </w:r>
            <w:r w:rsidRPr="0096494B">
              <w:rPr>
                <w:sz w:val="20"/>
                <w:szCs w:val="20"/>
                <w:lang w:val="ro-MO"/>
              </w:rPr>
              <w:t xml:space="preserve">de la poziţia tarifară </w:t>
            </w:r>
            <w:smartTag w:uri="urn:schemas-microsoft-com:office:smarttags" w:element="metricconverter">
              <w:smartTagPr>
                <w:attr w:name="ProductID" w:val="490700300”"/>
              </w:smartTagPr>
              <w:r w:rsidRPr="0096494B">
                <w:rPr>
                  <w:sz w:val="20"/>
                  <w:szCs w:val="20"/>
                  <w:lang w:val="ro-MO"/>
                </w:rPr>
                <w:t>490700300</w:t>
              </w:r>
              <w:r w:rsidRPr="0096494B">
                <w:rPr>
                  <w:bCs/>
                  <w:sz w:val="20"/>
                  <w:szCs w:val="20"/>
                  <w:lang w:val="ro-MO"/>
                </w:rPr>
                <w:t>”</w:t>
              </w:r>
            </w:smartTag>
            <w:r w:rsidRPr="0096494B">
              <w:rPr>
                <w:bCs/>
                <w:sz w:val="20"/>
                <w:szCs w:val="20"/>
                <w:lang w:val="ro-MO"/>
              </w:rPr>
              <w:t>, iar după cuvintele „</w:t>
            </w:r>
            <w:r w:rsidRPr="0096494B">
              <w:rPr>
                <w:sz w:val="20"/>
                <w:szCs w:val="20"/>
                <w:lang w:val="ro-MO"/>
              </w:rPr>
              <w:t>monede metalice</w:t>
            </w:r>
            <w:r w:rsidRPr="0096494B">
              <w:rPr>
                <w:bCs/>
                <w:sz w:val="20"/>
                <w:szCs w:val="20"/>
                <w:lang w:val="ro-MO"/>
              </w:rPr>
              <w:t>”</w:t>
            </w:r>
            <w:r w:rsidRPr="0096494B">
              <w:rPr>
                <w:sz w:val="20"/>
                <w:szCs w:val="20"/>
                <w:lang w:val="ro-MO"/>
              </w:rPr>
              <w:t xml:space="preserve"> în ambele cazuri</w:t>
            </w:r>
            <w:r w:rsidRPr="0096494B">
              <w:rPr>
                <w:bCs/>
                <w:sz w:val="20"/>
                <w:szCs w:val="20"/>
                <w:lang w:val="ro-MO"/>
              </w:rPr>
              <w:t xml:space="preserve"> se introduce textul „</w:t>
            </w:r>
            <w:r w:rsidRPr="0096494B">
              <w:rPr>
                <w:sz w:val="20"/>
                <w:szCs w:val="20"/>
                <w:lang w:val="ro-MO"/>
              </w:rPr>
              <w:t xml:space="preserve">de la poziţia tarifară </w:t>
            </w:r>
            <w:smartTag w:uri="urn:schemas-microsoft-com:office:smarttags" w:element="metricconverter">
              <w:smartTagPr>
                <w:attr w:name="ProductID" w:val="7118”"/>
              </w:smartTagPr>
              <w:r w:rsidRPr="0096494B">
                <w:rPr>
                  <w:sz w:val="20"/>
                  <w:szCs w:val="20"/>
                  <w:lang w:val="ro-MO"/>
                </w:rPr>
                <w:t>7118</w:t>
              </w:r>
              <w:r w:rsidRPr="0096494B">
                <w:rPr>
                  <w:bCs/>
                  <w:sz w:val="20"/>
                  <w:szCs w:val="20"/>
                  <w:lang w:val="ro-MO"/>
                </w:rPr>
                <w:t>”</w:t>
              </w:r>
            </w:smartTag>
            <w:r w:rsidRPr="0096494B">
              <w:rPr>
                <w:bCs/>
                <w:sz w:val="20"/>
                <w:szCs w:val="20"/>
                <w:lang w:val="ro-MO"/>
              </w:rPr>
              <w:t>;</w:t>
            </w:r>
          </w:p>
        </w:tc>
        <w:tc>
          <w:tcPr>
            <w:tcW w:w="3119" w:type="dxa"/>
          </w:tcPr>
          <w:p w:rsidR="00B05332" w:rsidRPr="0096494B" w:rsidRDefault="00B05332" w:rsidP="00B05332">
            <w:pPr>
              <w:jc w:val="center"/>
              <w:rPr>
                <w:b/>
                <w:sz w:val="20"/>
                <w:lang w:val="ro-MO"/>
              </w:rPr>
            </w:pPr>
          </w:p>
        </w:tc>
        <w:tc>
          <w:tcPr>
            <w:tcW w:w="2551" w:type="dxa"/>
          </w:tcPr>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pStyle w:val="a3"/>
              <w:ind w:firstLine="0"/>
              <w:rPr>
                <w:sz w:val="20"/>
                <w:szCs w:val="20"/>
                <w:lang w:val="es-ES"/>
              </w:rPr>
            </w:pPr>
            <w:r w:rsidRPr="0096494B">
              <w:rPr>
                <w:sz w:val="20"/>
                <w:szCs w:val="20"/>
                <w:lang w:val="es-ES"/>
              </w:rPr>
              <w:lastRenderedPageBreak/>
              <w:t xml:space="preserve">16) cazarea în cămine; serviciile comunale </w:t>
            </w:r>
            <w:r w:rsidRPr="0096494B">
              <w:rPr>
                <w:sz w:val="20"/>
                <w:szCs w:val="20"/>
                <w:u w:val="single"/>
                <w:lang w:val="es-ES"/>
              </w:rPr>
              <w:t>acordate populaţiei:</w:t>
            </w:r>
            <w:r w:rsidRPr="0096494B">
              <w:rPr>
                <w:sz w:val="20"/>
                <w:szCs w:val="20"/>
                <w:lang w:val="es-ES"/>
              </w:rPr>
              <w:t xml:space="preserve"> închirierea spaţiului locativ, deservirea tehnică a blocurilor de locuinţe, alimentarea cu apă, canalizarea, salubrizarea, folosirea ascensoarelor;</w:t>
            </w:r>
          </w:p>
          <w:p w:rsidR="00B05332" w:rsidRPr="0096494B" w:rsidRDefault="00B05332" w:rsidP="00B05332">
            <w:pPr>
              <w:jc w:val="both"/>
              <w:rPr>
                <w:sz w:val="20"/>
                <w:lang w:val="es-ES"/>
              </w:rPr>
            </w:pPr>
          </w:p>
        </w:tc>
        <w:tc>
          <w:tcPr>
            <w:tcW w:w="5244" w:type="dxa"/>
          </w:tcPr>
          <w:p w:rsidR="00B05332" w:rsidRPr="0096494B" w:rsidRDefault="00B05332" w:rsidP="00B05332">
            <w:pPr>
              <w:pStyle w:val="13"/>
              <w:ind w:left="27" w:hanging="27"/>
              <w:jc w:val="both"/>
              <w:rPr>
                <w:sz w:val="20"/>
                <w:szCs w:val="20"/>
                <w:lang w:val="es-ES"/>
              </w:rPr>
            </w:pPr>
            <w:r w:rsidRPr="0096494B">
              <w:rPr>
                <w:sz w:val="20"/>
                <w:szCs w:val="20"/>
                <w:lang w:val="ro-MO"/>
              </w:rPr>
              <w:t>l</w:t>
            </w:r>
            <w:r w:rsidRPr="0096494B">
              <w:rPr>
                <w:sz w:val="20"/>
                <w:szCs w:val="20"/>
                <w:lang w:val="es-ES"/>
              </w:rPr>
              <w:t xml:space="preserve">a punctul 16), cuvintele </w:t>
            </w:r>
            <w:r w:rsidRPr="0096494B">
              <w:rPr>
                <w:sz w:val="20"/>
                <w:szCs w:val="20"/>
                <w:lang w:val="ro-RO"/>
              </w:rPr>
              <w:t>„</w:t>
            </w:r>
            <w:r w:rsidRPr="0096494B">
              <w:rPr>
                <w:sz w:val="20"/>
                <w:szCs w:val="20"/>
                <w:lang w:val="es-ES"/>
              </w:rPr>
              <w:t>acordate populaţiei” se înlocuiesc cu textul “pentru consumatorii persoane fizice – cetăţeni din locuinţe, indiferent de subiectul în a cărui gestiune se află aceste locuinţe”;</w:t>
            </w:r>
          </w:p>
        </w:tc>
        <w:tc>
          <w:tcPr>
            <w:tcW w:w="3119" w:type="dxa"/>
          </w:tcPr>
          <w:p w:rsidR="00940574" w:rsidRPr="0096494B" w:rsidRDefault="00940574" w:rsidP="00C21741">
            <w:pPr>
              <w:jc w:val="both"/>
              <w:rPr>
                <w:b/>
                <w:sz w:val="20"/>
                <w:u w:val="single"/>
                <w:lang w:val="ro-RO"/>
              </w:rPr>
            </w:pPr>
            <w:r w:rsidRPr="0096494B">
              <w:rPr>
                <w:b/>
                <w:sz w:val="20"/>
                <w:u w:val="single"/>
                <w:lang w:val="ro-RO"/>
              </w:rPr>
              <w:t>Ministerul Economiei</w:t>
            </w:r>
          </w:p>
          <w:p w:rsidR="00B05332" w:rsidRPr="0096494B" w:rsidRDefault="00940574" w:rsidP="00C21741">
            <w:pPr>
              <w:jc w:val="both"/>
              <w:rPr>
                <w:sz w:val="20"/>
                <w:lang w:val="ro-RO"/>
              </w:rPr>
            </w:pPr>
            <w:r w:rsidRPr="0096494B">
              <w:rPr>
                <w:sz w:val="20"/>
                <w:lang w:val="ro-RO"/>
              </w:rPr>
              <w:t xml:space="preserve">Modificările propuse nu pot fi acceptate deoarece în unele cazuri cum ar fi: deservirea tehnică a blocurilor de locuinţe, alimentarea cu energia termică, salubrizarea, folosirea ascensoarelor; deoarece contractele se încheie nu cu ”consumatorii persoane fizice – cetăţeni şi nerezidenţii din locuinţe”, ci cu administratorul fondului locativ. A se vedea în acest sens art.40 alin.(2) din Legea 92 din 29.05.2014 cu privire la energia termica şi promovarea cogenerării. </w:t>
            </w:r>
          </w:p>
        </w:tc>
        <w:tc>
          <w:tcPr>
            <w:tcW w:w="2551" w:type="dxa"/>
          </w:tcPr>
          <w:p w:rsidR="00B05332" w:rsidRPr="0096494B" w:rsidRDefault="00E356FC" w:rsidP="00E356FC">
            <w:pPr>
              <w:jc w:val="both"/>
              <w:rPr>
                <w:b/>
                <w:sz w:val="20"/>
                <w:lang w:val="ro-MO"/>
              </w:rPr>
            </w:pPr>
            <w:r w:rsidRPr="0096494B">
              <w:rPr>
                <w:b/>
                <w:sz w:val="20"/>
                <w:u w:val="single"/>
                <w:lang w:val="ro-MO"/>
              </w:rPr>
              <w:t>Se acceptă</w:t>
            </w:r>
            <w:r w:rsidR="00716E07" w:rsidRPr="0096494B">
              <w:rPr>
                <w:b/>
                <w:sz w:val="20"/>
                <w:u w:val="single"/>
                <w:lang w:val="ro-MO"/>
              </w:rPr>
              <w:t>,</w:t>
            </w:r>
            <w:r w:rsidRPr="0096494B">
              <w:rPr>
                <w:b/>
                <w:sz w:val="20"/>
                <w:lang w:val="ro-MO"/>
              </w:rPr>
              <w:t xml:space="preserve"> </w:t>
            </w:r>
            <w:r w:rsidRPr="0096494B">
              <w:rPr>
                <w:sz w:val="20"/>
                <w:lang w:val="ro-MO"/>
              </w:rPr>
              <w:t>cu excluderea propunerii din proiectul de lege.</w:t>
            </w:r>
          </w:p>
        </w:tc>
      </w:tr>
      <w:tr w:rsidR="00D9782F" w:rsidRPr="0096494B" w:rsidTr="00A04477">
        <w:tc>
          <w:tcPr>
            <w:tcW w:w="5070" w:type="dxa"/>
          </w:tcPr>
          <w:p w:rsidR="00D9782F" w:rsidRPr="0096494B" w:rsidRDefault="00D9782F" w:rsidP="00D9782F">
            <w:pPr>
              <w:jc w:val="both"/>
              <w:rPr>
                <w:rFonts w:eastAsia="Times New Roman"/>
                <w:sz w:val="20"/>
              </w:rPr>
            </w:pPr>
            <w:r w:rsidRPr="0096494B">
              <w:rPr>
                <w:rFonts w:eastAsia="Times New Roman"/>
                <w:sz w:val="20"/>
              </w:rPr>
              <w:t xml:space="preserve">24) autoturismele şi alte autovehicule (poziţiile tarifare 870321, 870322, 870323, 870324, 870331, 870332, 870333); </w:t>
            </w:r>
          </w:p>
          <w:p w:rsidR="00D9782F" w:rsidRPr="0096494B" w:rsidRDefault="00D9782F" w:rsidP="00D9782F">
            <w:pPr>
              <w:jc w:val="both"/>
              <w:rPr>
                <w:rFonts w:eastAsia="Times New Roman"/>
                <w:sz w:val="20"/>
              </w:rPr>
            </w:pPr>
            <w:r w:rsidRPr="0096494B">
              <w:rPr>
                <w:rFonts w:eastAsia="Times New Roman"/>
                <w:sz w:val="20"/>
              </w:rPr>
              <w:t>24</w:t>
            </w:r>
            <w:r w:rsidRPr="0096494B">
              <w:rPr>
                <w:rFonts w:eastAsia="Times New Roman"/>
                <w:sz w:val="20"/>
                <w:vertAlign w:val="superscript"/>
              </w:rPr>
              <w:t>1</w:t>
            </w:r>
            <w:r w:rsidRPr="0096494B">
              <w:rPr>
                <w:rFonts w:eastAsia="Times New Roman"/>
                <w:sz w:val="20"/>
              </w:rPr>
              <w:t>) mărfurile de la poziţiile tarifare 7201, 7204, 854810;</w:t>
            </w:r>
          </w:p>
          <w:p w:rsidR="00D9782F" w:rsidRPr="0096494B" w:rsidRDefault="00D9782F" w:rsidP="00D9782F">
            <w:pPr>
              <w:ind w:firstLine="567"/>
              <w:jc w:val="both"/>
              <w:rPr>
                <w:rFonts w:eastAsia="Times New Roman"/>
                <w:i/>
                <w:iCs/>
                <w:sz w:val="20"/>
              </w:rPr>
            </w:pPr>
            <w:r w:rsidRPr="0096494B">
              <w:rPr>
                <w:rFonts w:eastAsia="Times New Roman"/>
                <w:i/>
                <w:iCs/>
                <w:sz w:val="20"/>
              </w:rPr>
              <w:t xml:space="preserve">  </w:t>
            </w:r>
          </w:p>
          <w:p w:rsidR="00D9782F" w:rsidRPr="0096494B" w:rsidRDefault="00D9782F" w:rsidP="00D9782F">
            <w:pPr>
              <w:ind w:firstLine="567"/>
              <w:jc w:val="both"/>
              <w:rPr>
                <w:sz w:val="20"/>
              </w:rPr>
            </w:pPr>
          </w:p>
        </w:tc>
        <w:tc>
          <w:tcPr>
            <w:tcW w:w="5244" w:type="dxa"/>
          </w:tcPr>
          <w:p w:rsidR="00D9782F" w:rsidRPr="0096494B" w:rsidRDefault="00D9782F" w:rsidP="00B05332">
            <w:pPr>
              <w:pStyle w:val="a3"/>
              <w:ind w:firstLine="0"/>
              <w:rPr>
                <w:sz w:val="20"/>
                <w:szCs w:val="20"/>
                <w:lang w:val="ro-MO"/>
              </w:rPr>
            </w:pPr>
          </w:p>
        </w:tc>
        <w:tc>
          <w:tcPr>
            <w:tcW w:w="3119" w:type="dxa"/>
          </w:tcPr>
          <w:p w:rsidR="00D9782F" w:rsidRPr="0096494B" w:rsidRDefault="00D9782F" w:rsidP="00D9782F">
            <w:pPr>
              <w:jc w:val="both"/>
              <w:rPr>
                <w:b/>
                <w:sz w:val="20"/>
                <w:u w:val="single"/>
              </w:rPr>
            </w:pPr>
            <w:r w:rsidRPr="0096494B">
              <w:rPr>
                <w:b/>
                <w:sz w:val="20"/>
                <w:u w:val="single"/>
              </w:rPr>
              <w:t xml:space="preserve">Agenda Naţională de Business  şi IDIS ”Viitorul” </w:t>
            </w:r>
          </w:p>
          <w:p w:rsidR="00D9782F" w:rsidRPr="0096494B" w:rsidRDefault="00D9782F" w:rsidP="00C21741">
            <w:pPr>
              <w:contextualSpacing/>
              <w:jc w:val="both"/>
              <w:rPr>
                <w:b/>
                <w:sz w:val="20"/>
                <w:lang w:val="ro-RO"/>
              </w:rPr>
            </w:pPr>
            <w:r w:rsidRPr="0096494B">
              <w:rPr>
                <w:b/>
                <w:sz w:val="20"/>
                <w:lang w:val="ro-RO"/>
              </w:rPr>
              <w:t>Scutirea de TVA la importul de piese de schimb pentru autovehicule care efectuează transportul de mărfuri şi călători</w:t>
            </w:r>
          </w:p>
          <w:p w:rsidR="00D9782F" w:rsidRPr="0096494B" w:rsidRDefault="00D9782F" w:rsidP="00C21741">
            <w:pPr>
              <w:jc w:val="both"/>
              <w:rPr>
                <w:bCs/>
                <w:spacing w:val="1"/>
                <w:sz w:val="20"/>
              </w:rPr>
            </w:pPr>
            <w:r w:rsidRPr="0096494B">
              <w:rPr>
                <w:bCs/>
                <w:spacing w:val="1"/>
                <w:sz w:val="20"/>
              </w:rPr>
              <w:t xml:space="preserve">În scopul susţinerii ramurii de transport şi creşterea securităţii la trafic propunem ca importul de piese de schimb pentru autovehiculele care transportă mărfuri şi pasageri să fie scutite de TVA. Lucrul acesta va creşte calitatea serviciilor de transport şi competitivitatea companiilor autohtone pe piaţa internă şi </w:t>
            </w:r>
            <w:r w:rsidRPr="0096494B">
              <w:rPr>
                <w:bCs/>
                <w:spacing w:val="1"/>
                <w:sz w:val="20"/>
              </w:rPr>
              <w:lastRenderedPageBreak/>
              <w:t>externă.</w:t>
            </w:r>
          </w:p>
          <w:p w:rsidR="00D9782F" w:rsidRPr="0096494B" w:rsidRDefault="00D9782F" w:rsidP="00C21741">
            <w:pPr>
              <w:jc w:val="both"/>
              <w:rPr>
                <w:bCs/>
                <w:spacing w:val="1"/>
                <w:sz w:val="20"/>
              </w:rPr>
            </w:pPr>
            <w:r w:rsidRPr="0096494B">
              <w:rPr>
                <w:b/>
                <w:bCs/>
                <w:i/>
                <w:spacing w:val="1"/>
                <w:sz w:val="20"/>
              </w:rPr>
              <w:t>Recomandare:</w:t>
            </w:r>
            <w:r w:rsidRPr="0096494B">
              <w:rPr>
                <w:bCs/>
                <w:spacing w:val="1"/>
                <w:sz w:val="20"/>
              </w:rPr>
              <w:t xml:space="preserve"> De adăugat la Art. 103 din Codul Fiscal un punct nou 24</w:t>
            </w:r>
            <w:r w:rsidRPr="0096494B">
              <w:rPr>
                <w:bCs/>
                <w:spacing w:val="1"/>
                <w:sz w:val="20"/>
                <w:vertAlign w:val="superscript"/>
              </w:rPr>
              <w:t>2</w:t>
            </w:r>
            <w:r w:rsidRPr="0096494B">
              <w:rPr>
                <w:bCs/>
                <w:spacing w:val="1"/>
                <w:sz w:val="20"/>
              </w:rPr>
              <w:t xml:space="preserve"> cu următorul conţinut: ”părţile şi a</w:t>
            </w:r>
            <w:bookmarkStart w:id="3" w:name="_GoBack"/>
            <w:bookmarkEnd w:id="3"/>
            <w:r w:rsidRPr="0096494B">
              <w:rPr>
                <w:bCs/>
                <w:spacing w:val="1"/>
                <w:sz w:val="20"/>
              </w:rPr>
              <w:t>ccesoriile de la poziţia 8708”.</w:t>
            </w:r>
          </w:p>
        </w:tc>
        <w:tc>
          <w:tcPr>
            <w:tcW w:w="2551" w:type="dxa"/>
          </w:tcPr>
          <w:p w:rsidR="00E73200" w:rsidRPr="0096494B" w:rsidRDefault="00E73200" w:rsidP="00E73200">
            <w:pPr>
              <w:jc w:val="both"/>
              <w:rPr>
                <w:b/>
                <w:sz w:val="20"/>
                <w:u w:val="single"/>
                <w:lang w:val="ro-RO"/>
              </w:rPr>
            </w:pPr>
            <w:r w:rsidRPr="0096494B">
              <w:rPr>
                <w:b/>
                <w:sz w:val="20"/>
                <w:u w:val="single"/>
                <w:lang w:val="ro-MO"/>
              </w:rPr>
              <w:lastRenderedPageBreak/>
              <w:t>Nu se accept</w:t>
            </w:r>
            <w:r w:rsidRPr="0096494B">
              <w:rPr>
                <w:b/>
                <w:sz w:val="20"/>
                <w:u w:val="single"/>
                <w:lang w:val="ro-RO"/>
              </w:rPr>
              <w:t>ă.</w:t>
            </w:r>
          </w:p>
          <w:p w:rsidR="00E73200" w:rsidRPr="0096494B" w:rsidRDefault="00E73200" w:rsidP="00E73200">
            <w:pPr>
              <w:jc w:val="both"/>
              <w:rPr>
                <w:sz w:val="20"/>
                <w:lang w:val="ro-RO"/>
              </w:rPr>
            </w:pPr>
            <w:r w:rsidRPr="0096494B">
              <w:rPr>
                <w:sz w:val="20"/>
                <w:lang w:val="ro-RO"/>
              </w:rPr>
              <w:t>Obiectivele politicii fiscale pe termen mediu sunt orientate spre un sistem de impozitare echitabil, bazat pe principii generale de impozitare şi trecerea la subvenţionarea directă din partea statului, iar realizarea propunerii privind scutirea de TVA a importului de piese de schimb pentru autovehicule care efectuează transportul de mărfuri şi pasageri, vine în contradicţie cu aceasta.</w:t>
            </w:r>
          </w:p>
          <w:p w:rsidR="00E73200" w:rsidRPr="0096494B" w:rsidRDefault="00E73200" w:rsidP="00E73200">
            <w:pPr>
              <w:jc w:val="both"/>
              <w:rPr>
                <w:sz w:val="20"/>
                <w:lang w:val="ro-RO"/>
              </w:rPr>
            </w:pPr>
            <w:r w:rsidRPr="0096494B">
              <w:rPr>
                <w:sz w:val="20"/>
                <w:lang w:val="ro-RO"/>
              </w:rPr>
              <w:lastRenderedPageBreak/>
              <w:t>Totodată, introducerea scutirii de TVA pentru importul pieselor de schimb va duce la majorarea importului pieselor de schimb  uzate, sporirea acordării serviciilor de reparaţii clandestine şi a punctelor de comercializare a pieselor de schimb uzate uzate.</w:t>
            </w:r>
          </w:p>
          <w:p w:rsidR="00D9782F" w:rsidRPr="0096494B" w:rsidRDefault="00E73200" w:rsidP="00E73200">
            <w:pPr>
              <w:jc w:val="both"/>
              <w:rPr>
                <w:b/>
                <w:sz w:val="20"/>
                <w:lang w:val="ro-MO"/>
              </w:rPr>
            </w:pPr>
            <w:r w:rsidRPr="0096494B">
              <w:rPr>
                <w:sz w:val="20"/>
                <w:lang w:val="ro-RO"/>
              </w:rPr>
              <w:t>Concomitent, ţinem să menţionăm că, norma propusă ar putea constitui o premiză de insecuritate în traficul rutier. Datele statistice demonstrează faptul că, peste 80 de mii de autovehicule sunt reparate anual cu utilizarea pieselor de schimb uzate.</w:t>
            </w:r>
          </w:p>
        </w:tc>
      </w:tr>
      <w:tr w:rsidR="00B05332" w:rsidRPr="0096494B" w:rsidTr="00A04477">
        <w:tc>
          <w:tcPr>
            <w:tcW w:w="5070" w:type="dxa"/>
          </w:tcPr>
          <w:p w:rsidR="00B05332" w:rsidRPr="0096494B" w:rsidRDefault="00B05332" w:rsidP="00B05332">
            <w:pPr>
              <w:pStyle w:val="a3"/>
              <w:ind w:firstLine="0"/>
              <w:rPr>
                <w:sz w:val="20"/>
                <w:szCs w:val="20"/>
                <w:u w:val="single"/>
                <w:lang w:val="es-ES"/>
              </w:rPr>
            </w:pPr>
            <w:r w:rsidRPr="0096494B">
              <w:rPr>
                <w:sz w:val="20"/>
                <w:szCs w:val="20"/>
                <w:lang w:val="es-ES"/>
              </w:rPr>
              <w:lastRenderedPageBreak/>
              <w:t>27</w:t>
            </w:r>
            <w:r w:rsidRPr="0096494B">
              <w:rPr>
                <w:sz w:val="20"/>
                <w:szCs w:val="20"/>
                <w:vertAlign w:val="superscript"/>
                <w:lang w:val="es-ES"/>
              </w:rPr>
              <w:t>1</w:t>
            </w:r>
            <w:r w:rsidRPr="0096494B">
              <w:rPr>
                <w:sz w:val="20"/>
                <w:szCs w:val="20"/>
                <w:lang w:val="es-ES"/>
              </w:rPr>
              <w:t xml:space="preserve">) tractoarele agricole de la poziţia tarifară 870190 şi tehnica agricolă de la poziţiile tarifare 842481100, 842481910, 8432, 843320, 843330000, 843340000, 843351000, 843352000, 843353, 843359, 8436, 8437 </w:t>
            </w:r>
            <w:r w:rsidRPr="0096494B">
              <w:rPr>
                <w:sz w:val="20"/>
                <w:szCs w:val="20"/>
                <w:u w:val="single"/>
                <w:lang w:val="es-ES"/>
              </w:rPr>
              <w:t>şi părţi ale acesteia de la poziţiile tarifare 8432, 8433 şi 8437;</w:t>
            </w:r>
          </w:p>
          <w:p w:rsidR="00B05332" w:rsidRPr="0096494B" w:rsidRDefault="00B05332" w:rsidP="00B05332">
            <w:pPr>
              <w:pStyle w:val="a3"/>
              <w:ind w:firstLine="0"/>
              <w:rPr>
                <w:sz w:val="20"/>
                <w:szCs w:val="20"/>
                <w:lang w:val="es-ES"/>
              </w:rPr>
            </w:pPr>
          </w:p>
          <w:p w:rsidR="00B05332" w:rsidRPr="0096494B" w:rsidRDefault="00B05332" w:rsidP="00B05332">
            <w:pPr>
              <w:rPr>
                <w:sz w:val="20"/>
              </w:rPr>
            </w:pPr>
          </w:p>
          <w:p w:rsidR="00B05332" w:rsidRPr="0096494B" w:rsidRDefault="00B05332" w:rsidP="00B05332">
            <w:pPr>
              <w:pStyle w:val="a3"/>
              <w:ind w:firstLine="0"/>
              <w:rPr>
                <w:sz w:val="20"/>
                <w:szCs w:val="20"/>
              </w:rPr>
            </w:pPr>
          </w:p>
        </w:tc>
        <w:tc>
          <w:tcPr>
            <w:tcW w:w="5244" w:type="dxa"/>
          </w:tcPr>
          <w:p w:rsidR="00B05332" w:rsidRPr="0096494B" w:rsidRDefault="00B05332" w:rsidP="00B05332">
            <w:pPr>
              <w:pStyle w:val="a3"/>
              <w:ind w:firstLine="0"/>
              <w:rPr>
                <w:sz w:val="20"/>
                <w:szCs w:val="20"/>
                <w:lang w:val="es-ES"/>
              </w:rPr>
            </w:pPr>
            <w:r w:rsidRPr="0096494B">
              <w:rPr>
                <w:sz w:val="20"/>
                <w:szCs w:val="20"/>
                <w:lang w:val="es-ES"/>
              </w:rPr>
              <w:t>la punctul 27</w:t>
            </w:r>
            <w:r w:rsidRPr="0096494B">
              <w:rPr>
                <w:sz w:val="20"/>
                <w:szCs w:val="20"/>
                <w:vertAlign w:val="superscript"/>
                <w:lang w:val="es-ES"/>
              </w:rPr>
              <w:t>1</w:t>
            </w:r>
            <w:r w:rsidRPr="0096494B">
              <w:rPr>
                <w:sz w:val="20"/>
                <w:szCs w:val="20"/>
                <w:lang w:val="es-ES"/>
              </w:rPr>
              <w:t>), textul „ şi părţi ale acesteia de la poziţiile tarifare 8432, 8433 şi 8437” se înlocuie</w:t>
            </w:r>
            <w:r w:rsidR="006A35F1" w:rsidRPr="0096494B">
              <w:rPr>
                <w:rFonts w:ascii="Cambria Math" w:hAnsi="Cambria Math" w:cs="Cambria Math"/>
                <w:sz w:val="20"/>
                <w:szCs w:val="20"/>
                <w:lang w:val="es-ES"/>
              </w:rPr>
              <w:t>ş</w:t>
            </w:r>
            <w:r w:rsidRPr="0096494B">
              <w:rPr>
                <w:sz w:val="20"/>
                <w:szCs w:val="20"/>
                <w:lang w:val="es-ES"/>
              </w:rPr>
              <w:t>te cu textul „ , cu excep</w:t>
            </w:r>
            <w:r w:rsidR="006A35F1" w:rsidRPr="0096494B">
              <w:rPr>
                <w:rFonts w:ascii="Cambria Math" w:hAnsi="Cambria Math" w:cs="Cambria Math"/>
                <w:sz w:val="20"/>
                <w:szCs w:val="20"/>
                <w:lang w:val="es-ES"/>
              </w:rPr>
              <w:t>ţ</w:t>
            </w:r>
            <w:r w:rsidRPr="0096494B">
              <w:rPr>
                <w:sz w:val="20"/>
                <w:szCs w:val="20"/>
                <w:lang w:val="es-ES"/>
              </w:rPr>
              <w:t>ia păr</w:t>
            </w:r>
            <w:r w:rsidR="006A35F1" w:rsidRPr="0096494B">
              <w:rPr>
                <w:rFonts w:ascii="Cambria Math" w:hAnsi="Cambria Math" w:cs="Cambria Math"/>
                <w:sz w:val="20"/>
                <w:szCs w:val="20"/>
                <w:lang w:val="es-ES"/>
              </w:rPr>
              <w:t>ţ</w:t>
            </w:r>
            <w:r w:rsidRPr="0096494B">
              <w:rPr>
                <w:sz w:val="20"/>
                <w:szCs w:val="20"/>
                <w:lang w:val="es-ES"/>
              </w:rPr>
              <w:t>ilor acestora”;</w:t>
            </w:r>
          </w:p>
        </w:tc>
        <w:tc>
          <w:tcPr>
            <w:tcW w:w="3119" w:type="dxa"/>
          </w:tcPr>
          <w:p w:rsidR="00D25265" w:rsidRPr="0096494B" w:rsidRDefault="00D25265" w:rsidP="00C21741">
            <w:pPr>
              <w:jc w:val="both"/>
              <w:rPr>
                <w:b/>
                <w:sz w:val="20"/>
                <w:u w:val="single"/>
              </w:rPr>
            </w:pPr>
            <w:r w:rsidRPr="0096494B">
              <w:rPr>
                <w:b/>
                <w:sz w:val="20"/>
                <w:u w:val="single"/>
              </w:rPr>
              <w:t xml:space="preserve">Agenda Naţională de Business  şi IDIS ”Viitorul” </w:t>
            </w:r>
          </w:p>
          <w:p w:rsidR="00D25265" w:rsidRPr="0096494B" w:rsidRDefault="00D25265" w:rsidP="00C21741">
            <w:pPr>
              <w:jc w:val="both"/>
              <w:rPr>
                <w:sz w:val="20"/>
              </w:rPr>
            </w:pPr>
            <w:r w:rsidRPr="0096494B">
              <w:rPr>
                <w:sz w:val="20"/>
              </w:rPr>
              <w:t>Raţionamentul economic al acestei măsuri nu este clar. Guvernul păstrează facilităţile fiscale pentru tehnica agricolă, însă le anulează pentru importul de piese de schimb. Or economia naţională,de cele mai multe ori, este o economie de subzistenţă şi supravieţuirea producătorilor agricoli are loc prin utilizarea la maxim a parcului existent şi repararea acestuia. Această normă nu va facilita procurarea de tehnică nouă, dar va fi o povară fiscală suplimentară şi inechitabilă, având efecte negative asupra celor mai vulnerabili agenţi economici.</w:t>
            </w:r>
          </w:p>
          <w:p w:rsidR="00D25265" w:rsidRPr="0096494B" w:rsidRDefault="00D25265" w:rsidP="00C21741">
            <w:pPr>
              <w:jc w:val="both"/>
              <w:rPr>
                <w:sz w:val="20"/>
              </w:rPr>
            </w:pPr>
            <w:r w:rsidRPr="0096494B">
              <w:rPr>
                <w:sz w:val="20"/>
              </w:rPr>
              <w:t xml:space="preserve">În mod imperativ, este necesar de anulat această normă, care are toate </w:t>
            </w:r>
            <w:r w:rsidRPr="0096494B">
              <w:rPr>
                <w:sz w:val="20"/>
              </w:rPr>
              <w:lastRenderedPageBreak/>
              <w:t>elementele de coruptibilitate şi lobby deschis pentru importatorii de tehnică agricolă.</w:t>
            </w:r>
          </w:p>
          <w:p w:rsidR="00940574" w:rsidRPr="0096494B" w:rsidRDefault="00D25265" w:rsidP="00996630">
            <w:pPr>
              <w:jc w:val="both"/>
              <w:rPr>
                <w:sz w:val="20"/>
              </w:rPr>
            </w:pPr>
            <w:r w:rsidRPr="0096494B">
              <w:rPr>
                <w:b/>
                <w:i/>
                <w:sz w:val="20"/>
              </w:rPr>
              <w:t>Recomandare:</w:t>
            </w:r>
            <w:r w:rsidRPr="0096494B">
              <w:rPr>
                <w:sz w:val="20"/>
              </w:rPr>
              <w:t xml:space="preserve"> De exclus.</w:t>
            </w:r>
          </w:p>
          <w:p w:rsidR="00996630" w:rsidRPr="0096494B" w:rsidRDefault="00996630" w:rsidP="00996630">
            <w:pPr>
              <w:jc w:val="both"/>
              <w:rPr>
                <w:sz w:val="20"/>
              </w:rPr>
            </w:pPr>
          </w:p>
          <w:p w:rsidR="00940574" w:rsidRPr="0096494B" w:rsidRDefault="00940574" w:rsidP="00C21741">
            <w:pPr>
              <w:jc w:val="both"/>
              <w:rPr>
                <w:b/>
                <w:sz w:val="20"/>
                <w:u w:val="single"/>
                <w:lang w:val="ro-RO"/>
              </w:rPr>
            </w:pPr>
            <w:r w:rsidRPr="0096494B">
              <w:rPr>
                <w:b/>
                <w:sz w:val="20"/>
                <w:u w:val="single"/>
                <w:lang w:val="ro-RO"/>
              </w:rPr>
              <w:t>Ministerul Economiei</w:t>
            </w:r>
          </w:p>
          <w:p w:rsidR="00940574" w:rsidRPr="0096494B" w:rsidRDefault="00940574" w:rsidP="00C21741">
            <w:pPr>
              <w:jc w:val="both"/>
              <w:rPr>
                <w:sz w:val="20"/>
                <w:lang w:val="ro-RO"/>
              </w:rPr>
            </w:pPr>
            <w:r w:rsidRPr="0096494B">
              <w:rPr>
                <w:sz w:val="20"/>
                <w:lang w:val="ro-RO"/>
              </w:rPr>
              <w:t>Categoric nu se susţine amendamentul propus în sensul excluderii de sub regimul facilitar a livrărilor/importurilor părţilor tehnicii agricole şi a tractoarelor agricole.  Argumentele autorilor privind renovarea parcului agricol ca un tot întreg (nu a părţilor acestora), este nejustificată în situaţia în care mai muţi agricultori au necesitatea importului pieselor de schimb iar abordarea privind obiectivul renovării parcului tehnic agricol este declarativă în lipsa unor lichidităţi disponibile şi accesului limitat la finanţe.</w:t>
            </w:r>
          </w:p>
          <w:p w:rsidR="0060688F" w:rsidRPr="0096494B" w:rsidRDefault="0060688F" w:rsidP="0060688F">
            <w:pPr>
              <w:spacing w:before="120" w:after="120"/>
              <w:jc w:val="both"/>
              <w:rPr>
                <w:b/>
                <w:sz w:val="20"/>
                <w:u w:val="single"/>
                <w:lang w:val="ro-RO"/>
              </w:rPr>
            </w:pPr>
            <w:r w:rsidRPr="0096494B">
              <w:rPr>
                <w:b/>
                <w:sz w:val="20"/>
                <w:u w:val="single"/>
                <w:lang w:val="ro-RO"/>
              </w:rPr>
              <w:t>Ministerul Justiţiei</w:t>
            </w:r>
          </w:p>
          <w:p w:rsidR="0060688F" w:rsidRPr="0096494B" w:rsidRDefault="0060688F" w:rsidP="0060688F">
            <w:pPr>
              <w:jc w:val="both"/>
              <w:rPr>
                <w:sz w:val="20"/>
              </w:rPr>
            </w:pPr>
            <w:r w:rsidRPr="0096494B">
              <w:rPr>
                <w:sz w:val="20"/>
              </w:rPr>
              <w:t>Referitor la modificarea propusă la art. 103 alin. (1) pct. 27</w:t>
            </w:r>
            <w:r w:rsidRPr="0096494B">
              <w:rPr>
                <w:sz w:val="20"/>
                <w:vertAlign w:val="superscript"/>
              </w:rPr>
              <w:t>1</w:t>
            </w:r>
            <w:r w:rsidRPr="0096494B">
              <w:rPr>
                <w:sz w:val="20"/>
              </w:rPr>
              <w:t>, în partea ce ţine de argumentele invocate de autorii proiectului precum că, amendamentul dat are drept scop acordarea dreptului agentului economic de a livra şi/sau importa tehnică agricolă scutite de TVA şi nu părţile acesteia, fapt ce va contribui la dezvoltarea sectorului agricol în contextul modernizării şi retehnologizării tehnicii agricole, precum şi descurajarea utilizării tehnicii agricole uzate, considerăm că finalitatea respectivă nu corespunde cu efectul normei.</w:t>
            </w:r>
          </w:p>
          <w:p w:rsidR="00C457C4" w:rsidRPr="0096494B" w:rsidRDefault="00C457C4" w:rsidP="0060688F">
            <w:pPr>
              <w:jc w:val="both"/>
              <w:rPr>
                <w:sz w:val="20"/>
              </w:rPr>
            </w:pPr>
          </w:p>
          <w:p w:rsidR="00C457C4" w:rsidRPr="0096494B" w:rsidRDefault="00C457C4" w:rsidP="00C457C4">
            <w:pPr>
              <w:jc w:val="both"/>
              <w:rPr>
                <w:b/>
                <w:bCs/>
                <w:sz w:val="20"/>
                <w:u w:val="single"/>
                <w:lang w:val="ro-RO"/>
              </w:rPr>
            </w:pPr>
            <w:r w:rsidRPr="0096494B">
              <w:rPr>
                <w:b/>
                <w:bCs/>
                <w:sz w:val="20"/>
                <w:u w:val="single"/>
                <w:lang w:val="ro-RO"/>
              </w:rPr>
              <w:t xml:space="preserve">Federaţia Naţională a </w:t>
            </w:r>
            <w:r w:rsidRPr="0096494B">
              <w:rPr>
                <w:b/>
                <w:bCs/>
                <w:sz w:val="20"/>
                <w:u w:val="single"/>
                <w:lang w:val="ro-RO"/>
              </w:rPr>
              <w:lastRenderedPageBreak/>
              <w:t>Fermierilor  (FNF)</w:t>
            </w:r>
          </w:p>
          <w:p w:rsidR="00C457C4" w:rsidRDefault="00C457C4" w:rsidP="00C457C4">
            <w:pPr>
              <w:rPr>
                <w:sz w:val="20"/>
                <w:lang w:val="ro-MO"/>
              </w:rPr>
            </w:pPr>
            <w:r w:rsidRPr="0096494B">
              <w:rPr>
                <w:sz w:val="20"/>
              </w:rPr>
              <w:t>Sub.</w:t>
            </w:r>
            <w:r w:rsidRPr="0096494B">
              <w:rPr>
                <w:sz w:val="20"/>
                <w:lang w:val="es-ES"/>
              </w:rPr>
              <w:t>27</w:t>
            </w:r>
            <w:r w:rsidRPr="0096494B">
              <w:rPr>
                <w:sz w:val="20"/>
                <w:vertAlign w:val="superscript"/>
                <w:lang w:val="es-ES"/>
              </w:rPr>
              <w:t>1</w:t>
            </w:r>
            <w:r w:rsidRPr="0096494B">
              <w:rPr>
                <w:sz w:val="20"/>
                <w:lang w:val="es-ES"/>
              </w:rPr>
              <w:t>)</w:t>
            </w:r>
            <w:r w:rsidRPr="0096494B">
              <w:rPr>
                <w:sz w:val="20"/>
              </w:rPr>
              <w:t xml:space="preserve"> </w:t>
            </w:r>
            <w:r w:rsidRPr="0096494B">
              <w:rPr>
                <w:sz w:val="20"/>
                <w:lang w:val="ro-MO"/>
              </w:rPr>
              <w:t>Rămîne intact.</w:t>
            </w:r>
          </w:p>
          <w:p w:rsidR="001503F3" w:rsidRDefault="001503F3" w:rsidP="00C457C4">
            <w:pPr>
              <w:rPr>
                <w:sz w:val="20"/>
                <w:lang w:val="ro-MO"/>
              </w:rPr>
            </w:pPr>
          </w:p>
          <w:p w:rsidR="001503F3" w:rsidRPr="00D91C9B" w:rsidRDefault="001503F3" w:rsidP="001503F3">
            <w:pPr>
              <w:jc w:val="both"/>
              <w:rPr>
                <w:b/>
                <w:sz w:val="20"/>
                <w:u w:val="single"/>
                <w:lang w:val="ro-RO"/>
              </w:rPr>
            </w:pPr>
            <w:r w:rsidRPr="00D91C9B">
              <w:rPr>
                <w:b/>
                <w:sz w:val="20"/>
                <w:u w:val="single"/>
                <w:lang w:val="ro-RO"/>
              </w:rPr>
              <w:t>Ministerul Agriculturii şi Industriei Alimentare</w:t>
            </w:r>
          </w:p>
          <w:p w:rsidR="001503F3" w:rsidRPr="001503F3" w:rsidRDefault="001503F3" w:rsidP="001503F3">
            <w:pPr>
              <w:pStyle w:val="a3"/>
              <w:ind w:firstLine="0"/>
              <w:rPr>
                <w:color w:val="FF0000"/>
                <w:sz w:val="20"/>
                <w:szCs w:val="20"/>
                <w:lang w:val="ro-RO"/>
              </w:rPr>
            </w:pPr>
            <w:r w:rsidRPr="00D91C9B">
              <w:rPr>
                <w:sz w:val="20"/>
                <w:szCs w:val="20"/>
                <w:lang w:val="ro-RO"/>
              </w:rPr>
              <w:t>La punctul 31 din proiectul legii nu se susţine modificarea punctului 27</w:t>
            </w:r>
            <w:r w:rsidRPr="00D91C9B">
              <w:rPr>
                <w:sz w:val="20"/>
                <w:szCs w:val="20"/>
                <w:vertAlign w:val="superscript"/>
                <w:lang w:val="ro-RO"/>
              </w:rPr>
              <w:t xml:space="preserve">1 </w:t>
            </w:r>
            <w:r w:rsidRPr="00D91C9B">
              <w:rPr>
                <w:sz w:val="20"/>
                <w:szCs w:val="20"/>
                <w:lang w:val="ro-RO"/>
              </w:rPr>
              <w:t>de la articolului 103 alineatul (1), deoarece există cazuri cînd importul maşinilor şi utilajului agricol sînt importate pe părţi din motiv că sînt mai uşor transportate sau aceste părţi sînt pentru modernizarea maşinii sau utilajului agricol deja importate.</w:t>
            </w:r>
          </w:p>
        </w:tc>
        <w:tc>
          <w:tcPr>
            <w:tcW w:w="2551" w:type="dxa"/>
          </w:tcPr>
          <w:p w:rsidR="00D066F3" w:rsidRPr="0096494B" w:rsidRDefault="00D066F3" w:rsidP="00D066F3">
            <w:pPr>
              <w:jc w:val="both"/>
              <w:rPr>
                <w:sz w:val="20"/>
                <w:lang w:val="ro-MO"/>
              </w:rPr>
            </w:pPr>
            <w:r w:rsidRPr="0096494B">
              <w:rPr>
                <w:b/>
                <w:sz w:val="20"/>
                <w:u w:val="single"/>
                <w:lang w:val="ro-MO"/>
              </w:rPr>
              <w:lastRenderedPageBreak/>
              <w:t>Se acceptă,</w:t>
            </w:r>
            <w:r w:rsidRPr="0096494B">
              <w:rPr>
                <w:sz w:val="20"/>
                <w:lang w:val="ro-MO"/>
              </w:rPr>
              <w:t xml:space="preserve"> cu excluderea propunerii din proiectul de lege.</w:t>
            </w: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B61B17" w:rsidRPr="0096494B" w:rsidRDefault="00B61B17" w:rsidP="00D066F3">
            <w:pPr>
              <w:jc w:val="both"/>
              <w:rPr>
                <w:sz w:val="20"/>
                <w:lang w:val="ro-MO"/>
              </w:rPr>
            </w:pPr>
          </w:p>
          <w:p w:rsidR="00B61B17" w:rsidRPr="0096494B" w:rsidRDefault="00B61B17" w:rsidP="00D066F3">
            <w:pPr>
              <w:jc w:val="both"/>
              <w:rPr>
                <w:sz w:val="20"/>
                <w:lang w:val="ro-MO"/>
              </w:rPr>
            </w:pPr>
          </w:p>
          <w:p w:rsidR="00B61B17" w:rsidRPr="0096494B" w:rsidRDefault="00B61B17" w:rsidP="00D066F3">
            <w:pPr>
              <w:jc w:val="both"/>
              <w:rPr>
                <w:sz w:val="20"/>
                <w:lang w:val="ro-MO"/>
              </w:rPr>
            </w:pPr>
          </w:p>
          <w:p w:rsidR="00B61B17" w:rsidRPr="0096494B" w:rsidRDefault="00B61B17" w:rsidP="00D066F3">
            <w:pPr>
              <w:jc w:val="both"/>
              <w:rPr>
                <w:sz w:val="20"/>
                <w:lang w:val="ro-MO"/>
              </w:rPr>
            </w:pPr>
          </w:p>
          <w:p w:rsidR="00D066F3" w:rsidRPr="0096494B" w:rsidRDefault="00D066F3" w:rsidP="00D066F3">
            <w:pPr>
              <w:jc w:val="both"/>
              <w:rPr>
                <w:sz w:val="20"/>
                <w:lang w:val="ro-MO"/>
              </w:rPr>
            </w:pPr>
            <w:r w:rsidRPr="0096494B">
              <w:rPr>
                <w:b/>
                <w:sz w:val="20"/>
                <w:u w:val="single"/>
                <w:lang w:val="ro-MO"/>
              </w:rPr>
              <w:t>Se acceptă,</w:t>
            </w:r>
            <w:r w:rsidRPr="0096494B">
              <w:rPr>
                <w:sz w:val="20"/>
                <w:lang w:val="ro-MO"/>
              </w:rPr>
              <w:t xml:space="preserve"> cu excluderea propunerii din proiectul de lege.</w:t>
            </w: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r w:rsidRPr="0096494B">
              <w:rPr>
                <w:b/>
                <w:sz w:val="20"/>
                <w:u w:val="single"/>
                <w:lang w:val="ro-MO"/>
              </w:rPr>
              <w:t>Se acceptă,</w:t>
            </w:r>
            <w:r w:rsidRPr="0096494B">
              <w:rPr>
                <w:sz w:val="20"/>
                <w:lang w:val="ro-MO"/>
              </w:rPr>
              <w:t xml:space="preserve"> cu excluderea propunerii din proiectul de lege.</w:t>
            </w: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4D53DF" w:rsidRPr="0096494B" w:rsidRDefault="004D53DF" w:rsidP="00D066F3">
            <w:pPr>
              <w:jc w:val="both"/>
              <w:rPr>
                <w:sz w:val="20"/>
                <w:lang w:val="ro-MO"/>
              </w:rPr>
            </w:pPr>
          </w:p>
          <w:p w:rsidR="004D53DF" w:rsidRPr="0096494B" w:rsidRDefault="004D53DF" w:rsidP="00D066F3">
            <w:pPr>
              <w:jc w:val="both"/>
              <w:rPr>
                <w:sz w:val="20"/>
                <w:lang w:val="ro-MO"/>
              </w:rPr>
            </w:pPr>
          </w:p>
          <w:p w:rsidR="004D53DF" w:rsidRPr="0096494B" w:rsidRDefault="004D53DF" w:rsidP="00D066F3">
            <w:pPr>
              <w:jc w:val="both"/>
              <w:rPr>
                <w:sz w:val="20"/>
                <w:lang w:val="ro-MO"/>
              </w:rPr>
            </w:pPr>
          </w:p>
          <w:p w:rsidR="004D53DF" w:rsidRPr="0096494B" w:rsidRDefault="004D53DF" w:rsidP="00D066F3">
            <w:pPr>
              <w:jc w:val="both"/>
              <w:rPr>
                <w:sz w:val="20"/>
                <w:lang w:val="ro-MO"/>
              </w:rPr>
            </w:pPr>
          </w:p>
          <w:p w:rsidR="00D066F3" w:rsidRPr="0096494B" w:rsidRDefault="00D066F3" w:rsidP="00D066F3">
            <w:pPr>
              <w:jc w:val="both"/>
              <w:rPr>
                <w:sz w:val="20"/>
                <w:lang w:val="ro-MO"/>
              </w:rPr>
            </w:pPr>
          </w:p>
          <w:p w:rsidR="00D066F3" w:rsidRPr="0096494B" w:rsidRDefault="00D066F3" w:rsidP="00D066F3">
            <w:pPr>
              <w:jc w:val="both"/>
              <w:rPr>
                <w:sz w:val="20"/>
                <w:lang w:val="ro-MO"/>
              </w:rPr>
            </w:pPr>
          </w:p>
          <w:p w:rsidR="00B05332" w:rsidRDefault="00D066F3" w:rsidP="00D066F3">
            <w:pPr>
              <w:jc w:val="both"/>
              <w:rPr>
                <w:sz w:val="20"/>
                <w:lang w:val="ro-MO"/>
              </w:rPr>
            </w:pPr>
            <w:r w:rsidRPr="0096494B">
              <w:rPr>
                <w:b/>
                <w:sz w:val="20"/>
                <w:u w:val="single"/>
                <w:lang w:val="ro-MO"/>
              </w:rPr>
              <w:t>Se acceptă,</w:t>
            </w:r>
            <w:r w:rsidRPr="0096494B">
              <w:rPr>
                <w:sz w:val="20"/>
                <w:lang w:val="ro-MO"/>
              </w:rPr>
              <w:t xml:space="preserve"> cu excluderea </w:t>
            </w:r>
            <w:r w:rsidRPr="0096494B">
              <w:rPr>
                <w:sz w:val="20"/>
                <w:lang w:val="ro-MO"/>
              </w:rPr>
              <w:lastRenderedPageBreak/>
              <w:t>propunerii din proiectul de lege.</w:t>
            </w:r>
          </w:p>
          <w:p w:rsidR="001503F3" w:rsidRDefault="001503F3" w:rsidP="00D066F3">
            <w:pPr>
              <w:jc w:val="both"/>
              <w:rPr>
                <w:sz w:val="20"/>
                <w:lang w:val="ro-MO"/>
              </w:rPr>
            </w:pPr>
          </w:p>
          <w:p w:rsidR="001503F3" w:rsidRPr="0096494B" w:rsidRDefault="001503F3" w:rsidP="00D066F3">
            <w:pPr>
              <w:jc w:val="both"/>
              <w:rPr>
                <w:b/>
                <w:sz w:val="20"/>
                <w:lang w:val="ro-MO"/>
              </w:rPr>
            </w:pPr>
            <w:r w:rsidRPr="0096494B">
              <w:rPr>
                <w:b/>
                <w:sz w:val="20"/>
                <w:u w:val="single"/>
                <w:lang w:val="ro-MO"/>
              </w:rPr>
              <w:t>Se acceptă,</w:t>
            </w:r>
            <w:r w:rsidRPr="0096494B">
              <w:rPr>
                <w:sz w:val="20"/>
                <w:lang w:val="ro-MO"/>
              </w:rPr>
              <w:t xml:space="preserve"> cu excluderea propunerii din proiectul de lege.</w:t>
            </w:r>
          </w:p>
        </w:tc>
      </w:tr>
      <w:tr w:rsidR="00B05332" w:rsidRPr="0096494B" w:rsidTr="00A04477">
        <w:tc>
          <w:tcPr>
            <w:tcW w:w="5070" w:type="dxa"/>
          </w:tcPr>
          <w:p w:rsidR="00B05332" w:rsidRPr="0096494B" w:rsidRDefault="00B05332" w:rsidP="00B05332">
            <w:pPr>
              <w:jc w:val="both"/>
              <w:rPr>
                <w:sz w:val="20"/>
                <w:lang w:val="ro-RO"/>
              </w:rPr>
            </w:pPr>
            <w:r w:rsidRPr="0096494B">
              <w:rPr>
                <w:sz w:val="20"/>
                <w:lang w:val="ro-RO"/>
              </w:rPr>
              <w:lastRenderedPageBreak/>
              <w:t xml:space="preserve">29) activele materiale pe termen lung utilizate nemijlocit la fabricarea produselor, la prestarea serviciilor şi/sau executarea lucrărilor, destinate includerii în capitalul statutar (social) în modul şi în termenele prevăzute de legislaţie. Modul de aplicare a facilităţilor fiscale respective se stabileşte de Guvern. </w:t>
            </w:r>
          </w:p>
          <w:p w:rsidR="00B05332" w:rsidRPr="0096494B" w:rsidRDefault="00B05332" w:rsidP="00B05332">
            <w:pPr>
              <w:jc w:val="both"/>
              <w:rPr>
                <w:sz w:val="20"/>
                <w:lang w:val="ro-RO"/>
              </w:rPr>
            </w:pPr>
            <w:r w:rsidRPr="0096494B">
              <w:rPr>
                <w:sz w:val="20"/>
                <w:lang w:val="ro-RO"/>
              </w:rPr>
              <w:t>Activele materiale pe termen lung, care au beneficiat de facilitatea fiscală respectivă, nu pot fi comercializate, transmise în arendă, locaţiune, uzufruct, leasing operaţional sau financiar pe parcursul a 3 ani de la data validării declaraţiei vamale respective sau eliberării facturii, cu excepţia cazului în care aceste active materiale pe termen lung sînt exportate, dacă anterior au fost importate şi nu au suferit modificări în afara uzurii normale. În cazul în care aceste active materiale pe termen lung se comercializează, se transmit în arendă, locaţiune, uzufruct, leasing operaţional sau financiar pînă la expirarea a 3 ani, T.V.A. se calculează şi se achită de către beneficiar (cumpărător) pornind de la valoarea indicată în factura eliberată în momentul beneficierii de facilitatea fiscală respectivă – în cazul livrării de active materiale pe termen lung sau de la valoarea în vamă – în cazul importului acestora la momentul depunerii declaraţiei vamale.</w:t>
            </w:r>
          </w:p>
          <w:p w:rsidR="00B05332" w:rsidRPr="0096494B" w:rsidRDefault="00B05332" w:rsidP="00B05332">
            <w:pPr>
              <w:pStyle w:val="a3"/>
              <w:ind w:firstLine="0"/>
              <w:rPr>
                <w:sz w:val="20"/>
                <w:szCs w:val="20"/>
              </w:rPr>
            </w:pPr>
            <w:r w:rsidRPr="0096494B">
              <w:rPr>
                <w:sz w:val="20"/>
                <w:szCs w:val="20"/>
                <w:u w:val="single"/>
              </w:rPr>
              <w:t xml:space="preserve">Pentru a beneficia de facilitatea fiscală dată, aceste active materiale pe termen lung nu pot fi comercializate, transmise în arendă, locaţiune, uzufruct, leasing operaţional sau financiar pe parcursul a 3 ani din data validării declaraţiei </w:t>
            </w:r>
            <w:r w:rsidRPr="0096494B">
              <w:rPr>
                <w:sz w:val="20"/>
                <w:szCs w:val="20"/>
                <w:u w:val="single"/>
              </w:rPr>
              <w:lastRenderedPageBreak/>
              <w:t>vamale respective sau eliberării facturii. În cazul în care aceste active materiale pe termen lung se comercializează, se transmit în arendă, locaţiune, uzufruct, leasing operaţional sau financiar pînă la expirarea a 3 ani, T.V.A. se va calcula şi achita de la valoarea de intrare a acestora;</w:t>
            </w:r>
          </w:p>
        </w:tc>
        <w:tc>
          <w:tcPr>
            <w:tcW w:w="5244" w:type="dxa"/>
          </w:tcPr>
          <w:p w:rsidR="00B05332" w:rsidRPr="0096494B" w:rsidRDefault="00B05332" w:rsidP="00B05332">
            <w:pPr>
              <w:jc w:val="both"/>
              <w:rPr>
                <w:sz w:val="20"/>
                <w:lang w:val="ro-RO"/>
              </w:rPr>
            </w:pPr>
            <w:r w:rsidRPr="0096494B">
              <w:rPr>
                <w:sz w:val="20"/>
                <w:lang w:val="ro-RO"/>
              </w:rPr>
              <w:lastRenderedPageBreak/>
              <w:t>la punctul 29):</w:t>
            </w:r>
          </w:p>
          <w:p w:rsidR="00B05332" w:rsidRPr="0096494B" w:rsidRDefault="00B05332" w:rsidP="00B05332">
            <w:pPr>
              <w:jc w:val="both"/>
              <w:rPr>
                <w:sz w:val="20"/>
                <w:lang w:val="ro-RO"/>
              </w:rPr>
            </w:pPr>
            <w:r w:rsidRPr="0096494B">
              <w:rPr>
                <w:sz w:val="20"/>
                <w:lang w:val="ro-RO"/>
              </w:rPr>
              <w:t xml:space="preserve"> după alineatul unu se introduce fraza:</w:t>
            </w:r>
          </w:p>
          <w:p w:rsidR="00B05332" w:rsidRPr="0096494B" w:rsidRDefault="00B05332" w:rsidP="00B05332">
            <w:pPr>
              <w:jc w:val="both"/>
              <w:rPr>
                <w:sz w:val="20"/>
                <w:lang w:val="ro-RO"/>
              </w:rPr>
            </w:pPr>
            <w:r w:rsidRPr="0096494B">
              <w:rPr>
                <w:sz w:val="20"/>
                <w:lang w:val="ro-RO"/>
              </w:rPr>
              <w:t>„La active materiale pe termen lung utilizate nemijlocit la fabricarea produselor, la prestarea serviciilor şi/sau executarea lucrărilor se atribuie activele a căror uzură se raportează la costul produselor fabricate, serviciilor prestate şi/sau lucrărilor executate.”;</w:t>
            </w:r>
          </w:p>
          <w:p w:rsidR="00B05332" w:rsidRPr="0096494B" w:rsidRDefault="00B05332" w:rsidP="00B05332">
            <w:pPr>
              <w:jc w:val="both"/>
              <w:rPr>
                <w:sz w:val="20"/>
                <w:lang w:val="ro-RO"/>
              </w:rPr>
            </w:pPr>
          </w:p>
          <w:p w:rsidR="00B05332" w:rsidRPr="0096494B" w:rsidRDefault="00B05332" w:rsidP="00B05332">
            <w:pPr>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spacing w:line="276" w:lineRule="auto"/>
              <w:jc w:val="both"/>
              <w:rPr>
                <w:sz w:val="20"/>
                <w:lang w:val="ro-RO"/>
              </w:rPr>
            </w:pPr>
          </w:p>
          <w:p w:rsidR="00B05332" w:rsidRPr="0096494B" w:rsidRDefault="00B05332" w:rsidP="00B05332">
            <w:pPr>
              <w:pStyle w:val="a3"/>
              <w:ind w:firstLine="0"/>
              <w:rPr>
                <w:sz w:val="20"/>
                <w:szCs w:val="20"/>
                <w:lang w:val="es-ES"/>
              </w:rPr>
            </w:pPr>
            <w:r w:rsidRPr="0096494B">
              <w:rPr>
                <w:sz w:val="20"/>
                <w:szCs w:val="20"/>
                <w:lang w:val="ro-RO"/>
              </w:rPr>
              <w:t>alineatul trei se exclude.</w:t>
            </w:r>
          </w:p>
        </w:tc>
        <w:tc>
          <w:tcPr>
            <w:tcW w:w="3119" w:type="dxa"/>
          </w:tcPr>
          <w:p w:rsidR="00370576" w:rsidRPr="0096494B" w:rsidRDefault="00370576" w:rsidP="00370576">
            <w:pPr>
              <w:spacing w:before="120"/>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Consultanţilor în Management 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r w:rsidRPr="0096494B">
              <w:rPr>
                <w:rFonts w:eastAsia="Times New Roman"/>
                <w:b/>
                <w:bCs/>
                <w:spacing w:val="-6"/>
                <w:sz w:val="20"/>
                <w:lang w:val="ro-RO"/>
              </w:rPr>
              <w:t xml:space="preserve"> </w:t>
            </w:r>
            <w:r w:rsidRPr="0096494B">
              <w:rPr>
                <w:spacing w:val="2"/>
                <w:sz w:val="20"/>
                <w:lang w:val="ro-RO"/>
              </w:rPr>
              <w:t>fraza care se propune a fi inclus</w:t>
            </w:r>
            <w:r w:rsidRPr="0096494B">
              <w:rPr>
                <w:rFonts w:eastAsia="Times New Roman"/>
                <w:spacing w:val="2"/>
                <w:sz w:val="20"/>
                <w:lang w:val="ro-RO"/>
              </w:rPr>
              <w:t>ă, există deja.</w:t>
            </w:r>
          </w:p>
          <w:p w:rsidR="00B05332" w:rsidRPr="0096494B" w:rsidRDefault="00B05332" w:rsidP="00B05332">
            <w:pPr>
              <w:jc w:val="center"/>
              <w:rPr>
                <w:b/>
                <w:sz w:val="20"/>
                <w:lang w:val="ro-RO"/>
              </w:rPr>
            </w:pPr>
          </w:p>
        </w:tc>
        <w:tc>
          <w:tcPr>
            <w:tcW w:w="2551" w:type="dxa"/>
          </w:tcPr>
          <w:p w:rsidR="000D639E" w:rsidRPr="0096494B" w:rsidRDefault="000D639E" w:rsidP="000D639E">
            <w:pPr>
              <w:jc w:val="both"/>
              <w:rPr>
                <w:b/>
                <w:sz w:val="20"/>
                <w:u w:val="single"/>
                <w:lang w:val="ro-MO"/>
              </w:rPr>
            </w:pPr>
            <w:r w:rsidRPr="0096494B">
              <w:rPr>
                <w:b/>
                <w:sz w:val="20"/>
                <w:u w:val="single"/>
                <w:lang w:val="ro-MO"/>
              </w:rPr>
              <w:t>Nu se acceptă.</w:t>
            </w:r>
          </w:p>
          <w:p w:rsidR="00B05332" w:rsidRPr="0096494B" w:rsidRDefault="000D639E" w:rsidP="000D639E">
            <w:pPr>
              <w:jc w:val="both"/>
              <w:rPr>
                <w:b/>
                <w:sz w:val="20"/>
                <w:lang w:val="ro-MO"/>
              </w:rPr>
            </w:pPr>
            <w:r w:rsidRPr="0096494B">
              <w:rPr>
                <w:sz w:val="20"/>
                <w:lang w:val="ro-MO"/>
              </w:rPr>
              <w:t>Potrivit redacţiei actuale a art.103 alin.(1) pct.29) din Codul fiscal, propunerea în cauză nu se regăseşte în prevederile punctului respectiv. În acest sens, modificarea are un caracter redacţional şi urmează să</w:t>
            </w:r>
            <w:r w:rsidRPr="0096494B">
              <w:rPr>
                <w:sz w:val="20"/>
                <w:lang w:val="ro-RO"/>
              </w:rPr>
              <w:t xml:space="preserve"> racordeze prevederile art.103 alin.(1) pct.29) din Codul fiscal la prevederile art.28 lit.q</w:t>
            </w:r>
            <w:r w:rsidRPr="0096494B">
              <w:rPr>
                <w:sz w:val="20"/>
                <w:vertAlign w:val="superscript"/>
                <w:lang w:val="ro-RO"/>
              </w:rPr>
              <w:t>2</w:t>
            </w:r>
            <w:r w:rsidRPr="0096494B">
              <w:rPr>
                <w:sz w:val="20"/>
                <w:lang w:val="ro-RO"/>
              </w:rPr>
              <w:t>) din Legea cu privire la tariful vamal.</w:t>
            </w:r>
          </w:p>
        </w:tc>
      </w:tr>
      <w:tr w:rsidR="00110743" w:rsidRPr="0096494B" w:rsidTr="00A04477">
        <w:tc>
          <w:tcPr>
            <w:tcW w:w="5070" w:type="dxa"/>
          </w:tcPr>
          <w:p w:rsidR="00110743" w:rsidRPr="0096494B" w:rsidRDefault="00110743" w:rsidP="00B05332">
            <w:pPr>
              <w:jc w:val="both"/>
              <w:rPr>
                <w:sz w:val="20"/>
                <w:lang w:val="ro-RO"/>
              </w:rPr>
            </w:pPr>
          </w:p>
        </w:tc>
        <w:tc>
          <w:tcPr>
            <w:tcW w:w="5244" w:type="dxa"/>
          </w:tcPr>
          <w:p w:rsidR="00110743" w:rsidRPr="0096494B" w:rsidRDefault="00110743" w:rsidP="00B05332">
            <w:pPr>
              <w:jc w:val="both"/>
              <w:rPr>
                <w:sz w:val="20"/>
                <w:lang w:val="ro-RO"/>
              </w:rPr>
            </w:pPr>
          </w:p>
        </w:tc>
        <w:tc>
          <w:tcPr>
            <w:tcW w:w="3119" w:type="dxa"/>
          </w:tcPr>
          <w:p w:rsidR="00110743" w:rsidRPr="0096494B" w:rsidRDefault="00110743" w:rsidP="00110743">
            <w:pPr>
              <w:jc w:val="both"/>
              <w:rPr>
                <w:b/>
                <w:sz w:val="20"/>
                <w:u w:val="single"/>
              </w:rPr>
            </w:pPr>
            <w:r w:rsidRPr="0096494B">
              <w:rPr>
                <w:b/>
                <w:sz w:val="20"/>
                <w:u w:val="single"/>
              </w:rPr>
              <w:t>Banca Naţională a Moldovei (BNM)</w:t>
            </w:r>
          </w:p>
          <w:p w:rsidR="00110743" w:rsidRPr="0096494B" w:rsidRDefault="00110743" w:rsidP="00110743">
            <w:pPr>
              <w:jc w:val="both"/>
              <w:rPr>
                <w:sz w:val="20"/>
                <w:lang w:val="ro-RO"/>
              </w:rPr>
            </w:pPr>
            <w:r w:rsidRPr="0096494B">
              <w:rPr>
                <w:sz w:val="20"/>
                <w:lang w:val="ro-RO"/>
              </w:rPr>
              <w:t>Având în vedere că Codul Fiscal reglementează principiile generale ale impozitării în Republica Moldova, bazându-se, în principal, pe desfă</w:t>
            </w:r>
            <w:r w:rsidRPr="0096494B">
              <w:rPr>
                <w:rFonts w:ascii="PermianSerifTypeface" w:hAnsi="PermianSerifTypeface"/>
                <w:sz w:val="20"/>
                <w:lang w:val="ro-RO"/>
              </w:rPr>
              <w:t>ş</w:t>
            </w:r>
            <w:r w:rsidRPr="0096494B">
              <w:rPr>
                <w:sz w:val="20"/>
                <w:lang w:val="ro-RO"/>
              </w:rPr>
              <w:t>urarea activită</w:t>
            </w:r>
            <w:r w:rsidRPr="0096494B">
              <w:rPr>
                <w:rFonts w:ascii="PermianSerifTypeface" w:hAnsi="PermianSerifTypeface"/>
                <w:sz w:val="20"/>
                <w:lang w:val="ro-RO"/>
              </w:rPr>
              <w:t>ţ</w:t>
            </w:r>
            <w:r w:rsidRPr="0096494B">
              <w:rPr>
                <w:sz w:val="20"/>
                <w:lang w:val="ro-RO"/>
              </w:rPr>
              <w:t>ii de întreprinzător, activitate care are drept scop obţinerea venitului, sau, în urma desfăşurării căreia, indiferent de scopul activităţii, se obţine venit, men</w:t>
            </w:r>
            <w:r w:rsidRPr="0096494B">
              <w:rPr>
                <w:rFonts w:ascii="PermianSerifTypeface" w:hAnsi="PermianSerifTypeface"/>
                <w:sz w:val="20"/>
                <w:lang w:val="ro-RO"/>
              </w:rPr>
              <w:t>ţ</w:t>
            </w:r>
            <w:r w:rsidRPr="0096494B">
              <w:rPr>
                <w:sz w:val="20"/>
                <w:lang w:val="ro-RO"/>
              </w:rPr>
              <w:t>ionăm că Banca Na</w:t>
            </w:r>
            <w:r w:rsidRPr="0096494B">
              <w:rPr>
                <w:rFonts w:ascii="PermianSerifTypeface" w:hAnsi="PermianSerifTypeface"/>
                <w:sz w:val="20"/>
                <w:lang w:val="ro-RO"/>
              </w:rPr>
              <w:t>ţ</w:t>
            </w:r>
            <w:r w:rsidRPr="0096494B">
              <w:rPr>
                <w:sz w:val="20"/>
                <w:lang w:val="ro-RO"/>
              </w:rPr>
              <w:t>ională a Moldovei nu are drept scop ob</w:t>
            </w:r>
            <w:r w:rsidRPr="0096494B">
              <w:rPr>
                <w:rFonts w:ascii="PermianSerifTypeface" w:hAnsi="PermianSerifTypeface"/>
                <w:sz w:val="20"/>
                <w:lang w:val="ro-RO"/>
              </w:rPr>
              <w:t>ţ</w:t>
            </w:r>
            <w:r w:rsidRPr="0096494B">
              <w:rPr>
                <w:sz w:val="20"/>
                <w:lang w:val="ro-RO"/>
              </w:rPr>
              <w:t>inerea de profit, dar poate înregistra profit la finele anului de gestiune, din care conform preved</w:t>
            </w:r>
            <w:r w:rsidR="006856CF" w:rsidRPr="0096494B">
              <w:rPr>
                <w:sz w:val="20"/>
                <w:lang w:val="ro-RO"/>
              </w:rPr>
              <w:t>erilor art.</w:t>
            </w:r>
            <w:r w:rsidRPr="0096494B">
              <w:rPr>
                <w:sz w:val="20"/>
                <w:lang w:val="ro-RO"/>
              </w:rPr>
              <w:t>2</w:t>
            </w:r>
            <w:r w:rsidR="006856CF" w:rsidRPr="0096494B">
              <w:rPr>
                <w:sz w:val="20"/>
                <w:lang w:val="ro-RO"/>
              </w:rPr>
              <w:t>4 alin.(15) lit.f din Legea nr.</w:t>
            </w:r>
            <w:r w:rsidRPr="0096494B">
              <w:rPr>
                <w:sz w:val="20"/>
                <w:lang w:val="ro-RO"/>
              </w:rPr>
              <w:t xml:space="preserve">1164-XIII din 24.04.1997 pentru punerea în aplicare a titlurilor I </w:t>
            </w:r>
            <w:r w:rsidRPr="0096494B">
              <w:rPr>
                <w:rFonts w:ascii="PermianSerifTypeface" w:hAnsi="PermianSerifTypeface"/>
                <w:sz w:val="20"/>
                <w:lang w:val="ro-RO"/>
              </w:rPr>
              <w:t>ş</w:t>
            </w:r>
            <w:r w:rsidRPr="0096494B">
              <w:rPr>
                <w:sz w:val="20"/>
                <w:lang w:val="ro-RO"/>
              </w:rPr>
              <w:t>i II a Codului Fiscal nu achită impozit pe venit.</w:t>
            </w:r>
          </w:p>
          <w:p w:rsidR="00110743" w:rsidRPr="0096494B" w:rsidRDefault="00110743" w:rsidP="00110743">
            <w:pPr>
              <w:jc w:val="both"/>
              <w:rPr>
                <w:sz w:val="20"/>
                <w:lang w:val="ro-RO"/>
              </w:rPr>
            </w:pPr>
            <w:r w:rsidRPr="0096494B">
              <w:rPr>
                <w:sz w:val="20"/>
                <w:lang w:val="ro-RO"/>
              </w:rPr>
              <w:t>Totodată, conform art.</w:t>
            </w:r>
            <w:r w:rsidR="006856CF" w:rsidRPr="0096494B">
              <w:rPr>
                <w:sz w:val="20"/>
                <w:lang w:val="ro-RO"/>
              </w:rPr>
              <w:t>20, alineatul (6) al Legii nr.</w:t>
            </w:r>
            <w:r w:rsidRPr="0096494B">
              <w:rPr>
                <w:sz w:val="20"/>
                <w:lang w:val="ro-RO"/>
              </w:rPr>
              <w:t xml:space="preserve">548-XIII din 21.07.95 cu privire la Banca Naţională a Moldovei, BNM are un tratament separat aferent repartizării profitului disponibil pentru distribuire la finele anului financiar </w:t>
            </w:r>
            <w:r w:rsidRPr="0096494B">
              <w:rPr>
                <w:rFonts w:ascii="PermianSerifTypeface" w:hAnsi="PermianSerifTypeface"/>
                <w:sz w:val="20"/>
                <w:lang w:val="ro-RO"/>
              </w:rPr>
              <w:t>ş</w:t>
            </w:r>
            <w:r w:rsidRPr="0096494B">
              <w:rPr>
                <w:sz w:val="20"/>
                <w:lang w:val="ro-RO"/>
              </w:rPr>
              <w:t>i transferării soldului disponibil al acestuia la bugetul de stat. Suplimentar, conform Legii cu privire la Banca Na</w:t>
            </w:r>
            <w:r w:rsidRPr="0096494B">
              <w:rPr>
                <w:rFonts w:ascii="PermianSerifTypeface" w:hAnsi="PermianSerifTypeface"/>
                <w:sz w:val="20"/>
                <w:lang w:val="ro-RO"/>
              </w:rPr>
              <w:t>ţ</w:t>
            </w:r>
            <w:r w:rsidRPr="0096494B">
              <w:rPr>
                <w:sz w:val="20"/>
                <w:lang w:val="ro-RO"/>
              </w:rPr>
              <w:t>ională a Moldovei, după ce se acumulează minimumul necesar pentru asigurarea suficien</w:t>
            </w:r>
            <w:r w:rsidRPr="0096494B">
              <w:rPr>
                <w:rFonts w:ascii="PermianSerifTypeface" w:hAnsi="PermianSerifTypeface"/>
                <w:sz w:val="20"/>
                <w:lang w:val="ro-RO"/>
              </w:rPr>
              <w:t>ţ</w:t>
            </w:r>
            <w:r w:rsidRPr="0096494B">
              <w:rPr>
                <w:sz w:val="20"/>
                <w:lang w:val="ro-RO"/>
              </w:rPr>
              <w:t>ei capitalului, profitul net ob</w:t>
            </w:r>
            <w:r w:rsidRPr="0096494B">
              <w:rPr>
                <w:rFonts w:ascii="PermianSerifTypeface" w:hAnsi="PermianSerifTypeface"/>
                <w:sz w:val="20"/>
                <w:lang w:val="ro-RO"/>
              </w:rPr>
              <w:t>ţ</w:t>
            </w:r>
            <w:r w:rsidRPr="0096494B">
              <w:rPr>
                <w:sz w:val="20"/>
                <w:lang w:val="ro-RO"/>
              </w:rPr>
              <w:t xml:space="preserve">inut de BNM, integal se transferă la bugetul de stat. </w:t>
            </w:r>
            <w:r w:rsidRPr="0096494B">
              <w:rPr>
                <w:sz w:val="20"/>
                <w:lang w:val="ro-RO"/>
              </w:rPr>
              <w:lastRenderedPageBreak/>
              <w:t xml:space="preserve">Reiesind din cele expuse, aplicarea TVA la mărfurile </w:t>
            </w:r>
            <w:r w:rsidRPr="0096494B">
              <w:rPr>
                <w:rFonts w:ascii="PermianSerifTypeface" w:hAnsi="PermianSerifTypeface"/>
                <w:sz w:val="20"/>
                <w:lang w:val="ro-RO"/>
              </w:rPr>
              <w:t>ş</w:t>
            </w:r>
            <w:r w:rsidRPr="0096494B">
              <w:rPr>
                <w:sz w:val="20"/>
                <w:lang w:val="ro-RO"/>
              </w:rPr>
              <w:t>i serviciile importate de către Banca Na</w:t>
            </w:r>
            <w:r w:rsidRPr="0096494B">
              <w:rPr>
                <w:rFonts w:ascii="PermianSerifTypeface" w:hAnsi="PermianSerifTypeface"/>
                <w:sz w:val="20"/>
                <w:lang w:val="ro-RO"/>
              </w:rPr>
              <w:t>ţ</w:t>
            </w:r>
            <w:r w:rsidRPr="0096494B">
              <w:rPr>
                <w:sz w:val="20"/>
                <w:lang w:val="ro-RO"/>
              </w:rPr>
              <w:t xml:space="preserve">ională a Moldovei nu este justificată </w:t>
            </w:r>
            <w:r w:rsidRPr="0096494B">
              <w:rPr>
                <w:rFonts w:ascii="PermianSerifTypeface" w:hAnsi="PermianSerifTypeface"/>
                <w:sz w:val="20"/>
                <w:lang w:val="ro-RO"/>
              </w:rPr>
              <w:t>ş</w:t>
            </w:r>
            <w:r w:rsidRPr="0096494B">
              <w:rPr>
                <w:sz w:val="20"/>
                <w:lang w:val="ro-RO"/>
              </w:rPr>
              <w:t>i relevantă.</w:t>
            </w:r>
          </w:p>
          <w:p w:rsidR="00110743" w:rsidRPr="0096494B" w:rsidRDefault="00110743" w:rsidP="00110743">
            <w:pPr>
              <w:jc w:val="both"/>
              <w:rPr>
                <w:sz w:val="20"/>
                <w:lang w:val="ro-RO"/>
              </w:rPr>
            </w:pPr>
            <w:r w:rsidRPr="0096494B">
              <w:rPr>
                <w:sz w:val="20"/>
                <w:lang w:val="ro-RO"/>
              </w:rPr>
              <w:t>Conform articolului 51 al Codului fiscal, autorită</w:t>
            </w:r>
            <w:r w:rsidRPr="0096494B">
              <w:rPr>
                <w:rFonts w:ascii="PermianSerifTypeface" w:hAnsi="PermianSerifTypeface"/>
                <w:sz w:val="20"/>
                <w:lang w:val="ro-RO"/>
              </w:rPr>
              <w:t>ţ</w:t>
            </w:r>
            <w:r w:rsidRPr="0096494B">
              <w:rPr>
                <w:sz w:val="20"/>
                <w:lang w:val="ro-RO"/>
              </w:rPr>
              <w:t xml:space="preserve">ile publice </w:t>
            </w:r>
            <w:r w:rsidRPr="0096494B">
              <w:rPr>
                <w:rFonts w:ascii="PermianSerifTypeface" w:hAnsi="PermianSerifTypeface"/>
                <w:sz w:val="20"/>
                <w:lang w:val="ro-RO"/>
              </w:rPr>
              <w:t>ş</w:t>
            </w:r>
            <w:r w:rsidRPr="0096494B">
              <w:rPr>
                <w:sz w:val="20"/>
                <w:lang w:val="ro-RO"/>
              </w:rPr>
              <w:t>i institu</w:t>
            </w:r>
            <w:r w:rsidRPr="0096494B">
              <w:rPr>
                <w:rFonts w:ascii="PermianSerifTypeface" w:hAnsi="PermianSerifTypeface"/>
                <w:sz w:val="20"/>
                <w:lang w:val="ro-RO"/>
              </w:rPr>
              <w:t>ţ</w:t>
            </w:r>
            <w:r w:rsidRPr="0096494B">
              <w:rPr>
                <w:sz w:val="20"/>
                <w:lang w:val="ro-RO"/>
              </w:rPr>
              <w:t>iile publice finan</w:t>
            </w:r>
            <w:r w:rsidRPr="0096494B">
              <w:rPr>
                <w:rFonts w:ascii="PermianSerifTypeface" w:hAnsi="PermianSerifTypeface"/>
                <w:sz w:val="20"/>
                <w:lang w:val="ro-RO"/>
              </w:rPr>
              <w:t>ţ</w:t>
            </w:r>
            <w:r w:rsidRPr="0096494B">
              <w:rPr>
                <w:sz w:val="20"/>
                <w:lang w:val="ro-RO"/>
              </w:rPr>
              <w:t>ate de la bugetul public na</w:t>
            </w:r>
            <w:r w:rsidRPr="0096494B">
              <w:rPr>
                <w:rFonts w:ascii="PermianSerifTypeface" w:hAnsi="PermianSerifTypeface"/>
                <w:sz w:val="20"/>
                <w:lang w:val="ro-RO"/>
              </w:rPr>
              <w:t>ţ</w:t>
            </w:r>
            <w:r w:rsidRPr="0096494B">
              <w:rPr>
                <w:sz w:val="20"/>
                <w:lang w:val="ro-RO"/>
              </w:rPr>
              <w:t>ional sunt scutite de impozite.</w:t>
            </w:r>
          </w:p>
          <w:p w:rsidR="00110743" w:rsidRPr="0096494B" w:rsidRDefault="00110743" w:rsidP="00110743">
            <w:pPr>
              <w:jc w:val="both"/>
              <w:rPr>
                <w:sz w:val="20"/>
                <w:lang w:val="ro-RO"/>
              </w:rPr>
            </w:pPr>
            <w:r w:rsidRPr="0096494B">
              <w:rPr>
                <w:sz w:val="20"/>
                <w:lang w:val="ro-RO"/>
              </w:rPr>
              <w:t xml:space="preserve">Respectiv, pentru asigurarea unei tratări echitabile </w:t>
            </w:r>
            <w:r w:rsidRPr="0096494B">
              <w:rPr>
                <w:rFonts w:ascii="PermianSerifTypeface" w:hAnsi="PermianSerifTypeface"/>
                <w:sz w:val="20"/>
                <w:lang w:val="ro-RO"/>
              </w:rPr>
              <w:t>ş</w:t>
            </w:r>
            <w:r w:rsidRPr="0096494B">
              <w:rPr>
                <w:sz w:val="20"/>
                <w:lang w:val="ro-RO"/>
              </w:rPr>
              <w:t>i în contextul celor expuse mai sus, solicităm includerea la art.103 alin.(1) a unui punct nou 34) cu următorul cuprins „Importul de mărfuri şi servicii de către Banca Naţională a Moldovei.”</w:t>
            </w:r>
          </w:p>
        </w:tc>
        <w:tc>
          <w:tcPr>
            <w:tcW w:w="2551" w:type="dxa"/>
          </w:tcPr>
          <w:p w:rsidR="00AB1775" w:rsidRPr="0096494B" w:rsidRDefault="00AB1775" w:rsidP="00AB1775">
            <w:pPr>
              <w:jc w:val="both"/>
              <w:rPr>
                <w:b/>
                <w:sz w:val="20"/>
                <w:u w:val="single"/>
              </w:rPr>
            </w:pPr>
            <w:r w:rsidRPr="0096494B">
              <w:rPr>
                <w:b/>
                <w:sz w:val="20"/>
                <w:u w:val="single"/>
              </w:rPr>
              <w:lastRenderedPageBreak/>
              <w:t>Nu se acceptă.</w:t>
            </w:r>
          </w:p>
          <w:p w:rsidR="00AB1775" w:rsidRPr="0096494B" w:rsidRDefault="00AB1775" w:rsidP="00AB1775">
            <w:pPr>
              <w:jc w:val="both"/>
              <w:rPr>
                <w:sz w:val="20"/>
                <w:lang w:val="ro-RO"/>
              </w:rPr>
            </w:pPr>
            <w:r w:rsidRPr="0096494B">
              <w:rPr>
                <w:sz w:val="20"/>
                <w:lang w:val="ro-RO"/>
              </w:rPr>
              <w:t>Conform prevederilor art. 24 alin.(15) lit.f) din Legea nr.1164-XIII din 24.04.1997 pentru punerea în aplicare a titlurilor I şi II a Codului Fiscal Banca Naţională a Moldovei nu achită impozit pe venit.</w:t>
            </w:r>
          </w:p>
          <w:p w:rsidR="00AB1775" w:rsidRPr="0096494B" w:rsidRDefault="00AB1775" w:rsidP="00AB1775">
            <w:pPr>
              <w:jc w:val="both"/>
              <w:rPr>
                <w:sz w:val="20"/>
                <w:lang w:val="ro-RO"/>
              </w:rPr>
            </w:pPr>
            <w:r w:rsidRPr="0096494B">
              <w:rPr>
                <w:sz w:val="20"/>
                <w:lang w:val="ro-RO"/>
              </w:rPr>
              <w:t>Totodată, potrivit prevederilor actuale ale art.103 alin.(1) pct.12 lit.c) din Codul fiscal, se scuteşte de TVA importul  de bancnote şi monede metalice (inclusiv de bancnote şi monede jubiliare şi comemorative) în monedă naţională, de bancnote şi monede metalice în valută străină (inclusiv în scopuri numismatice) şi alte operaţiuni legate de circulaţia monedei naţionale şi valutei străine (inclusiv operaţiunile legate de folosirea acestora în scopuri numismatice), precum şi importul de mărfuri de la poziţia tarifară 7108 de către Banca Naţională a Moldovei şi alte livrări către/de către Banca Naţională a Moldovei cu aceste mărfuri.</w:t>
            </w:r>
          </w:p>
          <w:p w:rsidR="00AB1775" w:rsidRPr="0096494B" w:rsidRDefault="00AB1775" w:rsidP="00AB1775">
            <w:pPr>
              <w:jc w:val="both"/>
              <w:rPr>
                <w:sz w:val="20"/>
                <w:lang w:val="ro-RO"/>
              </w:rPr>
            </w:pPr>
            <w:r w:rsidRPr="0096494B">
              <w:rPr>
                <w:sz w:val="20"/>
                <w:lang w:val="ro-RO"/>
              </w:rPr>
              <w:t xml:space="preserve">Astfel, Banca Naţională a Moldovei urmează să aplice prevederile existente ale </w:t>
            </w:r>
            <w:r w:rsidRPr="0096494B">
              <w:rPr>
                <w:sz w:val="20"/>
                <w:lang w:val="ro-RO"/>
              </w:rPr>
              <w:lastRenderedPageBreak/>
              <w:t xml:space="preserve">legislaţiei fiscale naţionale aferente TVA, iar importul de mărfuri şi servicii de către Banca Naţională a Moldovei  urmează să se efectueze pe principii generale. </w:t>
            </w:r>
          </w:p>
          <w:p w:rsidR="00AB1775" w:rsidRPr="0096494B" w:rsidRDefault="00AB1775" w:rsidP="00AB1775">
            <w:pPr>
              <w:jc w:val="both"/>
              <w:rPr>
                <w:sz w:val="20"/>
                <w:lang w:val="ro-RO"/>
              </w:rPr>
            </w:pPr>
            <w:r w:rsidRPr="0096494B">
              <w:rPr>
                <w:sz w:val="20"/>
                <w:lang w:val="ro-RO"/>
              </w:rPr>
              <w:t>Totodată,  Obiectivele politicii fiscale pe termen mediu tind spre eliminarea facilităţilor fiscale concomitent cu orientarea spre subvenţionarea directă din partea statului.</w:t>
            </w:r>
          </w:p>
          <w:p w:rsidR="00110743" w:rsidRPr="0096494B" w:rsidRDefault="00110743" w:rsidP="00B05332">
            <w:pPr>
              <w:jc w:val="center"/>
              <w:rPr>
                <w:b/>
                <w:sz w:val="20"/>
                <w:lang w:val="ro-RO"/>
              </w:rPr>
            </w:pPr>
          </w:p>
        </w:tc>
      </w:tr>
      <w:tr w:rsidR="00BB0FA7" w:rsidRPr="0096494B" w:rsidTr="00A04477">
        <w:tc>
          <w:tcPr>
            <w:tcW w:w="5070" w:type="dxa"/>
          </w:tcPr>
          <w:p w:rsidR="006B24E3" w:rsidRPr="0096494B" w:rsidRDefault="006B24E3" w:rsidP="006B24E3">
            <w:pPr>
              <w:jc w:val="both"/>
              <w:rPr>
                <w:rFonts w:eastAsia="Times New Roman"/>
                <w:sz w:val="20"/>
              </w:rPr>
            </w:pPr>
            <w:r w:rsidRPr="0096494B">
              <w:rPr>
                <w:rFonts w:eastAsia="Times New Roman"/>
                <w:sz w:val="20"/>
              </w:rPr>
              <w:lastRenderedPageBreak/>
              <w:t>(7) T.V.A. nu se aplică materiei prime, materialelor, articolelor de completare şi accesoriilor necesare procesului de producţie, importate de organizaţiile şi întreprinderile societăţilor orbilor, societăţilor surzilor şi societăţilor invalizilor, conform listei şi în modul stabilit de Guvern.</w:t>
            </w:r>
          </w:p>
          <w:p w:rsidR="00BB0FA7" w:rsidRPr="0096494B" w:rsidRDefault="00BB0FA7" w:rsidP="006B24E3">
            <w:pPr>
              <w:jc w:val="both"/>
              <w:rPr>
                <w:sz w:val="20"/>
              </w:rPr>
            </w:pPr>
          </w:p>
        </w:tc>
        <w:tc>
          <w:tcPr>
            <w:tcW w:w="5244" w:type="dxa"/>
          </w:tcPr>
          <w:p w:rsidR="00BB0FA7" w:rsidRPr="0096494B" w:rsidRDefault="00BB0FA7" w:rsidP="00B05332">
            <w:pPr>
              <w:jc w:val="both"/>
              <w:rPr>
                <w:sz w:val="20"/>
                <w:lang w:val="ro-RO"/>
              </w:rPr>
            </w:pPr>
          </w:p>
        </w:tc>
        <w:tc>
          <w:tcPr>
            <w:tcW w:w="3119" w:type="dxa"/>
          </w:tcPr>
          <w:p w:rsidR="00BB0FA7" w:rsidRPr="0096494B" w:rsidRDefault="00BB0FA7" w:rsidP="00BB0FA7">
            <w:pPr>
              <w:jc w:val="both"/>
              <w:rPr>
                <w:b/>
                <w:sz w:val="20"/>
                <w:u w:val="single"/>
                <w:lang w:val="ro-RO"/>
              </w:rPr>
            </w:pPr>
            <w:r w:rsidRPr="0096494B">
              <w:rPr>
                <w:b/>
                <w:sz w:val="20"/>
                <w:u w:val="single"/>
                <w:lang w:val="ro-RO"/>
              </w:rPr>
              <w:t>Ministerul Justiţiei</w:t>
            </w:r>
          </w:p>
          <w:p w:rsidR="00BB0FA7" w:rsidRPr="0096494B" w:rsidRDefault="00BB0FA7" w:rsidP="00BB0FA7">
            <w:pPr>
              <w:pStyle w:val="a4"/>
              <w:tabs>
                <w:tab w:val="left" w:pos="851"/>
              </w:tabs>
              <w:ind w:left="0"/>
              <w:jc w:val="both"/>
              <w:rPr>
                <w:sz w:val="20"/>
                <w:szCs w:val="20"/>
              </w:rPr>
            </w:pPr>
            <w:r w:rsidRPr="0096494B">
              <w:rPr>
                <w:sz w:val="20"/>
                <w:szCs w:val="20"/>
              </w:rPr>
              <w:t xml:space="preserve">La </w:t>
            </w:r>
            <w:r w:rsidR="00480B49" w:rsidRPr="0096494B">
              <w:rPr>
                <w:b/>
                <w:sz w:val="20"/>
                <w:szCs w:val="20"/>
              </w:rPr>
              <w:t>Art.</w:t>
            </w:r>
            <w:r w:rsidRPr="0096494B">
              <w:rPr>
                <w:b/>
                <w:sz w:val="20"/>
                <w:szCs w:val="20"/>
              </w:rPr>
              <w:t>VII</w:t>
            </w:r>
            <w:r w:rsidR="004850ED" w:rsidRPr="0096494B">
              <w:rPr>
                <w:sz w:val="20"/>
                <w:szCs w:val="20"/>
              </w:rPr>
              <w:t>, pct.</w:t>
            </w:r>
            <w:r w:rsidRPr="0096494B">
              <w:rPr>
                <w:sz w:val="20"/>
                <w:szCs w:val="20"/>
              </w:rPr>
              <w:t>31 privind modificarea art. 103 din Codul fiscal nr.1163-XIII din 24 aprilie 1997, în final se completează cu un alineat cu următorul cuprins:</w:t>
            </w:r>
          </w:p>
          <w:p w:rsidR="00BB0FA7" w:rsidRPr="0096494B" w:rsidRDefault="00BB0FA7" w:rsidP="00BB0FA7">
            <w:pPr>
              <w:jc w:val="both"/>
              <w:rPr>
                <w:sz w:val="20"/>
              </w:rPr>
            </w:pPr>
            <w:r w:rsidRPr="0096494B">
              <w:rPr>
                <w:sz w:val="20"/>
              </w:rPr>
              <w:t>„La alineatul (7), după cuvintele „şi societăţilor invalizilor,” se comlpetează cu cuvintele „precum şi întreprinderilor de stat din cadrul sistemului penitenciar”.</w:t>
            </w:r>
          </w:p>
        </w:tc>
        <w:tc>
          <w:tcPr>
            <w:tcW w:w="2551" w:type="dxa"/>
          </w:tcPr>
          <w:p w:rsidR="00AB1775" w:rsidRPr="0096494B" w:rsidRDefault="00AB1775" w:rsidP="00AB1775">
            <w:pPr>
              <w:jc w:val="both"/>
              <w:rPr>
                <w:b/>
                <w:spacing w:val="-6"/>
                <w:sz w:val="20"/>
                <w:u w:val="single"/>
              </w:rPr>
            </w:pPr>
            <w:r w:rsidRPr="0096494B">
              <w:rPr>
                <w:b/>
                <w:spacing w:val="-6"/>
                <w:sz w:val="20"/>
                <w:u w:val="single"/>
              </w:rPr>
              <w:t>Nu se acceptă.</w:t>
            </w:r>
          </w:p>
          <w:p w:rsidR="00AB1775" w:rsidRPr="0096494B" w:rsidRDefault="00AB1775" w:rsidP="00AB1775">
            <w:pPr>
              <w:jc w:val="both"/>
              <w:rPr>
                <w:spacing w:val="-6"/>
                <w:sz w:val="20"/>
                <w:lang w:val="ro-RO"/>
              </w:rPr>
            </w:pPr>
            <w:r w:rsidRPr="0096494B">
              <w:rPr>
                <w:spacing w:val="-6"/>
                <w:sz w:val="20"/>
                <w:lang w:val="ro-RO"/>
              </w:rPr>
              <w:t>Extinderea facilităţilor fiscale şi pentru întreprinderile de stat din cadrul sistemului penitenciar ar conduce la distorsionarea sistemului fiscal naţional, complicarea administrării fiscale, ar constitui  o frână în adoptarea de reguli comune pentru impozitare în genere, precum şi încălcarea principiului echităţii fiscale pus la baza sistemului fiscal naţional.</w:t>
            </w:r>
          </w:p>
          <w:p w:rsidR="00AB1775" w:rsidRPr="0096494B" w:rsidRDefault="00AB1775" w:rsidP="00AB1775">
            <w:pPr>
              <w:jc w:val="both"/>
              <w:rPr>
                <w:spacing w:val="-6"/>
                <w:sz w:val="20"/>
                <w:lang w:val="ro-RO"/>
              </w:rPr>
            </w:pPr>
            <w:r w:rsidRPr="0096494B">
              <w:rPr>
                <w:spacing w:val="-6"/>
                <w:sz w:val="20"/>
                <w:lang w:val="ro-RO"/>
              </w:rPr>
              <w:t>Obiectivele politicii fiscale pe termen mediu tind spre eliminarea graduală a facilităţilor fiscale concomitent cu orientarea spre subvenţionarea directă din partea statului.</w:t>
            </w:r>
          </w:p>
          <w:p w:rsidR="00BB0FA7" w:rsidRPr="0096494B" w:rsidRDefault="00AB1775" w:rsidP="00AB1775">
            <w:pPr>
              <w:jc w:val="both"/>
              <w:rPr>
                <w:spacing w:val="-6"/>
                <w:sz w:val="20"/>
                <w:lang w:val="ro-RO"/>
              </w:rPr>
            </w:pPr>
            <w:r w:rsidRPr="0096494B">
              <w:rPr>
                <w:spacing w:val="-6"/>
                <w:sz w:val="20"/>
                <w:lang w:val="ro-RO"/>
              </w:rPr>
              <w:t xml:space="preserve">Astfel, întreprinderile de stat din cadrul sistemului penitenciar urmează să beneficieze de facilităţile </w:t>
            </w:r>
            <w:r w:rsidRPr="0096494B">
              <w:rPr>
                <w:spacing w:val="-6"/>
                <w:sz w:val="20"/>
                <w:lang w:val="ro-RO"/>
              </w:rPr>
              <w:lastRenderedPageBreak/>
              <w:t>fiscale în vigoare.</w:t>
            </w:r>
          </w:p>
        </w:tc>
      </w:tr>
      <w:tr w:rsidR="006A712F" w:rsidRPr="0096494B" w:rsidTr="00A04477">
        <w:tc>
          <w:tcPr>
            <w:tcW w:w="5070" w:type="dxa"/>
          </w:tcPr>
          <w:p w:rsidR="00A80B31" w:rsidRPr="0096494B" w:rsidRDefault="00A80B31" w:rsidP="00A80B31">
            <w:pPr>
              <w:jc w:val="both"/>
              <w:rPr>
                <w:rFonts w:eastAsia="Times New Roman"/>
                <w:sz w:val="20"/>
                <w:u w:val="single"/>
              </w:rPr>
            </w:pPr>
            <w:r w:rsidRPr="0096494B">
              <w:rPr>
                <w:rFonts w:eastAsia="Times New Roman"/>
                <w:sz w:val="20"/>
                <w:u w:val="single"/>
              </w:rPr>
              <w:lastRenderedPageBreak/>
              <w:t>(9</w:t>
            </w:r>
            <w:r w:rsidRPr="0096494B">
              <w:rPr>
                <w:rFonts w:eastAsia="Times New Roman"/>
                <w:sz w:val="20"/>
                <w:u w:val="single"/>
                <w:vertAlign w:val="superscript"/>
              </w:rPr>
              <w:t>3</w:t>
            </w:r>
            <w:r w:rsidRPr="0096494B">
              <w:rPr>
                <w:rFonts w:eastAsia="Times New Roman"/>
                <w:sz w:val="20"/>
                <w:u w:val="single"/>
              </w:rPr>
              <w:t xml:space="preserve">) T.V.A. nu se aplică mărfurilor importate de către persoane juridice în scopuri necomerciale dacă valoarea în vamă a acestor mărfuri nu depăşeşte suma de 100 de euro. În cazul în care valoarea în vamă a mărfurilor depăşeşte limita neimpozabilă indicată, T.V.A. se calculează pornind de la valoarea mărfurilor în vamă, iar limita neimpozabilă menţionată nu micşorează valoarea impozabilă a acestora. </w:t>
            </w:r>
          </w:p>
          <w:p w:rsidR="00A80B31" w:rsidRPr="0096494B" w:rsidRDefault="00A80B31" w:rsidP="00A80B31">
            <w:pPr>
              <w:jc w:val="both"/>
              <w:rPr>
                <w:rFonts w:eastAsia="Times New Roman"/>
                <w:sz w:val="20"/>
              </w:rPr>
            </w:pPr>
            <w:r w:rsidRPr="0096494B">
              <w:rPr>
                <w:rFonts w:eastAsia="Times New Roman"/>
                <w:sz w:val="20"/>
              </w:rPr>
              <w:t>(9</w:t>
            </w:r>
            <w:r w:rsidRPr="0096494B">
              <w:rPr>
                <w:rFonts w:eastAsia="Times New Roman"/>
                <w:sz w:val="20"/>
                <w:vertAlign w:val="superscript"/>
              </w:rPr>
              <w:t>4</w:t>
            </w:r>
            <w:r w:rsidRPr="0096494B">
              <w:rPr>
                <w:rFonts w:eastAsia="Times New Roman"/>
                <w:sz w:val="20"/>
              </w:rPr>
              <w:t>) T.V.A nu se aplică materiei prime secundare, inclusiv deşeurilor şi reziduurilor de hîrtie şi de carton, de cauciuc, de plastic şi de sticlă (cioburi de sticlă), de metale feroase şi neferoase, reziduurilor industriale care conţin metale sau aliaje ale acestora, procurate pe teritoriul Republicii Moldova de către subiecţii impozabili licenţiaţi ca rezultat al activităţii lor de întreprinzător în Republica Moldova.</w:t>
            </w:r>
          </w:p>
          <w:p w:rsidR="00A80B31" w:rsidRPr="0096494B" w:rsidRDefault="00A80B31" w:rsidP="00A80B31">
            <w:pPr>
              <w:jc w:val="both"/>
              <w:rPr>
                <w:rFonts w:eastAsia="Times New Roman"/>
                <w:sz w:val="20"/>
              </w:rPr>
            </w:pPr>
            <w:r w:rsidRPr="0096494B">
              <w:rPr>
                <w:rFonts w:eastAsia="Times New Roman"/>
                <w:sz w:val="20"/>
              </w:rPr>
              <w:t>(9</w:t>
            </w:r>
            <w:r w:rsidRPr="0096494B">
              <w:rPr>
                <w:rFonts w:eastAsia="Times New Roman"/>
                <w:sz w:val="20"/>
                <w:vertAlign w:val="superscript"/>
              </w:rPr>
              <w:t>5</w:t>
            </w:r>
            <w:r w:rsidRPr="0096494B">
              <w:rPr>
                <w:rFonts w:eastAsia="Times New Roman"/>
                <w:sz w:val="20"/>
              </w:rPr>
              <w:t>) T.V.A. nu se aplică mărfurilor consumabile importate de forţa militară străină care desfăşoară aplicaţii militare temporare, destinate uzului sau consumului exclusiv al forţei militare şi al componentei civile. Lista mărfurilor consumabile se aprobă de către Ministerul Apărării al Republicii Moldova.</w:t>
            </w:r>
          </w:p>
          <w:p w:rsidR="00A80B31" w:rsidRPr="0096494B" w:rsidRDefault="00A80B31" w:rsidP="00A80B31">
            <w:pPr>
              <w:jc w:val="both"/>
              <w:rPr>
                <w:rFonts w:eastAsia="Times New Roman"/>
                <w:sz w:val="20"/>
              </w:rPr>
            </w:pPr>
            <w:r w:rsidRPr="0096494B">
              <w:rPr>
                <w:rFonts w:eastAsia="Times New Roman"/>
                <w:sz w:val="20"/>
              </w:rPr>
              <w:t>(9</w:t>
            </w:r>
            <w:r w:rsidRPr="0096494B">
              <w:rPr>
                <w:rFonts w:eastAsia="Times New Roman"/>
                <w:sz w:val="20"/>
                <w:vertAlign w:val="superscript"/>
              </w:rPr>
              <w:t>6</w:t>
            </w:r>
            <w:r w:rsidRPr="0096494B">
              <w:rPr>
                <w:rFonts w:eastAsia="Times New Roman"/>
                <w:sz w:val="20"/>
              </w:rPr>
              <w:t>) Se scutesc de T.V.A. mijloacele de transport importate şi livrate cu titlu gratuit (donaţie), indiferent de termenul de exploatare, destinate:</w:t>
            </w:r>
          </w:p>
          <w:p w:rsidR="00A80B31" w:rsidRPr="0096494B" w:rsidRDefault="00A80B31" w:rsidP="00A80B31">
            <w:pPr>
              <w:jc w:val="both"/>
              <w:rPr>
                <w:rFonts w:eastAsia="Times New Roman"/>
                <w:sz w:val="20"/>
              </w:rPr>
            </w:pPr>
            <w:r w:rsidRPr="0096494B">
              <w:rPr>
                <w:rFonts w:eastAsia="Times New Roman"/>
                <w:sz w:val="20"/>
              </w:rPr>
              <w:t>a) pentru scopuri medicale, clasificate la poziţiile tarifare 8702 şi 8703;</w:t>
            </w:r>
          </w:p>
          <w:p w:rsidR="00A80B31" w:rsidRPr="0096494B" w:rsidRDefault="00A80B31" w:rsidP="00A80B31">
            <w:pPr>
              <w:jc w:val="both"/>
              <w:rPr>
                <w:rFonts w:eastAsia="Times New Roman"/>
                <w:sz w:val="20"/>
              </w:rPr>
            </w:pPr>
            <w:r w:rsidRPr="0096494B">
              <w:rPr>
                <w:rFonts w:eastAsia="Times New Roman"/>
                <w:sz w:val="20"/>
              </w:rPr>
              <w:t>b) pentru transportarea persoanelor cu dizabilităţi ale aparatului locomotor (reutilate în modul corespunzător), clasificate la poziţia tarifară 8703;</w:t>
            </w:r>
          </w:p>
          <w:p w:rsidR="00A80B31" w:rsidRPr="0096494B" w:rsidRDefault="00A80B31" w:rsidP="00A80B31">
            <w:pPr>
              <w:jc w:val="both"/>
              <w:rPr>
                <w:rFonts w:eastAsia="Times New Roman"/>
                <w:sz w:val="20"/>
              </w:rPr>
            </w:pPr>
            <w:r w:rsidRPr="0096494B">
              <w:rPr>
                <w:rFonts w:eastAsia="Times New Roman"/>
                <w:sz w:val="20"/>
              </w:rPr>
              <w:t>c) pentru stingerea incendiilor, clasificate la poziţia tarifară 870530000;</w:t>
            </w:r>
          </w:p>
          <w:p w:rsidR="00A80B31" w:rsidRPr="0096494B" w:rsidRDefault="00A80B31" w:rsidP="00A80B31">
            <w:pPr>
              <w:jc w:val="both"/>
              <w:rPr>
                <w:rFonts w:eastAsia="Times New Roman"/>
                <w:sz w:val="20"/>
              </w:rPr>
            </w:pPr>
            <w:r w:rsidRPr="0096494B">
              <w:rPr>
                <w:rFonts w:eastAsia="Times New Roman"/>
                <w:sz w:val="20"/>
              </w:rPr>
              <w:t>d) pentru curăţarea străzilor, pentru împrăştiat materiale, pentru colectarea deşeurilor, clasificate la poziţia tarifară 8705.</w:t>
            </w:r>
          </w:p>
          <w:p w:rsidR="00A80B31" w:rsidRPr="0096494B" w:rsidRDefault="00A80B31" w:rsidP="00A80B31">
            <w:pPr>
              <w:jc w:val="both"/>
              <w:rPr>
                <w:rFonts w:eastAsia="Times New Roman"/>
                <w:sz w:val="20"/>
              </w:rPr>
            </w:pPr>
            <w:r w:rsidRPr="0096494B">
              <w:rPr>
                <w:rFonts w:eastAsia="Times New Roman"/>
                <w:sz w:val="20"/>
              </w:rPr>
              <w:t>Pot beneficia de facilitatea fiscală respectivă atît beneficiarii, cu condiţia utilizării mijloacelor de transport menţionate exclusiv în conformitate cu destinaţia lor finală, cît şi persoanele terţe care au importat şi au livrat aceste mijloace de transport către beneficiari.</w:t>
            </w:r>
          </w:p>
          <w:p w:rsidR="00A80B31" w:rsidRPr="0096494B" w:rsidRDefault="00A80B31" w:rsidP="00A80B31">
            <w:pPr>
              <w:jc w:val="both"/>
              <w:rPr>
                <w:rFonts w:eastAsia="Times New Roman"/>
                <w:sz w:val="20"/>
              </w:rPr>
            </w:pPr>
            <w:r w:rsidRPr="0096494B">
              <w:rPr>
                <w:rFonts w:eastAsia="Times New Roman"/>
                <w:sz w:val="20"/>
              </w:rPr>
              <w:t>Beneficiarii şi persoanele terţe nu pot comercializa, transmite în arendă, locaţiune, uzufruct, leasing operaţional sau financiar mijloacele de transport menţionate la lit.a)-d).</w:t>
            </w:r>
          </w:p>
          <w:p w:rsidR="00A80B31" w:rsidRPr="0096494B" w:rsidRDefault="00A80B31" w:rsidP="00A80B31">
            <w:pPr>
              <w:jc w:val="both"/>
              <w:rPr>
                <w:rFonts w:eastAsia="Times New Roman"/>
                <w:sz w:val="20"/>
              </w:rPr>
            </w:pPr>
            <w:r w:rsidRPr="0096494B">
              <w:rPr>
                <w:rFonts w:eastAsia="Times New Roman"/>
                <w:sz w:val="20"/>
              </w:rPr>
              <w:lastRenderedPageBreak/>
              <w:t>Modul de introducere, plasare sub regim vamal de import a mijloacelor de transport menţionate şi de beneficiere de facilitatea fiscală respectivă este stabilit de Guvern.</w:t>
            </w:r>
          </w:p>
          <w:p w:rsidR="00A80B31" w:rsidRPr="0096494B" w:rsidRDefault="00A80B31" w:rsidP="00A80B31">
            <w:pPr>
              <w:jc w:val="both"/>
              <w:rPr>
                <w:rFonts w:eastAsia="Times New Roman"/>
                <w:sz w:val="20"/>
                <w:u w:val="single"/>
              </w:rPr>
            </w:pPr>
            <w:r w:rsidRPr="0096494B">
              <w:rPr>
                <w:rFonts w:eastAsia="Times New Roman"/>
                <w:sz w:val="20"/>
                <w:u w:val="single"/>
              </w:rPr>
              <w:t>(9</w:t>
            </w:r>
            <w:r w:rsidRPr="0096494B">
              <w:rPr>
                <w:rFonts w:eastAsia="Times New Roman"/>
                <w:sz w:val="20"/>
                <w:u w:val="single"/>
                <w:vertAlign w:val="superscript"/>
              </w:rPr>
              <w:t>7</w:t>
            </w:r>
            <w:r w:rsidRPr="0096494B">
              <w:rPr>
                <w:rFonts w:eastAsia="Times New Roman"/>
                <w:sz w:val="20"/>
                <w:u w:val="single"/>
              </w:rPr>
              <w:t>) Se scuteşte de T.V.A. importul mostrelor de mărfuri cu valoarea în vamă care nu depăşeşte 22 euro pentru un import şi care nu include cheltuielile prevăzute la art.11 alin.(1) lit.a) din Legea nr.1380-XIII din 20 noiembrie 1997 cu privire la tariful vamal, cu condiţia ca aceste cheltuieli să fie distincte. În cazul în care valoarea mostrelor de mărfuri depăşeşte limita neimpozabilă indicată, T.V.A. se calculează pornind de la valoarea în vamă a mostrelor de mărfuri, iar limita neimpozabilă menţionată nu micşorează valoarea impozabilă a acestora. Pentru a beneficia de scutire, mostrele de mărfuri trebuie să fie de nefolosit prin rupere, perforare sau marcare clară şi permanentă sau prin alte procedee, cu condiţia ca această operaţiune să nu le distrugă caracterul de mostre. Scutirea de T.V.A. nu se aplică produselor alcoolice de la poziţiile tarifare 220300, 2204, 2205, 220600, 2207, 2208, parfumurilor şi apelor de toaletă de la poziţia tarifară 330300, tutunului şi produselor pe bază de tutun de la poziţiile tarifare 2401, 2402 şi 2403.</w:t>
            </w:r>
          </w:p>
          <w:p w:rsidR="006A712F" w:rsidRPr="0096494B" w:rsidRDefault="006A712F" w:rsidP="00A80B31">
            <w:pPr>
              <w:jc w:val="both"/>
              <w:rPr>
                <w:sz w:val="20"/>
              </w:rPr>
            </w:pPr>
          </w:p>
        </w:tc>
        <w:tc>
          <w:tcPr>
            <w:tcW w:w="5244" w:type="dxa"/>
          </w:tcPr>
          <w:p w:rsidR="006A712F" w:rsidRPr="0096494B" w:rsidRDefault="006A712F" w:rsidP="00B05332">
            <w:pPr>
              <w:jc w:val="both"/>
              <w:rPr>
                <w:sz w:val="20"/>
                <w:lang w:val="ro-RO"/>
              </w:rPr>
            </w:pPr>
          </w:p>
        </w:tc>
        <w:tc>
          <w:tcPr>
            <w:tcW w:w="3119" w:type="dxa"/>
          </w:tcPr>
          <w:p w:rsidR="006A712F" w:rsidRPr="0096494B" w:rsidRDefault="006A712F" w:rsidP="006A712F">
            <w:pPr>
              <w:jc w:val="both"/>
              <w:rPr>
                <w:b/>
                <w:bCs/>
                <w:sz w:val="20"/>
                <w:u w:val="single"/>
                <w:lang w:val="ro-RO"/>
              </w:rPr>
            </w:pPr>
            <w:r w:rsidRPr="0096494B">
              <w:rPr>
                <w:b/>
                <w:bCs/>
                <w:sz w:val="20"/>
                <w:u w:val="single"/>
                <w:lang w:val="ro-RO"/>
              </w:rPr>
              <w:t>Camera de Comerţ Americană din Moldova (AmCham Moldova)</w:t>
            </w:r>
          </w:p>
          <w:p w:rsidR="006A712F" w:rsidRPr="0096494B" w:rsidRDefault="006A712F" w:rsidP="00020A5F">
            <w:pPr>
              <w:jc w:val="both"/>
              <w:rPr>
                <w:sz w:val="20"/>
                <w:u w:val="single"/>
                <w:lang w:val="ro-RO"/>
              </w:rPr>
            </w:pPr>
            <w:r w:rsidRPr="0096494B">
              <w:rPr>
                <w:sz w:val="20"/>
                <w:u w:val="single"/>
                <w:lang w:val="ro-RO"/>
              </w:rPr>
              <w:t>Se propune adoptarea în</w:t>
            </w:r>
            <w:r w:rsidR="00020A5F" w:rsidRPr="0096494B">
              <w:rPr>
                <w:sz w:val="20"/>
                <w:u w:val="single"/>
                <w:lang w:val="ro-RO"/>
              </w:rPr>
              <w:t xml:space="preserve"> redacţie nouă a art. 103 alin.</w:t>
            </w:r>
            <w:r w:rsidRPr="0096494B">
              <w:rPr>
                <w:sz w:val="20"/>
                <w:u w:val="single"/>
                <w:lang w:val="ro-RO"/>
              </w:rPr>
              <w:t>(9</w:t>
            </w:r>
            <w:r w:rsidRPr="0096494B">
              <w:rPr>
                <w:sz w:val="20"/>
                <w:u w:val="single"/>
                <w:vertAlign w:val="superscript"/>
                <w:lang w:val="ro-RO"/>
              </w:rPr>
              <w:t>3</w:t>
            </w:r>
            <w:r w:rsidRPr="0096494B">
              <w:rPr>
                <w:sz w:val="20"/>
                <w:u w:val="single"/>
                <w:lang w:val="ro-RO"/>
              </w:rPr>
              <w:t>) şi (9</w:t>
            </w:r>
            <w:r w:rsidRPr="0096494B">
              <w:rPr>
                <w:sz w:val="20"/>
                <w:u w:val="single"/>
                <w:vertAlign w:val="superscript"/>
                <w:lang w:val="ro-RO"/>
              </w:rPr>
              <w:t>7</w:t>
            </w:r>
            <w:r w:rsidRPr="0096494B">
              <w:rPr>
                <w:sz w:val="20"/>
                <w:u w:val="single"/>
                <w:lang w:val="ro-RO"/>
              </w:rPr>
              <w:t>) după cum urmează:</w:t>
            </w:r>
          </w:p>
          <w:p w:rsidR="006A712F" w:rsidRPr="0096494B" w:rsidRDefault="006A712F" w:rsidP="006A712F">
            <w:pPr>
              <w:jc w:val="both"/>
              <w:rPr>
                <w:i/>
                <w:sz w:val="20"/>
                <w:lang w:val="ro-RO"/>
              </w:rPr>
            </w:pPr>
            <w:r w:rsidRPr="0096494B">
              <w:rPr>
                <w:i/>
                <w:sz w:val="20"/>
                <w:lang w:val="ro-RO"/>
              </w:rPr>
              <w:t>,,(9</w:t>
            </w:r>
            <w:r w:rsidRPr="0096494B">
              <w:rPr>
                <w:i/>
                <w:sz w:val="20"/>
                <w:vertAlign w:val="superscript"/>
                <w:lang w:val="ro-RO"/>
              </w:rPr>
              <w:t>3</w:t>
            </w:r>
            <w:r w:rsidRPr="0096494B">
              <w:rPr>
                <w:i/>
                <w:sz w:val="20"/>
                <w:lang w:val="ro-RO"/>
              </w:rPr>
              <w:t>) T.V.A. nu se aplică mărfurilor importate de către persoane juridice în scopuri necomerciale cu valoarea în vamă care nu depăşeşte 22 euro pentru un import şi care nu include cheltuielile prevăzute la art.11 alin.(1) lit.a) din Legea nr.1380-XIII din 20 noiembrie 1997 cu privire la tariful vamal, cu condiţia că aceste cheltuieli să fie distincte. În cazul în care valoarea mărfurilor depăşeşte limita neimpozabilă indicată, T.V.A. se calculează pornind de la valoarea în vamă a mărfurilor, iar limita neimpozabilă menţionată nu micşorează valoarea impozabilă a acestora. Scutirea de T.V.A. nu se aplică produselor alcoolice de la poziţiile tarifare 220300, 2204, 2205, 220600, 2207, 2208, parfumurilor şi apelor de toaletă de la poziţia tarifară 330300, tutunului şi produselor pe bază de tutun de la poziţiile tarifare 2401, 2402 şi 2403.”</w:t>
            </w:r>
          </w:p>
          <w:p w:rsidR="006A712F" w:rsidRPr="0096494B" w:rsidRDefault="006A712F" w:rsidP="006A712F">
            <w:pPr>
              <w:jc w:val="both"/>
              <w:rPr>
                <w:i/>
                <w:sz w:val="20"/>
                <w:lang w:val="ro-RO"/>
              </w:rPr>
            </w:pPr>
            <w:r w:rsidRPr="0096494B">
              <w:rPr>
                <w:i/>
                <w:sz w:val="20"/>
                <w:lang w:val="ro-RO"/>
              </w:rPr>
              <w:t>,,(9</w:t>
            </w:r>
            <w:r w:rsidRPr="0096494B">
              <w:rPr>
                <w:i/>
                <w:sz w:val="20"/>
                <w:vertAlign w:val="superscript"/>
                <w:lang w:val="ro-RO"/>
              </w:rPr>
              <w:t>7</w:t>
            </w:r>
            <w:r w:rsidRPr="0096494B">
              <w:rPr>
                <w:i/>
                <w:sz w:val="20"/>
                <w:lang w:val="ro-RO"/>
              </w:rPr>
              <w:t xml:space="preserve">) TVA nu se aplică mostrelor importate pe teritoriul Republicii Moldova. Pentru a beneficia de scutire, mostrele urmează să fi devenit de nefolosit prin rupere, perforare sau marcare clară şi permanentă sau prin alte procedee, cu condiţia ca această operaţiune să nu le distrugă caracterul de </w:t>
            </w:r>
            <w:r w:rsidRPr="0096494B">
              <w:rPr>
                <w:i/>
                <w:sz w:val="20"/>
                <w:lang w:val="ro-RO"/>
              </w:rPr>
              <w:lastRenderedPageBreak/>
              <w:t>mostre. Scutirea de T.V.A. nu se aplică produselor alcoolice de la poziţiile tarifare 220300, 2204, 2205, 220600, 2207, 2208, parfumurilor şi apelor de toaletă de la poziţia tarifară 330300, tutunului şi produselor pe bază de tutun de la poziţiile tarifare 2401, 2402 şi 2403.”</w:t>
            </w:r>
          </w:p>
          <w:p w:rsidR="006A712F" w:rsidRPr="0096494B" w:rsidRDefault="006A712F" w:rsidP="006A712F">
            <w:pPr>
              <w:rPr>
                <w:b/>
                <w:sz w:val="20"/>
                <w:lang w:val="ro-RO"/>
              </w:rPr>
            </w:pPr>
            <w:r w:rsidRPr="0096494B">
              <w:rPr>
                <w:b/>
                <w:sz w:val="20"/>
                <w:lang w:val="ro-RO"/>
              </w:rPr>
              <w:t>Argumentare:</w:t>
            </w:r>
          </w:p>
          <w:p w:rsidR="006A712F" w:rsidRPr="0096494B" w:rsidRDefault="006A712F" w:rsidP="006A712F">
            <w:pPr>
              <w:rPr>
                <w:sz w:val="20"/>
                <w:u w:val="single"/>
                <w:lang w:val="ro-RO"/>
              </w:rPr>
            </w:pPr>
            <w:r w:rsidRPr="0096494B">
              <w:rPr>
                <w:sz w:val="20"/>
                <w:u w:val="single"/>
                <w:lang w:val="ro-RO"/>
              </w:rPr>
              <w:t>Mostre</w:t>
            </w:r>
          </w:p>
          <w:p w:rsidR="006A712F" w:rsidRPr="0096494B" w:rsidRDefault="006A712F" w:rsidP="006A712F">
            <w:pPr>
              <w:jc w:val="both"/>
              <w:rPr>
                <w:sz w:val="20"/>
                <w:lang w:val="ro-RO"/>
              </w:rPr>
            </w:pPr>
            <w:r w:rsidRPr="0096494B">
              <w:rPr>
                <w:sz w:val="20"/>
                <w:lang w:val="ro-RO"/>
              </w:rPr>
              <w:t xml:space="preserve">În cadrul relaţiilor comerciale într-o economie în dezvoltare, un proces firesc este perfecţionarea continuă a tehnologilor de producţie şi oferta pe pieţele externe a mărfurilor produse. Aceasta, pe lîngă alte modalităţi, are loc prin prezentarea de mostre a materialelor şi produselor finite. </w:t>
            </w:r>
          </w:p>
          <w:p w:rsidR="006A712F" w:rsidRPr="0096494B" w:rsidRDefault="006A712F" w:rsidP="006A712F">
            <w:pPr>
              <w:jc w:val="both"/>
              <w:rPr>
                <w:sz w:val="20"/>
                <w:lang w:val="ro-RO"/>
              </w:rPr>
            </w:pPr>
            <w:r w:rsidRPr="0096494B">
              <w:rPr>
                <w:sz w:val="20"/>
                <w:lang w:val="ro-RO"/>
              </w:rPr>
              <w:t xml:space="preserve">Anul precedent au fost adoptate prevederi care permit importul mostrelor fără perceperea TVA, taxelor vamale şi a accizelor, însă acestea au o natură foarte restrictivă care instituie o serie de formalităţi de prisos (limita valorii a mostrelor, un mod specific de întocmire a invoice-urilor şi documentelor de însoţire etc.). Această stare de lucruri duce la faptul că agenţii economici nu se pot folosi de scutirile în cauză.  </w:t>
            </w:r>
          </w:p>
          <w:p w:rsidR="006A712F" w:rsidRPr="0096494B" w:rsidRDefault="006A712F" w:rsidP="006A712F">
            <w:pPr>
              <w:jc w:val="both"/>
              <w:rPr>
                <w:sz w:val="20"/>
                <w:lang w:val="ro-RO"/>
              </w:rPr>
            </w:pPr>
            <w:r w:rsidRPr="0096494B">
              <w:rPr>
                <w:sz w:val="20"/>
                <w:lang w:val="ro-RO"/>
              </w:rPr>
              <w:t xml:space="preserve">De regulă, mostrele nu aduc companiilor nici un beneficiu direct, acestea sunt marcate sau nu conţin o serie de atribute necesare să fie pasibile revînzării. Astfel, impunerea acestui proces cu cheltuieli adăugătoare va afecta rentabilitatea şi utilitatea acestuia, care ca efect final va influenţa </w:t>
            </w:r>
            <w:r w:rsidRPr="0096494B">
              <w:rPr>
                <w:sz w:val="20"/>
                <w:lang w:val="ro-RO"/>
              </w:rPr>
              <w:lastRenderedPageBreak/>
              <w:t>negativ dezvoltarea comerţului interior şi exterior.</w:t>
            </w:r>
          </w:p>
          <w:p w:rsidR="006A712F" w:rsidRPr="0096494B" w:rsidRDefault="006A712F" w:rsidP="006A712F">
            <w:pPr>
              <w:rPr>
                <w:sz w:val="20"/>
                <w:u w:val="single"/>
                <w:lang w:val="ro-RO"/>
              </w:rPr>
            </w:pPr>
            <w:r w:rsidRPr="0096494B">
              <w:rPr>
                <w:sz w:val="20"/>
                <w:u w:val="single"/>
                <w:lang w:val="ro-RO"/>
              </w:rPr>
              <w:t>Bunuri cu o valoarea nesemnificativă</w:t>
            </w:r>
          </w:p>
          <w:p w:rsidR="006A712F" w:rsidRPr="0096494B" w:rsidRDefault="006A712F" w:rsidP="006A712F">
            <w:pPr>
              <w:jc w:val="both"/>
              <w:rPr>
                <w:sz w:val="20"/>
                <w:lang w:val="ro-RO"/>
              </w:rPr>
            </w:pPr>
            <w:r w:rsidRPr="0096494B">
              <w:rPr>
                <w:sz w:val="20"/>
                <w:lang w:val="ro-RO"/>
              </w:rPr>
              <w:t xml:space="preserve">În acelaşi context apare şi problema bunurilor care nu cad sub incidenţa definiţiei de mostre fără valoare comercială şi nu pot beneficia de scutirile prevăzute de Hotărîrea de Guvern 1140. Astfel, în unele cazuri pentru atingerea scopului de reprezentare a produsului propriu-zis, mostrele nu pot fi deteriorate sau mutilate (spre exemplu, un agent economic importă 10 pixuri de tip diferit, pentru aprecierea calităţii şi potenţialului de vînzare pe piaţă). </w:t>
            </w:r>
          </w:p>
          <w:p w:rsidR="006A712F" w:rsidRPr="0096494B" w:rsidRDefault="006A712F" w:rsidP="006A712F">
            <w:pPr>
              <w:jc w:val="both"/>
              <w:rPr>
                <w:sz w:val="20"/>
                <w:lang w:val="ro-RO"/>
              </w:rPr>
            </w:pPr>
            <w:r w:rsidRPr="0096494B">
              <w:rPr>
                <w:sz w:val="20"/>
                <w:lang w:val="ro-RO"/>
              </w:rPr>
              <w:t>Pentru asemenea situaţii Codul Fiscal şi Legea cu privire la tariful vamal prevede că  T.V.A. şi taxele vamale nu se aplică mărfurilor importate de către persoane juridice în scopuri necomerciale dacă valoarea în vamă a acestor mărfuri nu depăşeşte suma de 100 de euro. Însă, conform art. 11 Legii cu privire la tariful vamal, la determinarea valorii în vamă în valoarea tranzacţiei se includ următoarele componente în cazul în care nu au fost incluse anterior în valoarea mărfii:</w:t>
            </w:r>
          </w:p>
          <w:p w:rsidR="006A712F" w:rsidRPr="0096494B" w:rsidRDefault="006A712F" w:rsidP="006A712F">
            <w:pPr>
              <w:rPr>
                <w:sz w:val="20"/>
                <w:lang w:val="ro-RO"/>
              </w:rPr>
            </w:pPr>
            <w:r w:rsidRPr="0096494B">
              <w:rPr>
                <w:sz w:val="20"/>
                <w:lang w:val="ro-RO"/>
              </w:rPr>
              <w:t>- costul transportului;</w:t>
            </w:r>
          </w:p>
          <w:p w:rsidR="006A712F" w:rsidRPr="0096494B" w:rsidRDefault="006A712F" w:rsidP="006A712F">
            <w:pPr>
              <w:rPr>
                <w:sz w:val="20"/>
                <w:lang w:val="ro-RO"/>
              </w:rPr>
            </w:pPr>
            <w:r w:rsidRPr="0096494B">
              <w:rPr>
                <w:sz w:val="20"/>
                <w:lang w:val="ro-RO"/>
              </w:rPr>
              <w:t>- cheltuielile suportate de cumpărător;</w:t>
            </w:r>
          </w:p>
          <w:p w:rsidR="006A712F" w:rsidRPr="0096494B" w:rsidRDefault="006A712F" w:rsidP="006A712F">
            <w:pPr>
              <w:rPr>
                <w:sz w:val="20"/>
                <w:lang w:val="ro-RO"/>
              </w:rPr>
            </w:pPr>
            <w:r w:rsidRPr="0096494B">
              <w:rPr>
                <w:sz w:val="20"/>
                <w:lang w:val="ro-RO"/>
              </w:rPr>
              <w:t>- redevenţele şi taxele pentru licenţe referitoare la mărfurile de rt;</w:t>
            </w:r>
          </w:p>
          <w:p w:rsidR="006A712F" w:rsidRPr="0096494B" w:rsidRDefault="006A712F" w:rsidP="00716BA1">
            <w:pPr>
              <w:jc w:val="both"/>
              <w:rPr>
                <w:sz w:val="20"/>
                <w:lang w:val="ro-RO"/>
              </w:rPr>
            </w:pPr>
            <w:r w:rsidRPr="0096494B">
              <w:rPr>
                <w:sz w:val="20"/>
                <w:lang w:val="ro-RO"/>
              </w:rPr>
              <w:t xml:space="preserve">Prin urmare, chiar în cazul cînd valoarea mărfii importată sau exportată în calitate de material de probă este una simbolică, celelalte </w:t>
            </w:r>
            <w:r w:rsidRPr="0096494B">
              <w:rPr>
                <w:sz w:val="20"/>
                <w:lang w:val="ro-RO"/>
              </w:rPr>
              <w:lastRenderedPageBreak/>
              <w:t>cheltuieli aferente (costul serviciilor de transport şi asigurare) depăşesc din start de minimusul de 100 EUR. Acest fapt duce la necesitatea devamării acestor mostre, care generează o serie de cheltuieli:</w:t>
            </w:r>
          </w:p>
          <w:p w:rsidR="006A712F" w:rsidRPr="0096494B" w:rsidRDefault="006A712F" w:rsidP="00716BA1">
            <w:pPr>
              <w:jc w:val="both"/>
              <w:rPr>
                <w:sz w:val="20"/>
                <w:lang w:val="ro-RO"/>
              </w:rPr>
            </w:pPr>
            <w:r w:rsidRPr="0096494B">
              <w:rPr>
                <w:sz w:val="20"/>
                <w:lang w:val="ro-RO"/>
              </w:rPr>
              <w:t>- În cazul importului: costul serviciilor a brokerului vamal, taxa pentru proceduri vamale, taxa de import, TVA.</w:t>
            </w:r>
          </w:p>
        </w:tc>
        <w:tc>
          <w:tcPr>
            <w:tcW w:w="2551" w:type="dxa"/>
          </w:tcPr>
          <w:p w:rsidR="00B1666F" w:rsidRPr="0096494B" w:rsidRDefault="00B1666F" w:rsidP="00B1666F">
            <w:pPr>
              <w:jc w:val="both"/>
              <w:rPr>
                <w:b/>
                <w:sz w:val="20"/>
                <w:u w:val="single"/>
                <w:lang w:val="ro-RO"/>
              </w:rPr>
            </w:pPr>
            <w:r w:rsidRPr="0096494B">
              <w:rPr>
                <w:b/>
                <w:sz w:val="20"/>
                <w:u w:val="single"/>
                <w:lang w:val="ro-RO"/>
              </w:rPr>
              <w:lastRenderedPageBreak/>
              <w:t>Se acceptă parţial.</w:t>
            </w:r>
          </w:p>
          <w:p w:rsidR="00B1666F" w:rsidRPr="0096494B" w:rsidRDefault="00B1666F" w:rsidP="00B1666F">
            <w:pPr>
              <w:jc w:val="both"/>
              <w:rPr>
                <w:sz w:val="20"/>
                <w:lang w:val="ro-RO"/>
              </w:rPr>
            </w:pPr>
            <w:r w:rsidRPr="0096494B">
              <w:rPr>
                <w:sz w:val="20"/>
                <w:lang w:val="ro-RO"/>
              </w:rPr>
              <w:t xml:space="preserve">Examinarea oportunităţii cu privire la modificarea prevederilor privind scutirea de TVA, accize şi taxa vamală pentru monstrele importate va fi prealizată în contextul armonizării Codului vamal la prevederile </w:t>
            </w:r>
            <w:r w:rsidRPr="0096494B">
              <w:rPr>
                <w:sz w:val="20"/>
                <w:lang w:val="ro-MO"/>
              </w:rPr>
              <w:t xml:space="preserve">Regulamentului (CEE) nr.2913/92 din 12.10.1992 de instituire a Codului </w:t>
            </w:r>
            <w:r w:rsidRPr="0096494B">
              <w:rPr>
                <w:sz w:val="20"/>
                <w:lang w:val="ro-RO"/>
              </w:rPr>
              <w:t>Vamal Comunitar şi a Regulamentului (CEE) nr.2913/92 al Consiliului din 12 octombrie 1992 de instituire a Codului Vamal Comunitar, prin elaborarea proiectului Codului Vamal al Republicii Moldova, conform termenilor specificate în Acordul de Asociere.</w:t>
            </w:r>
          </w:p>
          <w:p w:rsidR="00547782" w:rsidRPr="0096494B" w:rsidRDefault="00547782" w:rsidP="00547782">
            <w:pPr>
              <w:autoSpaceDE w:val="0"/>
              <w:autoSpaceDN w:val="0"/>
              <w:adjustRightInd w:val="0"/>
              <w:rPr>
                <w:rFonts w:ascii="EUAlbertina" w:eastAsia="Calibri" w:hAnsi="EUAlbertina" w:cs="EUAlbertina"/>
                <w:sz w:val="24"/>
                <w:szCs w:val="24"/>
                <w:lang w:val="ro-RO"/>
              </w:rPr>
            </w:pPr>
          </w:p>
          <w:p w:rsidR="006A712F" w:rsidRPr="0096494B" w:rsidRDefault="006A712F" w:rsidP="00B05332">
            <w:pPr>
              <w:jc w:val="center"/>
              <w:rPr>
                <w:b/>
                <w:sz w:val="20"/>
                <w:lang w:val="ro-RO"/>
              </w:rPr>
            </w:pPr>
          </w:p>
        </w:tc>
      </w:tr>
      <w:tr w:rsidR="00020A5F" w:rsidRPr="0096494B" w:rsidTr="00A04477">
        <w:tc>
          <w:tcPr>
            <w:tcW w:w="5070" w:type="dxa"/>
          </w:tcPr>
          <w:p w:rsidR="00020A5F" w:rsidRPr="0096494B" w:rsidRDefault="00020A5F" w:rsidP="00020A5F">
            <w:pPr>
              <w:jc w:val="both"/>
              <w:rPr>
                <w:rFonts w:eastAsia="Times New Roman"/>
                <w:sz w:val="20"/>
              </w:rPr>
            </w:pPr>
            <w:r w:rsidRPr="0096494B">
              <w:rPr>
                <w:rFonts w:eastAsia="Times New Roman"/>
                <w:b/>
                <w:bCs/>
                <w:sz w:val="20"/>
              </w:rPr>
              <w:lastRenderedPageBreak/>
              <w:t>Articolul 104.</w:t>
            </w:r>
            <w:r w:rsidRPr="0096494B">
              <w:rPr>
                <w:rFonts w:eastAsia="Times New Roman"/>
                <w:sz w:val="20"/>
              </w:rPr>
              <w:t xml:space="preserve"> Livrările impozitate la cota zero </w:t>
            </w:r>
          </w:p>
          <w:p w:rsidR="00020A5F" w:rsidRPr="0096494B" w:rsidRDefault="00020A5F" w:rsidP="00020A5F">
            <w:pPr>
              <w:jc w:val="both"/>
              <w:rPr>
                <w:rFonts w:eastAsia="Times New Roman"/>
                <w:sz w:val="20"/>
              </w:rPr>
            </w:pPr>
            <w:r w:rsidRPr="0096494B">
              <w:rPr>
                <w:rFonts w:eastAsia="Times New Roman"/>
                <w:sz w:val="20"/>
              </w:rPr>
              <w:t xml:space="preserve">La cota zero a T.V.A. se impozitează următoarele livrări: </w:t>
            </w:r>
          </w:p>
          <w:p w:rsidR="00020A5F" w:rsidRPr="0096494B" w:rsidRDefault="00020A5F" w:rsidP="00020A5F">
            <w:pPr>
              <w:jc w:val="both"/>
              <w:rPr>
                <w:rFonts w:eastAsia="Times New Roman"/>
                <w:sz w:val="20"/>
              </w:rPr>
            </w:pPr>
            <w:r w:rsidRPr="0096494B">
              <w:rPr>
                <w:rFonts w:eastAsia="Times New Roman"/>
                <w:sz w:val="20"/>
              </w:rPr>
              <w:t>a) mărfurile, serviciile pentru export şi toate tipurile de transporturi internaţionale de mărfuri (inclusiv de expediţie) şi pasageri, serviciile de transport internaţional al gazelor naturale prestate de către S.A. “Moldova-Gaz”, precum şi serviciile operatorului aerodrom (aeroport), de comercializare a biletelor de călătorie în trafic internaţional, de deservire la sol a aeronavelor, inclusiv de livrare a combustibilului şi a mărfurilor la bordul aeronavei, de securitate aeronautică, de căutare-salvare şi de navigaţie aeriană, aferente aeronavelor în trafic internaţional;</w:t>
            </w:r>
          </w:p>
          <w:p w:rsidR="00020A5F" w:rsidRPr="0096494B" w:rsidRDefault="00020A5F" w:rsidP="00020A5F">
            <w:pPr>
              <w:jc w:val="both"/>
              <w:rPr>
                <w:rFonts w:eastAsia="Times New Roman"/>
                <w:sz w:val="20"/>
                <w:u w:val="single"/>
              </w:rPr>
            </w:pPr>
            <w:r w:rsidRPr="0096494B">
              <w:rPr>
                <w:rFonts w:ascii="Tahoma" w:eastAsia="Times New Roman" w:hAnsi="Tahoma" w:cs="Tahoma"/>
                <w:sz w:val="18"/>
                <w:szCs w:val="18"/>
              </w:rPr>
              <w:br/>
            </w:r>
          </w:p>
        </w:tc>
        <w:tc>
          <w:tcPr>
            <w:tcW w:w="5244" w:type="dxa"/>
          </w:tcPr>
          <w:p w:rsidR="00020A5F" w:rsidRPr="0096494B" w:rsidRDefault="00020A5F" w:rsidP="00B05332">
            <w:pPr>
              <w:jc w:val="both"/>
              <w:rPr>
                <w:sz w:val="20"/>
                <w:lang w:val="ro-RO"/>
              </w:rPr>
            </w:pPr>
          </w:p>
        </w:tc>
        <w:tc>
          <w:tcPr>
            <w:tcW w:w="3119" w:type="dxa"/>
          </w:tcPr>
          <w:p w:rsidR="00020A5F" w:rsidRPr="0096494B" w:rsidRDefault="00020A5F" w:rsidP="00020A5F">
            <w:pPr>
              <w:jc w:val="both"/>
              <w:rPr>
                <w:b/>
                <w:bCs/>
                <w:sz w:val="20"/>
                <w:u w:val="single"/>
                <w:lang w:val="ro-RO"/>
              </w:rPr>
            </w:pPr>
            <w:r w:rsidRPr="0096494B">
              <w:rPr>
                <w:b/>
                <w:bCs/>
                <w:sz w:val="20"/>
                <w:u w:val="single"/>
                <w:lang w:val="ro-RO"/>
              </w:rPr>
              <w:t>Camera de Comerţ Americană din Moldova (AmCham Moldova)</w:t>
            </w:r>
          </w:p>
          <w:p w:rsidR="004850ED" w:rsidRPr="0096494B" w:rsidRDefault="004850ED" w:rsidP="004850ED">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020A5F" w:rsidRPr="0096494B" w:rsidRDefault="00020A5F" w:rsidP="00020A5F">
            <w:pPr>
              <w:rPr>
                <w:sz w:val="20"/>
                <w:u w:val="single"/>
                <w:lang w:val="ro-RO"/>
              </w:rPr>
            </w:pPr>
            <w:r w:rsidRPr="0096494B">
              <w:rPr>
                <w:sz w:val="20"/>
                <w:u w:val="single"/>
                <w:lang w:val="ro-RO"/>
              </w:rPr>
              <w:t xml:space="preserve">Se propune expunerea punctului (a) în următoarea redacţie: </w:t>
            </w:r>
          </w:p>
          <w:p w:rsidR="00020A5F" w:rsidRPr="0096494B" w:rsidRDefault="00020A5F" w:rsidP="00020A5F">
            <w:pPr>
              <w:jc w:val="both"/>
              <w:rPr>
                <w:i/>
                <w:sz w:val="20"/>
                <w:lang w:val="ro-RO"/>
              </w:rPr>
            </w:pPr>
            <w:r w:rsidRPr="0096494B">
              <w:rPr>
                <w:i/>
                <w:sz w:val="20"/>
                <w:lang w:val="ro-RO"/>
              </w:rPr>
              <w:t>„a) mărfurile, serviciile pentru export şi toate tipurile de transporturi internaţionale de mărfuri (inclusiv de expediţie) şi pasageri, serviciile de transportare a mărfurilor plasate în regim vamal de tranzit naţional, serviciile de transport internaţional al gazelor naturale prestate de către S.A. “Moldova-Gaz”, precum şi serviciile operatorului aerodrom (aeroport), de comercializare a biletelor de călătorie în trafic internaţional, de deservire la sol a aeronavelor, inclusiv de livrare a combustibilului şi a mărfurilor la bordul aeronavei, de securitate aeronautică, de căutare-salvare şi de navigaţie aeriană, aferente aeronavelor în trafic internaţional;”</w:t>
            </w:r>
          </w:p>
          <w:p w:rsidR="008A192B" w:rsidRPr="0096494B" w:rsidRDefault="00020A5F" w:rsidP="008A192B">
            <w:pPr>
              <w:jc w:val="both"/>
              <w:rPr>
                <w:sz w:val="20"/>
                <w:lang w:val="ro-RO"/>
              </w:rPr>
            </w:pPr>
            <w:r w:rsidRPr="0096494B">
              <w:rPr>
                <w:sz w:val="20"/>
                <w:lang w:val="ro-RO"/>
              </w:rPr>
              <w:t xml:space="preserve">Prin această modificare, serviciile de transport a mărfurilor plasate în regim vamal de tranzit naţional vor fi incluse în categoria serviciilor </w:t>
            </w:r>
            <w:r w:rsidRPr="0096494B">
              <w:rPr>
                <w:sz w:val="20"/>
                <w:lang w:val="ro-RO"/>
              </w:rPr>
              <w:lastRenderedPageBreak/>
              <w:t xml:space="preserve">cărora li se aplică T.V.A. la cota zero. Plasarea mărfurilor în tranzit naţional înseamnă de fapt că sunt transportate pe teritoriul Republicii Moldova mărfuri care fie că vin din afara teritoriului ţării, dar nu au fost încă vămuite, fie că sunt exportate din ţară, fiind deja vămuite la birourile vamale interne. În esenţă, asemenea transporturi nu reprezintă decît o porţiune din transportul internaţional al mărfurilor respective. În ambele cazuri, valoarea serviciilor de transport (inclusiv pe porţiunea de teritoriu moldovenesc) este inclusă în valoarea în vamă a mărfurilor, asupra acesteia calculîndu-se drepturi vamale, inclusiv T.V.A. Pe de altă parte, atunci cînd aceste servicii sunt contractate între rezidenţii Republicii Moldova (d.e. importatorul contractează transportul auto sau feroviar din Portul Internaţional spre destinaţia finală a mărfurilor sosite pe cale navală), autorităţile fiscale pretind să se aplice T.V.A. la cotă standard, pe temeiul faptului că are loc o livrare internă şi nu este vorba de un transport internaţional. Rezultă, astfel, o dublă impunere cu T.V.A. a uneia şi aceleiaşi baze impozabile, dar şi încălcarea principiului neutralităţii impunerii şi echităţii fiscale, proclamate în articolul 6 Cod fiscal, conform cărora legislaţia fiscală trebuie să asigure condiţii egale capitalului autohton şi străin, precum şi persoanelor fizice şi juridice care activează în condiţii similare. Modificarea </w:t>
            </w:r>
            <w:r w:rsidRPr="0096494B">
              <w:rPr>
                <w:sz w:val="20"/>
                <w:lang w:val="ro-RO"/>
              </w:rPr>
              <w:lastRenderedPageBreak/>
              <w:t>propusă are scopul de a soluţiona problema descrisă mai sus.</w:t>
            </w:r>
            <w:r w:rsidR="008A192B" w:rsidRPr="0096494B">
              <w:rPr>
                <w:sz w:val="20"/>
                <w:lang w:val="ro-RO"/>
              </w:rPr>
              <w:t xml:space="preserve"> </w:t>
            </w:r>
          </w:p>
        </w:tc>
        <w:tc>
          <w:tcPr>
            <w:tcW w:w="2551" w:type="dxa"/>
          </w:tcPr>
          <w:p w:rsidR="007316B0" w:rsidRPr="0096494B" w:rsidRDefault="007316B0" w:rsidP="007316B0">
            <w:pPr>
              <w:jc w:val="both"/>
              <w:rPr>
                <w:b/>
                <w:sz w:val="20"/>
                <w:u w:val="single"/>
                <w:lang w:val="ro-MO"/>
              </w:rPr>
            </w:pPr>
            <w:r w:rsidRPr="0096494B">
              <w:rPr>
                <w:b/>
                <w:sz w:val="20"/>
                <w:u w:val="single"/>
                <w:lang w:val="ro-MO"/>
              </w:rPr>
              <w:lastRenderedPageBreak/>
              <w:t>Nu se acceptă.</w:t>
            </w:r>
          </w:p>
          <w:p w:rsidR="007316B0" w:rsidRPr="0096494B" w:rsidRDefault="007316B0" w:rsidP="007316B0">
            <w:pPr>
              <w:jc w:val="both"/>
              <w:rPr>
                <w:sz w:val="20"/>
              </w:rPr>
            </w:pPr>
            <w:r w:rsidRPr="0096494B">
              <w:rPr>
                <w:sz w:val="20"/>
                <w:lang w:val="ro-MO"/>
              </w:rPr>
              <w:t xml:space="preserve">Propunerea nu face obiectul </w:t>
            </w:r>
          </w:p>
          <w:p w:rsidR="007316B0" w:rsidRPr="0096494B" w:rsidRDefault="007316B0" w:rsidP="007316B0">
            <w:pPr>
              <w:jc w:val="both"/>
              <w:rPr>
                <w:sz w:val="20"/>
              </w:rPr>
            </w:pPr>
            <w:r w:rsidRPr="0096494B">
              <w:rPr>
                <w:sz w:val="20"/>
              </w:rPr>
              <w:t>proiectului de lege şi urmează a fi examinată în cadrul unui alt exerciţiu.</w:t>
            </w:r>
          </w:p>
          <w:p w:rsidR="00020A5F" w:rsidRPr="0096494B" w:rsidRDefault="00020A5F" w:rsidP="00B05332">
            <w:pPr>
              <w:jc w:val="center"/>
              <w:rPr>
                <w:b/>
                <w:sz w:val="20"/>
              </w:rPr>
            </w:pPr>
          </w:p>
        </w:tc>
      </w:tr>
      <w:tr w:rsidR="00B05332" w:rsidRPr="0096494B" w:rsidTr="00A04477">
        <w:tc>
          <w:tcPr>
            <w:tcW w:w="5070" w:type="dxa"/>
          </w:tcPr>
          <w:p w:rsidR="00B05332" w:rsidRPr="0096494B" w:rsidRDefault="00B05332" w:rsidP="00B05332">
            <w:pPr>
              <w:pStyle w:val="a3"/>
              <w:ind w:firstLine="0"/>
              <w:rPr>
                <w:sz w:val="20"/>
                <w:szCs w:val="20"/>
              </w:rPr>
            </w:pPr>
            <w:r w:rsidRPr="0096494B">
              <w:rPr>
                <w:b/>
                <w:bCs/>
                <w:sz w:val="20"/>
                <w:szCs w:val="20"/>
              </w:rPr>
              <w:lastRenderedPageBreak/>
              <w:t>Articolul 104.</w:t>
            </w:r>
            <w:r w:rsidRPr="0096494B">
              <w:rPr>
                <w:rStyle w:val="apple-converted-space"/>
                <w:sz w:val="20"/>
                <w:szCs w:val="20"/>
              </w:rPr>
              <w:t> </w:t>
            </w:r>
            <w:r w:rsidRPr="0096494B">
              <w:rPr>
                <w:sz w:val="20"/>
                <w:szCs w:val="20"/>
              </w:rPr>
              <w:t>Livrările impozitate la cota zero</w:t>
            </w:r>
          </w:p>
          <w:p w:rsidR="00B05332" w:rsidRPr="0096494B" w:rsidRDefault="00B05332" w:rsidP="00B05332">
            <w:pPr>
              <w:pStyle w:val="a3"/>
              <w:ind w:firstLine="0"/>
              <w:rPr>
                <w:sz w:val="20"/>
                <w:szCs w:val="20"/>
              </w:rPr>
            </w:pPr>
            <w:r w:rsidRPr="0096494B">
              <w:rPr>
                <w:sz w:val="20"/>
                <w:szCs w:val="20"/>
              </w:rPr>
              <w:t>La cota zero a T.V.A. se impozitează următoarele livrări:</w:t>
            </w:r>
          </w:p>
          <w:p w:rsidR="00B05332" w:rsidRPr="0096494B" w:rsidRDefault="00B05332" w:rsidP="00B76B9F">
            <w:pPr>
              <w:pStyle w:val="a3"/>
              <w:ind w:firstLine="0"/>
              <w:rPr>
                <w:sz w:val="20"/>
                <w:szCs w:val="20"/>
              </w:rPr>
            </w:pPr>
            <w:r w:rsidRPr="0096494B">
              <w:rPr>
                <w:sz w:val="20"/>
                <w:szCs w:val="20"/>
              </w:rPr>
              <w:t xml:space="preserve">b) energia electrică, energia termică şi apa caldă pentru </w:t>
            </w:r>
            <w:r w:rsidRPr="0096494B">
              <w:rPr>
                <w:sz w:val="20"/>
                <w:szCs w:val="20"/>
                <w:u w:val="single"/>
              </w:rPr>
              <w:t>bunurile imobiliare cu destinaţie locativă,</w:t>
            </w:r>
            <w:r w:rsidRPr="0096494B">
              <w:rPr>
                <w:sz w:val="20"/>
                <w:szCs w:val="20"/>
              </w:rPr>
              <w:t xml:space="preserve"> indiferent de subiectul în a cărui gestiune se află aceste bunuri;</w:t>
            </w:r>
          </w:p>
        </w:tc>
        <w:tc>
          <w:tcPr>
            <w:tcW w:w="5244" w:type="dxa"/>
          </w:tcPr>
          <w:p w:rsidR="00B05332" w:rsidRPr="0096494B" w:rsidRDefault="00B05332" w:rsidP="00B80F51">
            <w:pPr>
              <w:pStyle w:val="a4"/>
              <w:numPr>
                <w:ilvl w:val="0"/>
                <w:numId w:val="56"/>
              </w:numPr>
              <w:tabs>
                <w:tab w:val="left" w:pos="387"/>
              </w:tabs>
              <w:ind w:left="0" w:firstLine="0"/>
              <w:jc w:val="both"/>
              <w:rPr>
                <w:sz w:val="20"/>
                <w:szCs w:val="20"/>
                <w:lang w:val="ro-RO"/>
              </w:rPr>
            </w:pPr>
            <w:r w:rsidRPr="0096494B">
              <w:rPr>
                <w:sz w:val="20"/>
                <w:szCs w:val="20"/>
                <w:lang w:val="ro-RO"/>
              </w:rPr>
              <w:t>La articolul 104 litera b), cuvintele „bunurile imobiliare cu destinaţie locativă” se înlocuiesc cu textul „consumatorii persoane fizice –  cetăţeni din locuinţe”.</w:t>
            </w:r>
          </w:p>
        </w:tc>
        <w:tc>
          <w:tcPr>
            <w:tcW w:w="3119" w:type="dxa"/>
          </w:tcPr>
          <w:p w:rsidR="00263795" w:rsidRPr="0096494B" w:rsidRDefault="00263795" w:rsidP="00480B49">
            <w:pPr>
              <w:jc w:val="both"/>
              <w:rPr>
                <w:b/>
                <w:sz w:val="20"/>
                <w:u w:val="single"/>
                <w:lang w:val="ro-RO"/>
              </w:rPr>
            </w:pPr>
            <w:r w:rsidRPr="0096494B">
              <w:rPr>
                <w:b/>
                <w:sz w:val="20"/>
                <w:u w:val="single"/>
                <w:lang w:val="ro-RO"/>
              </w:rPr>
              <w:t>Ministerul Justiţiei</w:t>
            </w:r>
          </w:p>
          <w:p w:rsidR="00263795" w:rsidRPr="0096494B" w:rsidRDefault="00263795" w:rsidP="00480B49">
            <w:pPr>
              <w:jc w:val="both"/>
              <w:rPr>
                <w:sz w:val="20"/>
              </w:rPr>
            </w:pPr>
            <w:r w:rsidRPr="0096494B">
              <w:rPr>
                <w:sz w:val="20"/>
              </w:rPr>
              <w:t>Modificarea propusă la art. 104 lit. b) urmează a fi revizuită, deoarece sintagma „cetăţeni din locuinţe” este improprie cadrului legal.</w:t>
            </w:r>
          </w:p>
          <w:p w:rsidR="00263795" w:rsidRPr="0096494B" w:rsidRDefault="00263795" w:rsidP="00EA429D">
            <w:pPr>
              <w:jc w:val="both"/>
              <w:rPr>
                <w:b/>
                <w:bCs/>
                <w:sz w:val="20"/>
                <w:u w:val="single"/>
                <w:lang w:val="ro-RO"/>
              </w:rPr>
            </w:pPr>
          </w:p>
          <w:p w:rsidR="00EA429D" w:rsidRPr="0096494B" w:rsidRDefault="00EA429D" w:rsidP="00EA429D">
            <w:pPr>
              <w:jc w:val="both"/>
              <w:rPr>
                <w:b/>
                <w:bCs/>
                <w:sz w:val="20"/>
                <w:u w:val="single"/>
                <w:lang w:val="ro-RO"/>
              </w:rPr>
            </w:pPr>
            <w:r w:rsidRPr="0096494B">
              <w:rPr>
                <w:b/>
                <w:bCs/>
                <w:sz w:val="20"/>
                <w:u w:val="single"/>
                <w:lang w:val="ro-RO"/>
              </w:rPr>
              <w:t>Camera de Comerţ Americană din Moldova (AmCham Moldova)</w:t>
            </w:r>
          </w:p>
          <w:p w:rsidR="00EA429D" w:rsidRPr="0096494B" w:rsidRDefault="00EA429D" w:rsidP="00F70430">
            <w:pPr>
              <w:jc w:val="both"/>
              <w:rPr>
                <w:sz w:val="20"/>
                <w:lang w:val="ro-RO"/>
              </w:rPr>
            </w:pPr>
            <w:r w:rsidRPr="0096494B">
              <w:rPr>
                <w:b/>
                <w:sz w:val="20"/>
                <w:lang w:val="ro-RO"/>
              </w:rPr>
              <w:t>Propunem excluderea acestei prevederi din proiect</w:t>
            </w:r>
            <w:r w:rsidRPr="0096494B">
              <w:rPr>
                <w:sz w:val="20"/>
                <w:lang w:val="ro-RO"/>
              </w:rPr>
              <w:t>. Crează confuzie în interpretare şi nu corelează cu legislaţia naţională în vigoare.</w:t>
            </w:r>
          </w:p>
          <w:p w:rsidR="00EA429D" w:rsidRPr="0096494B" w:rsidRDefault="00EA429D" w:rsidP="00F70430">
            <w:pPr>
              <w:jc w:val="both"/>
              <w:rPr>
                <w:b/>
                <w:bCs/>
                <w:sz w:val="20"/>
                <w:u w:val="single"/>
                <w:lang w:val="ro-RO" w:eastAsia="ro-RO"/>
              </w:rPr>
            </w:pPr>
          </w:p>
          <w:p w:rsidR="00E358BE" w:rsidRPr="0096494B" w:rsidRDefault="003A6F1E" w:rsidP="00F70430">
            <w:pPr>
              <w:jc w:val="both"/>
              <w:rPr>
                <w:b/>
                <w:bCs/>
                <w:sz w:val="20"/>
                <w:u w:val="single"/>
                <w:lang w:val="ro-RO" w:eastAsia="ro-RO"/>
              </w:rPr>
            </w:pPr>
            <w:r w:rsidRPr="0096494B">
              <w:rPr>
                <w:b/>
                <w:bCs/>
                <w:sz w:val="20"/>
                <w:u w:val="single"/>
                <w:lang w:val="ro-RO" w:eastAsia="ro-RO"/>
              </w:rPr>
              <w:t>Agenţia pentru Eficienţă Energetică</w:t>
            </w:r>
          </w:p>
          <w:p w:rsidR="00F70430" w:rsidRPr="0096494B" w:rsidRDefault="00E358BE" w:rsidP="00F70430">
            <w:pPr>
              <w:jc w:val="both"/>
              <w:rPr>
                <w:b/>
                <w:bCs/>
                <w:sz w:val="20"/>
                <w:u w:val="single"/>
                <w:lang w:val="ro-RO" w:eastAsia="ro-RO"/>
              </w:rPr>
            </w:pPr>
            <w:r w:rsidRPr="0096494B">
              <w:rPr>
                <w:bCs/>
                <w:sz w:val="20"/>
                <w:lang w:val="ro-RO" w:eastAsia="ro-RO"/>
              </w:rPr>
              <w:t>Î</w:t>
            </w:r>
            <w:r w:rsidR="00F70430" w:rsidRPr="0096494B">
              <w:rPr>
                <w:bCs/>
                <w:sz w:val="20"/>
                <w:lang w:val="ro-RO" w:eastAsia="ro-RO"/>
              </w:rPr>
              <w:t>ntru asigurarea unei creşteri continue şi constante a pieţei locale de producere a biocombustibil solid, precum şi aplicarea unor instrumente de stimulare a consumului de combustibil naţional, venim cu iniţiativa de modificare/ completare a prevederilor Codului Fiscal al Republicii Moldova, prin introducerea</w:t>
            </w:r>
            <w:r w:rsidR="003A6F1E" w:rsidRPr="0096494B">
              <w:rPr>
                <w:bCs/>
                <w:sz w:val="20"/>
                <w:lang w:val="ro-RO" w:eastAsia="ro-RO"/>
              </w:rPr>
              <w:t xml:space="preserve"> următoarelor prevederi la art.</w:t>
            </w:r>
            <w:r w:rsidR="00F70430" w:rsidRPr="0096494B">
              <w:rPr>
                <w:bCs/>
                <w:sz w:val="20"/>
                <w:lang w:val="ro-RO" w:eastAsia="ro-RO"/>
              </w:rPr>
              <w:t>104 din Titlul III, Capitolul 5:</w:t>
            </w:r>
          </w:p>
          <w:p w:rsidR="00F70430" w:rsidRPr="0096494B" w:rsidRDefault="00F70430" w:rsidP="00F70430">
            <w:pPr>
              <w:jc w:val="both"/>
              <w:rPr>
                <w:bCs/>
                <w:i/>
                <w:sz w:val="20"/>
                <w:lang w:val="ro-RO" w:eastAsia="ro-RO"/>
              </w:rPr>
            </w:pPr>
            <w:r w:rsidRPr="0096494B">
              <w:rPr>
                <w:bCs/>
                <w:i/>
                <w:sz w:val="20"/>
                <w:lang w:val="ro-RO" w:eastAsia="ro-RO"/>
              </w:rPr>
              <w:t>b</w:t>
            </w:r>
            <w:r w:rsidRPr="0096494B">
              <w:rPr>
                <w:bCs/>
                <w:i/>
                <w:sz w:val="20"/>
                <w:vertAlign w:val="superscript"/>
                <w:lang w:val="ro-RO" w:eastAsia="ro-RO"/>
              </w:rPr>
              <w:t>1</w:t>
            </w:r>
            <w:r w:rsidRPr="0096494B">
              <w:rPr>
                <w:bCs/>
                <w:i/>
                <w:sz w:val="20"/>
                <w:lang w:val="ro-RO" w:eastAsia="ro-RO"/>
              </w:rPr>
              <w:t xml:space="preserve">) biocombustibilul solid destinat producerii energiei termice, definit în conformitate cu Hotărârea Guvernului pentru aprobarea Regulamentului cu privire la biocombustibilul solid Nr. 1070  din  27.12.2013, Monitorul Oficial nr.315-319/1179 din 31.12.2013, inclusiv şi materia primă utilizată în scopul producerii acestuia, precum produsele din activitatea </w:t>
            </w:r>
            <w:r w:rsidRPr="0096494B">
              <w:rPr>
                <w:bCs/>
                <w:i/>
                <w:sz w:val="20"/>
                <w:lang w:val="ro-RO" w:eastAsia="ro-RO"/>
              </w:rPr>
              <w:lastRenderedPageBreak/>
              <w:t>agricolă şi silvică, reziduurile vegetale agricole şi forestiere, reziduurile vegetale provenite din industria alimentară, reziduurile de lemn, reziduurile vegetale fibroase rezultate din producţia de celuloză pură şi din producţia de hârtie obţinută din celuloză, reziduurile de plută (clasificaţia biocombustibilului în funcţie de origine şi sursă, precum şi formele de bază de comercializare a biocombustibilului sunt indicate în tabela nr.1 şi nr.2 al Regulamentului prenotat);</w:t>
            </w:r>
          </w:p>
          <w:p w:rsidR="00F70430" w:rsidRPr="0096494B" w:rsidRDefault="00F70430" w:rsidP="00F70430">
            <w:pPr>
              <w:jc w:val="both"/>
              <w:rPr>
                <w:bCs/>
                <w:i/>
                <w:sz w:val="20"/>
                <w:lang w:val="ro-RO" w:eastAsia="ro-RO"/>
              </w:rPr>
            </w:pPr>
            <w:r w:rsidRPr="0096494B">
              <w:rPr>
                <w:bCs/>
                <w:i/>
                <w:sz w:val="20"/>
                <w:lang w:val="ro-RO" w:eastAsia="ro-RO"/>
              </w:rPr>
              <w:t>b</w:t>
            </w:r>
            <w:r w:rsidRPr="0096494B">
              <w:rPr>
                <w:bCs/>
                <w:i/>
                <w:sz w:val="20"/>
                <w:vertAlign w:val="superscript"/>
                <w:lang w:val="ro-RO" w:eastAsia="ro-RO"/>
              </w:rPr>
              <w:t>2</w:t>
            </w:r>
            <w:r w:rsidRPr="0096494B">
              <w:rPr>
                <w:bCs/>
                <w:i/>
                <w:sz w:val="20"/>
                <w:lang w:val="ro-RO" w:eastAsia="ro-RO"/>
              </w:rPr>
              <w:t>)energia termică produsă din biocombustibil solid, destinată consumatorilor persoane fizice şi juridice;</w:t>
            </w:r>
          </w:p>
          <w:p w:rsidR="00F70430" w:rsidRPr="0096494B" w:rsidRDefault="00F70430" w:rsidP="00F70430">
            <w:pPr>
              <w:jc w:val="both"/>
              <w:rPr>
                <w:sz w:val="20"/>
                <w:lang w:val="ro-RO" w:eastAsia="ro-RO"/>
              </w:rPr>
            </w:pPr>
            <w:r w:rsidRPr="0096494B">
              <w:rPr>
                <w:sz w:val="20"/>
                <w:lang w:val="ro-RO" w:eastAsia="ro-RO"/>
              </w:rPr>
              <w:t>În cazul dat, propunerea de modificare a regimului TVA aferent livrărilor de biocombustibili solizi şi energiei termice şi apei calde menajere produse din combustibilii respectivi corespunde întru totul cu prevederile legislaţiei Uniunii Europene privind aplicarea schemelor de sprijin, precum şi cu priorităţile Guvernului în domeniul surselor de energie regenerabilă.</w:t>
            </w:r>
          </w:p>
          <w:p w:rsidR="00F70430" w:rsidRPr="0096494B" w:rsidRDefault="00F70430" w:rsidP="00F70430">
            <w:pPr>
              <w:jc w:val="both"/>
              <w:rPr>
                <w:bCs/>
                <w:sz w:val="20"/>
                <w:lang w:val="ro-RO" w:eastAsia="ro-RO"/>
              </w:rPr>
            </w:pPr>
            <w:r w:rsidRPr="0096494B">
              <w:rPr>
                <w:bCs/>
                <w:sz w:val="20"/>
                <w:lang w:val="ro-RO" w:eastAsia="ro-RO"/>
              </w:rPr>
              <w:t xml:space="preserve">Este important de menţionat că, conform statisticilor, numărul agenţilor economici, producători de biocombustibili solizi, care sunt înregistraţi în calitate de contribuabili a TVA este unul redus, tendinţa acestora fiind una de diminuare. Această evoluţie este determinată, în special, de trecerea acestora în economia tenebră, cu impact negativ asupra încasărilor fiscale, precum şi datorită lipsei </w:t>
            </w:r>
            <w:r w:rsidRPr="0096494B">
              <w:rPr>
                <w:bCs/>
                <w:sz w:val="20"/>
                <w:lang w:val="ro-RO" w:eastAsia="ro-RO"/>
              </w:rPr>
              <w:lastRenderedPageBreak/>
              <w:t>unor stimulente de natură fiscală, care ar impulsiona activitatea legală a agenţilor economici respectivi.</w:t>
            </w:r>
          </w:p>
          <w:p w:rsidR="00F70430" w:rsidRPr="0096494B" w:rsidRDefault="00F70430" w:rsidP="00F70430">
            <w:pPr>
              <w:jc w:val="both"/>
              <w:rPr>
                <w:bCs/>
                <w:sz w:val="20"/>
                <w:lang w:val="ro-RO" w:eastAsia="ro-RO"/>
              </w:rPr>
            </w:pPr>
            <w:r w:rsidRPr="0096494B">
              <w:rPr>
                <w:bCs/>
                <w:sz w:val="20"/>
                <w:lang w:val="ro-RO" w:eastAsia="ro-RO"/>
              </w:rPr>
              <w:t>Astfel, odată cu introducerea cotei zero a TVA, producătorii de biocombustibili solizi vor fi stimulaţi întru înregistrarea unei majorări a volumului de producere, urmare majorării cererii la produsul dat atât din partea sectorului public cât şi a celui privat, precum şi reducerea livrărilor necontabilizate.</w:t>
            </w:r>
          </w:p>
          <w:p w:rsidR="00F70430" w:rsidRPr="0096494B" w:rsidRDefault="00F70430" w:rsidP="00F70430">
            <w:pPr>
              <w:jc w:val="both"/>
              <w:rPr>
                <w:bCs/>
                <w:sz w:val="20"/>
                <w:lang w:val="ro-RO" w:eastAsia="ro-RO"/>
              </w:rPr>
            </w:pPr>
            <w:r w:rsidRPr="0096494B">
              <w:rPr>
                <w:bCs/>
                <w:sz w:val="20"/>
                <w:lang w:val="ro-RO" w:eastAsia="ro-RO"/>
              </w:rPr>
              <w:t>O parte importantă din livrările producătorilor de biocombustibili solizi sunt destinate instituţiilor publice, care la rândul său sunt finanţate din surse bugetare. Astfel, odată cu reducerea preţului, urmare introducerii cotei zero a TVA, se va reduce şi cheltuielile bugetare în legătură cu achiziţionarea biocombustibililor solizi pentru instituţiile publice, care utilizează acest tip de energie, numărul cărora va creşte simţitor în următorii ani. Astfel, introducerea cotei zero a TVA va determina o reducere de preţ în mărime de aproximativ 17%, ceea ce presupune că în aceiaşi mărime se vor reduce şi cheltuielile bugetare aferente achiziţiilor de biocombustibili solizi.</w:t>
            </w:r>
          </w:p>
          <w:p w:rsidR="00F70430" w:rsidRPr="0096494B" w:rsidRDefault="00F70430" w:rsidP="00F70430">
            <w:pPr>
              <w:jc w:val="both"/>
              <w:rPr>
                <w:bCs/>
                <w:sz w:val="20"/>
                <w:lang w:val="ro-RO" w:eastAsia="ro-RO"/>
              </w:rPr>
            </w:pPr>
            <w:r w:rsidRPr="0096494B">
              <w:rPr>
                <w:bCs/>
                <w:sz w:val="20"/>
                <w:lang w:val="ro-RO" w:eastAsia="ro-RO"/>
              </w:rPr>
              <w:t>De precizat că, într-o abordare conservativă, capacităţile cumulative de generare a energiei termice, care cifrează la nivel naţional la 112,6 MW</w:t>
            </w:r>
            <w:r w:rsidRPr="0096494B">
              <w:rPr>
                <w:bCs/>
                <w:sz w:val="20"/>
                <w:vertAlign w:val="subscript"/>
                <w:lang w:val="ro-RO" w:eastAsia="ro-RO"/>
              </w:rPr>
              <w:t xml:space="preserve">th, </w:t>
            </w:r>
            <w:r w:rsidRPr="0096494B">
              <w:rPr>
                <w:bCs/>
                <w:sz w:val="20"/>
                <w:lang w:val="ro-RO" w:eastAsia="ro-RO"/>
              </w:rPr>
              <w:t>instalate</w:t>
            </w:r>
            <w:r w:rsidRPr="0096494B">
              <w:rPr>
                <w:bCs/>
                <w:sz w:val="20"/>
                <w:vertAlign w:val="subscript"/>
                <w:lang w:val="ro-RO" w:eastAsia="ro-RO"/>
              </w:rPr>
              <w:t xml:space="preserve"> </w:t>
            </w:r>
            <w:r w:rsidRPr="0096494B">
              <w:rPr>
                <w:bCs/>
                <w:sz w:val="20"/>
                <w:lang w:val="ro-RO" w:eastAsia="ro-RO"/>
              </w:rPr>
              <w:t xml:space="preserve">atât în sectorul public cât şi în privat/ rezidenţial, asigură un rulaj anual pe piaţa biocombustibililor solizi de aproximativ 130-140 milioane MDL. Totodată, </w:t>
            </w:r>
            <w:r w:rsidRPr="0096494B">
              <w:rPr>
                <w:bCs/>
                <w:sz w:val="20"/>
                <w:lang w:val="ro-RO" w:eastAsia="ro-RO"/>
              </w:rPr>
              <w:lastRenderedPageBreak/>
              <w:t>economiile monetare de pe urma substituirii combustibililor convenţionali cu brichetele/ peletele produşi local (datorate costului produsului local şi eficienţei înalte de conversie utilizate), variază în limitele a 43-66 milioane MDL (în dependenţă de combustibilii fosili substituiţi). Sub aspectul protecţiei mediului ambiant, în mod similar, substituirea gazelor naturale şi cărbunelui de import cu biocombustibilii locali ar reduce din volumul emisiilor de gaze cu efect de seră, anual, cu aproximativ 47,1 kt CO</w:t>
            </w:r>
            <w:r w:rsidRPr="0096494B">
              <w:rPr>
                <w:bCs/>
                <w:sz w:val="20"/>
                <w:vertAlign w:val="subscript"/>
                <w:lang w:val="ro-RO" w:eastAsia="ro-RO"/>
              </w:rPr>
              <w:t>2.</w:t>
            </w:r>
            <w:r w:rsidRPr="0096494B">
              <w:rPr>
                <w:bCs/>
                <w:sz w:val="20"/>
                <w:lang w:val="ro-RO" w:eastAsia="ro-RO"/>
              </w:rPr>
              <w:t xml:space="preserve"> </w:t>
            </w:r>
          </w:p>
          <w:p w:rsidR="00B05332" w:rsidRPr="0096494B" w:rsidRDefault="00F70430" w:rsidP="00F70430">
            <w:pPr>
              <w:jc w:val="both"/>
              <w:rPr>
                <w:bCs/>
                <w:sz w:val="20"/>
                <w:lang w:val="ro-RO" w:eastAsia="ro-RO"/>
              </w:rPr>
            </w:pPr>
            <w:r w:rsidRPr="0096494B">
              <w:rPr>
                <w:bCs/>
                <w:sz w:val="20"/>
                <w:lang w:val="ro-RO" w:eastAsia="ro-RO"/>
              </w:rPr>
              <w:t>Prin urmare, decizia de stabilire a cotei zero a TVA pentru livrările produselor sus-menţionate, este una absolut necesară/ imperativă pentru Republica Moldova, în condiţiile în care aceasta este fundamentată pe impactul pozitiv al evoluţiei pieţei biocombustibililor solizi asupra dezvoltării durabile a economiei naţionale, dezvoltării locale, asupra posibilităţilor de export, asupra coeziunii sociale şi încadrării în piaţa muncii, în special în privinţa întreprinderilor mici şi mijlocii, precum şi a producătorilor locali de resurse energetice. Nu în ultimul rând, diversificarea surselor de furnizare a resurselor energetice ar veni cu un aport considerabil la creşterea gradului de securitate energetică a statului Republica Moldova, în condiţiile în care acesta îşi acoperă practic integral necesităţile energetice de la sursele externe.</w:t>
            </w:r>
          </w:p>
          <w:p w:rsidR="00D069DD" w:rsidRPr="0096494B" w:rsidRDefault="00D069DD" w:rsidP="00F70430">
            <w:pPr>
              <w:jc w:val="both"/>
              <w:rPr>
                <w:bCs/>
                <w:sz w:val="20"/>
                <w:lang w:val="ro-RO" w:eastAsia="ro-RO"/>
              </w:rPr>
            </w:pPr>
          </w:p>
          <w:p w:rsidR="00D069DD" w:rsidRPr="0096494B" w:rsidRDefault="00D069DD" w:rsidP="00D069DD">
            <w:pPr>
              <w:tabs>
                <w:tab w:val="left" w:pos="770"/>
              </w:tabs>
              <w:jc w:val="both"/>
              <w:rPr>
                <w:b/>
                <w:sz w:val="20"/>
                <w:u w:val="single"/>
              </w:rPr>
            </w:pPr>
            <w:r w:rsidRPr="0096494B">
              <w:rPr>
                <w:b/>
                <w:sz w:val="20"/>
                <w:u w:val="single"/>
                <w:lang w:val="ro-RO"/>
              </w:rPr>
              <w:lastRenderedPageBreak/>
              <w:t xml:space="preserve">Asociaţia </w:t>
            </w:r>
            <w:r w:rsidRPr="0096494B">
              <w:rPr>
                <w:b/>
                <w:sz w:val="20"/>
                <w:u w:val="single"/>
              </w:rPr>
              <w:t xml:space="preserve"> Businessului European (EBA Moldova)</w:t>
            </w:r>
          </w:p>
          <w:p w:rsidR="00713EC5" w:rsidRPr="0096494B" w:rsidRDefault="00D069DD" w:rsidP="00D069DD">
            <w:pPr>
              <w:jc w:val="both"/>
              <w:rPr>
                <w:sz w:val="20"/>
                <w:lang w:val="ro-RO"/>
              </w:rPr>
            </w:pPr>
            <w:r w:rsidRPr="0096494B">
              <w:rPr>
                <w:sz w:val="20"/>
                <w:lang w:val="ro-RO"/>
              </w:rPr>
              <w:t xml:space="preserve"> Considerăm  că  modificarea  propusă  cu  înlocuirea  cuvintelor  „bunurile imobiliare cu destinaţie locativă” cu textul „consumatorii persoane fizice –  cetăţeni din locuinţe” va determina o povară enormă pentru furnizorii vizaţi care vor fi obligaţi să impună consumatorii să anunţe despre scopul utilizării serviciilor, fapt destul de costisitor pentru moment. La fel, va fi necesară modificarea tuturor contractelor deja semnate. Considerăm că propunerea nu este binevenită în condiţiile actuale.</w:t>
            </w:r>
          </w:p>
          <w:p w:rsidR="00D069DD" w:rsidRPr="0096494B" w:rsidRDefault="00D069DD" w:rsidP="00D069DD">
            <w:pPr>
              <w:jc w:val="both"/>
              <w:rPr>
                <w:sz w:val="20"/>
                <w:lang w:val="ro-RO"/>
              </w:rPr>
            </w:pPr>
            <w:r w:rsidRPr="0096494B">
              <w:rPr>
                <w:sz w:val="20"/>
                <w:lang w:val="ro-RO"/>
              </w:rPr>
              <w:t xml:space="preserve"> </w:t>
            </w:r>
          </w:p>
          <w:p w:rsidR="00713EC5" w:rsidRPr="0096494B" w:rsidRDefault="00713EC5" w:rsidP="00713EC5">
            <w:pPr>
              <w:jc w:val="both"/>
              <w:rPr>
                <w:b/>
                <w:sz w:val="20"/>
                <w:u w:val="single"/>
                <w:lang w:val="ro-RO"/>
              </w:rPr>
            </w:pPr>
            <w:r w:rsidRPr="0096494B">
              <w:rPr>
                <w:b/>
                <w:sz w:val="20"/>
                <w:u w:val="single"/>
                <w:lang w:val="ro-RO"/>
              </w:rPr>
              <w:t>Confederaţia Naţională a Patronatului din Republica Moldova (CNPM)</w:t>
            </w:r>
          </w:p>
          <w:p w:rsidR="00EB6CC2" w:rsidRPr="0096494B" w:rsidRDefault="00713EC5" w:rsidP="00032010">
            <w:pPr>
              <w:jc w:val="both"/>
              <w:rPr>
                <w:sz w:val="20"/>
              </w:rPr>
            </w:pPr>
            <w:r w:rsidRPr="0096494B">
              <w:rPr>
                <w:b/>
                <w:sz w:val="20"/>
              </w:rPr>
              <w:t>Art. 104 litera b)</w:t>
            </w:r>
            <w:r w:rsidRPr="0096494B">
              <w:rPr>
                <w:sz w:val="20"/>
              </w:rPr>
              <w:t xml:space="preserve"> – nu se acceptă propunerea de modificare, fiind una abuzivă. Se propune de a fi păstrat în varianta existentă.</w:t>
            </w:r>
          </w:p>
          <w:p w:rsidR="00EB6CC2" w:rsidRPr="0096494B" w:rsidRDefault="00EB6CC2" w:rsidP="00032010">
            <w:pPr>
              <w:jc w:val="both"/>
              <w:rPr>
                <w:b/>
                <w:bCs/>
                <w:sz w:val="20"/>
                <w:u w:val="single"/>
                <w:lang w:val="ro-RO" w:eastAsia="ro-RO"/>
              </w:rPr>
            </w:pPr>
          </w:p>
          <w:p w:rsidR="00032010" w:rsidRPr="0096494B" w:rsidRDefault="00032010" w:rsidP="00032010">
            <w:pPr>
              <w:jc w:val="both"/>
              <w:rPr>
                <w:b/>
                <w:bCs/>
                <w:sz w:val="20"/>
                <w:u w:val="single"/>
                <w:lang w:val="ro-RO"/>
              </w:rPr>
            </w:pPr>
            <w:r w:rsidRPr="0096494B">
              <w:rPr>
                <w:b/>
                <w:bCs/>
                <w:sz w:val="20"/>
                <w:u w:val="single"/>
                <w:lang w:val="ro-RO"/>
              </w:rPr>
              <w:t xml:space="preserve">Ministerul Economiei </w:t>
            </w:r>
          </w:p>
          <w:p w:rsidR="00032010" w:rsidRPr="0096494B" w:rsidRDefault="00032010" w:rsidP="00032010">
            <w:pPr>
              <w:pStyle w:val="a3"/>
              <w:ind w:firstLine="0"/>
              <w:rPr>
                <w:sz w:val="20"/>
                <w:szCs w:val="20"/>
                <w:lang w:val="ro-RO"/>
              </w:rPr>
            </w:pPr>
            <w:r w:rsidRPr="0096494B">
              <w:rPr>
                <w:sz w:val="20"/>
                <w:szCs w:val="20"/>
                <w:lang w:val="ro-RO"/>
              </w:rPr>
              <w:t>Propunem următoarea redacţie a lit.b</w:t>
            </w:r>
            <w:r w:rsidRPr="0096494B">
              <w:rPr>
                <w:sz w:val="20"/>
                <w:szCs w:val="20"/>
                <w:vertAlign w:val="superscript"/>
                <w:lang w:val="ro-RO"/>
              </w:rPr>
              <w:t>1</w:t>
            </w:r>
            <w:r w:rsidRPr="0096494B">
              <w:rPr>
                <w:sz w:val="20"/>
                <w:szCs w:val="20"/>
                <w:lang w:val="ro-RO"/>
              </w:rPr>
              <w:t>):</w:t>
            </w:r>
          </w:p>
          <w:p w:rsidR="00032010" w:rsidRPr="0096494B" w:rsidRDefault="00032010" w:rsidP="00032010">
            <w:pPr>
              <w:pStyle w:val="a4"/>
              <w:tabs>
                <w:tab w:val="left" w:pos="387"/>
              </w:tabs>
              <w:ind w:left="0"/>
              <w:jc w:val="both"/>
              <w:rPr>
                <w:sz w:val="20"/>
                <w:szCs w:val="20"/>
                <w:lang w:val="ro-RO"/>
              </w:rPr>
            </w:pPr>
            <w:r w:rsidRPr="0096494B">
              <w:rPr>
                <w:sz w:val="20"/>
                <w:szCs w:val="20"/>
                <w:lang w:val="ro-RO"/>
              </w:rPr>
              <w:t>„b</w:t>
            </w:r>
            <w:r w:rsidRPr="0096494B">
              <w:rPr>
                <w:sz w:val="20"/>
                <w:szCs w:val="20"/>
                <w:vertAlign w:val="superscript"/>
                <w:lang w:val="ro-RO"/>
              </w:rPr>
              <w:t>1</w:t>
            </w:r>
            <w:r w:rsidRPr="0096494B">
              <w:rPr>
                <w:sz w:val="20"/>
                <w:szCs w:val="20"/>
                <w:lang w:val="ro-RO"/>
              </w:rPr>
              <w:t xml:space="preserve">) biocombustibilul solid destinat producerii energiei termice, inclusiv şi materia primă utilizată în scopul producerii acestuia, precum produsele din activitatea agricolă şi silvică, reziduurile vegetale agricole şi forestiere, reziduurile vegetale provenite din industria alimentară, reziduurile de lemn, reziduurile vegetale fibroase rezultate din producţia de celuloză pură şi din producţia de hîrtie obţinută din celuloză, reziduurile de plută. </w:t>
            </w:r>
          </w:p>
          <w:p w:rsidR="00032010" w:rsidRPr="0096494B" w:rsidRDefault="00032010" w:rsidP="00032010">
            <w:pPr>
              <w:pStyle w:val="a4"/>
              <w:tabs>
                <w:tab w:val="left" w:pos="387"/>
              </w:tabs>
              <w:ind w:left="0"/>
              <w:jc w:val="both"/>
              <w:rPr>
                <w:sz w:val="20"/>
                <w:szCs w:val="20"/>
                <w:lang w:val="ro-RO"/>
              </w:rPr>
            </w:pPr>
            <w:r w:rsidRPr="0096494B">
              <w:rPr>
                <w:sz w:val="20"/>
                <w:szCs w:val="20"/>
                <w:lang w:val="ro-RO"/>
              </w:rPr>
              <w:lastRenderedPageBreak/>
              <w:t>- Se completează cu o literă nouă:</w:t>
            </w:r>
          </w:p>
          <w:p w:rsidR="00032010" w:rsidRPr="0096494B" w:rsidRDefault="00032010" w:rsidP="00032010">
            <w:pPr>
              <w:pStyle w:val="a4"/>
              <w:tabs>
                <w:tab w:val="left" w:pos="387"/>
              </w:tabs>
              <w:ind w:left="0"/>
              <w:jc w:val="both"/>
              <w:rPr>
                <w:sz w:val="20"/>
                <w:szCs w:val="20"/>
                <w:lang w:val="ro-RO"/>
              </w:rPr>
            </w:pPr>
            <w:r w:rsidRPr="0096494B">
              <w:rPr>
                <w:sz w:val="20"/>
                <w:szCs w:val="20"/>
                <w:lang w:val="ro-RO"/>
              </w:rPr>
              <w:t>„b</w:t>
            </w:r>
            <w:r w:rsidRPr="0096494B">
              <w:rPr>
                <w:sz w:val="20"/>
                <w:szCs w:val="20"/>
                <w:vertAlign w:val="superscript"/>
                <w:lang w:val="ro-RO"/>
              </w:rPr>
              <w:t>2</w:t>
            </w:r>
            <w:r w:rsidRPr="0096494B">
              <w:rPr>
                <w:sz w:val="20"/>
                <w:szCs w:val="20"/>
                <w:lang w:val="ro-RO"/>
              </w:rPr>
              <w:t>) energia termică produsă din biocombustibil solid, destinată consumatorilor persoane fizice şi juridice;”</w:t>
            </w:r>
          </w:p>
          <w:p w:rsidR="00E05BE8" w:rsidRPr="0096494B" w:rsidRDefault="00032010" w:rsidP="00E05BE8">
            <w:pPr>
              <w:jc w:val="both"/>
              <w:rPr>
                <w:sz w:val="20"/>
                <w:lang w:val="ro-RO"/>
              </w:rPr>
            </w:pPr>
            <w:r w:rsidRPr="0096494B">
              <w:rPr>
                <w:sz w:val="20"/>
                <w:lang w:val="ro-RO"/>
              </w:rPr>
              <w:t>Completarea propusă are ca scop de a aduce în concordanţă prevederile Codului fiscal cu prevederile legislaţiei în domeniul energiei din surse regenerabile.</w:t>
            </w:r>
          </w:p>
        </w:tc>
        <w:tc>
          <w:tcPr>
            <w:tcW w:w="2551" w:type="dxa"/>
          </w:tcPr>
          <w:p w:rsidR="00D055F5" w:rsidRPr="0096494B" w:rsidRDefault="00D055F5" w:rsidP="00D055F5">
            <w:pPr>
              <w:jc w:val="both"/>
              <w:rPr>
                <w:b/>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cu excluderea propunerii din proiectul de lege.</w:t>
            </w: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F96377" w:rsidRPr="0096494B" w:rsidRDefault="00F96377" w:rsidP="00B53E7D">
            <w:pPr>
              <w:jc w:val="center"/>
              <w:rPr>
                <w:sz w:val="20"/>
                <w:highlight w:val="green"/>
                <w:lang w:val="ro-MO"/>
              </w:rPr>
            </w:pPr>
          </w:p>
          <w:p w:rsidR="00D055F5" w:rsidRPr="0096494B" w:rsidRDefault="00D055F5" w:rsidP="00D055F5">
            <w:pPr>
              <w:jc w:val="both"/>
              <w:rPr>
                <w:b/>
                <w:sz w:val="20"/>
                <w:lang w:val="ro-MO"/>
              </w:rPr>
            </w:pPr>
            <w:r w:rsidRPr="0096494B">
              <w:rPr>
                <w:b/>
                <w:sz w:val="20"/>
                <w:u w:val="single"/>
                <w:lang w:val="ro-MO"/>
              </w:rPr>
              <w:t>Se acceptă,</w:t>
            </w:r>
            <w:r w:rsidRPr="0096494B">
              <w:rPr>
                <w:b/>
                <w:sz w:val="20"/>
                <w:lang w:val="ro-MO"/>
              </w:rPr>
              <w:t xml:space="preserve"> </w:t>
            </w:r>
            <w:r w:rsidRPr="0096494B">
              <w:rPr>
                <w:sz w:val="20"/>
                <w:lang w:val="ro-MO"/>
              </w:rPr>
              <w:t>cu excluderea propunerii din proiectul de lege.</w:t>
            </w:r>
          </w:p>
          <w:p w:rsidR="00F96377" w:rsidRPr="0096494B" w:rsidRDefault="00F96377" w:rsidP="00B53E7D">
            <w:pPr>
              <w:jc w:val="center"/>
              <w:rPr>
                <w:sz w:val="20"/>
                <w:highlight w:val="green"/>
                <w:lang w:val="ro-MO"/>
              </w:rPr>
            </w:pPr>
          </w:p>
          <w:p w:rsidR="00F96377" w:rsidRPr="0096494B" w:rsidRDefault="00F96377" w:rsidP="00F96377">
            <w:pPr>
              <w:rPr>
                <w:sz w:val="20"/>
                <w:highlight w:val="green"/>
                <w:lang w:val="ro-MO"/>
              </w:rPr>
            </w:pPr>
          </w:p>
          <w:p w:rsidR="00693F38" w:rsidRPr="0096494B" w:rsidRDefault="00693F38" w:rsidP="00D055F5">
            <w:pPr>
              <w:rPr>
                <w:sz w:val="20"/>
                <w:highlight w:val="green"/>
                <w:lang w:val="ro-MO"/>
              </w:rPr>
            </w:pPr>
          </w:p>
          <w:p w:rsidR="00693F38" w:rsidRPr="0096494B" w:rsidRDefault="00693F38" w:rsidP="00693F38">
            <w:pPr>
              <w:rPr>
                <w:sz w:val="20"/>
                <w:highlight w:val="green"/>
                <w:lang w:val="ro-MO"/>
              </w:rPr>
            </w:pPr>
          </w:p>
          <w:p w:rsidR="00693F38" w:rsidRPr="0096494B" w:rsidRDefault="00693F38" w:rsidP="00B53E7D">
            <w:pPr>
              <w:jc w:val="center"/>
              <w:rPr>
                <w:sz w:val="20"/>
                <w:highlight w:val="green"/>
                <w:lang w:val="ro-MO"/>
              </w:rPr>
            </w:pPr>
          </w:p>
          <w:p w:rsidR="00F96377" w:rsidRPr="0096494B" w:rsidRDefault="00F96377" w:rsidP="00B53E7D">
            <w:pPr>
              <w:jc w:val="center"/>
              <w:rPr>
                <w:sz w:val="20"/>
                <w:highlight w:val="green"/>
                <w:lang w:val="ro-MO"/>
              </w:rPr>
            </w:pPr>
          </w:p>
          <w:p w:rsidR="00693F38" w:rsidRPr="0096494B" w:rsidRDefault="00693F38" w:rsidP="00693F38">
            <w:pPr>
              <w:jc w:val="both"/>
              <w:rPr>
                <w:b/>
                <w:sz w:val="20"/>
                <w:u w:val="single"/>
                <w:lang w:val="ro-MO"/>
              </w:rPr>
            </w:pPr>
            <w:r w:rsidRPr="0096494B">
              <w:rPr>
                <w:b/>
                <w:sz w:val="20"/>
                <w:u w:val="single"/>
                <w:lang w:val="ro-MO"/>
              </w:rPr>
              <w:t>Nu se acceptă.</w:t>
            </w:r>
          </w:p>
          <w:p w:rsidR="00693F38" w:rsidRPr="0096494B" w:rsidRDefault="00693F38" w:rsidP="00693F38">
            <w:pPr>
              <w:jc w:val="both"/>
              <w:rPr>
                <w:sz w:val="20"/>
                <w:lang w:val="ro-RO"/>
              </w:rPr>
            </w:pPr>
            <w:r w:rsidRPr="0096494B">
              <w:rPr>
                <w:sz w:val="20"/>
                <w:lang w:val="ro-RO"/>
              </w:rPr>
              <w:t>Măsurile de politică fiscală sînt formulate sau reformulate doar în urma efectuării unor studii, analize însoţite de argumentarea economico-financiară a acestora, cît şi împreună cu calculele şi datele necesare privind impactul acestora atât asupra  activităţii economico-financiare a agenţilor economici, persoanelor fizice, precum şi asupra bugetului public naţional.</w:t>
            </w:r>
          </w:p>
          <w:p w:rsidR="00693F38" w:rsidRPr="0096494B" w:rsidRDefault="00693F38" w:rsidP="00693F38">
            <w:pPr>
              <w:jc w:val="both"/>
              <w:rPr>
                <w:sz w:val="20"/>
                <w:lang w:val="ro-RO"/>
              </w:rPr>
            </w:pPr>
            <w:r w:rsidRPr="0096494B">
              <w:rPr>
                <w:sz w:val="20"/>
                <w:lang w:val="ro-RO"/>
              </w:rPr>
              <w:t>Totodată, în lipsa acestora, propunerile date nu pot fi examinate.</w:t>
            </w:r>
          </w:p>
          <w:p w:rsidR="00B53E7D" w:rsidRPr="0096494B" w:rsidRDefault="00B53E7D" w:rsidP="00B53E7D">
            <w:pPr>
              <w:jc w:val="center"/>
              <w:rPr>
                <w:sz w:val="20"/>
                <w:highlight w:val="green"/>
                <w:lang w:val="ro-R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B53E7D">
            <w:pPr>
              <w:jc w:val="center"/>
              <w:rPr>
                <w:sz w:val="20"/>
                <w:highlight w:val="green"/>
                <w:lang w:val="ro-MO"/>
              </w:rPr>
            </w:pPr>
          </w:p>
          <w:p w:rsidR="00B53E7D" w:rsidRPr="0096494B" w:rsidRDefault="00B53E7D" w:rsidP="00890802">
            <w:pPr>
              <w:rPr>
                <w:sz w:val="20"/>
                <w:highlight w:val="green"/>
                <w:lang w:val="ro-MO"/>
              </w:rPr>
            </w:pPr>
          </w:p>
          <w:p w:rsidR="00B53E7D" w:rsidRPr="0096494B" w:rsidRDefault="00B53E7D" w:rsidP="00480B49">
            <w:pPr>
              <w:rPr>
                <w:sz w:val="20"/>
                <w:highlight w:val="green"/>
                <w:lang w:val="ro-MO"/>
              </w:rPr>
            </w:pPr>
          </w:p>
          <w:p w:rsidR="00D055F5" w:rsidRPr="0096494B" w:rsidRDefault="00D055F5" w:rsidP="00D055F5">
            <w:pPr>
              <w:jc w:val="both"/>
              <w:rPr>
                <w:b/>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cu excluderea propunerii din proiectul de lege.</w:t>
            </w:r>
          </w:p>
          <w:p w:rsidR="00B53E7D" w:rsidRPr="0096494B" w:rsidRDefault="00B53E7D"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D055F5">
            <w:pPr>
              <w:jc w:val="both"/>
              <w:rPr>
                <w:b/>
                <w:sz w:val="20"/>
                <w:lang w:val="ro-MO"/>
              </w:rPr>
            </w:pPr>
            <w:r w:rsidRPr="0096494B">
              <w:rPr>
                <w:b/>
                <w:sz w:val="20"/>
                <w:u w:val="single"/>
                <w:lang w:val="ro-MO"/>
              </w:rPr>
              <w:t>Se acceptă,</w:t>
            </w:r>
            <w:r w:rsidRPr="0096494B">
              <w:rPr>
                <w:b/>
                <w:sz w:val="20"/>
                <w:lang w:val="ro-MO"/>
              </w:rPr>
              <w:t xml:space="preserve"> </w:t>
            </w:r>
            <w:r w:rsidRPr="0096494B">
              <w:rPr>
                <w:sz w:val="20"/>
                <w:lang w:val="ro-MO"/>
              </w:rPr>
              <w:t>cu excluderea propunerii din proiectul de lege.</w:t>
            </w: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D055F5" w:rsidRPr="0096494B" w:rsidRDefault="00D055F5" w:rsidP="00890802">
            <w:pPr>
              <w:jc w:val="both"/>
              <w:rPr>
                <w:b/>
                <w:sz w:val="20"/>
                <w:lang w:val="ro-MO"/>
              </w:rPr>
            </w:pPr>
          </w:p>
          <w:p w:rsidR="000E6FAE" w:rsidRPr="0096494B" w:rsidRDefault="000E6FAE" w:rsidP="00890802">
            <w:pPr>
              <w:jc w:val="both"/>
              <w:rPr>
                <w:b/>
                <w:sz w:val="20"/>
                <w:lang w:val="ro-MO"/>
              </w:rPr>
            </w:pPr>
          </w:p>
          <w:p w:rsidR="00EB6CC2" w:rsidRPr="0096494B" w:rsidRDefault="00EB6CC2" w:rsidP="00EB6CC2">
            <w:pPr>
              <w:tabs>
                <w:tab w:val="left" w:pos="67"/>
              </w:tabs>
              <w:rPr>
                <w:b/>
                <w:sz w:val="20"/>
                <w:lang w:val="ro-MO"/>
              </w:rPr>
            </w:pPr>
            <w:r w:rsidRPr="0096494B">
              <w:rPr>
                <w:b/>
                <w:sz w:val="20"/>
                <w:u w:val="single"/>
                <w:lang w:val="ro-MO"/>
              </w:rPr>
              <w:t>Nu se acceptă</w:t>
            </w:r>
            <w:r w:rsidRPr="0096494B">
              <w:rPr>
                <w:b/>
                <w:sz w:val="20"/>
                <w:lang w:val="ro-MO"/>
              </w:rPr>
              <w:t>.</w:t>
            </w:r>
          </w:p>
          <w:p w:rsidR="00B67F04" w:rsidRPr="0096494B" w:rsidRDefault="00EB6CC2" w:rsidP="00B67F04">
            <w:pPr>
              <w:jc w:val="both"/>
              <w:rPr>
                <w:bCs/>
                <w:sz w:val="20"/>
                <w:lang w:val="ro-RO" w:eastAsia="ro-RO"/>
              </w:rPr>
            </w:pPr>
            <w:r w:rsidRPr="0096494B">
              <w:rPr>
                <w:sz w:val="20"/>
                <w:lang w:val="ro-MO"/>
              </w:rPr>
              <w:t>A se vedea argumentele de mai sus</w:t>
            </w:r>
            <w:r w:rsidR="00B67F04" w:rsidRPr="0096494B">
              <w:rPr>
                <w:sz w:val="20"/>
                <w:lang w:val="ro-MO"/>
              </w:rPr>
              <w:t xml:space="preserve"> la </w:t>
            </w:r>
            <w:r w:rsidR="00B67F04" w:rsidRPr="0096494B">
              <w:rPr>
                <w:bCs/>
                <w:sz w:val="20"/>
                <w:lang w:val="ro-RO" w:eastAsia="ro-RO"/>
              </w:rPr>
              <w:t>Agenţia pentru Eficienţă Energetică.</w:t>
            </w:r>
          </w:p>
          <w:p w:rsidR="00EB6CC2" w:rsidRPr="0096494B" w:rsidRDefault="00EB6CC2" w:rsidP="00EB6CC2">
            <w:pPr>
              <w:rPr>
                <w:sz w:val="20"/>
                <w:highlight w:val="green"/>
                <w:lang w:val="ro-MO"/>
              </w:rPr>
            </w:pPr>
          </w:p>
          <w:p w:rsidR="000E6FAE" w:rsidRPr="0096494B" w:rsidRDefault="000E6FAE" w:rsidP="00890802">
            <w:pPr>
              <w:jc w:val="both"/>
              <w:rPr>
                <w:b/>
                <w:sz w:val="20"/>
                <w:lang w:val="ro-MO"/>
              </w:rPr>
            </w:pPr>
          </w:p>
          <w:p w:rsidR="000E6FAE" w:rsidRPr="0096494B" w:rsidRDefault="000E6FAE" w:rsidP="00890802">
            <w:pPr>
              <w:jc w:val="both"/>
              <w:rPr>
                <w:b/>
                <w:sz w:val="20"/>
                <w:lang w:val="ro-MO"/>
              </w:rPr>
            </w:pPr>
          </w:p>
          <w:p w:rsidR="000E6FAE" w:rsidRPr="0096494B" w:rsidRDefault="000E6FAE" w:rsidP="00890802">
            <w:pPr>
              <w:jc w:val="both"/>
              <w:rPr>
                <w:b/>
                <w:sz w:val="20"/>
                <w:lang w:val="ro-MO"/>
              </w:rPr>
            </w:pPr>
          </w:p>
          <w:p w:rsidR="000E6FAE" w:rsidRPr="0096494B" w:rsidRDefault="000E6FAE" w:rsidP="00890802">
            <w:pPr>
              <w:jc w:val="both"/>
              <w:rPr>
                <w:b/>
                <w:sz w:val="20"/>
                <w:lang w:val="ro-MO"/>
              </w:rPr>
            </w:pPr>
          </w:p>
          <w:p w:rsidR="000E6FAE" w:rsidRPr="0096494B" w:rsidRDefault="000E6FAE" w:rsidP="00890802">
            <w:pPr>
              <w:jc w:val="both"/>
              <w:rPr>
                <w:b/>
                <w:sz w:val="20"/>
                <w:lang w:val="ro-MO"/>
              </w:rPr>
            </w:pPr>
          </w:p>
          <w:p w:rsidR="000E6FAE" w:rsidRPr="0096494B" w:rsidRDefault="000E6FAE" w:rsidP="00890802">
            <w:pPr>
              <w:jc w:val="both"/>
              <w:rPr>
                <w:b/>
                <w:sz w:val="20"/>
                <w:lang w:val="ro-MO"/>
              </w:rPr>
            </w:pPr>
          </w:p>
          <w:p w:rsidR="000E6FAE" w:rsidRPr="0096494B" w:rsidRDefault="000E6FAE" w:rsidP="00890802">
            <w:pPr>
              <w:jc w:val="both"/>
              <w:rPr>
                <w:b/>
                <w:sz w:val="20"/>
                <w:lang w:val="ro-MO"/>
              </w:rPr>
            </w:pPr>
          </w:p>
          <w:p w:rsidR="000E6FAE" w:rsidRPr="0096494B" w:rsidRDefault="000E6FAE" w:rsidP="00890802">
            <w:pPr>
              <w:jc w:val="both"/>
              <w:rPr>
                <w:b/>
                <w:sz w:val="20"/>
                <w:lang w:val="ro-MO"/>
              </w:rPr>
            </w:pPr>
          </w:p>
          <w:p w:rsidR="000E6FAE" w:rsidRPr="0096494B" w:rsidRDefault="000E6FAE" w:rsidP="00890802">
            <w:pPr>
              <w:jc w:val="both"/>
              <w:rPr>
                <w:b/>
                <w:sz w:val="20"/>
                <w:lang w:val="ro-MO"/>
              </w:rPr>
            </w:pPr>
          </w:p>
          <w:p w:rsidR="00BC292C" w:rsidRPr="0096494B" w:rsidRDefault="00BC292C" w:rsidP="00890802">
            <w:pPr>
              <w:jc w:val="both"/>
              <w:rPr>
                <w:b/>
                <w:sz w:val="20"/>
                <w:lang w:val="ro-MO"/>
              </w:rPr>
            </w:pPr>
          </w:p>
          <w:p w:rsidR="00EB6CC2" w:rsidRPr="0096494B" w:rsidRDefault="00EB6CC2" w:rsidP="00890802">
            <w:pPr>
              <w:jc w:val="both"/>
              <w:rPr>
                <w:b/>
                <w:sz w:val="20"/>
                <w:lang w:val="ro-MO"/>
              </w:rPr>
            </w:pPr>
          </w:p>
          <w:p w:rsidR="00EB6CC2" w:rsidRPr="0096494B" w:rsidRDefault="00EB6CC2" w:rsidP="00890802">
            <w:pPr>
              <w:jc w:val="both"/>
              <w:rPr>
                <w:b/>
                <w:sz w:val="20"/>
                <w:lang w:val="ro-MO"/>
              </w:rPr>
            </w:pPr>
          </w:p>
          <w:p w:rsidR="00EB6CC2" w:rsidRPr="0096494B" w:rsidRDefault="00EB6CC2" w:rsidP="00890802">
            <w:pPr>
              <w:jc w:val="both"/>
              <w:rPr>
                <w:b/>
                <w:sz w:val="20"/>
                <w:lang w:val="ro-MO"/>
              </w:rPr>
            </w:pPr>
          </w:p>
          <w:p w:rsidR="00EB6CC2" w:rsidRPr="0096494B" w:rsidRDefault="00EB6CC2" w:rsidP="00890802">
            <w:pPr>
              <w:jc w:val="both"/>
              <w:rPr>
                <w:b/>
                <w:sz w:val="20"/>
                <w:lang w:val="ro-MO"/>
              </w:rPr>
            </w:pPr>
          </w:p>
          <w:p w:rsidR="00EB6CC2" w:rsidRPr="0096494B" w:rsidRDefault="00EB6CC2" w:rsidP="00890802">
            <w:pPr>
              <w:jc w:val="both"/>
              <w:rPr>
                <w:b/>
                <w:sz w:val="20"/>
                <w:lang w:val="ro-MO"/>
              </w:rPr>
            </w:pPr>
          </w:p>
          <w:p w:rsidR="00EB6CC2" w:rsidRPr="0096494B" w:rsidRDefault="00EB6CC2" w:rsidP="00890802">
            <w:pPr>
              <w:jc w:val="both"/>
              <w:rPr>
                <w:b/>
                <w:sz w:val="20"/>
                <w:lang w:val="ro-MO"/>
              </w:rPr>
            </w:pPr>
          </w:p>
          <w:p w:rsidR="00EB6CC2" w:rsidRPr="0096494B" w:rsidRDefault="00EB6CC2" w:rsidP="00890802">
            <w:pPr>
              <w:jc w:val="both"/>
              <w:rPr>
                <w:b/>
                <w:sz w:val="20"/>
                <w:lang w:val="ro-MO"/>
              </w:rPr>
            </w:pPr>
          </w:p>
          <w:p w:rsidR="00EB6CC2" w:rsidRPr="0096494B" w:rsidRDefault="00EB6CC2" w:rsidP="00890802">
            <w:pPr>
              <w:jc w:val="both"/>
              <w:rPr>
                <w:b/>
                <w:sz w:val="20"/>
                <w:lang w:val="ro-MO"/>
              </w:rPr>
            </w:pPr>
          </w:p>
          <w:p w:rsidR="00EB6CC2" w:rsidRPr="0096494B" w:rsidRDefault="00EB6CC2" w:rsidP="00890802">
            <w:pPr>
              <w:jc w:val="both"/>
              <w:rPr>
                <w:b/>
                <w:sz w:val="20"/>
                <w:lang w:val="ro-MO"/>
              </w:rPr>
            </w:pPr>
          </w:p>
          <w:p w:rsidR="00C9571B" w:rsidRPr="0096494B" w:rsidRDefault="00C9571B" w:rsidP="00C9571B">
            <w:pPr>
              <w:jc w:val="both"/>
              <w:rPr>
                <w:lang w:val="ro-RO"/>
              </w:rPr>
            </w:pPr>
          </w:p>
        </w:tc>
      </w:tr>
      <w:tr w:rsidR="009F6C59" w:rsidRPr="0096494B" w:rsidTr="00A04477">
        <w:tc>
          <w:tcPr>
            <w:tcW w:w="5070" w:type="dxa"/>
          </w:tcPr>
          <w:p w:rsidR="009F6C59" w:rsidRPr="0096494B" w:rsidRDefault="009F6C59" w:rsidP="009F6C59">
            <w:pPr>
              <w:jc w:val="both"/>
              <w:rPr>
                <w:rFonts w:eastAsia="Times New Roman"/>
                <w:sz w:val="20"/>
              </w:rPr>
            </w:pPr>
            <w:r w:rsidRPr="0096494B">
              <w:rPr>
                <w:rFonts w:eastAsia="Times New Roman"/>
                <w:sz w:val="20"/>
              </w:rPr>
              <w:lastRenderedPageBreak/>
              <w:t>g) serviciile prestate de întreprinderile industriei uşoare pe teritoriul Republicii Moldova în cadrul contractelor de prelucrare în regimul vamal de perfecţionare activă. Tipul serviciilor care cad sub incidenţa prezentului punct, precum şi modul de administrare a acestor servicii se stabilesc de Guvern, iar lista agenţilor economici se aprobă de Ministerul Economiei;</w:t>
            </w:r>
          </w:p>
        </w:tc>
        <w:tc>
          <w:tcPr>
            <w:tcW w:w="5244" w:type="dxa"/>
          </w:tcPr>
          <w:p w:rsidR="009F6C59" w:rsidRPr="0096494B" w:rsidRDefault="009F6C59" w:rsidP="00637B59">
            <w:pPr>
              <w:pStyle w:val="a4"/>
              <w:tabs>
                <w:tab w:val="left" w:pos="387"/>
              </w:tabs>
              <w:ind w:left="0"/>
              <w:jc w:val="both"/>
              <w:rPr>
                <w:sz w:val="20"/>
                <w:szCs w:val="20"/>
                <w:lang w:val="ro-RO"/>
              </w:rPr>
            </w:pPr>
          </w:p>
        </w:tc>
        <w:tc>
          <w:tcPr>
            <w:tcW w:w="3119" w:type="dxa"/>
          </w:tcPr>
          <w:p w:rsidR="009F6C59" w:rsidRPr="0096494B" w:rsidRDefault="009F6C59" w:rsidP="009F6C59">
            <w:pPr>
              <w:jc w:val="both"/>
              <w:rPr>
                <w:b/>
                <w:bCs/>
                <w:sz w:val="20"/>
                <w:u w:val="single"/>
                <w:lang w:val="ro-RO"/>
              </w:rPr>
            </w:pPr>
            <w:r w:rsidRPr="0096494B">
              <w:rPr>
                <w:b/>
                <w:bCs/>
                <w:sz w:val="20"/>
                <w:u w:val="single"/>
                <w:lang w:val="ro-RO"/>
              </w:rPr>
              <w:t>Camera de Comerţ Americană din Moldova (AmCham Moldova)</w:t>
            </w:r>
          </w:p>
          <w:p w:rsidR="009F6C59" w:rsidRPr="0096494B" w:rsidRDefault="009F6C59" w:rsidP="009F6C59">
            <w:pPr>
              <w:rPr>
                <w:sz w:val="20"/>
                <w:u w:val="single"/>
                <w:lang w:val="ro-RO"/>
              </w:rPr>
            </w:pPr>
            <w:r w:rsidRPr="0096494B">
              <w:rPr>
                <w:sz w:val="20"/>
                <w:u w:val="single"/>
                <w:lang w:val="ro-RO"/>
              </w:rPr>
              <w:t>Se propune următoarea redacţie a literei g):</w:t>
            </w:r>
          </w:p>
          <w:p w:rsidR="009F6C59" w:rsidRPr="0096494B" w:rsidRDefault="009F6C59" w:rsidP="009F6C59">
            <w:pPr>
              <w:jc w:val="both"/>
              <w:rPr>
                <w:i/>
                <w:sz w:val="20"/>
                <w:lang w:val="ro-RO"/>
              </w:rPr>
            </w:pPr>
            <w:r w:rsidRPr="0096494B">
              <w:rPr>
                <w:i/>
                <w:sz w:val="20"/>
                <w:lang w:val="ro-RO"/>
              </w:rPr>
              <w:t>„g) serviciile prestate de agenţii economici pe teritoriul Republicii Moldova în cadrul contractelor de prelucrare în regimul vamal de perfecţionare activă. Tipul serviciilor care cad sub incidenţa prezentului punct, precum şi modul de administrare a acestor servicii se stabilesc de Guvern.”</w:t>
            </w:r>
          </w:p>
          <w:p w:rsidR="009F6C59" w:rsidRPr="0096494B" w:rsidRDefault="009F6C59" w:rsidP="009F6C59">
            <w:pPr>
              <w:rPr>
                <w:b/>
                <w:sz w:val="20"/>
                <w:lang w:val="ro-RO"/>
              </w:rPr>
            </w:pPr>
            <w:r w:rsidRPr="0096494B">
              <w:rPr>
                <w:b/>
                <w:sz w:val="20"/>
                <w:lang w:val="ro-RO"/>
              </w:rPr>
              <w:t>Argumentare:</w:t>
            </w:r>
          </w:p>
          <w:p w:rsidR="009F6C59" w:rsidRPr="0096494B" w:rsidRDefault="009F6C59" w:rsidP="009F6C59">
            <w:pPr>
              <w:jc w:val="both"/>
              <w:rPr>
                <w:sz w:val="20"/>
                <w:lang w:val="ro-RO"/>
              </w:rPr>
            </w:pPr>
            <w:r w:rsidRPr="0096494B">
              <w:rPr>
                <w:sz w:val="20"/>
                <w:lang w:val="ro-RO"/>
              </w:rPr>
              <w:t>Prin operarea unor amendamente în anul 2</w:t>
            </w:r>
            <w:r w:rsidR="00C4574B" w:rsidRPr="0096494B">
              <w:rPr>
                <w:sz w:val="20"/>
                <w:lang w:val="ro-RO"/>
              </w:rPr>
              <w:t>014 la Hotărîrea Guvernului nr.</w:t>
            </w:r>
            <w:r w:rsidRPr="0096494B">
              <w:rPr>
                <w:sz w:val="20"/>
                <w:lang w:val="ro-RO"/>
              </w:rPr>
              <w:t xml:space="preserve">1140 din 02.11.2005, s-a îmbunătăţit semnificativ procedura de reglementare a regimului de perfecţionare activă (în continuare PA) – regim aplicabil companiilor producătoare care importă materie primă străină, pentru a o prelucra pe teritoriul Republicii Moldova şi exportă ulterior produsele finite. </w:t>
            </w:r>
          </w:p>
          <w:p w:rsidR="009F6C59" w:rsidRPr="0096494B" w:rsidRDefault="009F6C59" w:rsidP="009F6C59">
            <w:pPr>
              <w:jc w:val="both"/>
              <w:rPr>
                <w:sz w:val="20"/>
                <w:lang w:val="ro-RO"/>
              </w:rPr>
            </w:pPr>
            <w:r w:rsidRPr="0096494B">
              <w:rPr>
                <w:sz w:val="20"/>
                <w:lang w:val="ro-RO"/>
              </w:rPr>
              <w:t xml:space="preserve">Regimul de perfecţionare activă reprezintă pentru multe întreprinderi producătoare acel colac de salvare ce le permite nu doar continuarea proceselor operaţionale, dar şi dezvoltarea </w:t>
            </w:r>
            <w:r w:rsidRPr="0096494B">
              <w:rPr>
                <w:sz w:val="20"/>
                <w:lang w:val="ro-RO"/>
              </w:rPr>
              <w:lastRenderedPageBreak/>
              <w:t>afacerii. Aşadar, în vederea creării oportunităţilor egale pentru toate sectoarelor economiei, recomandăm extinderea aplicabilităţii prevederii din cadrul art. 104, lit. g), inclusiv asupra altor industrii decât industria uşoară.</w:t>
            </w:r>
            <w:r w:rsidRPr="0096494B">
              <w:rPr>
                <w:b/>
                <w:sz w:val="20"/>
                <w:lang w:val="ro-RO"/>
              </w:rPr>
              <w:t xml:space="preserve">  </w:t>
            </w:r>
          </w:p>
          <w:p w:rsidR="009F6C59" w:rsidRPr="0096494B" w:rsidRDefault="009F6C59" w:rsidP="00EA429D">
            <w:pPr>
              <w:jc w:val="both"/>
              <w:rPr>
                <w:sz w:val="20"/>
                <w:lang w:val="ro-RO"/>
              </w:rPr>
            </w:pPr>
            <w:r w:rsidRPr="0096494B">
              <w:rPr>
                <w:sz w:val="20"/>
                <w:lang w:val="ro-RO"/>
              </w:rPr>
              <w:t xml:space="preserve">Respectiva acţiune este în consonanţă cu </w:t>
            </w:r>
            <w:r w:rsidRPr="0096494B">
              <w:rPr>
                <w:sz w:val="20"/>
                <w:u w:val="single"/>
                <w:lang w:val="ro-RO"/>
              </w:rPr>
              <w:t xml:space="preserve">pct. 31. lit. A, Capitolul IV. </w:t>
            </w:r>
            <w:r w:rsidRPr="0096494B">
              <w:rPr>
                <w:i/>
                <w:sz w:val="20"/>
                <w:u w:val="single"/>
                <w:lang w:val="ro-RO"/>
              </w:rPr>
              <w:t>„Dezvoltarea economică, securitatea energetică, sporirea competitivităţii şi crearea locurilor de muncă”</w:t>
            </w:r>
            <w:r w:rsidRPr="0096494B">
              <w:rPr>
                <w:sz w:val="20"/>
                <w:u w:val="single"/>
                <w:lang w:val="ro-RO"/>
              </w:rPr>
              <w:t>, Programul de activitate al Guvernului Republicii Moldova 2016-2018, cât şi ar reprezenta un element constituent din programul de reindustrializare a ţării.</w:t>
            </w:r>
          </w:p>
        </w:tc>
        <w:tc>
          <w:tcPr>
            <w:tcW w:w="2551" w:type="dxa"/>
          </w:tcPr>
          <w:p w:rsidR="009F1641" w:rsidRPr="0096494B" w:rsidRDefault="009F1641" w:rsidP="009F1641">
            <w:pPr>
              <w:jc w:val="both"/>
              <w:rPr>
                <w:b/>
                <w:sz w:val="20"/>
                <w:u w:val="single"/>
                <w:lang w:val="ro-MO"/>
              </w:rPr>
            </w:pPr>
            <w:r w:rsidRPr="0096494B">
              <w:rPr>
                <w:b/>
                <w:sz w:val="20"/>
                <w:u w:val="single"/>
                <w:lang w:val="ro-MO"/>
              </w:rPr>
              <w:lastRenderedPageBreak/>
              <w:t>Nu se acceptă.</w:t>
            </w:r>
          </w:p>
          <w:p w:rsidR="009F1641" w:rsidRPr="0096494B" w:rsidRDefault="009F1641" w:rsidP="009F1641">
            <w:pPr>
              <w:jc w:val="both"/>
              <w:rPr>
                <w:sz w:val="20"/>
              </w:rPr>
            </w:pPr>
            <w:r w:rsidRPr="0096494B">
              <w:rPr>
                <w:sz w:val="20"/>
                <w:lang w:val="ro-MO"/>
              </w:rPr>
              <w:t xml:space="preserve">Propunerea nu face obiectul </w:t>
            </w:r>
          </w:p>
          <w:p w:rsidR="009F1641" w:rsidRPr="0096494B" w:rsidRDefault="009F1641" w:rsidP="009F1641">
            <w:pPr>
              <w:jc w:val="both"/>
              <w:rPr>
                <w:sz w:val="20"/>
              </w:rPr>
            </w:pPr>
            <w:r w:rsidRPr="0096494B">
              <w:rPr>
                <w:sz w:val="20"/>
              </w:rPr>
              <w:t>proiectului de lege şi urmează a fi examinată în cadrul unui alt exerciţiu.</w:t>
            </w:r>
          </w:p>
          <w:p w:rsidR="009F6C59" w:rsidRPr="0096494B" w:rsidRDefault="009F6C59" w:rsidP="00B05332">
            <w:pPr>
              <w:jc w:val="center"/>
              <w:rPr>
                <w:b/>
                <w:sz w:val="20"/>
              </w:rPr>
            </w:pPr>
          </w:p>
        </w:tc>
      </w:tr>
      <w:tr w:rsidR="00436940" w:rsidRPr="0096494B" w:rsidTr="00A04477">
        <w:tc>
          <w:tcPr>
            <w:tcW w:w="5070" w:type="dxa"/>
          </w:tcPr>
          <w:p w:rsidR="00436940" w:rsidRPr="0096494B" w:rsidRDefault="00436940" w:rsidP="00436940">
            <w:pPr>
              <w:jc w:val="both"/>
              <w:rPr>
                <w:rFonts w:eastAsia="Times New Roman"/>
                <w:sz w:val="20"/>
              </w:rPr>
            </w:pPr>
            <w:r w:rsidRPr="0096494B">
              <w:rPr>
                <w:rFonts w:eastAsia="Times New Roman"/>
                <w:sz w:val="20"/>
              </w:rPr>
              <w:lastRenderedPageBreak/>
              <w:t>i) mărfurile şi serviciile livrate în Portul Internaţional Liber Giurgiuleşti şi Aeroportul Internaţional Liber Mărculeşti din afara teritoriului vamal al Republicii Moldova, cele livrate din Portul Internaţional Liber Giurgiuleşti şi Aeroportul Internaţional Liber Mărculeşti în afara teritoriului vamal al Republicii Moldova, cele livrate în Portul Internaţional Liber Giurgiuleşti şi Aeroportul Internaţional Liber Mărculeşti din restul teritoriului vamal al Republicii Moldova, precum şi cele livrate de către rezidenţii diferitor zone economice libere ale Republicii Moldova, Portului Internaţional Liber Giurgiuleşti, Aeroportului Internaţional Liber Mărculeşti unul altuia, cu excepţia serviciilor de transport livrate în Portul Internaţional Liber Giurgiuleşti şi Aeroportul Internaţional Liber Mărculeşti din restul teritoriului vamal al Republicii Moldova, precum şi a celor livrate de către rezidenţii diferitor zone economice libere ale Republicii Moldova, Portului Internaţional Liber Giurgiuleşti, Aeroportului Internaţional Liber Mărculeşti unul altuia.</w:t>
            </w:r>
          </w:p>
        </w:tc>
        <w:tc>
          <w:tcPr>
            <w:tcW w:w="5244" w:type="dxa"/>
          </w:tcPr>
          <w:p w:rsidR="00436940" w:rsidRPr="0096494B" w:rsidRDefault="00436940" w:rsidP="00637B59">
            <w:pPr>
              <w:pStyle w:val="a4"/>
              <w:tabs>
                <w:tab w:val="left" w:pos="387"/>
              </w:tabs>
              <w:ind w:left="0"/>
              <w:jc w:val="both"/>
              <w:rPr>
                <w:sz w:val="20"/>
                <w:szCs w:val="20"/>
                <w:lang w:val="ro-RO"/>
              </w:rPr>
            </w:pPr>
          </w:p>
        </w:tc>
        <w:tc>
          <w:tcPr>
            <w:tcW w:w="3119" w:type="dxa"/>
          </w:tcPr>
          <w:p w:rsidR="00436940" w:rsidRPr="0096494B" w:rsidRDefault="00436940" w:rsidP="00436940">
            <w:pPr>
              <w:jc w:val="both"/>
              <w:rPr>
                <w:b/>
                <w:bCs/>
                <w:sz w:val="20"/>
                <w:u w:val="single"/>
                <w:lang w:val="ro-RO"/>
              </w:rPr>
            </w:pPr>
            <w:r w:rsidRPr="0096494B">
              <w:rPr>
                <w:b/>
                <w:bCs/>
                <w:sz w:val="20"/>
                <w:u w:val="single"/>
                <w:lang w:val="ro-RO"/>
              </w:rPr>
              <w:t>Camera de Comerţ Americană din Moldova (AmCham Moldova)</w:t>
            </w:r>
          </w:p>
          <w:p w:rsidR="00436940" w:rsidRPr="0096494B" w:rsidRDefault="00436940" w:rsidP="00436940">
            <w:pPr>
              <w:jc w:val="both"/>
              <w:rPr>
                <w:sz w:val="20"/>
                <w:u w:val="single"/>
                <w:lang w:val="ro-RO"/>
              </w:rPr>
            </w:pPr>
            <w:r w:rsidRPr="0096494B">
              <w:rPr>
                <w:sz w:val="20"/>
                <w:lang w:val="ro-RO"/>
              </w:rPr>
              <w:t>La punctul i) propunem excluderea cuvintelor „cu excepţia serviciilor de transport livrate în Portul Internaţional Liber Giurgiuleşti şi Aeroportul Internaţional Liber Mărculeşti din restul teritoriului vamal al Republicii Moldova,”, iar la fine se p</w:t>
            </w:r>
            <w:r w:rsidR="00DA2902" w:rsidRPr="0096494B">
              <w:rPr>
                <w:sz w:val="20"/>
                <w:lang w:val="ro-RO"/>
              </w:rPr>
              <w:t>ropune completarea cu cuvintele</w:t>
            </w:r>
            <w:r w:rsidRPr="0096494B">
              <w:rPr>
                <w:sz w:val="20"/>
                <w:lang w:val="ro-RO"/>
              </w:rPr>
              <w:t>”, inclusiv serviciile de transport legate de livrările de mărfuri menţionate în prezentul punct”.</w:t>
            </w:r>
          </w:p>
          <w:p w:rsidR="00436940" w:rsidRPr="0096494B" w:rsidRDefault="00436940" w:rsidP="00436940">
            <w:pPr>
              <w:rPr>
                <w:sz w:val="20"/>
                <w:u w:val="single"/>
                <w:lang w:val="ro-RO"/>
              </w:rPr>
            </w:pPr>
            <w:r w:rsidRPr="0096494B">
              <w:rPr>
                <w:sz w:val="20"/>
                <w:u w:val="single"/>
                <w:lang w:val="ro-RO"/>
              </w:rPr>
              <w:t xml:space="preserve">Respectiv, se propune expunerea punctului (i) în următoarea redacţie: </w:t>
            </w:r>
          </w:p>
          <w:p w:rsidR="00436940" w:rsidRPr="0096494B" w:rsidRDefault="00436940" w:rsidP="00436940">
            <w:pPr>
              <w:jc w:val="both"/>
              <w:rPr>
                <w:i/>
                <w:sz w:val="20"/>
                <w:lang w:val="ro-RO"/>
              </w:rPr>
            </w:pPr>
            <w:r w:rsidRPr="0096494B">
              <w:rPr>
                <w:i/>
                <w:sz w:val="20"/>
                <w:lang w:val="ro-RO"/>
              </w:rPr>
              <w:t xml:space="preserve">”i) mărfurile şi serviciile livrate în Portul Internaţional Liber Giurgiuleşti şi Aeroportul Internaţional Liber Mărculeşti din afara teritoriului vamal al Republicii Moldova, cele livrate din Portul Internaţional Liber </w:t>
            </w:r>
            <w:r w:rsidRPr="0096494B">
              <w:rPr>
                <w:i/>
                <w:sz w:val="20"/>
                <w:lang w:val="ro-RO"/>
              </w:rPr>
              <w:lastRenderedPageBreak/>
              <w:t>Giurgiuleşti şi Aeroportul Internaţional Liber Mărculeşti în afara teritoriului vamal al Republicii Moldova, cele livrate în Portul Internaţional Liber Giurgiuleşti şi Aeroportul Internaţional Liber Mărculeşti din restul teritoriului vamal al Republicii Moldova, precum şi cele livrate de către rezidenţii diferitor zone economice libere ale Republicii Moldova rezidenţilor Portului Internaţional Liber Giurgiuleşti, Aeroportului Internaţional Liber Mărculeşti unul altuia,  precum şi a celor livrate de către rezidenţii Portului Internaţional Liber Giurgiuleşti, Aeroportului Internaţional Liber Mărculeşti unul altuia, inclusiv serviciile de transport legate de livrările de mărfuri menţionate în prezentul punct.”</w:t>
            </w:r>
          </w:p>
          <w:p w:rsidR="00436940" w:rsidRPr="0096494B" w:rsidRDefault="00436940" w:rsidP="00436940">
            <w:pPr>
              <w:jc w:val="both"/>
              <w:rPr>
                <w:sz w:val="20"/>
                <w:lang w:val="ro-RO"/>
              </w:rPr>
            </w:pPr>
            <w:r w:rsidRPr="0096494B">
              <w:rPr>
                <w:sz w:val="20"/>
                <w:lang w:val="ro-RO"/>
              </w:rPr>
              <w:t xml:space="preserve">Această propunere de modificare urmăreşte aplicarea T.V.A. la cota zero serviciilor de transportare a mărfurilor livrate în Portul Internaţional Liber Giurgiuleşti şi Aeroportul Internaţional Liber Mărculeşti, pentru care acest punct deja stabileşte cota zero T.V.A. Modificarea are drept scop uniformizarea tratamentului fiscal al livrărilor relevante de mărfuri şi a serviciilor de transportare care însoţesc aceste livrări, şi se întemeiază pe regula articolului 105 Cod fiscal, conform căreia livrarea serviciilor legată de livrarea mărfurilor se consideră parte a livrării de mărfuri. Suntem de părerea că aceeaşi logică trebuie </w:t>
            </w:r>
            <w:r w:rsidRPr="0096494B">
              <w:rPr>
                <w:sz w:val="20"/>
                <w:lang w:val="ro-RO"/>
              </w:rPr>
              <w:lastRenderedPageBreak/>
              <w:t>aplicată şi la punctul (f) al aceluiaşi articol, care reglementează aplicarea TVA la cota zero pentru zonele economice libere. Pentru Portul Internaţional Liber ”Giurgiuleşti”, această modificare este, însă, cu atît mai pregnantă, cu cît transportarea mărfurilor din restul teritoriului ţării în Port deseori ţine de exportarea, în ultimă instanţă, a acestor mărfuri din Republica Moldova, căreia i se aplică TVA la cota zero.</w:t>
            </w:r>
          </w:p>
          <w:p w:rsidR="00FD63A9" w:rsidRPr="0096494B" w:rsidRDefault="00FD63A9" w:rsidP="00436940">
            <w:pPr>
              <w:jc w:val="both"/>
              <w:rPr>
                <w:sz w:val="20"/>
                <w:lang w:val="ro-RO"/>
              </w:rPr>
            </w:pPr>
          </w:p>
          <w:p w:rsidR="00FD63A9" w:rsidRPr="0096494B" w:rsidRDefault="00FD63A9" w:rsidP="00FD63A9">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FD63A9" w:rsidRPr="0096494B" w:rsidRDefault="00FD63A9" w:rsidP="00FD63A9">
            <w:pPr>
              <w:jc w:val="both"/>
              <w:rPr>
                <w:sz w:val="20"/>
                <w:lang w:val="ro-RO"/>
              </w:rPr>
            </w:pPr>
            <w:r w:rsidRPr="0096494B">
              <w:rPr>
                <w:sz w:val="20"/>
                <w:lang w:val="ro-RO"/>
              </w:rPr>
              <w:t xml:space="preserve">Propunem expunerea punctului (i) în următoarea redacţie:  </w:t>
            </w:r>
          </w:p>
          <w:p w:rsidR="00FD63A9" w:rsidRPr="0096494B" w:rsidRDefault="00FD63A9" w:rsidP="00FD63A9">
            <w:pPr>
              <w:jc w:val="both"/>
              <w:rPr>
                <w:sz w:val="20"/>
                <w:lang w:val="ro-RO"/>
              </w:rPr>
            </w:pPr>
            <w:r w:rsidRPr="0096494B">
              <w:rPr>
                <w:sz w:val="20"/>
                <w:lang w:val="ro-RO"/>
              </w:rPr>
              <w:t xml:space="preserve">”i)  mărfurile  şi  serviciile  livrate  în  Portul  Internaţional  Liber  Giurgiuleşti  şi  Aeroportul Internaţional Liber Mărculeşti din afara teritoriului vamal al Republicii Moldova, cele livrate din </w:t>
            </w:r>
          </w:p>
          <w:p w:rsidR="00FD63A9" w:rsidRPr="0096494B" w:rsidRDefault="00FD63A9" w:rsidP="00073309">
            <w:pPr>
              <w:jc w:val="both"/>
              <w:rPr>
                <w:sz w:val="20"/>
                <w:lang w:val="ro-RO"/>
              </w:rPr>
            </w:pPr>
            <w:r w:rsidRPr="0096494B">
              <w:rPr>
                <w:sz w:val="20"/>
                <w:lang w:val="ro-RO"/>
              </w:rPr>
              <w:t xml:space="preserve">Portul  Internaţional  Liber  Giurgiuleşti  şi  Aeroportul  Internaţional  Liber  Mărculeşti  în  afara teritoriului vamal al Republicii Moldova, cele livrate în Portul Internaţional Liber Giurgiuleşti şi Aeroportul Internaţional  Liber  Mărculeşti  din  restul  teritoriului  vamal  al  Republicii  Moldova, precum şi cele livrate de către rezidenţii diferitor zone economice libere ale Republicii Moldova rezidentilor Portului Internaţional Liber Giurgiuleşti, Aeroportului Internaţional Liber Mărculeşti unul altuia,  precum şi a celor livrate de către rezidenţii Portului </w:t>
            </w:r>
            <w:r w:rsidRPr="0096494B">
              <w:rPr>
                <w:sz w:val="20"/>
                <w:lang w:val="ro-RO"/>
              </w:rPr>
              <w:lastRenderedPageBreak/>
              <w:t xml:space="preserve">Internaţional Liber Giurgiuleşti, Aeroportului Internaţional Liber Mărculeşti unul altuia, inclusiv serviciile de transport legate de livrările de mărfuri menţionate în prezentul punct.” </w:t>
            </w:r>
          </w:p>
          <w:p w:rsidR="00FD63A9" w:rsidRPr="0096494B" w:rsidRDefault="00FD63A9" w:rsidP="00FD63A9">
            <w:pPr>
              <w:jc w:val="both"/>
              <w:rPr>
                <w:sz w:val="20"/>
                <w:lang w:val="ro-RO"/>
              </w:rPr>
            </w:pPr>
            <w:r w:rsidRPr="0096494B">
              <w:rPr>
                <w:sz w:val="20"/>
                <w:lang w:val="ro-RO"/>
              </w:rPr>
              <w:t xml:space="preserve">Această propunere de modificare urmăreşte aplicarea T.V.A. la  cota zero serviciilor de transportare  a  mărfurilor  livrate  în  Portul  Internaţional  Liber  Giurgiuleşti  şi  Aeroportul Internaţional  Liber  Mărculeşti,  pentru  care  acest  punct  deja  stabileşte  cota  zero  T.V.A. </w:t>
            </w:r>
          </w:p>
          <w:p w:rsidR="00FD63A9" w:rsidRPr="0096494B" w:rsidRDefault="00FD63A9" w:rsidP="00FD63A9">
            <w:pPr>
              <w:jc w:val="both"/>
              <w:rPr>
                <w:sz w:val="20"/>
                <w:lang w:val="ro-RO"/>
              </w:rPr>
            </w:pPr>
            <w:r w:rsidRPr="0096494B">
              <w:rPr>
                <w:sz w:val="20"/>
                <w:lang w:val="ro-RO"/>
              </w:rPr>
              <w:t xml:space="preserve">Modificarea are drept scop uniformizarea tratamentului fiscal al livrărilor relevante de mărfuri şi </w:t>
            </w:r>
          </w:p>
          <w:p w:rsidR="00FD63A9" w:rsidRPr="0096494B" w:rsidRDefault="00FD63A9" w:rsidP="00FD63A9">
            <w:pPr>
              <w:jc w:val="both"/>
              <w:rPr>
                <w:sz w:val="20"/>
                <w:lang w:val="ro-RO"/>
              </w:rPr>
            </w:pPr>
            <w:r w:rsidRPr="0096494B">
              <w:rPr>
                <w:sz w:val="20"/>
                <w:lang w:val="ro-RO"/>
              </w:rPr>
              <w:t xml:space="preserve">a serviciilor de transportare care însoţesc aceste livrări, şi se întemeiază pe regula articolului 105 </w:t>
            </w:r>
          </w:p>
          <w:p w:rsidR="00FD63A9" w:rsidRPr="0096494B" w:rsidRDefault="00FD63A9" w:rsidP="00FD63A9">
            <w:pPr>
              <w:jc w:val="both"/>
              <w:rPr>
                <w:sz w:val="20"/>
                <w:lang w:val="ro-RO"/>
              </w:rPr>
            </w:pPr>
            <w:r w:rsidRPr="0096494B">
              <w:rPr>
                <w:sz w:val="20"/>
                <w:lang w:val="ro-RO"/>
              </w:rPr>
              <w:t xml:space="preserve">Cod fiscal, conform căreia livrarea serviciilor legată de livrarea mărfurilor se consideră parte a livrării  de  mărfuri.  Suntem  de  părerea  că  aceeaşi  logică  trebuie  aplicată  şi  la  punctul  (f)  al aceluiaşi articol, care reglementează aplicarea TVA la cota zero pentru zonele economice libere. </w:t>
            </w:r>
          </w:p>
          <w:p w:rsidR="00FD63A9" w:rsidRPr="0096494B" w:rsidRDefault="00FD63A9" w:rsidP="00073309">
            <w:pPr>
              <w:jc w:val="both"/>
              <w:rPr>
                <w:sz w:val="20"/>
                <w:lang w:val="ro-RO"/>
              </w:rPr>
            </w:pPr>
            <w:r w:rsidRPr="0096494B">
              <w:rPr>
                <w:sz w:val="20"/>
                <w:lang w:val="ro-RO"/>
              </w:rPr>
              <w:t>Pentru  Portul  Internaţional  Liber  ”Giurgiuleşti”,  această  modificare</w:t>
            </w:r>
            <w:r w:rsidR="00073309" w:rsidRPr="0096494B">
              <w:rPr>
                <w:sz w:val="20"/>
                <w:lang w:val="ro-RO"/>
              </w:rPr>
              <w:t xml:space="preserve">  este,  însă,  cu  atît  mai </w:t>
            </w:r>
            <w:r w:rsidRPr="0096494B">
              <w:rPr>
                <w:sz w:val="20"/>
                <w:lang w:val="ro-RO"/>
              </w:rPr>
              <w:t>pregnantă,  cu  cît  transportarea  mărfurilor  din  restul  teritoriului  ţăr</w:t>
            </w:r>
            <w:r w:rsidR="00073309" w:rsidRPr="0096494B">
              <w:rPr>
                <w:sz w:val="20"/>
                <w:lang w:val="ro-RO"/>
              </w:rPr>
              <w:t>ii  în  Port  deseori  ţine  de</w:t>
            </w:r>
            <w:r w:rsidRPr="0096494B">
              <w:rPr>
                <w:sz w:val="20"/>
                <w:lang w:val="ro-RO"/>
              </w:rPr>
              <w:t>exportarea, în ultimă instanţă, a acestor mărfuri din Republica M</w:t>
            </w:r>
            <w:r w:rsidR="00073309" w:rsidRPr="0096494B">
              <w:rPr>
                <w:sz w:val="20"/>
                <w:lang w:val="ro-RO"/>
              </w:rPr>
              <w:t>oldova, căreia i se aplică TVA la cota zero.</w:t>
            </w:r>
          </w:p>
        </w:tc>
        <w:tc>
          <w:tcPr>
            <w:tcW w:w="2551" w:type="dxa"/>
          </w:tcPr>
          <w:p w:rsidR="005B0B02" w:rsidRPr="0096494B" w:rsidRDefault="005B0B02" w:rsidP="005B0B02">
            <w:pPr>
              <w:jc w:val="both"/>
              <w:rPr>
                <w:b/>
                <w:sz w:val="20"/>
                <w:u w:val="single"/>
                <w:lang w:val="ro-MO"/>
              </w:rPr>
            </w:pPr>
            <w:r w:rsidRPr="0096494B">
              <w:rPr>
                <w:b/>
                <w:sz w:val="20"/>
                <w:u w:val="single"/>
                <w:lang w:val="ro-MO"/>
              </w:rPr>
              <w:lastRenderedPageBreak/>
              <w:t>Nu se acceptă.</w:t>
            </w:r>
          </w:p>
          <w:p w:rsidR="005B0B02" w:rsidRPr="0096494B" w:rsidRDefault="005B0B02" w:rsidP="005B0B02">
            <w:pPr>
              <w:jc w:val="both"/>
              <w:rPr>
                <w:sz w:val="20"/>
              </w:rPr>
            </w:pPr>
            <w:r w:rsidRPr="0096494B">
              <w:rPr>
                <w:sz w:val="20"/>
                <w:lang w:val="ro-MO"/>
              </w:rPr>
              <w:t xml:space="preserve">Propunerea nu face obiectul </w:t>
            </w:r>
          </w:p>
          <w:p w:rsidR="005B0B02" w:rsidRPr="0096494B" w:rsidRDefault="005B0B02" w:rsidP="005B0B02">
            <w:pPr>
              <w:jc w:val="both"/>
              <w:rPr>
                <w:sz w:val="20"/>
              </w:rPr>
            </w:pPr>
            <w:r w:rsidRPr="0096494B">
              <w:rPr>
                <w:sz w:val="20"/>
              </w:rPr>
              <w:t>proiectului de lege şi urmează a fi examinată în cadrul unui alt exerciţiu.</w:t>
            </w:r>
          </w:p>
          <w:p w:rsidR="00436940" w:rsidRPr="0096494B" w:rsidRDefault="00436940"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5B0B02">
            <w:pP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5B0B02">
            <w:pPr>
              <w:jc w:val="both"/>
              <w:rPr>
                <w:b/>
                <w:sz w:val="20"/>
                <w:u w:val="single"/>
                <w:lang w:val="ro-MO"/>
              </w:rPr>
            </w:pPr>
            <w:r w:rsidRPr="0096494B">
              <w:rPr>
                <w:b/>
                <w:sz w:val="20"/>
                <w:u w:val="single"/>
                <w:lang w:val="ro-MO"/>
              </w:rPr>
              <w:t>Nu se acceptă.</w:t>
            </w:r>
          </w:p>
          <w:p w:rsidR="005B0B02" w:rsidRPr="0096494B" w:rsidRDefault="005B0B02" w:rsidP="005B0B02">
            <w:pPr>
              <w:jc w:val="both"/>
              <w:rPr>
                <w:sz w:val="20"/>
              </w:rPr>
            </w:pPr>
            <w:r w:rsidRPr="0096494B">
              <w:rPr>
                <w:sz w:val="20"/>
                <w:lang w:val="ro-MO"/>
              </w:rPr>
              <w:t xml:space="preserve">Propunerea nu face obiectul </w:t>
            </w:r>
          </w:p>
          <w:p w:rsidR="005B0B02" w:rsidRPr="0096494B" w:rsidRDefault="005B0B02" w:rsidP="005B0B02">
            <w:pPr>
              <w:jc w:val="both"/>
              <w:rPr>
                <w:sz w:val="20"/>
              </w:rPr>
            </w:pPr>
            <w:r w:rsidRPr="0096494B">
              <w:rPr>
                <w:sz w:val="20"/>
              </w:rPr>
              <w:t>proiectului de lege şi urmează a fi examinată în cadrul unui alt exerciţiu.</w:t>
            </w: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p w:rsidR="005B0B02" w:rsidRPr="0096494B" w:rsidRDefault="005B0B02" w:rsidP="00B05332">
            <w:pPr>
              <w:jc w:val="center"/>
              <w:rPr>
                <w:b/>
                <w:sz w:val="20"/>
              </w:rPr>
            </w:pPr>
          </w:p>
        </w:tc>
      </w:tr>
      <w:tr w:rsidR="00B05332" w:rsidRPr="0096494B" w:rsidTr="00A04477">
        <w:tc>
          <w:tcPr>
            <w:tcW w:w="5070" w:type="dxa"/>
          </w:tcPr>
          <w:p w:rsidR="00B05332" w:rsidRPr="0096494B" w:rsidRDefault="00B05332" w:rsidP="00B05332">
            <w:pPr>
              <w:jc w:val="both"/>
              <w:rPr>
                <w:sz w:val="20"/>
                <w:lang w:val="es-ES"/>
              </w:rPr>
            </w:pPr>
            <w:r w:rsidRPr="0096494B">
              <w:rPr>
                <w:b/>
                <w:sz w:val="20"/>
                <w:lang w:val="es-ES"/>
              </w:rPr>
              <w:lastRenderedPageBreak/>
              <w:t>Articolul 109.</w:t>
            </w:r>
            <w:r w:rsidRPr="0096494B">
              <w:rPr>
                <w:sz w:val="20"/>
                <w:lang w:val="es-ES"/>
              </w:rPr>
              <w:t xml:space="preserve"> Termenele obligaţiei fiscale în cazul importurilor</w:t>
            </w:r>
          </w:p>
          <w:p w:rsidR="00B05332" w:rsidRPr="0096494B" w:rsidRDefault="00B05332" w:rsidP="00B05332">
            <w:pPr>
              <w:jc w:val="both"/>
              <w:rPr>
                <w:sz w:val="20"/>
                <w:lang w:val="es-ES"/>
              </w:rPr>
            </w:pPr>
          </w:p>
          <w:p w:rsidR="00B05332" w:rsidRPr="0096494B" w:rsidRDefault="00B05332" w:rsidP="00B05332">
            <w:pPr>
              <w:pStyle w:val="a3"/>
              <w:ind w:firstLine="0"/>
              <w:rPr>
                <w:b/>
                <w:bCs/>
                <w:sz w:val="20"/>
                <w:szCs w:val="20"/>
                <w:lang w:val="es-ES"/>
              </w:rPr>
            </w:pPr>
            <w:r w:rsidRPr="0096494B">
              <w:rPr>
                <w:sz w:val="20"/>
                <w:szCs w:val="20"/>
                <w:lang w:val="es-ES"/>
              </w:rPr>
              <w:lastRenderedPageBreak/>
              <w:t xml:space="preserve">(1) Pentru mărfurile importate utilizate pentru desfăşurarea activităţii de întreprinzător, termenul obligaţiei fiscale se consideră data declarării mărfurilor la punctele vamale de frontieră, iar data achitării - data depunerii de către importator (declarant) sau de către un terţ a mijloacelor băneşti la casieria organului vamal sau la Contul Unic Trezorerial, confirmată printr-un extras din contul bancar. La serviciile importate, </w:t>
            </w:r>
            <w:r w:rsidRPr="0096494B">
              <w:rPr>
                <w:sz w:val="20"/>
                <w:szCs w:val="20"/>
                <w:u w:val="single"/>
                <w:lang w:val="es-ES"/>
              </w:rPr>
              <w:t>utilizate pentru desfăşurarea activităţii de întreprinzător,</w:t>
            </w:r>
            <w:r w:rsidRPr="0096494B">
              <w:rPr>
                <w:sz w:val="20"/>
                <w:szCs w:val="20"/>
                <w:lang w:val="es-ES"/>
              </w:rPr>
              <w:t xml:space="preserve"> termenul obligaţiei fiscale şi data achitării T.V.A. se consideră data efectuării plăţii, inclusiv a plăţii prealabile pentru </w:t>
            </w:r>
            <w:r w:rsidRPr="0096494B">
              <w:rPr>
                <w:sz w:val="20"/>
                <w:szCs w:val="20"/>
                <w:u w:val="single"/>
                <w:lang w:val="es-ES"/>
              </w:rPr>
              <w:t>serviciul de import</w:t>
            </w:r>
            <w:r w:rsidRPr="0096494B">
              <w:rPr>
                <w:sz w:val="20"/>
                <w:szCs w:val="20"/>
                <w:lang w:val="es-ES"/>
              </w:rPr>
              <w:t>.</w:t>
            </w:r>
          </w:p>
        </w:tc>
        <w:tc>
          <w:tcPr>
            <w:tcW w:w="5244" w:type="dxa"/>
          </w:tcPr>
          <w:p w:rsidR="00B05332" w:rsidRPr="0096494B" w:rsidRDefault="00B05332" w:rsidP="00B80F51">
            <w:pPr>
              <w:pStyle w:val="a4"/>
              <w:numPr>
                <w:ilvl w:val="0"/>
                <w:numId w:val="56"/>
              </w:numPr>
              <w:tabs>
                <w:tab w:val="left" w:pos="387"/>
              </w:tabs>
              <w:ind w:left="0" w:firstLine="0"/>
              <w:jc w:val="both"/>
              <w:rPr>
                <w:sz w:val="20"/>
                <w:szCs w:val="20"/>
                <w:lang w:val="ro-RO"/>
              </w:rPr>
            </w:pPr>
            <w:r w:rsidRPr="0096494B">
              <w:rPr>
                <w:sz w:val="20"/>
                <w:szCs w:val="20"/>
                <w:lang w:val="ro-RO"/>
              </w:rPr>
              <w:lastRenderedPageBreak/>
              <w:t xml:space="preserve">La articolul 109 alineatul (1), cuvintele „utilizate pentru desfăşurarea activităţii de întreprinzător” se exclud, iar cuvintele „serviciul de import” se înlocuiesc cu cuvintele </w:t>
            </w:r>
            <w:r w:rsidRPr="0096494B">
              <w:rPr>
                <w:sz w:val="20"/>
                <w:szCs w:val="20"/>
                <w:lang w:val="ro-RO"/>
              </w:rPr>
              <w:lastRenderedPageBreak/>
              <w:t>„importul de servicii”.</w:t>
            </w:r>
          </w:p>
          <w:p w:rsidR="00B05332" w:rsidRPr="0096494B" w:rsidRDefault="00B05332" w:rsidP="00B05332">
            <w:pPr>
              <w:jc w:val="both"/>
              <w:rPr>
                <w:sz w:val="20"/>
                <w:lang w:val="es-ES"/>
              </w:rPr>
            </w:pPr>
          </w:p>
        </w:tc>
        <w:tc>
          <w:tcPr>
            <w:tcW w:w="3119" w:type="dxa"/>
          </w:tcPr>
          <w:p w:rsidR="002C737C" w:rsidRPr="0096494B" w:rsidRDefault="002C737C" w:rsidP="0008656F">
            <w:pPr>
              <w:jc w:val="both"/>
              <w:rPr>
                <w:b/>
                <w:bCs/>
                <w:sz w:val="20"/>
                <w:u w:val="single"/>
                <w:lang w:val="ro-RO"/>
              </w:rPr>
            </w:pPr>
            <w:r w:rsidRPr="0096494B">
              <w:rPr>
                <w:b/>
                <w:bCs/>
                <w:sz w:val="20"/>
                <w:u w:val="single"/>
                <w:lang w:val="ro-RO"/>
              </w:rPr>
              <w:lastRenderedPageBreak/>
              <w:t xml:space="preserve">Ministerul Economiei </w:t>
            </w:r>
          </w:p>
          <w:p w:rsidR="002C737C" w:rsidRPr="0096494B" w:rsidRDefault="002C737C" w:rsidP="0008656F">
            <w:pPr>
              <w:jc w:val="both"/>
              <w:rPr>
                <w:sz w:val="20"/>
                <w:lang w:val="ro-RO"/>
              </w:rPr>
            </w:pPr>
            <w:r w:rsidRPr="0096494B">
              <w:rPr>
                <w:sz w:val="20"/>
                <w:lang w:val="ro-RO"/>
              </w:rPr>
              <w:t xml:space="preserve">La momentul actual, conform art.124 al Codului vamal, drepturile </w:t>
            </w:r>
            <w:r w:rsidRPr="0096494B">
              <w:rPr>
                <w:sz w:val="20"/>
                <w:lang w:val="ro-RO"/>
              </w:rPr>
              <w:lastRenderedPageBreak/>
              <w:t xml:space="preserve">de import/export se achită în prealabil, pînă la depunerea declaraţiei vamale. Codul fiscal, la art.109 prevede termenul de plată a obligaţiei fiscale – data depunerii declaraţiei vamale. </w:t>
            </w:r>
          </w:p>
          <w:p w:rsidR="002C737C" w:rsidRPr="0096494B" w:rsidRDefault="002C737C" w:rsidP="0008656F">
            <w:pPr>
              <w:jc w:val="both"/>
              <w:rPr>
                <w:sz w:val="20"/>
                <w:lang w:val="ro-RO"/>
              </w:rPr>
            </w:pPr>
            <w:r w:rsidRPr="0096494B">
              <w:rPr>
                <w:sz w:val="20"/>
                <w:lang w:val="ro-RO"/>
              </w:rPr>
              <w:t xml:space="preserve">Propunem elaborarea amendamentelor la Codul vamal şi Codul fiscal în vederea stabilirii unui termen de plată a drepturilor de import, ulterior validării declaraţiei vamale, </w:t>
            </w:r>
            <w:r w:rsidRPr="0096494B">
              <w:rPr>
                <w:bCs/>
                <w:sz w:val="20"/>
                <w:lang w:val="ro-RO"/>
              </w:rPr>
              <w:t xml:space="preserve">dar care nu va depăşi </w:t>
            </w:r>
            <w:r w:rsidRPr="0096494B">
              <w:rPr>
                <w:b/>
                <w:bCs/>
                <w:sz w:val="20"/>
                <w:lang w:val="ro-RO"/>
              </w:rPr>
              <w:t>10 zile calendaristice de la validarea declaraţiei vamale</w:t>
            </w:r>
            <w:r w:rsidRPr="0096494B">
              <w:rPr>
                <w:bCs/>
                <w:sz w:val="20"/>
                <w:lang w:val="ro-RO"/>
              </w:rPr>
              <w:t>.</w:t>
            </w:r>
          </w:p>
          <w:p w:rsidR="002C737C" w:rsidRPr="0096494B" w:rsidRDefault="002C737C" w:rsidP="0008656F">
            <w:pPr>
              <w:jc w:val="both"/>
              <w:rPr>
                <w:sz w:val="20"/>
                <w:lang w:val="ro-RO"/>
              </w:rPr>
            </w:pPr>
            <w:r w:rsidRPr="0096494B">
              <w:rPr>
                <w:sz w:val="20"/>
                <w:lang w:val="ro-RO"/>
              </w:rPr>
              <w:t>Acordarea posibilităţii achitării drepturilor de import ulterior operaţiunilor de vămuire va permite operatorilor economici să dispună de timp suficient pentru acumularea surselor financiare necesare.</w:t>
            </w:r>
          </w:p>
          <w:p w:rsidR="002C737C" w:rsidRPr="0096494B" w:rsidRDefault="002C737C" w:rsidP="0008656F">
            <w:pPr>
              <w:jc w:val="both"/>
              <w:rPr>
                <w:sz w:val="20"/>
                <w:lang w:val="ro-RO"/>
              </w:rPr>
            </w:pPr>
            <w:r w:rsidRPr="0096494B">
              <w:rPr>
                <w:sz w:val="20"/>
                <w:lang w:val="ro-RO"/>
              </w:rPr>
              <w:t xml:space="preserve">Agentul economic importator/exportator va beneficia de o vacanţă fiscală, constituită din perioada validării declaraţiei şi nemijlocit plata obligaţiei vamale. Pe această perioadă agentul economic va dispune de mărfurile sale, ceea ce îi va permite acumularea lichidităţilor necesare achitării drepturilor de import. </w:t>
            </w:r>
          </w:p>
          <w:p w:rsidR="00B05332" w:rsidRPr="0096494B" w:rsidRDefault="002C737C" w:rsidP="0008656F">
            <w:pPr>
              <w:jc w:val="both"/>
              <w:rPr>
                <w:sz w:val="20"/>
                <w:lang w:val="ro-RO"/>
              </w:rPr>
            </w:pPr>
            <w:r w:rsidRPr="0096494B">
              <w:rPr>
                <w:sz w:val="20"/>
                <w:lang w:val="ro-RO"/>
              </w:rPr>
              <w:t>Evident că, obligaţia achitării drepturilor de import, rămîne în sarcina agentului economic, doar că aceasta este amînată pentru perioada indicată, timp în care aceste mijloace băneşti vor putea fi utilizate în rulajul economic al societăţii comerciale respective.</w:t>
            </w:r>
          </w:p>
        </w:tc>
        <w:tc>
          <w:tcPr>
            <w:tcW w:w="2551" w:type="dxa"/>
          </w:tcPr>
          <w:p w:rsidR="00D91C9B" w:rsidRPr="00A32CFA" w:rsidRDefault="00D91C9B" w:rsidP="00D91C9B">
            <w:pPr>
              <w:jc w:val="both"/>
              <w:rPr>
                <w:b/>
                <w:bCs/>
                <w:sz w:val="20"/>
                <w:lang w:val="ro-RO"/>
              </w:rPr>
            </w:pPr>
            <w:r w:rsidRPr="00A32CFA">
              <w:rPr>
                <w:b/>
                <w:bCs/>
                <w:sz w:val="20"/>
                <w:u w:val="single"/>
                <w:lang w:val="ro-RO"/>
              </w:rPr>
              <w:lastRenderedPageBreak/>
              <w:t>Se acceptă</w:t>
            </w:r>
            <w:r w:rsidRPr="00A32CFA">
              <w:rPr>
                <w:bCs/>
                <w:sz w:val="20"/>
                <w:lang w:val="ro-RO"/>
              </w:rPr>
              <w:t>, cu includerea propunerilor în varianta autorului expusă</w:t>
            </w:r>
            <w:r w:rsidRPr="00A32CFA">
              <w:rPr>
                <w:sz w:val="20"/>
                <w:lang w:val="ro-RO"/>
              </w:rPr>
              <w:t xml:space="preserve"> la art.124 </w:t>
            </w:r>
            <w:r w:rsidRPr="00A32CFA">
              <w:rPr>
                <w:sz w:val="20"/>
                <w:lang w:val="ro-RO"/>
              </w:rPr>
              <w:lastRenderedPageBreak/>
              <w:t>alin.(1</w:t>
            </w:r>
            <w:r w:rsidRPr="00A32CFA">
              <w:rPr>
                <w:sz w:val="20"/>
                <w:vertAlign w:val="superscript"/>
                <w:lang w:val="ro-RO"/>
              </w:rPr>
              <w:t>2</w:t>
            </w:r>
            <w:r w:rsidRPr="00A32CFA">
              <w:rPr>
                <w:sz w:val="20"/>
                <w:lang w:val="ro-RO"/>
              </w:rPr>
              <w:t>) şi alin.(2) din Codul vamal al proiectului de lege</w:t>
            </w:r>
            <w:r w:rsidRPr="00A32CFA">
              <w:rPr>
                <w:b/>
                <w:bCs/>
                <w:sz w:val="20"/>
                <w:lang w:val="ro-RO"/>
              </w:rPr>
              <w:t>.</w:t>
            </w:r>
          </w:p>
          <w:p w:rsidR="00B05332" w:rsidRPr="00D91C9B" w:rsidRDefault="00B05332" w:rsidP="00974625">
            <w:pPr>
              <w:jc w:val="both"/>
              <w:rPr>
                <w:b/>
                <w:sz w:val="20"/>
                <w:lang w:val="ro-RO"/>
              </w:rPr>
            </w:pPr>
          </w:p>
        </w:tc>
      </w:tr>
      <w:tr w:rsidR="00B05332" w:rsidRPr="0096494B" w:rsidTr="00A04477">
        <w:tc>
          <w:tcPr>
            <w:tcW w:w="5070" w:type="dxa"/>
          </w:tcPr>
          <w:p w:rsidR="00B05332" w:rsidRPr="0096494B" w:rsidRDefault="00B05332" w:rsidP="00B05332">
            <w:pPr>
              <w:jc w:val="both"/>
              <w:rPr>
                <w:sz w:val="20"/>
                <w:lang w:val="es-ES"/>
              </w:rPr>
            </w:pPr>
            <w:r w:rsidRPr="0096494B">
              <w:rPr>
                <w:b/>
                <w:bCs/>
                <w:sz w:val="20"/>
                <w:lang w:val="es-ES"/>
              </w:rPr>
              <w:lastRenderedPageBreak/>
              <w:t>Articolul 117.</w:t>
            </w:r>
            <w:r w:rsidRPr="0096494B">
              <w:rPr>
                <w:sz w:val="20"/>
                <w:lang w:val="es-ES"/>
              </w:rPr>
              <w:t xml:space="preserve"> Factura fiscală </w:t>
            </w:r>
          </w:p>
          <w:p w:rsidR="00B05332" w:rsidRPr="0096494B" w:rsidRDefault="00B05332" w:rsidP="00B05332">
            <w:pPr>
              <w:pStyle w:val="a3"/>
              <w:ind w:firstLine="0"/>
              <w:rPr>
                <w:sz w:val="20"/>
                <w:szCs w:val="20"/>
              </w:rPr>
            </w:pPr>
            <w:r w:rsidRPr="0096494B">
              <w:rPr>
                <w:sz w:val="20"/>
                <w:szCs w:val="20"/>
              </w:rPr>
              <w:t xml:space="preserve">(3) Pentru vînzarea cu amănuntul şi prestările de servicii </w:t>
            </w:r>
            <w:r w:rsidRPr="0096494B">
              <w:rPr>
                <w:sz w:val="20"/>
                <w:szCs w:val="20"/>
                <w:u w:val="single"/>
              </w:rPr>
              <w:t>în locurile special amenajate</w:t>
            </w:r>
            <w:r w:rsidRPr="0096494B">
              <w:rPr>
                <w:sz w:val="20"/>
                <w:szCs w:val="20"/>
              </w:rPr>
              <w:t xml:space="preserve">, cu plata în numerar şi/sau </w:t>
            </w:r>
            <w:r w:rsidRPr="0096494B">
              <w:rPr>
                <w:sz w:val="20"/>
                <w:szCs w:val="20"/>
                <w:u w:val="single"/>
              </w:rPr>
              <w:t>cu card de plată</w:t>
            </w:r>
            <w:r w:rsidRPr="0096494B">
              <w:rPr>
                <w:sz w:val="20"/>
                <w:szCs w:val="20"/>
              </w:rPr>
              <w:t xml:space="preserve">, eliberarea facturii fiscale nu este obligatorie </w:t>
            </w:r>
            <w:r w:rsidRPr="0096494B">
              <w:rPr>
                <w:sz w:val="20"/>
                <w:szCs w:val="20"/>
              </w:rPr>
              <w:lastRenderedPageBreak/>
              <w:t>(cu excepţia cazurilor cînd este solicitată de cumpărător), dacă sînt respectate următoarele condiţii:</w:t>
            </w:r>
          </w:p>
          <w:p w:rsidR="00B05332" w:rsidRPr="0096494B" w:rsidRDefault="00B05332" w:rsidP="00B05332">
            <w:pPr>
              <w:pStyle w:val="a3"/>
              <w:ind w:firstLine="0"/>
              <w:rPr>
                <w:sz w:val="20"/>
                <w:szCs w:val="20"/>
                <w:lang w:val="nl-NL"/>
              </w:rPr>
            </w:pPr>
            <w:r w:rsidRPr="0096494B">
              <w:rPr>
                <w:sz w:val="20"/>
                <w:szCs w:val="20"/>
              </w:rPr>
              <w:t xml:space="preserve">a) subiectul impozabil ţine evidenţa sumei primite şi achitate în numerar şi/sau cu card de plată la fiecare punct comercial şi de prestări servicii cu utilizarea maşinilor de casă şi de control. </w:t>
            </w:r>
            <w:r w:rsidRPr="0096494B">
              <w:rPr>
                <w:sz w:val="20"/>
                <w:szCs w:val="20"/>
                <w:lang w:val="nl-NL"/>
              </w:rPr>
              <w:t xml:space="preserve">Înregistrarea prin maşina de casă şi de control se efectuează în momentul primirii sumei în numerar şi/sau achitării sumei cu alt </w:t>
            </w:r>
            <w:r w:rsidRPr="0096494B">
              <w:rPr>
                <w:sz w:val="20"/>
                <w:szCs w:val="20"/>
                <w:u w:val="single"/>
                <w:lang w:val="nl-NL"/>
              </w:rPr>
              <w:t>instrument de plată</w:t>
            </w:r>
            <w:r w:rsidRPr="0096494B">
              <w:rPr>
                <w:sz w:val="20"/>
                <w:szCs w:val="20"/>
                <w:lang w:val="nl-NL"/>
              </w:rPr>
              <w:t>. La sfîrşitul fiecărei zile de lucru în registrul maşinii de casă şi control se înscriu datele raportului de închidere zilnică a maşinii de casă şi control;</w:t>
            </w:r>
          </w:p>
          <w:p w:rsidR="00B05332" w:rsidRPr="0096494B" w:rsidRDefault="00B05332" w:rsidP="00B05332">
            <w:pPr>
              <w:pStyle w:val="a3"/>
              <w:ind w:firstLine="0"/>
              <w:rPr>
                <w:sz w:val="20"/>
                <w:szCs w:val="20"/>
                <w:lang w:val="nl-NL"/>
              </w:rPr>
            </w:pPr>
            <w:r w:rsidRPr="0096494B">
              <w:rPr>
                <w:sz w:val="20"/>
                <w:szCs w:val="20"/>
                <w:lang w:val="nl-NL"/>
              </w:rPr>
              <w:t xml:space="preserve">b) la sfîrşitul fiecărei zile de lucru, în documentaţia de evidenţă este înscrisă suma totală a T.V.A. pe livrările efectuate, iar în documentul de evidenţă a valorilor materiale procurate se introduc datele din facturile fiscale care au fost achitate în numerar şi/sau </w:t>
            </w:r>
            <w:r w:rsidRPr="0096494B">
              <w:rPr>
                <w:sz w:val="20"/>
                <w:szCs w:val="20"/>
                <w:u w:val="single"/>
                <w:lang w:val="nl-NL"/>
              </w:rPr>
              <w:t>cu card de plată</w:t>
            </w:r>
            <w:r w:rsidRPr="0096494B">
              <w:rPr>
                <w:sz w:val="20"/>
                <w:szCs w:val="20"/>
                <w:lang w:val="nl-NL"/>
              </w:rPr>
              <w:t>.</w:t>
            </w:r>
          </w:p>
          <w:p w:rsidR="00B05332" w:rsidRPr="0096494B" w:rsidRDefault="00B05332" w:rsidP="00B05332">
            <w:pPr>
              <w:pStyle w:val="a3"/>
              <w:ind w:firstLine="0"/>
              <w:rPr>
                <w:sz w:val="20"/>
                <w:szCs w:val="20"/>
                <w:lang w:val="nl-NL"/>
              </w:rPr>
            </w:pPr>
          </w:p>
          <w:p w:rsidR="00B05332" w:rsidRPr="0096494B" w:rsidRDefault="00B05332" w:rsidP="00B05332">
            <w:pPr>
              <w:jc w:val="both"/>
              <w:rPr>
                <w:b/>
                <w:sz w:val="20"/>
                <w:lang w:val="nl-NL"/>
              </w:rPr>
            </w:pPr>
          </w:p>
          <w:p w:rsidR="00B05332" w:rsidRPr="0096494B" w:rsidRDefault="00B05332" w:rsidP="00B05332">
            <w:pPr>
              <w:pStyle w:val="a3"/>
              <w:ind w:firstLine="0"/>
              <w:rPr>
                <w:sz w:val="20"/>
                <w:szCs w:val="20"/>
                <w:lang w:val="nl-NL"/>
              </w:rPr>
            </w:pPr>
          </w:p>
          <w:p w:rsidR="00B05332" w:rsidRPr="0096494B" w:rsidRDefault="00B05332" w:rsidP="00B76B9F">
            <w:pPr>
              <w:pStyle w:val="a3"/>
              <w:ind w:firstLine="0"/>
              <w:rPr>
                <w:sz w:val="20"/>
                <w:szCs w:val="20"/>
                <w:u w:val="single"/>
                <w:lang w:val="es-ES"/>
              </w:rPr>
            </w:pPr>
            <w:r w:rsidRPr="0096494B">
              <w:rPr>
                <w:sz w:val="20"/>
                <w:szCs w:val="20"/>
                <w:u w:val="single"/>
                <w:lang w:val="es-ES"/>
              </w:rPr>
              <w:t>(3</w:t>
            </w:r>
            <w:r w:rsidRPr="0096494B">
              <w:rPr>
                <w:sz w:val="20"/>
                <w:szCs w:val="20"/>
                <w:u w:val="single"/>
                <w:vertAlign w:val="superscript"/>
                <w:lang w:val="es-ES"/>
              </w:rPr>
              <w:t>1</w:t>
            </w:r>
            <w:r w:rsidRPr="0096494B">
              <w:rPr>
                <w:sz w:val="20"/>
                <w:szCs w:val="20"/>
                <w:u w:val="single"/>
                <w:lang w:val="es-ES"/>
              </w:rPr>
              <w:t>) În cadrul comerţului electronic, cu plata în numerar şi/sau cu alt instrument de plată, eliberarea facturii fiscale este obligatorie.</w:t>
            </w:r>
          </w:p>
        </w:tc>
        <w:tc>
          <w:tcPr>
            <w:tcW w:w="5244" w:type="dxa"/>
          </w:tcPr>
          <w:p w:rsidR="00B05332" w:rsidRPr="0096494B" w:rsidRDefault="00B05332" w:rsidP="00B80F51">
            <w:pPr>
              <w:pStyle w:val="a4"/>
              <w:numPr>
                <w:ilvl w:val="0"/>
                <w:numId w:val="57"/>
              </w:numPr>
              <w:tabs>
                <w:tab w:val="left" w:pos="387"/>
              </w:tabs>
              <w:ind w:hanging="687"/>
              <w:jc w:val="both"/>
              <w:rPr>
                <w:sz w:val="20"/>
                <w:szCs w:val="20"/>
                <w:lang w:val="ro-RO"/>
              </w:rPr>
            </w:pPr>
            <w:r w:rsidRPr="0096494B">
              <w:rPr>
                <w:sz w:val="20"/>
                <w:szCs w:val="20"/>
                <w:lang w:val="ro-RO"/>
              </w:rPr>
              <w:lastRenderedPageBreak/>
              <w:t>La articolul 117 alineatul (3):</w:t>
            </w:r>
          </w:p>
          <w:p w:rsidR="00B05332" w:rsidRPr="0096494B" w:rsidRDefault="00B05332" w:rsidP="00B05332">
            <w:pPr>
              <w:pStyle w:val="13"/>
              <w:ind w:left="0"/>
              <w:jc w:val="both"/>
              <w:rPr>
                <w:rFonts w:eastAsia="SimSun"/>
                <w:sz w:val="20"/>
                <w:szCs w:val="20"/>
                <w:lang w:val="es-ES"/>
              </w:rPr>
            </w:pPr>
            <w:r w:rsidRPr="0096494B">
              <w:rPr>
                <w:rFonts w:eastAsia="SimSun"/>
                <w:sz w:val="20"/>
                <w:szCs w:val="20"/>
                <w:lang w:val="es-ES"/>
              </w:rPr>
              <w:t xml:space="preserve"> după cuvintele </w:t>
            </w:r>
            <w:r w:rsidRPr="0096494B">
              <w:rPr>
                <w:rFonts w:eastAsia="SimSun"/>
                <w:sz w:val="20"/>
                <w:szCs w:val="20"/>
                <w:lang w:val="ro-RO"/>
              </w:rPr>
              <w:t>„</w:t>
            </w:r>
            <w:r w:rsidRPr="0096494B">
              <w:rPr>
                <w:sz w:val="20"/>
                <w:szCs w:val="20"/>
                <w:lang w:val="en-US"/>
              </w:rPr>
              <w:t>în locurile special amenajate</w:t>
            </w:r>
            <w:r w:rsidRPr="0096494B">
              <w:rPr>
                <w:rFonts w:eastAsia="SimSun"/>
                <w:sz w:val="20"/>
                <w:szCs w:val="20"/>
                <w:lang w:val="es-ES"/>
              </w:rPr>
              <w:t xml:space="preserve">”  se introduce   textul </w:t>
            </w:r>
            <w:r w:rsidRPr="0096494B">
              <w:rPr>
                <w:rFonts w:eastAsia="SimSun"/>
                <w:sz w:val="20"/>
                <w:szCs w:val="20"/>
                <w:lang w:val="ro-RO"/>
              </w:rPr>
              <w:t>„</w:t>
            </w:r>
            <w:r w:rsidRPr="0096494B">
              <w:rPr>
                <w:rFonts w:eastAsia="SimSun"/>
                <w:sz w:val="20"/>
                <w:szCs w:val="20"/>
                <w:lang w:val="es-ES"/>
              </w:rPr>
              <w:t>şi în cadrul comerţului electronic,”;</w:t>
            </w: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r w:rsidRPr="0096494B">
              <w:rPr>
                <w:rFonts w:eastAsia="SimSun"/>
                <w:sz w:val="20"/>
                <w:szCs w:val="20"/>
                <w:lang w:val="es-ES"/>
              </w:rPr>
              <w:lastRenderedPageBreak/>
              <w:t xml:space="preserve">cuvintele </w:t>
            </w:r>
            <w:r w:rsidRPr="0096494B">
              <w:rPr>
                <w:rFonts w:eastAsia="SimSun"/>
                <w:sz w:val="20"/>
                <w:szCs w:val="20"/>
                <w:lang w:val="ro-RO"/>
              </w:rPr>
              <w:t>„</w:t>
            </w:r>
            <w:r w:rsidRPr="0096494B">
              <w:rPr>
                <w:rFonts w:eastAsia="SimSun"/>
                <w:sz w:val="20"/>
                <w:szCs w:val="20"/>
                <w:lang w:val="es-ES"/>
              </w:rPr>
              <w:t xml:space="preserve">cu card de plată” se înlocuiesc în ambele cazuri cu cuvintele </w:t>
            </w:r>
            <w:r w:rsidRPr="0096494B">
              <w:rPr>
                <w:rFonts w:eastAsia="SimSun"/>
                <w:sz w:val="20"/>
                <w:szCs w:val="20"/>
                <w:lang w:val="ro-RO"/>
              </w:rPr>
              <w:t>„</w:t>
            </w:r>
            <w:r w:rsidRPr="0096494B">
              <w:rPr>
                <w:rFonts w:eastAsia="SimSun"/>
                <w:sz w:val="20"/>
                <w:szCs w:val="20"/>
                <w:lang w:val="es-ES"/>
              </w:rPr>
              <w:t>prin intermediul instrumentelor de plată fără numerar”;</w:t>
            </w: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r w:rsidRPr="0096494B">
              <w:rPr>
                <w:rFonts w:eastAsia="SimSun"/>
                <w:sz w:val="20"/>
                <w:szCs w:val="20"/>
                <w:lang w:val="es-ES"/>
              </w:rPr>
              <w:t xml:space="preserve">după cuvintele </w:t>
            </w:r>
            <w:r w:rsidRPr="0096494B">
              <w:rPr>
                <w:rFonts w:eastAsia="SimSun"/>
                <w:sz w:val="20"/>
                <w:szCs w:val="20"/>
                <w:lang w:val="ro-RO"/>
              </w:rPr>
              <w:t>„</w:t>
            </w:r>
            <w:r w:rsidRPr="0096494B">
              <w:rPr>
                <w:rFonts w:eastAsia="SimSun"/>
                <w:sz w:val="20"/>
                <w:szCs w:val="20"/>
                <w:lang w:val="es-ES"/>
              </w:rPr>
              <w:t>instrument de plată” se introduc cuvintele “fără numerar”;</w:t>
            </w: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jc w:val="both"/>
              <w:rPr>
                <w:sz w:val="20"/>
                <w:lang w:val="ro-RO"/>
              </w:rPr>
            </w:pPr>
          </w:p>
          <w:p w:rsidR="00B05332" w:rsidRPr="0096494B" w:rsidRDefault="00B05332" w:rsidP="00B05332">
            <w:pPr>
              <w:jc w:val="both"/>
              <w:rPr>
                <w:sz w:val="20"/>
                <w:lang w:val="ro-RO"/>
              </w:rPr>
            </w:pPr>
            <w:r w:rsidRPr="0096494B">
              <w:rPr>
                <w:sz w:val="20"/>
                <w:lang w:val="ro-RO"/>
              </w:rPr>
              <w:t xml:space="preserve">alineatul </w:t>
            </w:r>
            <w:r w:rsidRPr="0096494B">
              <w:rPr>
                <w:sz w:val="20"/>
                <w:lang w:val="es-ES"/>
              </w:rPr>
              <w:t>(3</w:t>
            </w:r>
            <w:r w:rsidRPr="0096494B">
              <w:rPr>
                <w:sz w:val="20"/>
                <w:vertAlign w:val="superscript"/>
                <w:lang w:val="es-ES"/>
              </w:rPr>
              <w:t>1</w:t>
            </w:r>
            <w:r w:rsidRPr="0096494B">
              <w:rPr>
                <w:sz w:val="20"/>
                <w:lang w:val="es-ES"/>
              </w:rPr>
              <w:t>) se abrogă.</w:t>
            </w:r>
          </w:p>
          <w:p w:rsidR="00B05332" w:rsidRPr="0096494B" w:rsidRDefault="00B05332" w:rsidP="00B05332">
            <w:pPr>
              <w:pStyle w:val="13"/>
              <w:ind w:left="0"/>
              <w:jc w:val="both"/>
              <w:rPr>
                <w:rFonts w:eastAsia="SimSun"/>
                <w:sz w:val="20"/>
                <w:szCs w:val="20"/>
                <w:lang w:val="es-ES"/>
              </w:rPr>
            </w:pPr>
          </w:p>
          <w:p w:rsidR="00B05332" w:rsidRPr="0096494B" w:rsidRDefault="00B05332" w:rsidP="00B05332">
            <w:pPr>
              <w:pStyle w:val="13"/>
              <w:ind w:left="0"/>
              <w:jc w:val="both"/>
              <w:rPr>
                <w:rFonts w:eastAsia="SimSun"/>
                <w:sz w:val="20"/>
                <w:szCs w:val="20"/>
                <w:lang w:val="en-US"/>
              </w:rPr>
            </w:pPr>
          </w:p>
        </w:tc>
        <w:tc>
          <w:tcPr>
            <w:tcW w:w="3119" w:type="dxa"/>
          </w:tcPr>
          <w:p w:rsidR="00F6737A" w:rsidRPr="0096494B" w:rsidRDefault="00F6737A" w:rsidP="00F6737A">
            <w:pPr>
              <w:jc w:val="both"/>
              <w:rPr>
                <w:b/>
                <w:bCs/>
                <w:sz w:val="20"/>
                <w:u w:val="single"/>
                <w:lang w:val="ro-RO"/>
              </w:rPr>
            </w:pPr>
            <w:r w:rsidRPr="0096494B">
              <w:rPr>
                <w:b/>
                <w:bCs/>
                <w:sz w:val="20"/>
                <w:u w:val="single"/>
                <w:lang w:val="ro-RO"/>
              </w:rPr>
              <w:lastRenderedPageBreak/>
              <w:t>Camera de Comerţ Americană din Moldova (AmCham Moldova)</w:t>
            </w:r>
          </w:p>
          <w:p w:rsidR="00F6737A" w:rsidRPr="0096494B" w:rsidRDefault="00F6737A" w:rsidP="00F6737A">
            <w:pPr>
              <w:jc w:val="both"/>
              <w:rPr>
                <w:sz w:val="20"/>
                <w:lang w:val="ro-RO"/>
              </w:rPr>
            </w:pPr>
            <w:r w:rsidRPr="0096494B">
              <w:rPr>
                <w:sz w:val="20"/>
                <w:lang w:val="ro-RO"/>
              </w:rPr>
              <w:t xml:space="preserve">Propunem la sfârşitul primei </w:t>
            </w:r>
            <w:r w:rsidRPr="0096494B">
              <w:rPr>
                <w:sz w:val="20"/>
                <w:lang w:val="ro-RO"/>
              </w:rPr>
              <w:lastRenderedPageBreak/>
              <w:t>propoziţii, după sintagma “</w:t>
            </w:r>
            <w:r w:rsidRPr="0096494B">
              <w:rPr>
                <w:bCs/>
                <w:sz w:val="20"/>
                <w:lang w:val="ro-RO"/>
              </w:rPr>
              <w:t>control</w:t>
            </w:r>
            <w:r w:rsidRPr="0096494B">
              <w:rPr>
                <w:sz w:val="20"/>
                <w:lang w:val="ro-RO"/>
              </w:rPr>
              <w:t>” de completat cu urmatoarele sintagme: “</w:t>
            </w:r>
            <w:r w:rsidRPr="0096494B">
              <w:rPr>
                <w:bCs/>
                <w:sz w:val="20"/>
                <w:lang w:val="ro-RO"/>
              </w:rPr>
              <w:t>,</w:t>
            </w:r>
            <w:r w:rsidRPr="0096494B">
              <w:rPr>
                <w:sz w:val="20"/>
                <w:lang w:val="ro-RO"/>
              </w:rPr>
              <w:t xml:space="preserve"> </w:t>
            </w:r>
            <w:r w:rsidRPr="0096494B">
              <w:rPr>
                <w:bCs/>
                <w:sz w:val="20"/>
                <w:lang w:val="ro-RO"/>
              </w:rPr>
              <w:t>prin intermediul serviciilor instituţiilor financiare, ale Întreprinderii de Stat “Poşta Moldovei”, ale altor persoane autorizate</w:t>
            </w:r>
            <w:r w:rsidRPr="0096494B">
              <w:rPr>
                <w:sz w:val="20"/>
                <w:lang w:val="ro-RO"/>
              </w:rPr>
              <w:t>”.</w:t>
            </w:r>
          </w:p>
          <w:p w:rsidR="002F3964" w:rsidRPr="0096494B" w:rsidRDefault="002F3964" w:rsidP="00F6737A">
            <w:pPr>
              <w:jc w:val="both"/>
              <w:rPr>
                <w:sz w:val="20"/>
                <w:lang w:val="ro-RO"/>
              </w:rPr>
            </w:pPr>
          </w:p>
          <w:p w:rsidR="002F3964" w:rsidRPr="0096494B" w:rsidRDefault="002F3964" w:rsidP="002F3964">
            <w:pPr>
              <w:jc w:val="both"/>
              <w:rPr>
                <w:b/>
                <w:sz w:val="20"/>
                <w:u w:val="single"/>
              </w:rPr>
            </w:pPr>
            <w:r w:rsidRPr="0096494B">
              <w:rPr>
                <w:b/>
                <w:sz w:val="20"/>
                <w:u w:val="single"/>
              </w:rPr>
              <w:t>Asocia</w:t>
            </w:r>
            <w:r w:rsidR="006A35F1" w:rsidRPr="0096494B">
              <w:rPr>
                <w:b/>
                <w:sz w:val="20"/>
                <w:u w:val="single"/>
              </w:rPr>
              <w:t>ţ</w:t>
            </w:r>
            <w:r w:rsidRPr="0096494B">
              <w:rPr>
                <w:b/>
                <w:sz w:val="20"/>
                <w:u w:val="single"/>
              </w:rPr>
              <w:t>iei Investitorilor Străini (FIA)</w:t>
            </w:r>
          </w:p>
          <w:p w:rsidR="002F3964" w:rsidRPr="0096494B" w:rsidRDefault="002F3964" w:rsidP="002F3964">
            <w:pPr>
              <w:jc w:val="both"/>
              <w:rPr>
                <w:sz w:val="20"/>
                <w:lang w:val="ro-MO"/>
              </w:rPr>
            </w:pPr>
            <w:r w:rsidRPr="0096494B">
              <w:rPr>
                <w:sz w:val="20"/>
                <w:lang w:val="ro-MO"/>
              </w:rPr>
              <w:t>Propunem de a introduce o clauză suplimentară care ar permite de a nu emite obligatoriu facturi fiscale de către agen</w:t>
            </w:r>
            <w:r w:rsidR="006A35F1" w:rsidRPr="0096494B">
              <w:rPr>
                <w:sz w:val="20"/>
                <w:lang w:val="ro-MO"/>
              </w:rPr>
              <w:t>ţ</w:t>
            </w:r>
            <w:r w:rsidRPr="0096494B">
              <w:rPr>
                <w:sz w:val="20"/>
                <w:lang w:val="ro-MO"/>
              </w:rPr>
              <w:t xml:space="preserve">ii economici care livrează mărfuri (bunuri) către persoane fizice achitarea cărora se efectuează </w:t>
            </w:r>
            <w:r w:rsidRPr="0096494B">
              <w:rPr>
                <w:sz w:val="20"/>
                <w:lang w:val="ro-RO"/>
              </w:rPr>
              <w:t>intermediul serviciilor instituţiilor financiare, ale Întreprinderii de Stat “Poşta Moldovei”, ale altor persoane autorizate</w:t>
            </w:r>
            <w:r w:rsidRPr="0096494B">
              <w:rPr>
                <w:sz w:val="20"/>
                <w:lang w:val="ro-MO"/>
              </w:rPr>
              <w:t>. (similar cum se efectuează în cadrul serviciilor electronice).</w:t>
            </w:r>
          </w:p>
          <w:p w:rsidR="002F3964" w:rsidRPr="0096494B" w:rsidRDefault="002F3964" w:rsidP="00CC37FB">
            <w:pPr>
              <w:jc w:val="both"/>
              <w:rPr>
                <w:sz w:val="20"/>
                <w:lang w:val="ro-MO"/>
              </w:rPr>
            </w:pPr>
            <w:r w:rsidRPr="0096494B">
              <w:rPr>
                <w:sz w:val="20"/>
                <w:lang w:val="ro-MO"/>
              </w:rPr>
              <w:t>În prezent sunt agen</w:t>
            </w:r>
            <w:r w:rsidR="006A35F1" w:rsidRPr="0096494B">
              <w:rPr>
                <w:sz w:val="20"/>
                <w:lang w:val="ro-MO"/>
              </w:rPr>
              <w:t>ţ</w:t>
            </w:r>
            <w:r w:rsidRPr="0096494B">
              <w:rPr>
                <w:sz w:val="20"/>
                <w:lang w:val="ro-MO"/>
              </w:rPr>
              <w:t>i economici (al</w:t>
            </w:r>
            <w:r w:rsidR="006A35F1" w:rsidRPr="0096494B">
              <w:rPr>
                <w:sz w:val="20"/>
                <w:lang w:val="ro-MO"/>
              </w:rPr>
              <w:t>ţ</w:t>
            </w:r>
            <w:r w:rsidRPr="0096494B">
              <w:rPr>
                <w:sz w:val="20"/>
                <w:lang w:val="ro-MO"/>
              </w:rPr>
              <w:t>ii decît cei care operează în cadrul comer</w:t>
            </w:r>
            <w:r w:rsidR="006A35F1" w:rsidRPr="0096494B">
              <w:rPr>
                <w:sz w:val="20"/>
                <w:lang w:val="ro-MO"/>
              </w:rPr>
              <w:t>ţ</w:t>
            </w:r>
            <w:r w:rsidRPr="0096494B">
              <w:rPr>
                <w:sz w:val="20"/>
                <w:lang w:val="ro-MO"/>
              </w:rPr>
              <w:t xml:space="preserve">ului electronic) care livrează mărfuri către persoanele fizice </w:t>
            </w:r>
            <w:r w:rsidR="006A35F1" w:rsidRPr="0096494B">
              <w:rPr>
                <w:sz w:val="20"/>
                <w:lang w:val="ro-MO"/>
              </w:rPr>
              <w:t>ş</w:t>
            </w:r>
            <w:r w:rsidRPr="0096494B">
              <w:rPr>
                <w:sz w:val="20"/>
                <w:lang w:val="ro-MO"/>
              </w:rPr>
              <w:t>i care sunt obliga</w:t>
            </w:r>
            <w:r w:rsidR="006A35F1" w:rsidRPr="0096494B">
              <w:rPr>
                <w:sz w:val="20"/>
                <w:lang w:val="ro-MO"/>
              </w:rPr>
              <w:t>ţ</w:t>
            </w:r>
            <w:r w:rsidRPr="0096494B">
              <w:rPr>
                <w:sz w:val="20"/>
                <w:lang w:val="ro-MO"/>
              </w:rPr>
              <w:t>i să emită facturi fiscale către ace</w:t>
            </w:r>
            <w:r w:rsidR="006A35F1" w:rsidRPr="0096494B">
              <w:rPr>
                <w:sz w:val="20"/>
                <w:lang w:val="ro-MO"/>
              </w:rPr>
              <w:t>ş</w:t>
            </w:r>
            <w:r w:rsidRPr="0096494B">
              <w:rPr>
                <w:sz w:val="20"/>
                <w:lang w:val="ro-MO"/>
              </w:rPr>
              <w:t>tia, de</w:t>
            </w:r>
            <w:r w:rsidR="006A35F1" w:rsidRPr="0096494B">
              <w:rPr>
                <w:sz w:val="20"/>
                <w:lang w:val="ro-MO"/>
              </w:rPr>
              <w:t>ş</w:t>
            </w:r>
            <w:r w:rsidRPr="0096494B">
              <w:rPr>
                <w:sz w:val="20"/>
                <w:lang w:val="ro-MO"/>
              </w:rPr>
              <w:t xml:space="preserve">i achitarea mărfurilor se efectuează prin </w:t>
            </w:r>
            <w:r w:rsidRPr="0096494B">
              <w:rPr>
                <w:sz w:val="20"/>
                <w:lang w:val="ro-RO"/>
              </w:rPr>
              <w:t>intermediul serviciilor instituţiilor financiare, ale Întreprinderii de Stat “Poşta Moldovei”, ale altor persoane autorizate</w:t>
            </w:r>
            <w:r w:rsidR="006A35F1" w:rsidRPr="0096494B">
              <w:rPr>
                <w:sz w:val="20"/>
                <w:lang w:val="ro-MO"/>
              </w:rPr>
              <w:t>ş</w:t>
            </w:r>
            <w:r w:rsidRPr="0096494B">
              <w:rPr>
                <w:sz w:val="20"/>
                <w:lang w:val="ro-MO"/>
              </w:rPr>
              <w:t xml:space="preserve">i de care nu au nevoie nici persoana fizică </w:t>
            </w:r>
            <w:r w:rsidR="006A35F1" w:rsidRPr="0096494B">
              <w:rPr>
                <w:sz w:val="20"/>
                <w:lang w:val="ro-MO"/>
              </w:rPr>
              <w:t>ş</w:t>
            </w:r>
            <w:r w:rsidRPr="0096494B">
              <w:rPr>
                <w:sz w:val="20"/>
                <w:lang w:val="ro-MO"/>
              </w:rPr>
              <w:t>i nici agentul economic în cauză.</w:t>
            </w:r>
          </w:p>
          <w:p w:rsidR="00B05332" w:rsidRPr="0096494B" w:rsidRDefault="002F3964" w:rsidP="00CC37FB">
            <w:pPr>
              <w:jc w:val="both"/>
              <w:rPr>
                <w:b/>
                <w:sz w:val="20"/>
                <w:lang w:val="ro-RO"/>
              </w:rPr>
            </w:pPr>
            <w:r w:rsidRPr="0096494B">
              <w:rPr>
                <w:sz w:val="20"/>
                <w:lang w:val="ro-MO"/>
              </w:rPr>
              <w:t>Astfel se stochează cantită</w:t>
            </w:r>
            <w:r w:rsidR="006A35F1" w:rsidRPr="0096494B">
              <w:rPr>
                <w:sz w:val="20"/>
                <w:lang w:val="ro-MO"/>
              </w:rPr>
              <w:t>ţ</w:t>
            </w:r>
            <w:r w:rsidRPr="0096494B">
              <w:rPr>
                <w:sz w:val="20"/>
                <w:lang w:val="ro-MO"/>
              </w:rPr>
              <w:t xml:space="preserve">i mari de facturi fiscale care în practică nu ar fi necesare, suportându-se în acest mod costuri </w:t>
            </w:r>
            <w:r w:rsidR="006A35F1" w:rsidRPr="0096494B">
              <w:rPr>
                <w:sz w:val="20"/>
                <w:lang w:val="ro-MO"/>
              </w:rPr>
              <w:t>ş</w:t>
            </w:r>
            <w:r w:rsidRPr="0096494B">
              <w:rPr>
                <w:sz w:val="20"/>
                <w:lang w:val="ro-MO"/>
              </w:rPr>
              <w:t>i resurse suplimentare din partea agen</w:t>
            </w:r>
            <w:r w:rsidR="006A35F1" w:rsidRPr="0096494B">
              <w:rPr>
                <w:sz w:val="20"/>
                <w:lang w:val="ro-MO"/>
              </w:rPr>
              <w:t>ţ</w:t>
            </w:r>
            <w:r w:rsidRPr="0096494B">
              <w:rPr>
                <w:sz w:val="20"/>
                <w:lang w:val="ro-MO"/>
              </w:rPr>
              <w:t xml:space="preserve">ilor economici </w:t>
            </w:r>
            <w:r w:rsidRPr="0096494B">
              <w:rPr>
                <w:sz w:val="20"/>
                <w:lang w:val="ro-MO"/>
              </w:rPr>
              <w:lastRenderedPageBreak/>
              <w:t>respectivi.</w:t>
            </w:r>
          </w:p>
        </w:tc>
        <w:tc>
          <w:tcPr>
            <w:tcW w:w="2551" w:type="dxa"/>
          </w:tcPr>
          <w:p w:rsidR="00C94011" w:rsidRPr="0096494B" w:rsidRDefault="00C94011" w:rsidP="00C94011">
            <w:pPr>
              <w:jc w:val="both"/>
              <w:rPr>
                <w:sz w:val="20"/>
                <w:lang w:val="ro-RO"/>
              </w:rPr>
            </w:pPr>
            <w:r w:rsidRPr="0096494B">
              <w:rPr>
                <w:b/>
                <w:sz w:val="20"/>
                <w:u w:val="single"/>
                <w:lang w:val="ro-RO"/>
              </w:rPr>
              <w:lastRenderedPageBreak/>
              <w:t>Se acceptă</w:t>
            </w:r>
            <w:r w:rsidRPr="0096494B">
              <w:rPr>
                <w:sz w:val="20"/>
                <w:lang w:val="ro-RO"/>
              </w:rPr>
              <w:t>, în redacţia autorului.</w:t>
            </w:r>
          </w:p>
          <w:p w:rsidR="00C94011" w:rsidRPr="0096494B" w:rsidRDefault="00C94011" w:rsidP="00C94011">
            <w:pPr>
              <w:jc w:val="both"/>
              <w:rPr>
                <w:sz w:val="20"/>
                <w:u w:val="single"/>
                <w:lang w:val="ro-RO"/>
              </w:rPr>
            </w:pPr>
            <w:r w:rsidRPr="0096494B">
              <w:rPr>
                <w:sz w:val="20"/>
                <w:lang w:val="ro-RO"/>
              </w:rPr>
              <w:t>„la litera a), după cuvintul “</w:t>
            </w:r>
            <w:r w:rsidRPr="0096494B">
              <w:rPr>
                <w:bCs/>
                <w:sz w:val="20"/>
                <w:lang w:val="ro-RO"/>
              </w:rPr>
              <w:t>control</w:t>
            </w:r>
            <w:r w:rsidRPr="0096494B">
              <w:rPr>
                <w:sz w:val="20"/>
                <w:lang w:val="ro-RO"/>
              </w:rPr>
              <w:t xml:space="preserve">” se introduce textul </w:t>
            </w:r>
            <w:r w:rsidRPr="0096494B">
              <w:rPr>
                <w:sz w:val="20"/>
                <w:lang w:val="ro-RO"/>
              </w:rPr>
              <w:lastRenderedPageBreak/>
              <w:t>“</w:t>
            </w:r>
            <w:r w:rsidRPr="0096494B">
              <w:rPr>
                <w:bCs/>
                <w:sz w:val="20"/>
                <w:lang w:val="ro-RO"/>
              </w:rPr>
              <w:t>,</w:t>
            </w:r>
            <w:r w:rsidRPr="0096494B">
              <w:rPr>
                <w:sz w:val="20"/>
                <w:lang w:val="ro-RO"/>
              </w:rPr>
              <w:t xml:space="preserve"> </w:t>
            </w:r>
            <w:r w:rsidRPr="0096494B">
              <w:rPr>
                <w:bCs/>
                <w:sz w:val="20"/>
                <w:lang w:val="ro-RO"/>
              </w:rPr>
              <w:t>prin intermediul serviciilor instituţiilor financiare, ale Întreprinderii de Stat “Poşta Moldovei”, ale altor persoane autorizate</w:t>
            </w:r>
            <w:r w:rsidRPr="0096494B">
              <w:rPr>
                <w:sz w:val="20"/>
                <w:lang w:val="ro-RO"/>
              </w:rPr>
              <w:t>”.</w:t>
            </w:r>
          </w:p>
          <w:p w:rsidR="0067561A" w:rsidRPr="0096494B" w:rsidRDefault="0067561A" w:rsidP="0067561A">
            <w:pPr>
              <w:jc w:val="center"/>
              <w:rPr>
                <w:b/>
                <w:sz w:val="20"/>
                <w:lang w:val="ro-RO"/>
              </w:rPr>
            </w:pPr>
          </w:p>
          <w:p w:rsidR="00B05332" w:rsidRPr="0096494B" w:rsidRDefault="00B05332" w:rsidP="00B05332">
            <w:pPr>
              <w:jc w:val="center"/>
              <w:rPr>
                <w:b/>
                <w:sz w:val="20"/>
                <w:lang w:val="ro-MO"/>
              </w:rPr>
            </w:pPr>
          </w:p>
        </w:tc>
      </w:tr>
      <w:tr w:rsidR="00AB1720" w:rsidRPr="0096494B" w:rsidTr="00A04477">
        <w:tc>
          <w:tcPr>
            <w:tcW w:w="5070" w:type="dxa"/>
          </w:tcPr>
          <w:p w:rsidR="00AB1720" w:rsidRPr="0096494B" w:rsidRDefault="00AB1720" w:rsidP="00AB1720">
            <w:pPr>
              <w:jc w:val="both"/>
              <w:rPr>
                <w:rFonts w:eastAsia="Times New Roman"/>
                <w:sz w:val="20"/>
              </w:rPr>
            </w:pPr>
            <w:r w:rsidRPr="0096494B">
              <w:rPr>
                <w:rFonts w:eastAsia="Times New Roman"/>
                <w:sz w:val="20"/>
              </w:rPr>
              <w:lastRenderedPageBreak/>
              <w:t>(5) La livrarea energiei electrice, energiei termice, apei, gazului şi serviciilor către populaţie cu plată în numerar, inclusiv prin intermediul serviciilor instituţiilor financiare, ale Întreprinderii de Stat “Poşta Moldovei”, ale altor persoane autorizate, eliberarea facturilor fiscale de către furnizorii mărfurilor, serviciilor nu se efectuează.</w:t>
            </w:r>
          </w:p>
        </w:tc>
        <w:tc>
          <w:tcPr>
            <w:tcW w:w="5244" w:type="dxa"/>
          </w:tcPr>
          <w:p w:rsidR="00AB1720" w:rsidRPr="0096494B" w:rsidRDefault="00AB1720" w:rsidP="00AB1720">
            <w:pPr>
              <w:pStyle w:val="a4"/>
              <w:tabs>
                <w:tab w:val="left" w:pos="387"/>
              </w:tabs>
              <w:ind w:left="0"/>
              <w:jc w:val="both"/>
              <w:rPr>
                <w:sz w:val="20"/>
                <w:szCs w:val="20"/>
                <w:lang w:val="ro-RO"/>
              </w:rPr>
            </w:pPr>
          </w:p>
        </w:tc>
        <w:tc>
          <w:tcPr>
            <w:tcW w:w="3119" w:type="dxa"/>
          </w:tcPr>
          <w:p w:rsidR="00AB1720" w:rsidRPr="0096494B" w:rsidRDefault="00AB1720" w:rsidP="00AB1720">
            <w:pPr>
              <w:jc w:val="both"/>
              <w:rPr>
                <w:b/>
                <w:sz w:val="20"/>
                <w:u w:val="single"/>
              </w:rPr>
            </w:pPr>
            <w:r w:rsidRPr="0096494B">
              <w:rPr>
                <w:b/>
                <w:sz w:val="20"/>
                <w:u w:val="single"/>
              </w:rPr>
              <w:t>Banca Naţională a Moldovei (BNM)</w:t>
            </w:r>
          </w:p>
          <w:p w:rsidR="00AB1720" w:rsidRPr="0096494B" w:rsidRDefault="00AB1720" w:rsidP="00AB1720">
            <w:pPr>
              <w:jc w:val="both"/>
              <w:rPr>
                <w:sz w:val="20"/>
                <w:lang w:val="ro-RO"/>
              </w:rPr>
            </w:pPr>
            <w:r w:rsidRPr="0096494B">
              <w:rPr>
                <w:sz w:val="20"/>
                <w:lang w:val="ro-RO"/>
              </w:rPr>
              <w:t xml:space="preserve">La modificarea articolului 117, alineatul 5: </w:t>
            </w:r>
          </w:p>
          <w:p w:rsidR="00AB1720" w:rsidRPr="0096494B" w:rsidRDefault="00AB1720" w:rsidP="00AB1720">
            <w:pPr>
              <w:jc w:val="both"/>
              <w:rPr>
                <w:sz w:val="20"/>
                <w:lang w:val="ro-RO"/>
              </w:rPr>
            </w:pPr>
            <w:r w:rsidRPr="0096494B">
              <w:rPr>
                <w:sz w:val="20"/>
                <w:lang w:val="ro-RO"/>
              </w:rPr>
              <w:t>Substituirea cuvintelor „persoane autorizate” cu cuvintele „prestatori de servicii de plată”;</w:t>
            </w:r>
          </w:p>
        </w:tc>
        <w:tc>
          <w:tcPr>
            <w:tcW w:w="2551" w:type="dxa"/>
          </w:tcPr>
          <w:p w:rsidR="00AB1720" w:rsidRPr="0096494B" w:rsidRDefault="006572F7" w:rsidP="0067561A">
            <w:pPr>
              <w:jc w:val="both"/>
              <w:rPr>
                <w:b/>
                <w:sz w:val="20"/>
                <w:u w:val="single"/>
                <w:lang w:val="ro-RO"/>
              </w:rPr>
            </w:pPr>
            <w:r w:rsidRPr="0096494B">
              <w:rPr>
                <w:b/>
                <w:sz w:val="20"/>
                <w:u w:val="single"/>
                <w:lang w:val="ro-RO"/>
              </w:rPr>
              <w:t>Se acceptă,</w:t>
            </w:r>
            <w:r w:rsidRPr="00CA2EC5">
              <w:rPr>
                <w:b/>
                <w:sz w:val="20"/>
                <w:lang w:val="ro-RO"/>
              </w:rPr>
              <w:t xml:space="preserve"> </w:t>
            </w:r>
            <w:r w:rsidRPr="0096494B">
              <w:rPr>
                <w:sz w:val="20"/>
                <w:lang w:val="ro-RO"/>
              </w:rPr>
              <w:t>cu substituirea</w:t>
            </w:r>
            <w:r w:rsidRPr="0096494B">
              <w:rPr>
                <w:b/>
                <w:sz w:val="20"/>
                <w:u w:val="single"/>
                <w:lang w:val="ro-RO"/>
              </w:rPr>
              <w:t xml:space="preserve"> </w:t>
            </w:r>
            <w:r w:rsidRPr="0096494B">
              <w:rPr>
                <w:sz w:val="20"/>
                <w:lang w:val="ro-RO"/>
              </w:rPr>
              <w:t xml:space="preserve"> cuvintelor „persoane autorizate” cu cuvintele „prestatori de servicii de plată”</w:t>
            </w:r>
            <w:r w:rsidR="00A14BCA" w:rsidRPr="0096494B">
              <w:rPr>
                <w:sz w:val="20"/>
                <w:lang w:val="ro-RO"/>
              </w:rPr>
              <w:t>.</w:t>
            </w:r>
          </w:p>
        </w:tc>
      </w:tr>
      <w:tr w:rsidR="00B05332" w:rsidRPr="0096494B" w:rsidTr="00A04477">
        <w:tc>
          <w:tcPr>
            <w:tcW w:w="5070" w:type="dxa"/>
          </w:tcPr>
          <w:p w:rsidR="00B05332" w:rsidRPr="0096494B" w:rsidRDefault="00B05332" w:rsidP="00B05332">
            <w:pPr>
              <w:jc w:val="both"/>
              <w:rPr>
                <w:sz w:val="20"/>
              </w:rPr>
            </w:pPr>
            <w:r w:rsidRPr="0096494B">
              <w:rPr>
                <w:b/>
                <w:bCs/>
                <w:sz w:val="20"/>
              </w:rPr>
              <w:t>Articolul 118</w:t>
            </w:r>
            <w:r w:rsidRPr="0096494B">
              <w:rPr>
                <w:b/>
                <w:bCs/>
                <w:sz w:val="20"/>
                <w:vertAlign w:val="superscript"/>
              </w:rPr>
              <w:t>2</w:t>
            </w:r>
            <w:r w:rsidRPr="0096494B">
              <w:rPr>
                <w:b/>
                <w:bCs/>
                <w:sz w:val="20"/>
              </w:rPr>
              <w:t>.</w:t>
            </w:r>
            <w:r w:rsidRPr="0096494B">
              <w:rPr>
                <w:sz w:val="20"/>
              </w:rPr>
              <w:t xml:space="preserve"> Modul şi termenele de eliberare a formularelor de facturi fiscale</w:t>
            </w:r>
          </w:p>
          <w:p w:rsidR="00B05332" w:rsidRPr="0096494B" w:rsidRDefault="00B05332" w:rsidP="00B05332">
            <w:pPr>
              <w:jc w:val="both"/>
              <w:rPr>
                <w:sz w:val="20"/>
              </w:rPr>
            </w:pPr>
            <w:r w:rsidRPr="0096494B">
              <w:rPr>
                <w:sz w:val="20"/>
              </w:rPr>
              <w:t>(1) Formularele de facturi fiscale se eliberează contra plată, în baza unei cereri scrise, în care se indică numărul de formulare solicitat, depusă de către plătitorul de TVA la organul fiscal în a cărui rază de deservire acesta este înregistrat, iar în cazul marilor contribuabili plătitori de TVA – la Inspectoratul Fiscal Principal de Stat.</w:t>
            </w:r>
          </w:p>
          <w:p w:rsidR="00B05332" w:rsidRPr="0096494B" w:rsidRDefault="00B05332" w:rsidP="00B05332">
            <w:pPr>
              <w:jc w:val="both"/>
              <w:rPr>
                <w:sz w:val="20"/>
              </w:rPr>
            </w:pPr>
            <w:r w:rsidRPr="0096494B">
              <w:rPr>
                <w:sz w:val="20"/>
              </w:rPr>
              <w:t>(2) În termen de 5 zile lucrătoare, organul fiscal examinează cererea depusă şi asigură eliberarea numărului solicitat al formularelor de facturi fiscale sau informează contribuabilul despre respingerea cererii dacă, în cadrul termenului stabilit în prezentul alineat, a fost iniţiată procedura de anulare a înregistrării contribuabilului în calitate de plătitor de TVA.</w:t>
            </w:r>
          </w:p>
          <w:p w:rsidR="00B05332" w:rsidRPr="0096494B" w:rsidRDefault="00B05332" w:rsidP="00B05332">
            <w:pPr>
              <w:pStyle w:val="a3"/>
              <w:ind w:firstLine="0"/>
              <w:rPr>
                <w:b/>
                <w:sz w:val="20"/>
                <w:szCs w:val="20"/>
                <w:lang w:val="ro-MO"/>
              </w:rPr>
            </w:pPr>
            <w:r w:rsidRPr="0096494B">
              <w:rPr>
                <w:sz w:val="20"/>
                <w:szCs w:val="20"/>
              </w:rPr>
              <w:t>(3) Prima zi a termenului stabilit la alin.(2) se consideră următoarea zi lucrătoare ce urmează după ziua în care a fost depusă cererea de eliberare a formularelor de facturi fiscale.</w:t>
            </w:r>
          </w:p>
        </w:tc>
        <w:tc>
          <w:tcPr>
            <w:tcW w:w="5244" w:type="dxa"/>
          </w:tcPr>
          <w:p w:rsidR="00B05332" w:rsidRPr="0096494B" w:rsidRDefault="00B05332" w:rsidP="00B80F51">
            <w:pPr>
              <w:pStyle w:val="a4"/>
              <w:numPr>
                <w:ilvl w:val="0"/>
                <w:numId w:val="58"/>
              </w:numPr>
              <w:tabs>
                <w:tab w:val="left" w:pos="387"/>
              </w:tabs>
              <w:ind w:hanging="687"/>
              <w:jc w:val="both"/>
              <w:rPr>
                <w:sz w:val="20"/>
                <w:szCs w:val="20"/>
                <w:lang w:val="ro-RO" w:eastAsia="en-US"/>
              </w:rPr>
            </w:pPr>
            <w:r w:rsidRPr="0096494B">
              <w:rPr>
                <w:sz w:val="20"/>
                <w:szCs w:val="20"/>
                <w:lang w:val="ro-RO"/>
              </w:rPr>
              <w:t>Articolul 118</w:t>
            </w:r>
            <w:r w:rsidRPr="0096494B">
              <w:rPr>
                <w:sz w:val="20"/>
                <w:szCs w:val="20"/>
                <w:vertAlign w:val="superscript"/>
                <w:lang w:val="ro-RO"/>
              </w:rPr>
              <w:t>2</w:t>
            </w:r>
            <w:r w:rsidRPr="0096494B">
              <w:rPr>
                <w:sz w:val="20"/>
                <w:szCs w:val="20"/>
                <w:lang w:val="ro-RO"/>
              </w:rPr>
              <w:t xml:space="preserve"> se abrogă.</w:t>
            </w:r>
          </w:p>
        </w:tc>
        <w:tc>
          <w:tcPr>
            <w:tcW w:w="3119" w:type="dxa"/>
          </w:tcPr>
          <w:p w:rsidR="00713EC5" w:rsidRPr="0096494B" w:rsidRDefault="00713EC5" w:rsidP="00713EC5">
            <w:pPr>
              <w:jc w:val="both"/>
              <w:rPr>
                <w:b/>
                <w:sz w:val="20"/>
                <w:u w:val="single"/>
                <w:lang w:val="ro-RO"/>
              </w:rPr>
            </w:pPr>
            <w:r w:rsidRPr="0096494B">
              <w:rPr>
                <w:b/>
                <w:sz w:val="20"/>
                <w:u w:val="single"/>
                <w:lang w:val="ro-RO"/>
              </w:rPr>
              <w:t>Confederaţia Naţională a Patronatului din Republica Moldova (CNPM)</w:t>
            </w:r>
          </w:p>
          <w:p w:rsidR="00713EC5" w:rsidRPr="0096494B" w:rsidRDefault="00713EC5" w:rsidP="00713EC5">
            <w:pPr>
              <w:jc w:val="both"/>
              <w:rPr>
                <w:sz w:val="20"/>
              </w:rPr>
            </w:pPr>
            <w:r w:rsidRPr="0096494B">
              <w:rPr>
                <w:sz w:val="20"/>
              </w:rPr>
              <w:t>Susţinem propunerea de excluderea a acestui articol. Concomitent se propune revizuirea funcţiilor facturilor fiscale, cel puţin în partea ce reprezintă documentul de însoţire a mărfurilor eliberat transportatorilor.</w:t>
            </w:r>
          </w:p>
          <w:p w:rsidR="00B05332" w:rsidRPr="0096494B" w:rsidRDefault="00B05332" w:rsidP="002A0F91">
            <w:pPr>
              <w:jc w:val="both"/>
              <w:rPr>
                <w:sz w:val="20"/>
                <w:lang w:val="ro-MO"/>
              </w:rPr>
            </w:pPr>
          </w:p>
        </w:tc>
        <w:tc>
          <w:tcPr>
            <w:tcW w:w="2551" w:type="dxa"/>
          </w:tcPr>
          <w:p w:rsidR="000874A0" w:rsidRPr="0096494B" w:rsidRDefault="000874A0" w:rsidP="000874A0">
            <w:pPr>
              <w:jc w:val="both"/>
              <w:rPr>
                <w:sz w:val="20"/>
                <w:lang w:val="ro-RO"/>
              </w:rPr>
            </w:pPr>
            <w:r w:rsidRPr="0096494B">
              <w:rPr>
                <w:b/>
                <w:sz w:val="20"/>
                <w:u w:val="single"/>
                <w:lang w:val="ro-RO"/>
              </w:rPr>
              <w:t>Se acceptă</w:t>
            </w:r>
            <w:r w:rsidRPr="0096494B">
              <w:rPr>
                <w:sz w:val="20"/>
                <w:lang w:val="ro-RO"/>
              </w:rPr>
              <w:t>, în redacţia autorului de la art.117 din Codul fiscal la proiectul de lege.</w:t>
            </w:r>
          </w:p>
          <w:p w:rsidR="00B05332" w:rsidRPr="0096494B" w:rsidRDefault="00B05332" w:rsidP="00B05332">
            <w:pPr>
              <w:jc w:val="center"/>
              <w:rPr>
                <w:b/>
                <w:sz w:val="20"/>
                <w:lang w:val="ro-RO"/>
              </w:rPr>
            </w:pPr>
          </w:p>
        </w:tc>
      </w:tr>
      <w:tr w:rsidR="004F00E9" w:rsidRPr="0096494B" w:rsidTr="00A04477">
        <w:tc>
          <w:tcPr>
            <w:tcW w:w="5070" w:type="dxa"/>
          </w:tcPr>
          <w:p w:rsidR="004F00E9" w:rsidRPr="0096494B" w:rsidRDefault="004F00E9" w:rsidP="004F00E9">
            <w:pPr>
              <w:pStyle w:val="cp"/>
            </w:pPr>
            <w:bookmarkStart w:id="4" w:name="T4"/>
            <w:r w:rsidRPr="0096494B">
              <w:t>TITLUL IV</w:t>
            </w:r>
            <w:bookmarkEnd w:id="4"/>
            <w:r w:rsidRPr="0096494B">
              <w:t xml:space="preserve"> </w:t>
            </w:r>
          </w:p>
          <w:p w:rsidR="004F00E9" w:rsidRPr="0096494B" w:rsidRDefault="004F00E9" w:rsidP="004F00E9">
            <w:pPr>
              <w:pStyle w:val="cp"/>
            </w:pPr>
            <w:r w:rsidRPr="0096494B">
              <w:t xml:space="preserve">ACCIZELE </w:t>
            </w:r>
          </w:p>
          <w:p w:rsidR="004F00E9" w:rsidRPr="0096494B" w:rsidRDefault="004F00E9" w:rsidP="00B05332">
            <w:pPr>
              <w:jc w:val="both"/>
              <w:rPr>
                <w:b/>
                <w:bCs/>
                <w:sz w:val="20"/>
              </w:rPr>
            </w:pPr>
          </w:p>
        </w:tc>
        <w:tc>
          <w:tcPr>
            <w:tcW w:w="5244" w:type="dxa"/>
          </w:tcPr>
          <w:p w:rsidR="004F00E9" w:rsidRPr="0096494B" w:rsidRDefault="004F00E9" w:rsidP="004F00E9">
            <w:pPr>
              <w:pStyle w:val="a4"/>
              <w:tabs>
                <w:tab w:val="left" w:pos="387"/>
              </w:tabs>
              <w:ind w:left="0"/>
              <w:jc w:val="both"/>
              <w:rPr>
                <w:sz w:val="20"/>
                <w:szCs w:val="20"/>
                <w:lang w:val="ro-RO"/>
              </w:rPr>
            </w:pPr>
          </w:p>
        </w:tc>
        <w:tc>
          <w:tcPr>
            <w:tcW w:w="3119" w:type="dxa"/>
          </w:tcPr>
          <w:p w:rsidR="004F00E9" w:rsidRPr="0096494B" w:rsidRDefault="004F00E9" w:rsidP="004F00E9">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4F00E9" w:rsidRPr="0096494B" w:rsidRDefault="004F00E9" w:rsidP="004F00E9">
            <w:pPr>
              <w:jc w:val="both"/>
              <w:rPr>
                <w:sz w:val="20"/>
              </w:rPr>
            </w:pPr>
            <w:r w:rsidRPr="0096494B">
              <w:rPr>
                <w:sz w:val="20"/>
              </w:rPr>
              <w:t>Accizele achitate de către producătorii de mărfuri supuse accizului Actualmente producătorii de mărfuri supuse accizului sunt obligaţi să vireze la Bugetul de Stat accizele aferente în momentul livrării producţiei.</w:t>
            </w:r>
          </w:p>
          <w:p w:rsidR="004F00E9" w:rsidRPr="0096494B" w:rsidRDefault="004F00E9" w:rsidP="004F00E9">
            <w:pPr>
              <w:jc w:val="both"/>
              <w:rPr>
                <w:sz w:val="20"/>
              </w:rPr>
            </w:pPr>
            <w:r w:rsidRPr="0096494B">
              <w:rPr>
                <w:sz w:val="20"/>
              </w:rPr>
              <w:t>A permite producătorilor de mărfuri supuse accizului să transfere valoarea accizelor aferente până la sfârşitul lunii (similar TVA).</w:t>
            </w:r>
          </w:p>
        </w:tc>
        <w:tc>
          <w:tcPr>
            <w:tcW w:w="2551" w:type="dxa"/>
          </w:tcPr>
          <w:p w:rsidR="00B8586B" w:rsidRPr="0096494B" w:rsidRDefault="00B8586B" w:rsidP="00B8586B">
            <w:pPr>
              <w:tabs>
                <w:tab w:val="left" w:pos="67"/>
              </w:tabs>
              <w:rPr>
                <w:b/>
                <w:sz w:val="20"/>
                <w:lang w:val="ro-MO"/>
              </w:rPr>
            </w:pPr>
            <w:r w:rsidRPr="0096494B">
              <w:rPr>
                <w:b/>
                <w:sz w:val="20"/>
                <w:u w:val="single"/>
                <w:lang w:val="ro-MO"/>
              </w:rPr>
              <w:t>Nu se acceptă</w:t>
            </w:r>
            <w:r w:rsidRPr="0096494B">
              <w:rPr>
                <w:b/>
                <w:sz w:val="20"/>
                <w:lang w:val="ro-MO"/>
              </w:rPr>
              <w:t>.</w:t>
            </w:r>
          </w:p>
          <w:p w:rsidR="00B8586B" w:rsidRPr="0096494B" w:rsidRDefault="00B8586B" w:rsidP="00B8586B">
            <w:pPr>
              <w:jc w:val="both"/>
              <w:rPr>
                <w:sz w:val="20"/>
              </w:rPr>
            </w:pPr>
            <w:r w:rsidRPr="0096494B">
              <w:rPr>
                <w:sz w:val="20"/>
                <w:lang w:val="ro-RO"/>
              </w:rPr>
              <w:t xml:space="preserve">Conform art.2 al </w:t>
            </w:r>
            <w:r w:rsidRPr="0096494B">
              <w:rPr>
                <w:sz w:val="20"/>
                <w:lang w:val="ro-MO"/>
              </w:rPr>
              <w:t>Directivei</w:t>
            </w:r>
            <w:r w:rsidRPr="0096494B">
              <w:rPr>
                <w:rFonts w:eastAsia="Times New Roman"/>
                <w:sz w:val="20"/>
              </w:rPr>
              <w:t xml:space="preserve"> 2008/118 din 16.12.2008 privind regimul general al accizelor şi de abrogare a Directivei 92/12/CEE şi </w:t>
            </w:r>
            <w:r w:rsidRPr="0096494B">
              <w:rPr>
                <w:sz w:val="20"/>
                <w:lang w:val="ro-MO"/>
              </w:rPr>
              <w:t xml:space="preserve"> </w:t>
            </w:r>
            <w:r w:rsidRPr="0096494B">
              <w:rPr>
                <w:sz w:val="20"/>
                <w:lang w:val="ro-RO"/>
              </w:rPr>
              <w:t>practicii internaţionale,</w:t>
            </w:r>
            <w:r w:rsidRPr="0096494B">
              <w:rPr>
                <w:sz w:val="20"/>
              </w:rPr>
              <w:t xml:space="preserve"> produsele accizabile sunt supuse regimului accizelor la momentul: </w:t>
            </w:r>
          </w:p>
          <w:p w:rsidR="00B8586B" w:rsidRPr="0096494B" w:rsidRDefault="001F7059" w:rsidP="00B8586B">
            <w:pPr>
              <w:tabs>
                <w:tab w:val="left" w:pos="251"/>
              </w:tabs>
              <w:jc w:val="both"/>
              <w:rPr>
                <w:sz w:val="20"/>
              </w:rPr>
            </w:pPr>
            <w:r w:rsidRPr="0096494B">
              <w:rPr>
                <w:sz w:val="20"/>
              </w:rPr>
              <w:t>a)</w:t>
            </w:r>
            <w:r w:rsidR="00B8586B" w:rsidRPr="0096494B">
              <w:rPr>
                <w:sz w:val="20"/>
              </w:rPr>
              <w:t>producerii acestora, inclusiv, acolo unde este cazul, la momentul extracţiei acestora, pe teritoriul Uniunii Europene;</w:t>
            </w:r>
          </w:p>
          <w:p w:rsidR="00B8586B" w:rsidRPr="0096494B" w:rsidRDefault="00B8586B" w:rsidP="00B8586B">
            <w:pPr>
              <w:pStyle w:val="stilparagraf"/>
              <w:spacing w:before="0" w:beforeAutospacing="0" w:after="0" w:afterAutospacing="0"/>
              <w:jc w:val="both"/>
              <w:rPr>
                <w:sz w:val="20"/>
                <w:szCs w:val="20"/>
                <w:lang w:val="en-US"/>
              </w:rPr>
            </w:pPr>
            <w:r w:rsidRPr="0096494B">
              <w:rPr>
                <w:sz w:val="20"/>
                <w:szCs w:val="20"/>
                <w:lang w:val="en-US"/>
              </w:rPr>
              <w:t xml:space="preserve">b) importului acestora pe </w:t>
            </w:r>
            <w:r w:rsidRPr="0096494B">
              <w:rPr>
                <w:sz w:val="20"/>
                <w:szCs w:val="20"/>
                <w:lang w:val="en-US"/>
              </w:rPr>
              <w:lastRenderedPageBreak/>
              <w:t>teritoriul Uniunii Europene.</w:t>
            </w:r>
          </w:p>
          <w:p w:rsidR="004F00E9" w:rsidRPr="0096494B" w:rsidRDefault="00B8586B" w:rsidP="00B8586B">
            <w:pPr>
              <w:jc w:val="both"/>
              <w:rPr>
                <w:b/>
                <w:sz w:val="20"/>
                <w:lang w:val="ro-MO"/>
              </w:rPr>
            </w:pPr>
            <w:r w:rsidRPr="0096494B">
              <w:rPr>
                <w:sz w:val="20"/>
                <w:lang w:val="ro-RO"/>
              </w:rPr>
              <w:t xml:space="preserve">Reieşind din cele expuse şi în contextul </w:t>
            </w:r>
            <w:r w:rsidRPr="0096494B">
              <w:rPr>
                <w:sz w:val="20"/>
                <w:lang w:val="ro-MO"/>
              </w:rPr>
              <w:t xml:space="preserve">angajamentelor prin art.57 din Acordul de Asocire RM-UE, legislaţia fiscală naţională în partea ce ţine de accize urmează a fi armonizată la prevederile Directivei </w:t>
            </w:r>
            <w:r w:rsidRPr="0096494B">
              <w:rPr>
                <w:rFonts w:eastAsia="Times New Roman"/>
                <w:sz w:val="20"/>
              </w:rPr>
              <w:t>2008/118 din 16.12.2008 menţionată supra în termen</w:t>
            </w:r>
            <w:r w:rsidR="001141A4" w:rsidRPr="0096494B">
              <w:rPr>
                <w:rFonts w:eastAsia="Times New Roman"/>
                <w:sz w:val="20"/>
              </w:rPr>
              <w:t>ii stabiliţi. Astfel un alt mec</w:t>
            </w:r>
            <w:r w:rsidRPr="0096494B">
              <w:rPr>
                <w:rFonts w:eastAsia="Times New Roman"/>
                <w:sz w:val="20"/>
              </w:rPr>
              <w:t>anism de plată a sumei accizului decît cel prevăzut în legislaţia Uniunii Europene nu poate fi reglementată în legislaţia fiscal</w:t>
            </w:r>
            <w:r w:rsidR="001141A4" w:rsidRPr="0096494B">
              <w:rPr>
                <w:rFonts w:eastAsia="Times New Roman"/>
                <w:sz w:val="20"/>
                <w:lang w:val="ro-RO"/>
              </w:rPr>
              <w:t>ă</w:t>
            </w:r>
            <w:r w:rsidRPr="0096494B">
              <w:rPr>
                <w:rFonts w:eastAsia="Times New Roman"/>
                <w:sz w:val="20"/>
              </w:rPr>
              <w:t xml:space="preserve"> naţională.</w:t>
            </w:r>
          </w:p>
        </w:tc>
      </w:tr>
      <w:tr w:rsidR="0008656F" w:rsidRPr="0096494B" w:rsidTr="00A04477">
        <w:tc>
          <w:tcPr>
            <w:tcW w:w="5070" w:type="dxa"/>
          </w:tcPr>
          <w:p w:rsidR="0008656F" w:rsidRPr="0096494B" w:rsidRDefault="0008656F" w:rsidP="0008656F">
            <w:pPr>
              <w:jc w:val="both"/>
              <w:rPr>
                <w:rFonts w:eastAsia="Times New Roman"/>
                <w:sz w:val="20"/>
              </w:rPr>
            </w:pPr>
            <w:r w:rsidRPr="0096494B">
              <w:rPr>
                <w:rFonts w:eastAsia="Times New Roman"/>
                <w:b/>
                <w:bCs/>
                <w:sz w:val="20"/>
              </w:rPr>
              <w:lastRenderedPageBreak/>
              <w:t>Articolul 123.</w:t>
            </w:r>
            <w:r w:rsidRPr="0096494B">
              <w:rPr>
                <w:rFonts w:eastAsia="Times New Roman"/>
                <w:sz w:val="20"/>
              </w:rPr>
              <w:t xml:space="preserve"> Modul de calculare şi termenele de achitare a accizelor</w:t>
            </w:r>
          </w:p>
          <w:p w:rsidR="0008656F" w:rsidRPr="0096494B" w:rsidRDefault="0008656F" w:rsidP="0008656F">
            <w:pPr>
              <w:pStyle w:val="cp"/>
            </w:pPr>
          </w:p>
        </w:tc>
        <w:tc>
          <w:tcPr>
            <w:tcW w:w="5244" w:type="dxa"/>
          </w:tcPr>
          <w:p w:rsidR="0008656F" w:rsidRPr="0096494B" w:rsidRDefault="0008656F" w:rsidP="004F00E9">
            <w:pPr>
              <w:pStyle w:val="a4"/>
              <w:tabs>
                <w:tab w:val="left" w:pos="387"/>
              </w:tabs>
              <w:ind w:left="0"/>
              <w:jc w:val="both"/>
              <w:rPr>
                <w:sz w:val="20"/>
                <w:szCs w:val="20"/>
                <w:lang w:val="ro-RO"/>
              </w:rPr>
            </w:pPr>
          </w:p>
        </w:tc>
        <w:tc>
          <w:tcPr>
            <w:tcW w:w="3119" w:type="dxa"/>
          </w:tcPr>
          <w:p w:rsidR="0008656F" w:rsidRPr="0096494B" w:rsidRDefault="0008656F" w:rsidP="004F00E9">
            <w:pPr>
              <w:jc w:val="both"/>
              <w:rPr>
                <w:b/>
                <w:bCs/>
                <w:sz w:val="20"/>
                <w:u w:val="single"/>
                <w:lang w:val="ro-RO"/>
              </w:rPr>
            </w:pPr>
            <w:r w:rsidRPr="0096494B">
              <w:rPr>
                <w:b/>
                <w:bCs/>
                <w:sz w:val="20"/>
                <w:u w:val="single"/>
                <w:lang w:val="ro-RO"/>
              </w:rPr>
              <w:t>Ministerul Economiei</w:t>
            </w:r>
          </w:p>
          <w:p w:rsidR="0008656F" w:rsidRPr="0096494B" w:rsidRDefault="0008656F" w:rsidP="0008656F">
            <w:pPr>
              <w:pStyle w:val="a3"/>
              <w:tabs>
                <w:tab w:val="left" w:pos="1080"/>
              </w:tabs>
              <w:ind w:firstLine="0"/>
              <w:rPr>
                <w:sz w:val="20"/>
                <w:szCs w:val="20"/>
                <w:lang w:val="ro-RO"/>
              </w:rPr>
            </w:pPr>
            <w:r w:rsidRPr="0096494B">
              <w:rPr>
                <w:sz w:val="20"/>
                <w:szCs w:val="20"/>
                <w:lang w:val="ro-RO"/>
              </w:rPr>
              <w:t>Actualmente, producătorii de mărfuri supuse accizului sînt obligaţi să achite la Bugetul de Stat accizele aferente la momentul livrării producţiei. Propunem permiterea producătorilor de mărfuri supuse accizului să transfere valoarea accizelor aferente pînă la sfîrşitul lunii (similar TVA).</w:t>
            </w:r>
          </w:p>
        </w:tc>
        <w:tc>
          <w:tcPr>
            <w:tcW w:w="2551" w:type="dxa"/>
          </w:tcPr>
          <w:p w:rsidR="00A87B0F" w:rsidRPr="0096494B" w:rsidRDefault="00A87B0F" w:rsidP="00A87B0F">
            <w:pPr>
              <w:tabs>
                <w:tab w:val="left" w:pos="67"/>
              </w:tabs>
              <w:rPr>
                <w:b/>
                <w:sz w:val="20"/>
                <w:lang w:val="ro-MO"/>
              </w:rPr>
            </w:pPr>
            <w:r w:rsidRPr="0096494B">
              <w:rPr>
                <w:b/>
                <w:sz w:val="20"/>
                <w:u w:val="single"/>
                <w:lang w:val="ro-MO"/>
              </w:rPr>
              <w:t>Nu se acceptă</w:t>
            </w:r>
            <w:r w:rsidRPr="0096494B">
              <w:rPr>
                <w:b/>
                <w:sz w:val="20"/>
                <w:lang w:val="ro-MO"/>
              </w:rPr>
              <w:t>.</w:t>
            </w:r>
          </w:p>
          <w:p w:rsidR="0008656F" w:rsidRPr="0096494B" w:rsidRDefault="00A87B0F" w:rsidP="00A87B0F">
            <w:pPr>
              <w:jc w:val="both"/>
              <w:rPr>
                <w:b/>
                <w:sz w:val="20"/>
                <w:lang w:val="ro-MO"/>
              </w:rPr>
            </w:pPr>
            <w:r w:rsidRPr="0096494B">
              <w:rPr>
                <w:sz w:val="20"/>
                <w:lang w:val="ro-MO"/>
              </w:rPr>
              <w:t>A se vedea argumentele de mai sus</w:t>
            </w:r>
            <w:r w:rsidR="00006C82" w:rsidRPr="0096494B">
              <w:rPr>
                <w:sz w:val="20"/>
                <w:lang w:val="ro-MO"/>
              </w:rPr>
              <w:t>.</w:t>
            </w:r>
          </w:p>
        </w:tc>
      </w:tr>
      <w:tr w:rsidR="004C595A" w:rsidRPr="0096494B" w:rsidTr="00A04477">
        <w:tc>
          <w:tcPr>
            <w:tcW w:w="5070" w:type="dxa"/>
          </w:tcPr>
          <w:p w:rsidR="004C595A" w:rsidRPr="0096494B" w:rsidRDefault="004C595A" w:rsidP="004C595A">
            <w:pPr>
              <w:ind w:hanging="90"/>
              <w:jc w:val="both"/>
              <w:rPr>
                <w:sz w:val="20"/>
                <w:lang w:val="ro-RO"/>
              </w:rPr>
            </w:pPr>
            <w:r w:rsidRPr="0096494B">
              <w:rPr>
                <w:b/>
                <w:bCs/>
                <w:sz w:val="20"/>
                <w:lang w:val="ro-RO"/>
              </w:rPr>
              <w:t>Articolul 124.</w:t>
            </w:r>
            <w:r w:rsidRPr="0096494B">
              <w:rPr>
                <w:sz w:val="20"/>
                <w:lang w:val="ro-RO"/>
              </w:rPr>
              <w:t xml:space="preserve"> Înlesniri la plata accizelor </w:t>
            </w:r>
          </w:p>
          <w:p w:rsidR="004C595A" w:rsidRPr="0096494B" w:rsidRDefault="004C595A" w:rsidP="004C595A">
            <w:pPr>
              <w:jc w:val="both"/>
              <w:rPr>
                <w:rFonts w:eastAsia="Times New Roman"/>
                <w:sz w:val="20"/>
              </w:rPr>
            </w:pPr>
          </w:p>
          <w:p w:rsidR="004C595A" w:rsidRPr="0096494B" w:rsidRDefault="004C595A" w:rsidP="004C595A">
            <w:pPr>
              <w:jc w:val="both"/>
              <w:rPr>
                <w:rFonts w:eastAsia="Times New Roman"/>
                <w:sz w:val="20"/>
              </w:rPr>
            </w:pPr>
            <w:r w:rsidRPr="0096494B">
              <w:rPr>
                <w:rFonts w:eastAsia="Times New Roman"/>
                <w:sz w:val="20"/>
              </w:rPr>
              <w:t>(11</w:t>
            </w:r>
            <w:r w:rsidRPr="0096494B">
              <w:rPr>
                <w:rFonts w:eastAsia="Times New Roman"/>
                <w:sz w:val="20"/>
                <w:vertAlign w:val="superscript"/>
              </w:rPr>
              <w:t>1</w:t>
            </w:r>
            <w:r w:rsidRPr="0096494B">
              <w:rPr>
                <w:rFonts w:eastAsia="Times New Roman"/>
                <w:sz w:val="20"/>
              </w:rPr>
              <w:t>) Accizele nu se achită pentru mărfurile supuse accizelor, importate de către persoane juridice în scopuri necomerciale dacă valoarea în vamă a acestor mărfuri nu depăşeşte suma de 100 de euro. În cazul în care valoarea lor în vamă depăşeşte limita neimpozabilă indicată, accizele se calculează pornind de la valoarea mărfurilor în vamă, iar limita neimpozabilă menţionată nu micşorează valoarea impozabilă a acestora.</w:t>
            </w:r>
          </w:p>
          <w:p w:rsidR="004C595A" w:rsidRPr="0096494B" w:rsidRDefault="004C595A" w:rsidP="004C595A">
            <w:pPr>
              <w:jc w:val="both"/>
              <w:rPr>
                <w:rFonts w:eastAsia="Times New Roman"/>
                <w:sz w:val="20"/>
              </w:rPr>
            </w:pPr>
            <w:r w:rsidRPr="0096494B">
              <w:rPr>
                <w:rFonts w:eastAsia="Times New Roman"/>
                <w:sz w:val="20"/>
              </w:rPr>
              <w:t>(11</w:t>
            </w:r>
            <w:r w:rsidRPr="0096494B">
              <w:rPr>
                <w:rFonts w:eastAsia="Times New Roman"/>
                <w:sz w:val="20"/>
                <w:vertAlign w:val="superscript"/>
              </w:rPr>
              <w:t>2</w:t>
            </w:r>
            <w:r w:rsidRPr="0096494B">
              <w:rPr>
                <w:rFonts w:eastAsia="Times New Roman"/>
                <w:sz w:val="20"/>
              </w:rPr>
              <w:t xml:space="preserve">) Se scuteşte de accize importul mostrelor de mărfuri cu valoarea în vamă care nu depăşeşte 22 euro pentru un import şi care nu include cheltuielile prevăzute la art.11 alin.(1) lit.a) din Legea nr.1380-XIII din 20 noiembrie 1997 cu privire la tariful vamal, cu condiţia ca aceste cheltuieli să </w:t>
            </w:r>
            <w:r w:rsidRPr="0096494B">
              <w:rPr>
                <w:rFonts w:eastAsia="Times New Roman"/>
                <w:sz w:val="20"/>
              </w:rPr>
              <w:lastRenderedPageBreak/>
              <w:t>fie distincte. În cazul în care valoarea mostrelor depăşeşte limita neimpozabilă indicată, accizul se calculează pornind de la valoarea în vamă a mostrelor de mărfuri, iar limita neimpozabilă menţionată nu micşorează valoarea impozabilă a acestora. Pentru a beneficia de scutire, mostrele trebuie să fie de nefolosit prin rupere, perforare sau marcare clară şi permanentă sau prin alte procedee, cu condiţia ca această operaţiune să nu le distrugă caracterul de mostre. Scutirea de acciz nu se aplică produselor alcoolice de la poziţiile tarifare 220300, 2204, 2205, 220600, 2207, 2208, parfumurilor şi apelor de toaletă de la poziţia tarifară 330300, tutunului şi produselor pe bază de tutun de la poziţiile tarifare 2401, 2402, 2403.</w:t>
            </w:r>
          </w:p>
          <w:p w:rsidR="004C595A" w:rsidRPr="0096494B" w:rsidRDefault="004C595A" w:rsidP="004C595A">
            <w:pPr>
              <w:jc w:val="both"/>
              <w:rPr>
                <w:b/>
                <w:bCs/>
                <w:sz w:val="20"/>
              </w:rPr>
            </w:pPr>
            <w:r w:rsidRPr="0096494B">
              <w:rPr>
                <w:rFonts w:ascii="Tahoma" w:eastAsia="Times New Roman" w:hAnsi="Tahoma" w:cs="Tahoma"/>
                <w:sz w:val="18"/>
                <w:szCs w:val="18"/>
              </w:rPr>
              <w:br/>
            </w:r>
          </w:p>
        </w:tc>
        <w:tc>
          <w:tcPr>
            <w:tcW w:w="5244" w:type="dxa"/>
          </w:tcPr>
          <w:p w:rsidR="004C595A" w:rsidRPr="0096494B" w:rsidRDefault="004C595A" w:rsidP="004F00E9">
            <w:pPr>
              <w:pStyle w:val="a4"/>
              <w:tabs>
                <w:tab w:val="left" w:pos="387"/>
              </w:tabs>
              <w:ind w:left="0"/>
              <w:jc w:val="both"/>
              <w:rPr>
                <w:sz w:val="20"/>
                <w:szCs w:val="20"/>
                <w:lang w:val="ro-RO"/>
              </w:rPr>
            </w:pPr>
          </w:p>
        </w:tc>
        <w:tc>
          <w:tcPr>
            <w:tcW w:w="3119" w:type="dxa"/>
          </w:tcPr>
          <w:p w:rsidR="004C595A" w:rsidRPr="0096494B" w:rsidRDefault="004C595A" w:rsidP="004C595A">
            <w:pPr>
              <w:jc w:val="both"/>
              <w:rPr>
                <w:b/>
                <w:bCs/>
                <w:sz w:val="20"/>
                <w:u w:val="single"/>
                <w:lang w:val="ro-RO"/>
              </w:rPr>
            </w:pPr>
            <w:r w:rsidRPr="0096494B">
              <w:rPr>
                <w:b/>
                <w:bCs/>
                <w:sz w:val="20"/>
                <w:u w:val="single"/>
                <w:lang w:val="ro-RO"/>
              </w:rPr>
              <w:t>Camera de Comerţ Americană din Moldova (AmCham Moldova)</w:t>
            </w:r>
          </w:p>
          <w:p w:rsidR="004C595A" w:rsidRPr="0096494B" w:rsidRDefault="004C595A" w:rsidP="004C595A">
            <w:pPr>
              <w:jc w:val="both"/>
              <w:rPr>
                <w:bCs/>
                <w:sz w:val="20"/>
                <w:u w:val="single"/>
                <w:lang w:val="ro-RO"/>
              </w:rPr>
            </w:pPr>
            <w:r w:rsidRPr="0096494B">
              <w:rPr>
                <w:sz w:val="20"/>
                <w:u w:val="single"/>
                <w:lang w:val="ro-RO"/>
              </w:rPr>
              <w:t xml:space="preserve">Se sugerează adoptarea în redacţie nouă </w:t>
            </w:r>
            <w:r w:rsidRPr="0096494B">
              <w:rPr>
                <w:bCs/>
                <w:sz w:val="20"/>
                <w:u w:val="single"/>
                <w:lang w:val="ro-RO"/>
              </w:rPr>
              <w:t>art.124 alin.(11</w:t>
            </w:r>
            <w:r w:rsidRPr="0096494B">
              <w:rPr>
                <w:bCs/>
                <w:sz w:val="20"/>
                <w:u w:val="single"/>
                <w:vertAlign w:val="superscript"/>
                <w:lang w:val="ro-RO"/>
              </w:rPr>
              <w:t>1</w:t>
            </w:r>
            <w:r w:rsidRPr="0096494B">
              <w:rPr>
                <w:bCs/>
                <w:sz w:val="20"/>
                <w:u w:val="single"/>
                <w:lang w:val="ro-RO"/>
              </w:rPr>
              <w:t>) şi (11</w:t>
            </w:r>
            <w:r w:rsidRPr="0096494B">
              <w:rPr>
                <w:bCs/>
                <w:sz w:val="20"/>
                <w:u w:val="single"/>
                <w:vertAlign w:val="superscript"/>
                <w:lang w:val="ro-RO"/>
              </w:rPr>
              <w:t>2</w:t>
            </w:r>
            <w:r w:rsidRPr="0096494B">
              <w:rPr>
                <w:bCs/>
                <w:sz w:val="20"/>
                <w:u w:val="single"/>
                <w:lang w:val="ro-RO"/>
              </w:rPr>
              <w:t>), după cum urmează:</w:t>
            </w:r>
          </w:p>
          <w:p w:rsidR="004C595A" w:rsidRPr="0096494B" w:rsidRDefault="004C595A" w:rsidP="004C595A">
            <w:pPr>
              <w:jc w:val="both"/>
              <w:rPr>
                <w:i/>
                <w:sz w:val="20"/>
                <w:lang w:val="ro-RO"/>
              </w:rPr>
            </w:pPr>
            <w:r w:rsidRPr="0096494B">
              <w:rPr>
                <w:i/>
                <w:sz w:val="20"/>
                <w:lang w:val="ro-RO"/>
              </w:rPr>
              <w:t>,,(11</w:t>
            </w:r>
            <w:r w:rsidRPr="0096494B">
              <w:rPr>
                <w:i/>
                <w:sz w:val="20"/>
                <w:vertAlign w:val="superscript"/>
                <w:lang w:val="ro-RO"/>
              </w:rPr>
              <w:t>1</w:t>
            </w:r>
            <w:r w:rsidRPr="0096494B">
              <w:rPr>
                <w:i/>
                <w:sz w:val="20"/>
                <w:lang w:val="ro-RO"/>
              </w:rPr>
              <w:t xml:space="preserve">) Accizele nu se aplică mărfurilor importate de către persoane juridice în scopuri necomerciale cu valoarea în vamă care nu depăşeşte 22 euro pentru un import şi care nu include cheltuielile prevăzute la art.11 alin.(1) lit.a) din Legea nr.1380-XIII din 20 noiembrie 1997 cu </w:t>
            </w:r>
            <w:r w:rsidRPr="0096494B">
              <w:rPr>
                <w:i/>
                <w:sz w:val="20"/>
                <w:lang w:val="ro-RO"/>
              </w:rPr>
              <w:lastRenderedPageBreak/>
              <w:t>privire la tariful vamal, cu condiţia ca aceste cheltuieli să fie distincte. În cazul în care valoarea mărfurilor depăşeşte limita neimpozabilă indicată, accizele se calculează pornind de la valoarea în vamă mărfurilor, iar limita neimpozabilă menţionată nu micşorează valoarea impozabilă a acestora. Scutirea de acciz nu se aplică produselor alcoolice de la poziţiile tarifare 220300, 2204, 2205, 220600, 2207, 2208, parfumurilor şi apelor de toaletă de la poziţia tarifară 330300, tutunului şi produselor pe bază de tutun de la poziţiile tarifare 2401, 2402 şi 2403.”</w:t>
            </w:r>
          </w:p>
          <w:p w:rsidR="004C595A" w:rsidRPr="0096494B" w:rsidRDefault="004C595A" w:rsidP="004C595A">
            <w:pPr>
              <w:jc w:val="both"/>
              <w:rPr>
                <w:i/>
                <w:sz w:val="20"/>
                <w:lang w:val="ro-RO"/>
              </w:rPr>
            </w:pPr>
            <w:r w:rsidRPr="0096494B">
              <w:rPr>
                <w:i/>
                <w:sz w:val="20"/>
                <w:lang w:val="ro-RO"/>
              </w:rPr>
              <w:t>(11</w:t>
            </w:r>
            <w:r w:rsidRPr="0096494B">
              <w:rPr>
                <w:i/>
                <w:sz w:val="20"/>
                <w:vertAlign w:val="superscript"/>
                <w:lang w:val="ro-RO"/>
              </w:rPr>
              <w:t>2</w:t>
            </w:r>
            <w:r w:rsidRPr="0096494B">
              <w:rPr>
                <w:i/>
                <w:sz w:val="20"/>
                <w:lang w:val="ro-RO"/>
              </w:rPr>
              <w:t>) Se scuteşte de accize importul mostrelor. Pentru a beneficia de scutire, mostrele trebuie să fie de nefolosit prin rupere, perforare sau marcare clară şi permanentă sau prin alte procedee, cu condiţia ca această operaţiune să nu le distrugă caracterul de mostre. Scutirea de acciz nu se aplică produselor alcoolice de la poziţiile tarifare 220300, 2204, 2205, 220600, 2207, 2208, parfumurilor şi apelor de toaletă de la poziţia tarifară 330300, tutunului şi produselor pe bază de tutun de la poziţiile tarifare 2401, 2402, 2403.</w:t>
            </w:r>
          </w:p>
          <w:p w:rsidR="004C595A" w:rsidRPr="0096494B" w:rsidRDefault="004C595A" w:rsidP="004C595A">
            <w:pPr>
              <w:jc w:val="both"/>
              <w:rPr>
                <w:b/>
                <w:sz w:val="20"/>
                <w:lang w:val="ro-RO"/>
              </w:rPr>
            </w:pPr>
            <w:r w:rsidRPr="0096494B">
              <w:rPr>
                <w:b/>
                <w:sz w:val="20"/>
                <w:lang w:val="ro-RO"/>
              </w:rPr>
              <w:t>Argumentare:</w:t>
            </w:r>
          </w:p>
          <w:p w:rsidR="004C595A" w:rsidRPr="0096494B" w:rsidRDefault="004C595A" w:rsidP="004C595A">
            <w:pPr>
              <w:jc w:val="both"/>
              <w:rPr>
                <w:b/>
                <w:sz w:val="20"/>
                <w:lang w:val="ro-RO"/>
              </w:rPr>
            </w:pPr>
            <w:r w:rsidRPr="0096494B">
              <w:rPr>
                <w:sz w:val="20"/>
                <w:lang w:val="ro-RO"/>
              </w:rPr>
              <w:t>A se vedea argumentele expuse la Art. 103 Scutirea de T.V.A</w:t>
            </w:r>
          </w:p>
        </w:tc>
        <w:tc>
          <w:tcPr>
            <w:tcW w:w="2551" w:type="dxa"/>
          </w:tcPr>
          <w:p w:rsidR="00CC696C" w:rsidRPr="0096494B" w:rsidRDefault="00CC696C" w:rsidP="00CC696C">
            <w:pPr>
              <w:jc w:val="both"/>
              <w:rPr>
                <w:b/>
                <w:bCs/>
                <w:sz w:val="20"/>
                <w:lang w:val="ro-RO"/>
              </w:rPr>
            </w:pPr>
            <w:r w:rsidRPr="0096494B">
              <w:rPr>
                <w:b/>
                <w:bCs/>
                <w:sz w:val="20"/>
                <w:u w:val="single"/>
                <w:lang w:val="ro-RO"/>
              </w:rPr>
              <w:lastRenderedPageBreak/>
              <w:t>Se acceptă parţial</w:t>
            </w:r>
            <w:r w:rsidRPr="0096494B">
              <w:rPr>
                <w:b/>
                <w:bCs/>
                <w:sz w:val="20"/>
                <w:lang w:val="ro-RO"/>
              </w:rPr>
              <w:t>.</w:t>
            </w:r>
          </w:p>
          <w:p w:rsidR="004C595A" w:rsidRPr="0096494B" w:rsidRDefault="00CC696C" w:rsidP="00CC696C">
            <w:pPr>
              <w:jc w:val="both"/>
              <w:rPr>
                <w:b/>
                <w:sz w:val="20"/>
                <w:lang w:val="ro-MO"/>
              </w:rPr>
            </w:pPr>
            <w:r w:rsidRPr="0096494B">
              <w:rPr>
                <w:sz w:val="20"/>
                <w:lang w:val="ro-RO"/>
              </w:rPr>
              <w:t xml:space="preserve">Examinarea oportunităţii cu privire la modificarea prevederilor privind scutirea de TVA, accize şi taxa vamală pentru monstrele importate va fi prealizată în contextul armonizării Codului vamal la prevederile </w:t>
            </w:r>
            <w:r w:rsidRPr="0096494B">
              <w:rPr>
                <w:sz w:val="20"/>
                <w:lang w:val="ro-MO"/>
              </w:rPr>
              <w:t xml:space="preserve">Regulamentului (CEE) nr.2913/92 din 12.10.1992 de instituire a Codului </w:t>
            </w:r>
            <w:r w:rsidRPr="0096494B">
              <w:rPr>
                <w:sz w:val="20"/>
                <w:lang w:val="ro-RO"/>
              </w:rPr>
              <w:t xml:space="preserve">Vamal Comunitar </w:t>
            </w:r>
            <w:r w:rsidR="00AF58E0" w:rsidRPr="0096494B">
              <w:rPr>
                <w:rFonts w:ascii="Cambria Math" w:hAnsi="Cambria Math" w:cs="Cambria Math"/>
                <w:sz w:val="20"/>
                <w:lang w:val="ro-RO"/>
              </w:rPr>
              <w:t>ş</w:t>
            </w:r>
            <w:r w:rsidRPr="0096494B">
              <w:rPr>
                <w:sz w:val="20"/>
                <w:lang w:val="ro-RO"/>
              </w:rPr>
              <w:t xml:space="preserve">i a Regulamentului (CEE) </w:t>
            </w:r>
            <w:r w:rsidRPr="0096494B">
              <w:rPr>
                <w:sz w:val="20"/>
                <w:lang w:val="ro-RO"/>
              </w:rPr>
              <w:lastRenderedPageBreak/>
              <w:t>nr.2913/92 al Consiliului din 12 octombrie 1992 de instituire a Codului Vamal Comunitar, prin elaborarea proiectului Codului Vamal al Republicii Moldova, conform termenilor specificate în Acordul de Asociere.</w:t>
            </w:r>
          </w:p>
        </w:tc>
      </w:tr>
      <w:tr w:rsidR="00B05332" w:rsidRPr="0096494B" w:rsidTr="00A04477">
        <w:tc>
          <w:tcPr>
            <w:tcW w:w="5070" w:type="dxa"/>
          </w:tcPr>
          <w:p w:rsidR="00B05332" w:rsidRPr="0096494B" w:rsidRDefault="00B05332" w:rsidP="00B05332">
            <w:pPr>
              <w:ind w:hanging="90"/>
              <w:jc w:val="both"/>
              <w:rPr>
                <w:sz w:val="20"/>
                <w:lang w:val="ro-RO"/>
              </w:rPr>
            </w:pPr>
            <w:r w:rsidRPr="0096494B">
              <w:rPr>
                <w:b/>
                <w:bCs/>
                <w:sz w:val="20"/>
                <w:lang w:val="ro-RO"/>
              </w:rPr>
              <w:lastRenderedPageBreak/>
              <w:t>Articolul 124.</w:t>
            </w:r>
            <w:r w:rsidRPr="0096494B">
              <w:rPr>
                <w:sz w:val="20"/>
                <w:lang w:val="ro-RO"/>
              </w:rPr>
              <w:t xml:space="preserve"> Înlesniri la plata accizelor </w:t>
            </w:r>
          </w:p>
          <w:p w:rsidR="00B05332" w:rsidRPr="0096494B" w:rsidRDefault="00B05332" w:rsidP="00B05332">
            <w:pPr>
              <w:rPr>
                <w:b/>
                <w:bCs/>
                <w:sz w:val="20"/>
                <w:lang w:val="ro-RO"/>
              </w:rPr>
            </w:pPr>
          </w:p>
        </w:tc>
        <w:tc>
          <w:tcPr>
            <w:tcW w:w="5244" w:type="dxa"/>
          </w:tcPr>
          <w:p w:rsidR="00B05332" w:rsidRPr="0096494B" w:rsidRDefault="00B05332" w:rsidP="00A32CFA">
            <w:pPr>
              <w:pStyle w:val="a4"/>
              <w:numPr>
                <w:ilvl w:val="0"/>
                <w:numId w:val="58"/>
              </w:numPr>
              <w:tabs>
                <w:tab w:val="left" w:pos="387"/>
              </w:tabs>
              <w:ind w:left="0" w:firstLine="0"/>
              <w:jc w:val="both"/>
              <w:rPr>
                <w:sz w:val="20"/>
                <w:szCs w:val="20"/>
                <w:lang w:val="ro-RO"/>
              </w:rPr>
            </w:pPr>
            <w:r w:rsidRPr="0096494B">
              <w:rPr>
                <w:sz w:val="20"/>
                <w:szCs w:val="20"/>
                <w:lang w:val="ro-RO"/>
              </w:rPr>
              <w:t>Articolul 124 se completează cu alineatele (15), (16) şi (17) cu următorul cuprins:</w:t>
            </w:r>
          </w:p>
          <w:p w:rsidR="00B05332" w:rsidRPr="0096494B" w:rsidRDefault="00B05332" w:rsidP="00B05332">
            <w:pPr>
              <w:ind w:hanging="21"/>
              <w:jc w:val="both"/>
              <w:rPr>
                <w:sz w:val="20"/>
                <w:lang w:val="ro-RO"/>
              </w:rPr>
            </w:pPr>
            <w:r w:rsidRPr="0096494B">
              <w:rPr>
                <w:sz w:val="20"/>
                <w:lang w:val="ro-RO"/>
              </w:rPr>
              <w:t xml:space="preserve">„(15) Se scuteşte de acciz alcoolul etilic nedenaturat de la poziţiile tarifare 220710000 şi 220890, destinat producerii farmaceutice şi utilizării în medicină, în limita volumului </w:t>
            </w:r>
            <w:r w:rsidRPr="0096494B">
              <w:rPr>
                <w:sz w:val="20"/>
                <w:lang w:val="ro-RO"/>
              </w:rPr>
              <w:lastRenderedPageBreak/>
              <w:t>contingentului anual stabilit de Guvern.</w:t>
            </w:r>
          </w:p>
          <w:p w:rsidR="00B05332" w:rsidRPr="0096494B" w:rsidRDefault="00B05332" w:rsidP="00B05332">
            <w:pPr>
              <w:ind w:hanging="21"/>
              <w:jc w:val="both"/>
              <w:rPr>
                <w:sz w:val="20"/>
                <w:lang w:val="ro-RO"/>
              </w:rPr>
            </w:pPr>
            <w:r w:rsidRPr="0096494B">
              <w:rPr>
                <w:sz w:val="20"/>
                <w:lang w:val="ro-RO"/>
              </w:rPr>
              <w:t>(16) Alcoolul etilic nedenaturat de la poziţia tarifară 220710000 destinat utilizării în industria de parfumerie şi cosmetică, este scutit de plata accizelor în limita volumului stabilit de ministerul de ramură, coordonat cu Inspectoratul Fiscal Principal de Stat şi Serviciul Vamal, în vederea realizării programului de activitate al industriei de parfumerie şi cosmetică pe anul respectiv.</w:t>
            </w:r>
          </w:p>
          <w:p w:rsidR="00B05332" w:rsidRPr="0096494B" w:rsidRDefault="00B05332" w:rsidP="00B05332">
            <w:pPr>
              <w:pStyle w:val="13"/>
              <w:ind w:left="0"/>
              <w:jc w:val="both"/>
              <w:rPr>
                <w:bCs/>
                <w:sz w:val="20"/>
                <w:szCs w:val="20"/>
                <w:lang w:val="ro-RO"/>
              </w:rPr>
            </w:pPr>
            <w:r w:rsidRPr="0096494B">
              <w:rPr>
                <w:sz w:val="20"/>
                <w:szCs w:val="20"/>
                <w:lang w:val="ro-RO"/>
              </w:rPr>
              <w:t>(17) Mărfurile de la poziţiile tarifare 280430000 şi 280440000 produse pe teritoriul ţării sînt scutite de plata accizului.”.</w:t>
            </w:r>
          </w:p>
        </w:tc>
        <w:tc>
          <w:tcPr>
            <w:tcW w:w="3119" w:type="dxa"/>
          </w:tcPr>
          <w:p w:rsidR="00B54027" w:rsidRPr="0096494B" w:rsidRDefault="00B54027" w:rsidP="00B54027">
            <w:pPr>
              <w:jc w:val="both"/>
              <w:rPr>
                <w:b/>
                <w:bCs/>
                <w:sz w:val="20"/>
                <w:u w:val="single"/>
                <w:lang w:val="ro-RO"/>
              </w:rPr>
            </w:pPr>
            <w:r w:rsidRPr="0096494B">
              <w:rPr>
                <w:b/>
                <w:bCs/>
                <w:sz w:val="20"/>
                <w:u w:val="single"/>
                <w:lang w:val="ro-RO"/>
              </w:rPr>
              <w:lastRenderedPageBreak/>
              <w:t>Federaţia Naţională a Fermierilor  (FNF)</w:t>
            </w:r>
          </w:p>
          <w:p w:rsidR="00B54027" w:rsidRPr="0096494B" w:rsidRDefault="00B54027" w:rsidP="00B54027">
            <w:pPr>
              <w:jc w:val="both"/>
              <w:rPr>
                <w:sz w:val="20"/>
                <w:lang w:val="ro-RO"/>
              </w:rPr>
            </w:pPr>
            <w:r w:rsidRPr="0096494B">
              <w:rPr>
                <w:sz w:val="20"/>
              </w:rPr>
              <w:t>Se adaugă sub.(15a) cu următorul text:</w:t>
            </w:r>
          </w:p>
          <w:p w:rsidR="00B05332" w:rsidRPr="0096494B" w:rsidRDefault="00B54027" w:rsidP="00B54027">
            <w:pPr>
              <w:jc w:val="both"/>
              <w:rPr>
                <w:b/>
                <w:sz w:val="20"/>
                <w:lang w:val="ro-RO"/>
              </w:rPr>
            </w:pPr>
            <w:r w:rsidRPr="0096494B">
              <w:rPr>
                <w:sz w:val="20"/>
                <w:lang w:val="ro-MO"/>
              </w:rPr>
              <w:t xml:space="preserve">(15a) Se scuteşte de acciz motorina  </w:t>
            </w:r>
            <w:r w:rsidRPr="0096494B">
              <w:rPr>
                <w:sz w:val="20"/>
                <w:lang w:val="ro-MO"/>
              </w:rPr>
              <w:lastRenderedPageBreak/>
              <w:t>de la poziţiile tarifare 271020110-271020190, destinata agriculturii în limita volumului stabilit de ministerul de ramură, coordonat cu Inspectoratul Fiscal Principal de Stat şi Serviciul Vamal, în vederea realizării programului de activitate al sectorului agriculturii pe anul respectiv.</w:t>
            </w:r>
          </w:p>
        </w:tc>
        <w:tc>
          <w:tcPr>
            <w:tcW w:w="2551" w:type="dxa"/>
          </w:tcPr>
          <w:p w:rsidR="00296D20" w:rsidRPr="0096494B" w:rsidRDefault="00296D20" w:rsidP="00296D20">
            <w:pPr>
              <w:jc w:val="both"/>
              <w:rPr>
                <w:b/>
                <w:bCs/>
                <w:sz w:val="20"/>
                <w:u w:val="single"/>
                <w:lang w:val="ro-MO"/>
              </w:rPr>
            </w:pPr>
            <w:r w:rsidRPr="0096494B">
              <w:rPr>
                <w:b/>
                <w:bCs/>
                <w:sz w:val="20"/>
                <w:u w:val="single"/>
                <w:lang w:val="ro-MO"/>
              </w:rPr>
              <w:lastRenderedPageBreak/>
              <w:t>Nu se acceptă.</w:t>
            </w:r>
          </w:p>
          <w:p w:rsidR="00296D20" w:rsidRPr="0096494B" w:rsidRDefault="00296D20" w:rsidP="00296D20">
            <w:pPr>
              <w:jc w:val="both"/>
              <w:rPr>
                <w:sz w:val="20"/>
                <w:lang w:val="ro-RO"/>
              </w:rPr>
            </w:pPr>
            <w:r w:rsidRPr="0096494B">
              <w:rPr>
                <w:sz w:val="20"/>
                <w:lang w:val="ro-RO"/>
              </w:rPr>
              <w:t>Menţionăm că</w:t>
            </w:r>
            <w:r w:rsidRPr="0096494B">
              <w:rPr>
                <w:b/>
                <w:bCs/>
                <w:sz w:val="20"/>
                <w:lang w:val="ro-RO"/>
              </w:rPr>
              <w:t xml:space="preserve"> </w:t>
            </w:r>
            <w:r w:rsidRPr="0096494B">
              <w:rPr>
                <w:sz w:val="20"/>
                <w:lang w:val="ro-RO"/>
              </w:rPr>
              <w:t xml:space="preserve">măsurile de politică fiscală sînt formulate sau reformulate doar în urma efectuării unor </w:t>
            </w:r>
            <w:r w:rsidRPr="0096494B">
              <w:rPr>
                <w:sz w:val="20"/>
                <w:lang w:val="ro-RO"/>
              </w:rPr>
              <w:lastRenderedPageBreak/>
              <w:t>studii, analize însoţite de argumentarea economico-financiară a acestora, cît şi împreună cu calculele şi datele necesare privind impactul acestora atât asupra activităţii economico-financiare a agenţilor economici, persoanelor fizice, precum şi asupra bugetului public naţional.</w:t>
            </w:r>
          </w:p>
          <w:p w:rsidR="00B05332" w:rsidRPr="0096494B" w:rsidRDefault="00296D20" w:rsidP="00296D20">
            <w:pPr>
              <w:jc w:val="both"/>
              <w:rPr>
                <w:sz w:val="20"/>
                <w:lang w:val="ro-RO"/>
              </w:rPr>
            </w:pPr>
            <w:r w:rsidRPr="0096494B">
              <w:rPr>
                <w:sz w:val="20"/>
                <w:lang w:val="ro-RO"/>
              </w:rPr>
              <w:t xml:space="preserve">Totodată, măsura propusă va atrage după sine diminuarea veniturilor bugetare, astfel încît, în condiţiile actuale aceasta nu poate fi acceptată. </w:t>
            </w:r>
          </w:p>
        </w:tc>
      </w:tr>
      <w:tr w:rsidR="00B05332" w:rsidRPr="0096494B" w:rsidTr="00A04477">
        <w:tc>
          <w:tcPr>
            <w:tcW w:w="5070" w:type="dxa"/>
          </w:tcPr>
          <w:p w:rsidR="00B05332" w:rsidRPr="0096494B" w:rsidRDefault="00B05332" w:rsidP="00B05332">
            <w:pPr>
              <w:ind w:hanging="90"/>
              <w:jc w:val="both"/>
              <w:rPr>
                <w:sz w:val="20"/>
                <w:lang w:val="ro-RO"/>
              </w:rPr>
            </w:pPr>
            <w:r w:rsidRPr="0096494B">
              <w:rPr>
                <w:b/>
                <w:bCs/>
                <w:sz w:val="20"/>
                <w:lang w:val="ro-RO"/>
              </w:rPr>
              <w:lastRenderedPageBreak/>
              <w:t xml:space="preserve"> Articolul 125.</w:t>
            </w:r>
            <w:r w:rsidRPr="0096494B">
              <w:rPr>
                <w:b/>
                <w:sz w:val="20"/>
                <w:lang w:val="ro-RO"/>
              </w:rPr>
              <w:t xml:space="preserve"> </w:t>
            </w:r>
            <w:r w:rsidRPr="0096494B">
              <w:rPr>
                <w:sz w:val="20"/>
                <w:lang w:val="ro-RO"/>
              </w:rPr>
              <w:t>Trecerea la cont şi restituirea accizelor achitate</w:t>
            </w:r>
          </w:p>
          <w:p w:rsidR="00B05332" w:rsidRPr="0096494B" w:rsidRDefault="00B05332" w:rsidP="00B05332">
            <w:pPr>
              <w:ind w:hanging="90"/>
              <w:jc w:val="both"/>
              <w:rPr>
                <w:sz w:val="20"/>
                <w:lang w:val="ro-RO"/>
              </w:rPr>
            </w:pPr>
          </w:p>
          <w:p w:rsidR="00B05332" w:rsidRPr="0096494B" w:rsidRDefault="00B05332" w:rsidP="00F43257">
            <w:pPr>
              <w:ind w:hanging="90"/>
              <w:jc w:val="both"/>
              <w:rPr>
                <w:sz w:val="20"/>
                <w:lang w:val="ro-RO"/>
              </w:rPr>
            </w:pPr>
            <w:r w:rsidRPr="0096494B">
              <w:rPr>
                <w:sz w:val="20"/>
                <w:lang w:val="ro-RO"/>
              </w:rPr>
              <w:t xml:space="preserve"> (2) Dacă suma accizului achitată la mărfurile supuse accizelor, utilizate în procesul de prelucrare şi/sau de fabricare pentru obţinerea altor mărfuri supuse accizelor, depăşeşte suma accizului calculată la mărfurile supuse accizelor expediate din încăperea de acciz, diferenţa se reportează la </w:t>
            </w:r>
            <w:r w:rsidRPr="0096494B">
              <w:rPr>
                <w:sz w:val="20"/>
                <w:u w:val="single"/>
                <w:lang w:val="ro-RO"/>
              </w:rPr>
              <w:t>cheltuieli</w:t>
            </w:r>
            <w:r w:rsidRPr="0096494B">
              <w:rPr>
                <w:sz w:val="20"/>
                <w:lang w:val="ro-RO"/>
              </w:rPr>
              <w:t xml:space="preserve"> în perioada fiscală în care a avut loc expedierea mărfurilor supuse accizelor din încăperea de acciz.</w:t>
            </w:r>
          </w:p>
        </w:tc>
        <w:tc>
          <w:tcPr>
            <w:tcW w:w="5244" w:type="dxa"/>
          </w:tcPr>
          <w:p w:rsidR="00B05332" w:rsidRPr="0096494B" w:rsidRDefault="00B05332" w:rsidP="00B80F51">
            <w:pPr>
              <w:pStyle w:val="a4"/>
              <w:numPr>
                <w:ilvl w:val="0"/>
                <w:numId w:val="58"/>
              </w:numPr>
              <w:tabs>
                <w:tab w:val="left" w:pos="387"/>
              </w:tabs>
              <w:ind w:left="0" w:firstLine="0"/>
              <w:jc w:val="both"/>
              <w:rPr>
                <w:sz w:val="20"/>
                <w:szCs w:val="20"/>
                <w:lang w:val="ro-RO"/>
              </w:rPr>
            </w:pPr>
            <w:r w:rsidRPr="0096494B">
              <w:rPr>
                <w:sz w:val="20"/>
                <w:szCs w:val="20"/>
                <w:lang w:val="ro-RO"/>
              </w:rPr>
              <w:t xml:space="preserve">Articolul 125: </w:t>
            </w:r>
          </w:p>
          <w:p w:rsidR="00B05332" w:rsidRPr="0096494B" w:rsidRDefault="00B05332" w:rsidP="00B05332">
            <w:pPr>
              <w:pStyle w:val="13"/>
              <w:ind w:hanging="720"/>
              <w:rPr>
                <w:sz w:val="20"/>
                <w:szCs w:val="20"/>
                <w:lang w:val="ro-RO"/>
              </w:rPr>
            </w:pPr>
          </w:p>
          <w:p w:rsidR="00B05332" w:rsidRPr="0096494B" w:rsidRDefault="00B05332" w:rsidP="00B05332">
            <w:pPr>
              <w:pStyle w:val="a5"/>
              <w:jc w:val="both"/>
              <w:rPr>
                <w:rFonts w:ascii="Times New Roman" w:hAnsi="Times New Roman"/>
                <w:sz w:val="20"/>
                <w:szCs w:val="20"/>
                <w:lang w:val="ro-RO"/>
              </w:rPr>
            </w:pPr>
            <w:r w:rsidRPr="0096494B">
              <w:rPr>
                <w:rFonts w:ascii="Times New Roman" w:hAnsi="Times New Roman"/>
                <w:sz w:val="20"/>
                <w:szCs w:val="20"/>
                <w:lang w:val="ro-RO"/>
              </w:rPr>
              <w:t>la alineatul (2), după cuvîntul „cheltuieli” se introduc cuvintele „sau consumuri”</w:t>
            </w:r>
            <w:r w:rsidRPr="0096494B">
              <w:rPr>
                <w:rFonts w:ascii="Times New Roman" w:hAnsi="Times New Roman"/>
                <w:bCs/>
                <w:sz w:val="20"/>
                <w:szCs w:val="20"/>
                <w:lang w:val="ro-RO"/>
              </w:rPr>
              <w:t>;</w:t>
            </w:r>
          </w:p>
          <w:p w:rsidR="00B05332" w:rsidRPr="0096494B" w:rsidRDefault="00B05332" w:rsidP="00B05332">
            <w:pPr>
              <w:ind w:firstLine="27"/>
              <w:contextualSpacing/>
              <w:jc w:val="both"/>
              <w:rPr>
                <w:sz w:val="20"/>
                <w:lang w:val="ro-RO"/>
              </w:rPr>
            </w:pPr>
          </w:p>
        </w:tc>
        <w:tc>
          <w:tcPr>
            <w:tcW w:w="3119" w:type="dxa"/>
          </w:tcPr>
          <w:p w:rsidR="00B05332" w:rsidRPr="0096494B" w:rsidRDefault="00B05332" w:rsidP="00B05332">
            <w:pPr>
              <w:jc w:val="center"/>
              <w:rPr>
                <w:b/>
                <w:sz w:val="20"/>
                <w:lang w:val="ro-MO"/>
              </w:rPr>
            </w:pPr>
          </w:p>
        </w:tc>
        <w:tc>
          <w:tcPr>
            <w:tcW w:w="2551" w:type="dxa"/>
          </w:tcPr>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jc w:val="both"/>
              <w:rPr>
                <w:sz w:val="20"/>
                <w:u w:val="single"/>
              </w:rPr>
            </w:pPr>
            <w:r w:rsidRPr="0096494B">
              <w:rPr>
                <w:sz w:val="20"/>
                <w:u w:val="single"/>
              </w:rPr>
              <w:t>(5) Restituirea accizelor conform prezentului articol se efectuează în contul stingerii datoriilor agenţilor economici (sau ale creditorilor lor) faţă de bugetul public naţional, iar în lipsa datoriilor, la cererea agentului economic, în contul viitoarelor obligaţii ale acestora faţă de bugetul public naţional sau la contul bancar al agentului economic.</w:t>
            </w:r>
          </w:p>
          <w:p w:rsidR="00B05332" w:rsidRPr="0096494B" w:rsidRDefault="00B05332" w:rsidP="00B05332">
            <w:pPr>
              <w:pStyle w:val="a3"/>
              <w:ind w:firstLine="0"/>
              <w:rPr>
                <w:sz w:val="20"/>
                <w:szCs w:val="20"/>
              </w:rPr>
            </w:pPr>
          </w:p>
        </w:tc>
        <w:tc>
          <w:tcPr>
            <w:tcW w:w="5244" w:type="dxa"/>
          </w:tcPr>
          <w:p w:rsidR="00B05332" w:rsidRPr="0096494B" w:rsidRDefault="00B05332" w:rsidP="00160CAD">
            <w:pPr>
              <w:jc w:val="both"/>
              <w:rPr>
                <w:sz w:val="20"/>
                <w:lang w:val="ro-RO"/>
              </w:rPr>
            </w:pPr>
            <w:r w:rsidRPr="0096494B">
              <w:rPr>
                <w:sz w:val="20"/>
                <w:lang w:val="ro-RO"/>
              </w:rPr>
              <w:t>alineatul (5) va avea următorul cuprins:</w:t>
            </w:r>
          </w:p>
          <w:p w:rsidR="00B05332" w:rsidRPr="0096494B" w:rsidRDefault="00B05332" w:rsidP="00B05332">
            <w:pPr>
              <w:pStyle w:val="a3"/>
              <w:ind w:firstLine="0"/>
              <w:rPr>
                <w:sz w:val="20"/>
                <w:szCs w:val="20"/>
                <w:lang w:val="ro-RO"/>
              </w:rPr>
            </w:pPr>
            <w:r w:rsidRPr="0096494B">
              <w:rPr>
                <w:sz w:val="20"/>
                <w:szCs w:val="20"/>
                <w:lang w:val="ro-RO"/>
              </w:rPr>
              <w:t>„(5) Restituirea accizelor conform prezentului articol se efectuează în contul stingerii datoriilor faţă de bugetul public naţional numai a subiectului impunerii, care dispune de decizie de restituire a accizelor, iar în lipsa datoriilor, la cererea subiectului impunerii, în contul viitoarelor obligaţii ale acestuia faţă de bugetul public naţional, sau la contul bancar al subiectului impunerii respectiv.</w:t>
            </w:r>
          </w:p>
          <w:p w:rsidR="00B05332" w:rsidRPr="0096494B" w:rsidRDefault="00B05332" w:rsidP="00B05332">
            <w:pPr>
              <w:pStyle w:val="cp"/>
              <w:jc w:val="both"/>
              <w:rPr>
                <w:rFonts w:eastAsia="Times New Roman"/>
                <w:b w:val="0"/>
                <w:sz w:val="20"/>
                <w:szCs w:val="20"/>
                <w:lang w:val="ro-RO"/>
              </w:rPr>
            </w:pPr>
            <w:r w:rsidRPr="0096494B">
              <w:rPr>
                <w:b w:val="0"/>
                <w:sz w:val="20"/>
                <w:szCs w:val="20"/>
                <w:lang w:val="ro-RO"/>
              </w:rPr>
              <w:t xml:space="preserve">Se interzice restituirea accizelor în contul stingerii datoriilor creditorilor subiectului impunerii, care </w:t>
            </w:r>
            <w:r w:rsidRPr="0096494B">
              <w:rPr>
                <w:b w:val="0"/>
                <w:sz w:val="20"/>
                <w:szCs w:val="20"/>
              </w:rPr>
              <w:t>dispune de decizie de restituire a accizelor</w:t>
            </w:r>
            <w:r w:rsidRPr="0096494B">
              <w:rPr>
                <w:b w:val="0"/>
                <w:sz w:val="20"/>
                <w:szCs w:val="20"/>
                <w:lang w:val="ro-RO"/>
              </w:rPr>
              <w:t>, inclusiv persoanelor juridice şi fizice cesionari.”;</w:t>
            </w:r>
          </w:p>
        </w:tc>
        <w:tc>
          <w:tcPr>
            <w:tcW w:w="3119" w:type="dxa"/>
          </w:tcPr>
          <w:p w:rsidR="00E0078B" w:rsidRPr="0096494B" w:rsidRDefault="00E0078B" w:rsidP="00160CAD">
            <w:pPr>
              <w:jc w:val="both"/>
              <w:rPr>
                <w:b/>
                <w:sz w:val="20"/>
                <w:u w:val="single"/>
              </w:rPr>
            </w:pPr>
            <w:r w:rsidRPr="0096494B">
              <w:rPr>
                <w:b/>
                <w:sz w:val="20"/>
                <w:u w:val="single"/>
              </w:rPr>
              <w:t xml:space="preserve">Agenda Naţională de Business  şi IDIS ”Viitorul” </w:t>
            </w:r>
          </w:p>
          <w:p w:rsidR="00E0078B" w:rsidRPr="0096494B" w:rsidRDefault="00E0078B" w:rsidP="00160CAD">
            <w:pPr>
              <w:jc w:val="both"/>
              <w:rPr>
                <w:sz w:val="20"/>
              </w:rPr>
            </w:pPr>
            <w:r w:rsidRPr="0096494B">
              <w:rPr>
                <w:sz w:val="20"/>
              </w:rPr>
              <w:t>Este o restricţie similară cu cea de restituire TVA, care va permite Guvernului să se crediteze de la agenţii economici, prin urmare, este necesar de anulat această normă.</w:t>
            </w:r>
          </w:p>
          <w:p w:rsidR="00E0078B" w:rsidRPr="0096494B" w:rsidRDefault="00E0078B" w:rsidP="00160CAD">
            <w:pPr>
              <w:jc w:val="both"/>
              <w:rPr>
                <w:sz w:val="20"/>
              </w:rPr>
            </w:pPr>
            <w:r w:rsidRPr="0096494B">
              <w:rPr>
                <w:b/>
                <w:i/>
                <w:sz w:val="20"/>
              </w:rPr>
              <w:t>Recomandare:</w:t>
            </w:r>
            <w:r w:rsidRPr="0096494B">
              <w:rPr>
                <w:sz w:val="20"/>
              </w:rPr>
              <w:t xml:space="preserve"> De exclus.</w:t>
            </w:r>
          </w:p>
          <w:p w:rsidR="00B05332" w:rsidRPr="0096494B" w:rsidRDefault="00B05332" w:rsidP="00E0078B">
            <w:pPr>
              <w:rPr>
                <w:b/>
                <w:sz w:val="20"/>
              </w:rPr>
            </w:pPr>
          </w:p>
        </w:tc>
        <w:tc>
          <w:tcPr>
            <w:tcW w:w="2551" w:type="dxa"/>
          </w:tcPr>
          <w:p w:rsidR="001B7B88" w:rsidRPr="0096494B" w:rsidRDefault="001B7B88" w:rsidP="001B7B88">
            <w:pPr>
              <w:jc w:val="both"/>
              <w:rPr>
                <w:b/>
                <w:sz w:val="20"/>
                <w:u w:val="single"/>
                <w:lang w:val="ro-RO"/>
              </w:rPr>
            </w:pPr>
            <w:r w:rsidRPr="0096494B">
              <w:rPr>
                <w:b/>
                <w:sz w:val="20"/>
                <w:u w:val="single"/>
                <w:lang w:val="ro-RO"/>
              </w:rPr>
              <w:t xml:space="preserve">Nu se acceptă. </w:t>
            </w:r>
          </w:p>
          <w:p w:rsidR="00B05332" w:rsidRPr="0096494B" w:rsidRDefault="001B7B88" w:rsidP="001B7B88">
            <w:pPr>
              <w:jc w:val="both"/>
              <w:rPr>
                <w:sz w:val="20"/>
                <w:lang w:val="ro-MO"/>
              </w:rPr>
            </w:pPr>
            <w:r w:rsidRPr="0096494B">
              <w:rPr>
                <w:sz w:val="20"/>
                <w:lang w:val="ro-RO"/>
              </w:rPr>
              <w:t>A</w:t>
            </w:r>
            <w:r w:rsidRPr="0096494B">
              <w:rPr>
                <w:sz w:val="20"/>
                <w:lang w:val="ro-MO"/>
              </w:rPr>
              <w:t xml:space="preserve"> se vedea obiecţiile expuse la art.101 alin.(8) din 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r>
      <w:tr w:rsidR="00B05332" w:rsidRPr="0096494B" w:rsidTr="00A04477">
        <w:tc>
          <w:tcPr>
            <w:tcW w:w="5070" w:type="dxa"/>
          </w:tcPr>
          <w:p w:rsidR="00B05332" w:rsidRPr="0096494B" w:rsidRDefault="00B05332" w:rsidP="00B05332">
            <w:pPr>
              <w:pStyle w:val="a3"/>
              <w:tabs>
                <w:tab w:val="left" w:pos="318"/>
              </w:tabs>
              <w:ind w:firstLine="0"/>
              <w:jc w:val="right"/>
              <w:rPr>
                <w:sz w:val="16"/>
                <w:szCs w:val="16"/>
                <w:lang w:val="ro-MO"/>
              </w:rPr>
            </w:pPr>
            <w:r w:rsidRPr="0096494B">
              <w:rPr>
                <w:sz w:val="16"/>
                <w:szCs w:val="16"/>
                <w:lang w:val="ro-MO"/>
              </w:rPr>
              <w:t>Anexa nr.1</w:t>
            </w:r>
          </w:p>
          <w:p w:rsidR="00B05332" w:rsidRPr="0096494B" w:rsidRDefault="00B05332" w:rsidP="00B05332">
            <w:pPr>
              <w:jc w:val="right"/>
              <w:rPr>
                <w:sz w:val="16"/>
                <w:szCs w:val="16"/>
                <w:lang w:val="ro-MO"/>
              </w:rPr>
            </w:pPr>
          </w:p>
          <w:p w:rsidR="00B05332" w:rsidRPr="0096494B" w:rsidRDefault="00B05332" w:rsidP="00B05332">
            <w:pPr>
              <w:jc w:val="center"/>
              <w:rPr>
                <w:sz w:val="16"/>
                <w:szCs w:val="16"/>
                <w:lang w:val="ro-MO"/>
              </w:rPr>
            </w:pPr>
            <w:r w:rsidRPr="0096494B">
              <w:rPr>
                <w:sz w:val="16"/>
                <w:szCs w:val="16"/>
                <w:lang w:val="ro-MO"/>
              </w:rPr>
              <w:lastRenderedPageBreak/>
              <w:t>Mărfurile supuse accizelor</w:t>
            </w:r>
          </w:p>
          <w:tbl>
            <w:tblPr>
              <w:tblW w:w="4812" w:type="dxa"/>
              <w:tblLayout w:type="fixed"/>
              <w:tblCellMar>
                <w:top w:w="15" w:type="dxa"/>
                <w:left w:w="15" w:type="dxa"/>
                <w:bottom w:w="15" w:type="dxa"/>
                <w:right w:w="15" w:type="dxa"/>
              </w:tblCellMar>
              <w:tblLook w:val="0000"/>
            </w:tblPr>
            <w:tblGrid>
              <w:gridCol w:w="1080"/>
              <w:gridCol w:w="1792"/>
              <w:gridCol w:w="900"/>
              <w:gridCol w:w="1040"/>
            </w:tblGrid>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Poziţia tarifară</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Denumirea mărfii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 xml:space="preserve">Unitatea </w:t>
                  </w:r>
                  <w:r w:rsidRPr="0096494B">
                    <w:rPr>
                      <w:bCs/>
                      <w:sz w:val="16"/>
                      <w:szCs w:val="16"/>
                      <w:lang w:val="ro-MO"/>
                    </w:rPr>
                    <w:br/>
                    <w:t>de</w:t>
                  </w:r>
                  <w:r w:rsidRPr="0096494B">
                    <w:rPr>
                      <w:bCs/>
                      <w:sz w:val="16"/>
                      <w:szCs w:val="16"/>
                      <w:lang w:val="ro-MO"/>
                    </w:rPr>
                    <w:br/>
                    <w:t>măsură</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827AAD">
                  <w:pPr>
                    <w:framePr w:hSpace="180" w:wrap="around" w:vAnchor="text" w:hAnchor="margin" w:xAlign="center" w:y="572"/>
                    <w:ind w:right="317"/>
                    <w:suppressOverlap/>
                    <w:jc w:val="center"/>
                    <w:rPr>
                      <w:bCs/>
                      <w:sz w:val="16"/>
                      <w:szCs w:val="16"/>
                      <w:lang w:val="ro-MO"/>
                    </w:rPr>
                  </w:pPr>
                  <w:r w:rsidRPr="0096494B">
                    <w:rPr>
                      <w:bCs/>
                      <w:sz w:val="16"/>
                      <w:szCs w:val="16"/>
                      <w:lang w:val="ro-MO"/>
                    </w:rPr>
                    <w:t xml:space="preserve">Cota </w:t>
                  </w:r>
                  <w:r w:rsidRPr="0096494B">
                    <w:rPr>
                      <w:bCs/>
                      <w:sz w:val="16"/>
                      <w:szCs w:val="16"/>
                      <w:lang w:val="ro-MO"/>
                    </w:rPr>
                    <w:br/>
                    <w:t>accizului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1</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2</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3</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4</w:t>
                  </w:r>
                </w:p>
              </w:tc>
            </w:tr>
            <w:tr w:rsidR="00B05332" w:rsidRPr="0096494B" w:rsidTr="00827AAD">
              <w:trPr>
                <w:trHeight w:val="240"/>
              </w:trPr>
              <w:tc>
                <w:tcPr>
                  <w:tcW w:w="10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160431000</w:t>
                  </w:r>
                </w:p>
              </w:tc>
              <w:tc>
                <w:tcPr>
                  <w:tcW w:w="179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Caviar</w:t>
                  </w:r>
                </w:p>
              </w:tc>
              <w:tc>
                <w:tcPr>
                  <w:tcW w:w="900" w:type="dxa"/>
                  <w:vMerge w:val="restart"/>
                  <w:tcBorders>
                    <w:top w:val="single" w:sz="6" w:space="0" w:color="000000"/>
                    <w:left w:val="single" w:sz="6" w:space="0" w:color="000000"/>
                    <w:bottom w:val="nil"/>
                    <w:right w:val="single" w:sz="6" w:space="0" w:color="000000"/>
                  </w:tcBorders>
                  <w:noWrap/>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040" w:type="dxa"/>
                  <w:vMerge w:val="restar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25%</w:t>
                  </w:r>
                </w:p>
              </w:tc>
            </w:tr>
            <w:tr w:rsidR="00B05332" w:rsidRPr="0096494B" w:rsidTr="00827AAD">
              <w:trPr>
                <w:trHeight w:val="240"/>
              </w:trPr>
              <w:tc>
                <w:tcPr>
                  <w:tcW w:w="1080"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160432000</w:t>
                  </w:r>
                </w:p>
              </w:tc>
              <w:tc>
                <w:tcPr>
                  <w:tcW w:w="1792"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Înlocuitori de caviar</w:t>
                  </w:r>
                </w:p>
              </w:tc>
              <w:tc>
                <w:tcPr>
                  <w:tcW w:w="900" w:type="dxa"/>
                  <w:vMerge/>
                  <w:tcBorders>
                    <w:top w:val="nil"/>
                    <w:left w:val="single" w:sz="6" w:space="0" w:color="000000"/>
                    <w:bottom w:val="single" w:sz="6" w:space="0" w:color="000000"/>
                    <w:right w:val="single" w:sz="6" w:space="0" w:color="000000"/>
                  </w:tcBorders>
                  <w:noWrap/>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tc>
              <w:tc>
                <w:tcPr>
                  <w:tcW w:w="1040" w:type="dxa"/>
                  <w:vMerge/>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220300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Bere fabricată din malţ</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litru</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2,15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2205</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Vermuturi şi alte vinuri din struguri proaspeţi, aromatizate cu plante sau cu substanţe aromatizante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litru</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11,17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220600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val="es-ES" w:eastAsia="en-US"/>
                    </w:rPr>
                    <w:t>Alte băuturi fermentate (de exemplu cidru de mere, cidru de pere, hidromel); amestecuri de băuturi fermentate şi amestecuri de băuturi fermentate şi băuturi nealcoolice, nedenumite şi necuprinse în altă parte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litru</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11,17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2207</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eastAsia="en-US"/>
                    </w:rPr>
                    <w:t>Alcool etilic nedenaturat cu tărie alcoolică de minimum 80% vol; alcool etilic şi alte distilate denaturate, cu orice tărie alcoolică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litru alcool absolut</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77,67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2208</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val="ro-MO" w:eastAsia="en-US"/>
                    </w:rPr>
                    <w:t>Alcool etilic nedenaturat cu tărie alcoolică sub 80% vol; distilate, rachiuri, lichioruri şi alte băuturi spirtoase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litru alcool absolut</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77,67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240210</w:t>
                  </w:r>
                  <w:r w:rsidRPr="0096494B">
                    <w:rPr>
                      <w:sz w:val="16"/>
                      <w:szCs w:val="16"/>
                      <w:lang w:val="ro-MO"/>
                    </w:rPr>
                    <w:cr/>
                    <w:t>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es-ES" w:eastAsia="en-US"/>
                    </w:rPr>
                    <w:t>Ţigări de foi (inclusiv cele cu capete tăiate) şi trabucuri, care conţin tutun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40%</w:t>
                  </w:r>
                </w:p>
              </w:tc>
            </w:tr>
            <w:tr w:rsidR="00B05332" w:rsidRPr="0096494B" w:rsidTr="00827AAD">
              <w:tc>
                <w:tcPr>
                  <w:tcW w:w="108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240220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Ţigarete care conţin tutun: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tc>
            </w:tr>
            <w:tr w:rsidR="00B05332" w:rsidRPr="0096494B" w:rsidTr="00827AAD">
              <w:tc>
                <w:tcPr>
                  <w:tcW w:w="1080" w:type="dxa"/>
                  <w:vMerge/>
                  <w:tcBorders>
                    <w:top w:val="single" w:sz="6" w:space="0" w:color="000000"/>
                    <w:left w:val="single" w:sz="6" w:space="0" w:color="000000"/>
                    <w:bottom w:val="single" w:sz="6" w:space="0" w:color="000000"/>
                    <w:right w:val="single" w:sz="6" w:space="0" w:color="000000"/>
                  </w:tcBorders>
                  <w:vAlign w:val="center"/>
                </w:tcPr>
                <w:p w:rsidR="00B05332" w:rsidRPr="0096494B" w:rsidRDefault="00B05332" w:rsidP="00B05332">
                  <w:pPr>
                    <w:framePr w:hSpace="180" w:wrap="around" w:vAnchor="text" w:hAnchor="margin" w:xAlign="center" w:y="572"/>
                    <w:suppressOverlap/>
                    <w:rPr>
                      <w:sz w:val="16"/>
                      <w:szCs w:val="16"/>
                      <w:lang w:val="ro-MO"/>
                    </w:rPr>
                  </w:pP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cu filtru</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1000 bucăţi/ valoarea în lei</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200 lei +18%</w:t>
                  </w:r>
                </w:p>
              </w:tc>
            </w:tr>
            <w:tr w:rsidR="00B05332" w:rsidRPr="0096494B" w:rsidTr="00827AAD">
              <w:tc>
                <w:tcPr>
                  <w:tcW w:w="1080" w:type="dxa"/>
                  <w:vMerge/>
                  <w:tcBorders>
                    <w:top w:val="single" w:sz="6" w:space="0" w:color="000000"/>
                    <w:left w:val="single" w:sz="6" w:space="0" w:color="000000"/>
                    <w:bottom w:val="single" w:sz="6" w:space="0" w:color="000000"/>
                    <w:right w:val="single" w:sz="6" w:space="0" w:color="000000"/>
                  </w:tcBorders>
                  <w:vAlign w:val="center"/>
                </w:tcPr>
                <w:p w:rsidR="00B05332" w:rsidRPr="0096494B" w:rsidRDefault="00B05332" w:rsidP="00B05332">
                  <w:pPr>
                    <w:framePr w:hSpace="180" w:wrap="around" w:vAnchor="text" w:hAnchor="margin" w:xAlign="center" w:y="572"/>
                    <w:suppressOverlap/>
                    <w:rPr>
                      <w:sz w:val="16"/>
                      <w:szCs w:val="16"/>
                      <w:lang w:val="ro-MO"/>
                    </w:rPr>
                  </w:pP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fără filtru</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1000 bucăţi</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50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240290000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ţigări de foi, trabucuri şi ţigarete, conţinînd înlocuitori de tutun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40%</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2403</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val="es-ES" w:eastAsia="en-US"/>
                    </w:rPr>
                    <w:t xml:space="preserve">Alte tutunuri şi înlocuitori de tutun, prelucrate; tutunuri “omogenizate” </w:t>
                  </w:r>
                  <w:r w:rsidRPr="0096494B">
                    <w:rPr>
                      <w:bCs/>
                      <w:sz w:val="16"/>
                      <w:szCs w:val="16"/>
                      <w:lang w:val="es-ES" w:eastAsia="en-US"/>
                    </w:rPr>
                    <w:lastRenderedPageBreak/>
                    <w:t>sau “reconstituite”; extracte şi esenţe de tutun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lastRenderedPageBreak/>
                    <w:t>kg</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110,98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lastRenderedPageBreak/>
                    <w:t>270710100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Benzoli destinaţi utilizării drept carburanţi sau combustibili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270720100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Toluoli destinaţi utilizării drept carburanţi sau combustibili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270730100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Xiloli destinaţi utilizării drept carburanţi sau combustibili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270750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amestecuri de hidrocarburi aromatice, care distilează în proporţie de minimum 65% (inclusiv pierderile) la 250 grade C după metoda ASTM D 86</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270900100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Condensat de gaz natural</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271012110-271019290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Uleiuri (distilate) uşoare şi </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medii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271019310-271019480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Motorină, inclusiv combustibil (carburant) diesel şi combustibil pentru cuptoare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1544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271019510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Păcură destinată a fi supusă unui tratament specific</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271019620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Păcură cu un conţinut de sulf de maximum 0,1% </w:t>
                  </w:r>
                  <w:r w:rsidRPr="0096494B">
                    <w:rPr>
                      <w:sz w:val="16"/>
                      <w:szCs w:val="16"/>
                      <w:lang w:val="ro-RO"/>
                    </w:rPr>
                    <w:t>î</w:t>
                  </w:r>
                  <w:r w:rsidRPr="0096494B">
                    <w:rPr>
                      <w:sz w:val="16"/>
                      <w:szCs w:val="16"/>
                      <w:lang w:val="ro-MO"/>
                    </w:rPr>
                    <w:t>n greutate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271019640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Păcură cu un conţinut de sulf de peste 0,1%, dar de maximum 1% în greutate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271019660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Păcură cu un conţinut de sulf de peste 1% în greutate, dar nu mai mult de 2,8% în greutate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271019680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Păcură cu un conţinut de sulf de peste 2,8% în greutate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271020110-271020190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Motorină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1544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271020310-</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271020390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Păcură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271112</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Propan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2313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271113</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Butan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2313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lastRenderedPageBreak/>
                    <w:t>271114000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Etilenă, propilenă, butilenă şi butadienă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2313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271119000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Altele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2313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280430000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Azot</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116,51 euro</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280440000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Oxigen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128,74 euro</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290110000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Hidrocarburi aciclice saturate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ex.290124000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Buta-1,3-dienă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290129000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hidrocarburi aciclice nesaturate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p>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290211000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Ciclohexan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290219000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hidrocarburi ciclanice, ciclenice şi cicloterpenice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ex.290220000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Benzen destinat a fi utilizat drept carburant sau combustibil</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290230000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Toluen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cr/>
                    <w: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290244000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Amestec de izomeri ai xilenului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290290000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hidrocarburi ciclice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290511000-290513000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Alcooli monohidroxilici (metanol, propanol, butan-1-ol)</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290514</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Alţi butanoli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290516</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Octanol (alcool octilic) şi izomerii lui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ex.290519000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Pentanol (alcool amelic)</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2909</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Eteri, eter-alcooli, eter-fenoli, eter-alcool-fenoli, peroxizi de alcooli, peroxizi de eteri, peroxizi de cetone (cu compoziţie chimică definită sau nu) şi derivaţii lor halogenaţi, sulfonaţi, nitraţi sau nitrozaţi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330300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Parfumuri şi ape de toaletă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30%</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381400900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Alţi solvenţi şi diluanţi organici compuşi nedenumiţi şi necuprinşi în altă parte; preparate pentru îndepărtarea vopselelor sau lacurilor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381700500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Achilbenzeni lineari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lastRenderedPageBreak/>
                    <w:t>381700800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Altele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3714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ex.4303</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Îmbrăcăminte din blană (de nurcă, vulpe polară, vulpe, samur)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25%</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7113</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Articole de bijuterie sau de giuvaiergerie şi părţi ale acestora, din metale preţioase sau din metale placate sau dublate cu metale preţioase: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 </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 </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din metale preţioase, chiar acoperite, placate sau dublate cu metale preţioase: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711311000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din argint, chiar acoperite, placate sau dublate cu alte metale preţioase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gramul</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2,34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711319000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din alte metale preţioase, chiar acoperite, placate sau dublate cu metale preţioase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gramul</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35,54 lei</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711320000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din metale comune placate sau dublate cu metale preţioase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gramul</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u w:val="single"/>
                      <w:lang w:val="ro-MO"/>
                    </w:rPr>
                  </w:pPr>
                  <w:r w:rsidRPr="0096494B">
                    <w:rPr>
                      <w:sz w:val="16"/>
                      <w:szCs w:val="16"/>
                      <w:u w:val="single"/>
                      <w:lang w:val="ro-MO"/>
                    </w:rPr>
                    <w:t>35,54 le</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851</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Aparate de înregistrare a sunetului; aparate de reproducere a sunetului; aparate de înregistrare şi reproducere a sunetului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15%</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852110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Aparate video de înregistrat sau de reprodus, chiar încorporînd un receptor de semnale videofonice cu bandă magnetică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5%</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852190000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aparate video de înregistrat sau de reprodus, chiar încorporînd un receptor de semnale videofonice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5% </w:t>
                  </w:r>
                </w:p>
              </w:tc>
            </w:tr>
            <w:tr w:rsidR="00B05332" w:rsidRPr="0096494B" w:rsidTr="00827AAD">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8527</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val="es-ES" w:eastAsia="en-US"/>
                    </w:rPr>
                    <w:t>Aparate de recepţie pentru radiodifuziune, chiar combinate, în acelaşi corp, cu un aparat de înregistrare sau de reproducere a sunetului sau cu un ceas</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5%</w:t>
                  </w:r>
                </w:p>
              </w:tc>
            </w:tr>
            <w:tr w:rsidR="00B05332" w:rsidRPr="0096494B" w:rsidTr="00827AAD">
              <w:tc>
                <w:tcPr>
                  <w:tcW w:w="4812" w:type="dxa"/>
                  <w:gridSpan w:val="4"/>
                  <w:tcBorders>
                    <w:top w:val="single" w:sz="6" w:space="0" w:color="000000"/>
                    <w:left w:val="nil"/>
                    <w:right w:val="nil"/>
                  </w:tcBorders>
                  <w:tcMar>
                    <w:top w:w="15" w:type="dxa"/>
                    <w:left w:w="45" w:type="dxa"/>
                    <w:bottom w:w="15" w:type="dxa"/>
                    <w:right w:w="45" w:type="dxa"/>
                  </w:tcMar>
                </w:tcPr>
                <w:p w:rsidR="00B05332" w:rsidRPr="0096494B" w:rsidRDefault="00B05332" w:rsidP="00B05332">
                  <w:pPr>
                    <w:framePr w:hSpace="180" w:wrap="around" w:vAnchor="text" w:hAnchor="margin" w:xAlign="center" w:y="572"/>
                    <w:tabs>
                      <w:tab w:val="left" w:pos="37"/>
                    </w:tabs>
                    <w:suppressOverlap/>
                    <w:jc w:val="both"/>
                    <w:rPr>
                      <w:sz w:val="20"/>
                      <w:lang w:val="ro-RO"/>
                    </w:rPr>
                  </w:pPr>
                  <w:r w:rsidRPr="0096494B">
                    <w:rPr>
                      <w:b/>
                      <w:bCs/>
                      <w:i/>
                      <w:iCs/>
                      <w:sz w:val="20"/>
                      <w:lang w:val="ro-RO"/>
                    </w:rPr>
                    <w:t xml:space="preserve">Note: </w:t>
                  </w:r>
                </w:p>
                <w:p w:rsidR="00B05332" w:rsidRPr="0096494B" w:rsidRDefault="00B05332" w:rsidP="00B05332">
                  <w:pPr>
                    <w:framePr w:hSpace="180" w:wrap="around" w:vAnchor="text" w:hAnchor="margin" w:xAlign="center" w:y="572"/>
                    <w:tabs>
                      <w:tab w:val="left" w:pos="37"/>
                    </w:tabs>
                    <w:ind w:firstLine="37"/>
                    <w:suppressOverlap/>
                    <w:jc w:val="both"/>
                    <w:rPr>
                      <w:sz w:val="20"/>
                      <w:lang w:val="ro-RO"/>
                    </w:rPr>
                  </w:pPr>
                  <w:r w:rsidRPr="0096494B">
                    <w:rPr>
                      <w:b/>
                      <w:bCs/>
                      <w:sz w:val="20"/>
                      <w:lang w:val="ro-RO"/>
                    </w:rPr>
                    <w:lastRenderedPageBreak/>
                    <w:t>1.</w:t>
                  </w:r>
                  <w:r w:rsidRPr="0096494B">
                    <w:rPr>
                      <w:sz w:val="20"/>
                      <w:lang w:val="ro-RO"/>
                    </w:rPr>
                    <w:t xml:space="preserve"> În cazul în care mărfurile supuse accizelor se expediază (se transportă), se importă într-o formă ce nu corespunde unităţilor de măsură în care sînt stabilite cotele accizelor, impozitarea (aplicarea timbrelor de acciz) se efectuează pe baza cotelor aprobate, recalculîndu-se volumele în unitatea de măsură dată. În mod similar se efectuează recalcularea accizelor la spirt, în funcţie de conţinutul de alcool absolut. </w:t>
                  </w:r>
                </w:p>
                <w:p w:rsidR="00B05332" w:rsidRPr="0096494B" w:rsidRDefault="00B05332" w:rsidP="00B05332">
                  <w:pPr>
                    <w:framePr w:hSpace="180" w:wrap="around" w:vAnchor="text" w:hAnchor="margin" w:xAlign="center" w:y="572"/>
                    <w:tabs>
                      <w:tab w:val="left" w:pos="37"/>
                    </w:tabs>
                    <w:suppressOverlap/>
                    <w:jc w:val="both"/>
                    <w:rPr>
                      <w:sz w:val="20"/>
                      <w:lang w:val="ro-RO"/>
                    </w:rPr>
                  </w:pPr>
                  <w:r w:rsidRPr="0096494B">
                    <w:rPr>
                      <w:b/>
                      <w:bCs/>
                      <w:sz w:val="20"/>
                      <w:lang w:val="ro-RO"/>
                    </w:rPr>
                    <w:t>2.</w:t>
                  </w:r>
                  <w:r w:rsidRPr="0096494B">
                    <w:rPr>
                      <w:sz w:val="20"/>
                      <w:lang w:val="ro-RO"/>
                    </w:rPr>
                    <w:t xml:space="preserve"> În cazul în care mărfurile supuse accizelor pasibile marcării cu timbru de acciz se expediază (transportă), importă într-o formă ce nu corespunde unităţilor de măsură în care sînt stabilite cotele accizelor, acestor mărfuri li se aplică un singur timbru de acciz, a cărui valoare se determină la momentul expedierii (transportării), importării mărfurilor în cauză, pornindu-se de la cotele aprobate, recalculate în unitatea de măsură necesară. </w:t>
                  </w:r>
                </w:p>
                <w:p w:rsidR="00B05332" w:rsidRPr="0096494B" w:rsidRDefault="00B05332" w:rsidP="00B05332">
                  <w:pPr>
                    <w:framePr w:hSpace="180" w:wrap="around" w:vAnchor="text" w:hAnchor="margin" w:xAlign="center" w:y="572"/>
                    <w:tabs>
                      <w:tab w:val="left" w:pos="37"/>
                    </w:tabs>
                    <w:ind w:firstLine="37"/>
                    <w:suppressOverlap/>
                    <w:jc w:val="both"/>
                    <w:rPr>
                      <w:sz w:val="20"/>
                      <w:lang w:val="ro-RO"/>
                    </w:rPr>
                  </w:pPr>
                  <w:r w:rsidRPr="0096494B">
                    <w:rPr>
                      <w:b/>
                      <w:bCs/>
                      <w:sz w:val="20"/>
                      <w:lang w:val="ro-RO"/>
                    </w:rPr>
                    <w:t>3.</w:t>
                  </w:r>
                  <w:r w:rsidRPr="0096494B">
                    <w:rPr>
                      <w:sz w:val="20"/>
                      <w:lang w:val="ro-RO"/>
                    </w:rPr>
                    <w:t xml:space="preserve"> Se scuteşte de acciz alcoolul etilic nedenaturat de la poziţiile tarifare 220710000 şi 220890, destinat producerii farmaceutice şi utilizării în medicină, în limita volumului contingentului anual stabilit de Guvern.</w:t>
                  </w:r>
                </w:p>
                <w:p w:rsidR="00B05332" w:rsidRPr="0096494B" w:rsidRDefault="00B05332" w:rsidP="00B05332">
                  <w:pPr>
                    <w:framePr w:hSpace="180" w:wrap="around" w:vAnchor="text" w:hAnchor="margin" w:xAlign="center" w:y="572"/>
                    <w:tabs>
                      <w:tab w:val="left" w:pos="37"/>
                    </w:tabs>
                    <w:suppressOverlap/>
                    <w:jc w:val="both"/>
                    <w:rPr>
                      <w:sz w:val="20"/>
                      <w:lang w:val="ro-RO"/>
                    </w:rPr>
                  </w:pPr>
                  <w:r w:rsidRPr="0096494B">
                    <w:rPr>
                      <w:b/>
                      <w:bCs/>
                      <w:sz w:val="20"/>
                      <w:lang w:val="ro-RO"/>
                    </w:rPr>
                    <w:t>4.</w:t>
                  </w:r>
                  <w:r w:rsidRPr="0096494B">
                    <w:rPr>
                      <w:sz w:val="20"/>
                      <w:lang w:val="ro-RO"/>
                    </w:rPr>
                    <w:t xml:space="preserve"> Sumele accizelor achitate de agenţii economici la procurarea mărfurilor de la poziţiile tarifare 270710100, 270720100, 270730100, 270750, 270900100, 271012110–271019290, 290110000, 290124000, 290129000, 290211000, 290219000, 290220000, 290230000, 290244000, 290290000, 290511000–290513000, 290514, 290516, 290519000, 2909, 381400900, 381700800 se trec în cont dacă mărfurile în cauză sînt utilizate în procesul de producţie în altă calitate decît cea de carburanţi şi combustibili. </w:t>
                  </w:r>
                </w:p>
                <w:p w:rsidR="00B05332" w:rsidRPr="0096494B" w:rsidRDefault="00B05332" w:rsidP="00B05332">
                  <w:pPr>
                    <w:framePr w:hSpace="180" w:wrap="around" w:vAnchor="text" w:hAnchor="margin" w:xAlign="center" w:y="572"/>
                    <w:tabs>
                      <w:tab w:val="left" w:pos="37"/>
                    </w:tabs>
                    <w:suppressOverlap/>
                    <w:jc w:val="both"/>
                    <w:rPr>
                      <w:sz w:val="20"/>
                      <w:lang w:val="ro-RO"/>
                    </w:rPr>
                  </w:pPr>
                  <w:r w:rsidRPr="0096494B">
                    <w:rPr>
                      <w:b/>
                      <w:bCs/>
                      <w:sz w:val="20"/>
                      <w:lang w:val="ro-RO"/>
                    </w:rPr>
                    <w:t>5.</w:t>
                  </w:r>
                  <w:r w:rsidRPr="0096494B">
                    <w:rPr>
                      <w:sz w:val="20"/>
                      <w:lang w:val="ro-RO"/>
                    </w:rPr>
                    <w:t xml:space="preserve"> Alcoolul etilic nedenaturat de la poziţia tarifară 220710000 destinat utilizării în industria de parfumerie şi cosmetică, este scutit de plata accizelor în limita volumului stabilit de ministerul de ramură, coordonat cu Inspectoratul Fiscal Principal de Stat şi Serviciul Vamal, în vederea realizării programului de activitate al industriei de parfumerie şi cosmetică pe anul respectiv.</w:t>
                  </w:r>
                </w:p>
                <w:p w:rsidR="00B05332" w:rsidRPr="0096494B" w:rsidRDefault="00B05332" w:rsidP="00B05332">
                  <w:pPr>
                    <w:framePr w:hSpace="180" w:wrap="around" w:vAnchor="text" w:hAnchor="margin" w:xAlign="center" w:y="572"/>
                    <w:tabs>
                      <w:tab w:val="left" w:pos="37"/>
                    </w:tabs>
                    <w:ind w:firstLine="37"/>
                    <w:suppressOverlap/>
                    <w:jc w:val="both"/>
                    <w:rPr>
                      <w:sz w:val="20"/>
                      <w:lang w:val="ro-MO"/>
                    </w:rPr>
                  </w:pPr>
                  <w:r w:rsidRPr="0096494B">
                    <w:rPr>
                      <w:b/>
                      <w:bCs/>
                      <w:sz w:val="20"/>
                      <w:lang w:val="ro-RO"/>
                    </w:rPr>
                    <w:t>6.</w:t>
                  </w:r>
                  <w:r w:rsidRPr="0096494B">
                    <w:rPr>
                      <w:sz w:val="20"/>
                      <w:lang w:val="ro-RO"/>
                    </w:rPr>
                    <w:t xml:space="preserve"> Mărfurile de la poziţiile tarifare 280430000 şi 280440000 produse pe teritoriul ţării sînt scutite de plata accizului.</w:t>
                  </w:r>
                </w:p>
              </w:tc>
            </w:tr>
          </w:tbl>
          <w:p w:rsidR="00B05332" w:rsidRPr="0096494B" w:rsidRDefault="00B05332" w:rsidP="00B05332">
            <w:pPr>
              <w:ind w:right="318"/>
              <w:jc w:val="both"/>
              <w:rPr>
                <w:bCs/>
                <w:sz w:val="20"/>
                <w:lang w:val="ro-MO"/>
              </w:rPr>
            </w:pPr>
          </w:p>
        </w:tc>
        <w:tc>
          <w:tcPr>
            <w:tcW w:w="5244" w:type="dxa"/>
          </w:tcPr>
          <w:p w:rsidR="00B05332" w:rsidRPr="0096494B" w:rsidRDefault="00B05332" w:rsidP="00160CAD">
            <w:pPr>
              <w:pStyle w:val="a4"/>
              <w:numPr>
                <w:ilvl w:val="0"/>
                <w:numId w:val="74"/>
              </w:numPr>
              <w:tabs>
                <w:tab w:val="left" w:pos="387"/>
              </w:tabs>
              <w:ind w:hanging="720"/>
              <w:jc w:val="both"/>
              <w:rPr>
                <w:sz w:val="20"/>
                <w:szCs w:val="20"/>
                <w:lang w:val="ro-RO"/>
              </w:rPr>
            </w:pPr>
            <w:r w:rsidRPr="0096494B">
              <w:rPr>
                <w:sz w:val="20"/>
                <w:szCs w:val="20"/>
                <w:lang w:val="ro-RO"/>
              </w:rPr>
              <w:lastRenderedPageBreak/>
              <w:t>Anexa nr.1 la titlul IV va avea următorul cuprins:</w:t>
            </w:r>
          </w:p>
          <w:p w:rsidR="00B05332" w:rsidRPr="0096494B" w:rsidRDefault="00B05332" w:rsidP="00B05332">
            <w:pPr>
              <w:jc w:val="right"/>
              <w:rPr>
                <w:sz w:val="20"/>
                <w:lang w:val="ro-MO"/>
              </w:rPr>
            </w:pPr>
          </w:p>
          <w:p w:rsidR="00B05332" w:rsidRPr="0096494B" w:rsidRDefault="00B05332" w:rsidP="00B05332">
            <w:pPr>
              <w:jc w:val="center"/>
              <w:rPr>
                <w:sz w:val="16"/>
                <w:szCs w:val="16"/>
                <w:lang w:val="ro-MO"/>
              </w:rPr>
            </w:pPr>
            <w:r w:rsidRPr="0096494B">
              <w:rPr>
                <w:sz w:val="16"/>
                <w:szCs w:val="16"/>
                <w:lang w:val="ro-MO"/>
              </w:rPr>
              <w:t>Mărfurile supuse accizelor</w:t>
            </w:r>
          </w:p>
          <w:tbl>
            <w:tblPr>
              <w:tblW w:w="5032" w:type="dxa"/>
              <w:tblLayout w:type="fixed"/>
              <w:tblCellMar>
                <w:top w:w="15" w:type="dxa"/>
                <w:left w:w="15" w:type="dxa"/>
                <w:bottom w:w="15" w:type="dxa"/>
                <w:right w:w="15" w:type="dxa"/>
              </w:tblCellMar>
              <w:tblLook w:val="0000"/>
            </w:tblPr>
            <w:tblGrid>
              <w:gridCol w:w="1080"/>
              <w:gridCol w:w="1792"/>
              <w:gridCol w:w="900"/>
              <w:gridCol w:w="1260"/>
            </w:tblGrid>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Poziţia tarifară</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Denumirea mărfii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 xml:space="preserve">Unitatea </w:t>
                  </w:r>
                  <w:r w:rsidRPr="0096494B">
                    <w:rPr>
                      <w:bCs/>
                      <w:sz w:val="16"/>
                      <w:szCs w:val="16"/>
                      <w:lang w:val="ro-MO"/>
                    </w:rPr>
                    <w:br/>
                    <w:t>de</w:t>
                  </w:r>
                  <w:r w:rsidRPr="0096494B">
                    <w:rPr>
                      <w:bCs/>
                      <w:sz w:val="16"/>
                      <w:szCs w:val="16"/>
                      <w:lang w:val="ro-MO"/>
                    </w:rPr>
                    <w:br/>
                    <w:t>măsură</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 xml:space="preserve">Cota </w:t>
                  </w:r>
                  <w:r w:rsidRPr="0096494B">
                    <w:rPr>
                      <w:bCs/>
                      <w:sz w:val="16"/>
                      <w:szCs w:val="16"/>
                      <w:lang w:val="ro-MO"/>
                    </w:rPr>
                    <w:br/>
                    <w:t>accizului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1</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2</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3</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Cs/>
                      <w:sz w:val="16"/>
                      <w:szCs w:val="16"/>
                      <w:lang w:val="ro-MO"/>
                    </w:rPr>
                  </w:pPr>
                  <w:r w:rsidRPr="0096494B">
                    <w:rPr>
                      <w:bCs/>
                      <w:sz w:val="16"/>
                      <w:szCs w:val="16"/>
                      <w:lang w:val="ro-MO"/>
                    </w:rPr>
                    <w:t>4</w:t>
                  </w:r>
                </w:p>
              </w:tc>
            </w:tr>
            <w:tr w:rsidR="00B05332" w:rsidRPr="0096494B" w:rsidTr="00B05332">
              <w:trPr>
                <w:trHeight w:val="240"/>
              </w:trPr>
              <w:tc>
                <w:tcPr>
                  <w:tcW w:w="10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160431000</w:t>
                  </w:r>
                </w:p>
              </w:tc>
              <w:tc>
                <w:tcPr>
                  <w:tcW w:w="179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Caviar</w:t>
                  </w:r>
                </w:p>
              </w:tc>
              <w:tc>
                <w:tcPr>
                  <w:tcW w:w="900" w:type="dxa"/>
                  <w:vMerge w:val="restart"/>
                  <w:tcBorders>
                    <w:top w:val="single" w:sz="6" w:space="0" w:color="000000"/>
                    <w:left w:val="single" w:sz="6" w:space="0" w:color="000000"/>
                    <w:bottom w:val="nil"/>
                    <w:right w:val="single" w:sz="6" w:space="0" w:color="000000"/>
                  </w:tcBorders>
                  <w:noWrap/>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260" w:type="dxa"/>
                  <w:vMerge w:val="restar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25%</w:t>
                  </w:r>
                </w:p>
              </w:tc>
            </w:tr>
            <w:tr w:rsidR="00B05332" w:rsidRPr="0096494B" w:rsidTr="00B05332">
              <w:trPr>
                <w:trHeight w:val="240"/>
              </w:trPr>
              <w:tc>
                <w:tcPr>
                  <w:tcW w:w="1080"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160432000</w:t>
                  </w:r>
                </w:p>
              </w:tc>
              <w:tc>
                <w:tcPr>
                  <w:tcW w:w="1792" w:type="dxa"/>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Înlocuitori de caviar</w:t>
                  </w:r>
                </w:p>
              </w:tc>
              <w:tc>
                <w:tcPr>
                  <w:tcW w:w="900" w:type="dxa"/>
                  <w:vMerge/>
                  <w:tcBorders>
                    <w:top w:val="nil"/>
                    <w:left w:val="single" w:sz="6" w:space="0" w:color="000000"/>
                    <w:bottom w:val="single" w:sz="6" w:space="0" w:color="000000"/>
                    <w:right w:val="single" w:sz="6" w:space="0" w:color="000000"/>
                  </w:tcBorders>
                  <w:noWrap/>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tc>
              <w:tc>
                <w:tcPr>
                  <w:tcW w:w="1260" w:type="dxa"/>
                  <w:vMerge/>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220300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Bere fabricată din malţ</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litru</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5,00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2205</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Vermuturi şi alte vinuri din struguri proaspeţi, aromatizate cu plante sau cu substanţe aromatizante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litru</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12,34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220600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val="es-ES" w:eastAsia="en-US"/>
                    </w:rPr>
                    <w:t>Alte băuturi fermentate (de exemplu cidru de mere, cidru de pere, hidromel); amestecuri de băuturi fermentate şi amestecuri de băuturi fermentate şi băuturi nealcoolice, nedenumite şi necuprinse în altă parte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litru</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12,34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2207</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eastAsia="en-US"/>
                    </w:rPr>
                    <w:t>Alcool etilic nedenaturat cu tărie alcoolică de minimum 80% vol; alcool etilic şi alte distilate denaturate, cu orice tărie alcoolică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litru alcool absolut</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85,83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2208</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val="ro-MO" w:eastAsia="en-US"/>
                    </w:rPr>
                    <w:t>Alcool etilic nedenaturat cu tărie alcoolică sub 80% vol; distilate, rachiuri, lichioruri şi alte băuturi spirtoase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litru alcool absolut</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85,83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240210000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es-ES" w:eastAsia="en-US"/>
                    </w:rPr>
                    <w:t>Ţigări de foi (inclusiv cele cu capete tăiate) şi trabucuri, care conţin tutun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40%</w:t>
                  </w:r>
                </w:p>
              </w:tc>
            </w:tr>
            <w:tr w:rsidR="00B05332" w:rsidRPr="0096494B" w:rsidTr="00B05332">
              <w:tc>
                <w:tcPr>
                  <w:tcW w:w="108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240220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Ţigarete care conţin tutun: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tc>
            </w:tr>
            <w:tr w:rsidR="00B05332" w:rsidRPr="0096494B" w:rsidTr="00B05332">
              <w:tc>
                <w:tcPr>
                  <w:tcW w:w="1080" w:type="dxa"/>
                  <w:vMerge/>
                  <w:tcBorders>
                    <w:top w:val="single" w:sz="6" w:space="0" w:color="000000"/>
                    <w:left w:val="single" w:sz="6" w:space="0" w:color="000000"/>
                    <w:bottom w:val="single" w:sz="6" w:space="0" w:color="000000"/>
                    <w:right w:val="single" w:sz="6" w:space="0" w:color="000000"/>
                  </w:tcBorders>
                  <w:vAlign w:val="center"/>
                </w:tcPr>
                <w:p w:rsidR="00B05332" w:rsidRPr="0096494B" w:rsidRDefault="00B05332" w:rsidP="00B05332">
                  <w:pPr>
                    <w:framePr w:hSpace="180" w:wrap="around" w:vAnchor="text" w:hAnchor="margin" w:xAlign="center" w:y="572"/>
                    <w:suppressOverlap/>
                    <w:rPr>
                      <w:sz w:val="16"/>
                      <w:szCs w:val="16"/>
                      <w:lang w:val="ro-MO"/>
                    </w:rPr>
                  </w:pP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cu filtru</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1000 bucăţi/ valoarea în lei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220 lei + 17%, dar nu mai puţin de 250 lei</w:t>
                  </w:r>
                </w:p>
              </w:tc>
            </w:tr>
            <w:tr w:rsidR="00B05332" w:rsidRPr="0096494B" w:rsidTr="00B05332">
              <w:tc>
                <w:tcPr>
                  <w:tcW w:w="1080" w:type="dxa"/>
                  <w:vMerge/>
                  <w:tcBorders>
                    <w:top w:val="single" w:sz="6" w:space="0" w:color="000000"/>
                    <w:left w:val="single" w:sz="6" w:space="0" w:color="000000"/>
                    <w:bottom w:val="single" w:sz="6" w:space="0" w:color="000000"/>
                    <w:right w:val="single" w:sz="6" w:space="0" w:color="000000"/>
                  </w:tcBorders>
                  <w:vAlign w:val="center"/>
                </w:tcPr>
                <w:p w:rsidR="00B05332" w:rsidRPr="0096494B" w:rsidRDefault="00B05332" w:rsidP="00B05332">
                  <w:pPr>
                    <w:framePr w:hSpace="180" w:wrap="around" w:vAnchor="text" w:hAnchor="margin" w:xAlign="center" w:y="572"/>
                    <w:suppressOverlap/>
                    <w:rPr>
                      <w:sz w:val="16"/>
                      <w:szCs w:val="16"/>
                      <w:lang w:val="ro-MO"/>
                    </w:rPr>
                  </w:pP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fără filtru</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1000 bucăţi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60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240290000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ţigări de foi, trabucuri şi ţigarete, conţinînd înlocuitori de tutun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40%</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2403</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val="es-ES" w:eastAsia="en-US"/>
                    </w:rPr>
                    <w:t xml:space="preserve">Alte tutunuri şi înlocuitori de tutun, prelucrate; </w:t>
                  </w:r>
                  <w:r w:rsidRPr="0096494B">
                    <w:rPr>
                      <w:bCs/>
                      <w:sz w:val="16"/>
                      <w:szCs w:val="16"/>
                      <w:lang w:val="es-ES" w:eastAsia="en-US"/>
                    </w:rPr>
                    <w:lastRenderedPageBreak/>
                    <w:t>tutunuri “omogenizate” sau “reconstituite”; extracte şi esenţe de tutun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lastRenderedPageBreak/>
                    <w:t>kg</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122,63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lastRenderedPageBreak/>
                    <w:t>270710100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Benzoli destinaţi utilizării drept carburanţi sau combustibili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270720100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Toluoli destinaţi utilizării drept carburanţi sau combustibili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270730100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Xiloli destinaţi utilizării drept carburanţi sau combustibili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270750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amestecuri de hidrocarburi aromatice, care distilează în proporţie de minimum 65% (inclusiv pierderile) la 250 grade C după metoda ASTM D 86</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270900100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Condensat de gaz natural</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271012110-271019290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Uleiuri (distilate) uşoare şi </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medii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271019310-271019480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Motorină, inclusiv combustibil (carburant) diesel şi combustibil pentru cuptoare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1720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271019510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Păcură destinată a fi supusă unui tratament specific</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271019620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Păcură cu un conţinut de sulf de maximum 0,1% </w:t>
                  </w:r>
                  <w:r w:rsidRPr="0096494B">
                    <w:rPr>
                      <w:sz w:val="16"/>
                      <w:szCs w:val="16"/>
                      <w:lang w:val="ro-RO"/>
                    </w:rPr>
                    <w:t>î</w:t>
                  </w:r>
                  <w:r w:rsidRPr="0096494B">
                    <w:rPr>
                      <w:sz w:val="16"/>
                      <w:szCs w:val="16"/>
                      <w:lang w:val="ro-MO"/>
                    </w:rPr>
                    <w:t>n greutate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271019640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Păcură cu un conţinut de sulf de peste 0,1%, dar de maximum 1% în greutate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271019660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Păcură cu un conţinut de sulf de peste 1% în greutate, dar nu mai mult de 2,8% în greutate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271019680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Păcură cu un conţinut de sulf de peste 2,8% în greutate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271020110-271020190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Motorină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1720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271020310-</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271020390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Păcură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348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271112</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Propan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2577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lastRenderedPageBreak/>
                    <w:t>271113</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Butan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2577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271114000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Etilenă, propilenă, butilenă şi butadienă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2577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271119000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Altele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2577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280430000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Azot</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128,74 euro</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280440000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Oxigen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142,26 euro</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290110000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Hidrocarburi aciclice saturate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ex.290124000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Buta-1,3-dienă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290129000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hidrocarburi aciclice nesaturate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290211000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Ciclohexan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290219000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hidrocarburi ciclanice, ciclenice şi cicloterpenice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ex.290220000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Benzen destinat a fi utilizat drept carburant sau combustibil</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290230000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Toluen</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290244000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Amestec de izomeri ai xilenului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290290000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hidrocarburi ciclice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290511000-290513000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Alcooli monohidroxilici (metanol, propanol, butan-1-ol)</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290514</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Alţi butanoli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290516</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Octanol (alcool octilic) şi izomerii lui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ex.290519000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Pentanol (alcool amelic)</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2909</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Eteri, eter-alcooli, eter-fenoli, eter-alcool-fenoli, peroxizi de alcooli, peroxizi de eteri, peroxizi de cetone (cu compoziţie chimică definită sau nu) şi derivaţii lor halogenaţi, sulfonaţi, nitraţi sau nitrozaţi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330300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Parfumuri şi ape de toaletă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30%</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381400900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Alţi solvenţi şi diluanţi organici compuşi nedenumiţi şi necuprinşi în altă parte; preparate pentru îndepărtarea vopselelor sau lacurilor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lastRenderedPageBreak/>
                    <w:t>381700500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Achilbenzeni lineari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381700800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Altele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tona</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rPr>
                  </w:pPr>
                  <w:r w:rsidRPr="0096494B">
                    <w:rPr>
                      <w:sz w:val="16"/>
                      <w:szCs w:val="16"/>
                      <w:lang w:val="ro-MO"/>
                    </w:rPr>
                    <w:t>4137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ex.430310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Îmbrăcăminte din blană (de nurcă, vulpe polară, vulpe, samur)</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25%</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7113</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Articole de bijuterie sau de giuvaiergerie şi părţi ale acestora, din metale preţioase sau din metale placate sau dublate cu metale preţioase: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 </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 </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din metale preţioase, chiar acoperite, placate sau dublate cu metale preţioase: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711311000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din argint, chiar acoperite, placate sau dublate cu alte metale preţioase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gramul</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2,59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711319000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din alte metale preţioase, chiar acoperite, placate sau dublate cu metale preţioase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gramul</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39,27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711320000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din metale comune placate sau dublate cu metale preţioase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gramul</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39,27 lei</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8519</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Aparate de înregistrare a sunetului; aparate de reproducere a sunetului; aparate de înregistrare şi reproducere a sunetului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15%</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852110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Aparate video de înregistrat sau de reprodus, chiar încorporînd un receptor de semnale videofonice cu bandă magnetică</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5%</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852190000</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Alte aparate video de înregistrat sau de reprodus, chiar încorporînd un receptor de semnale videofonice</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5% </w:t>
                  </w:r>
                </w:p>
              </w:tc>
            </w:tr>
            <w:tr w:rsidR="00B05332" w:rsidRPr="0096494B" w:rsidTr="00B05332">
              <w:tc>
                <w:tcPr>
                  <w:tcW w:w="10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8527</w:t>
                  </w:r>
                </w:p>
              </w:tc>
              <w:tc>
                <w:tcPr>
                  <w:tcW w:w="1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val="es-ES" w:eastAsia="en-US"/>
                    </w:rPr>
                    <w:t>Aparate de recepţie pentru radiodifuziune, chiar combinate, în acelaşi corp, cu un aparat de înregistrare sau de reproducere a sunetului sau cu un ceas</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valoarea în lei</w:t>
                  </w:r>
                </w:p>
              </w:tc>
              <w:tc>
                <w:tcPr>
                  <w:tcW w:w="126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5%</w:t>
                  </w:r>
                </w:p>
              </w:tc>
            </w:tr>
            <w:tr w:rsidR="00B05332" w:rsidRPr="0096494B" w:rsidTr="00B05332">
              <w:tc>
                <w:tcPr>
                  <w:tcW w:w="5032" w:type="dxa"/>
                  <w:gridSpan w:val="4"/>
                  <w:tcBorders>
                    <w:top w:val="single" w:sz="6" w:space="0" w:color="000000"/>
                    <w:left w:val="nil"/>
                    <w:right w:val="nil"/>
                  </w:tcBorders>
                  <w:tcMar>
                    <w:top w:w="15" w:type="dxa"/>
                    <w:left w:w="45" w:type="dxa"/>
                    <w:bottom w:w="15" w:type="dxa"/>
                    <w:right w:w="45" w:type="dxa"/>
                  </w:tcMar>
                </w:tcPr>
                <w:p w:rsidR="00B05332" w:rsidRPr="0096494B" w:rsidRDefault="00B05332" w:rsidP="00B05332">
                  <w:pPr>
                    <w:framePr w:hSpace="180" w:wrap="around" w:vAnchor="text" w:hAnchor="margin" w:xAlign="center" w:y="572"/>
                    <w:tabs>
                      <w:tab w:val="left" w:pos="37"/>
                    </w:tabs>
                    <w:suppressOverlap/>
                    <w:jc w:val="both"/>
                    <w:rPr>
                      <w:sz w:val="20"/>
                      <w:lang w:val="ro-RO"/>
                    </w:rPr>
                  </w:pPr>
                  <w:r w:rsidRPr="0096494B">
                    <w:rPr>
                      <w:b/>
                      <w:bCs/>
                      <w:i/>
                      <w:iCs/>
                      <w:sz w:val="20"/>
                      <w:lang w:val="ro-RO"/>
                    </w:rPr>
                    <w:lastRenderedPageBreak/>
                    <w:t xml:space="preserve">Note: </w:t>
                  </w:r>
                </w:p>
                <w:p w:rsidR="00B05332" w:rsidRPr="0096494B" w:rsidRDefault="00B05332" w:rsidP="00B05332">
                  <w:pPr>
                    <w:framePr w:hSpace="180" w:wrap="around" w:vAnchor="text" w:hAnchor="margin" w:xAlign="center" w:y="572"/>
                    <w:tabs>
                      <w:tab w:val="left" w:pos="37"/>
                    </w:tabs>
                    <w:ind w:firstLine="37"/>
                    <w:suppressOverlap/>
                    <w:jc w:val="both"/>
                    <w:rPr>
                      <w:sz w:val="20"/>
                      <w:lang w:val="ro-RO"/>
                    </w:rPr>
                  </w:pPr>
                  <w:r w:rsidRPr="0096494B">
                    <w:rPr>
                      <w:b/>
                      <w:bCs/>
                      <w:sz w:val="20"/>
                      <w:lang w:val="ro-RO"/>
                    </w:rPr>
                    <w:t>1.</w:t>
                  </w:r>
                  <w:r w:rsidRPr="0096494B">
                    <w:rPr>
                      <w:sz w:val="20"/>
                      <w:lang w:val="ro-RO"/>
                    </w:rPr>
                    <w:t xml:space="preserve"> În cazul în care mărfurile supuse accizelor se expediază (se transportă), se importă într-o formă ce nu corespunde unităţilor de măsură în care sînt stabilite cotele accizelor, impozitarea (aplicarea timbrelor de acciz) se efectuează pe baza cotelor aprobate, recalculîndu-se volumele în unitatea de măsură dată. În mod similar se efectuează recalcularea accizelor la spirt, în funcţie de conţinutul de alcool absolut. </w:t>
                  </w:r>
                </w:p>
                <w:p w:rsidR="00B05332" w:rsidRPr="0096494B" w:rsidRDefault="00B05332" w:rsidP="00B05332">
                  <w:pPr>
                    <w:framePr w:hSpace="180" w:wrap="around" w:vAnchor="text" w:hAnchor="margin" w:xAlign="center" w:y="572"/>
                    <w:tabs>
                      <w:tab w:val="left" w:pos="37"/>
                    </w:tabs>
                    <w:suppressOverlap/>
                    <w:jc w:val="both"/>
                    <w:rPr>
                      <w:sz w:val="20"/>
                      <w:lang w:val="ro-RO"/>
                    </w:rPr>
                  </w:pPr>
                  <w:r w:rsidRPr="0096494B">
                    <w:rPr>
                      <w:b/>
                      <w:bCs/>
                      <w:sz w:val="20"/>
                      <w:lang w:val="ro-RO"/>
                    </w:rPr>
                    <w:t>2.</w:t>
                  </w:r>
                  <w:r w:rsidRPr="0096494B">
                    <w:rPr>
                      <w:sz w:val="20"/>
                      <w:lang w:val="ro-RO"/>
                    </w:rPr>
                    <w:t xml:space="preserve"> În cazul în care mărfurile supuse accizelor pasibile marcării cu timbru de acciz se expediază (transportă), importă într-o formă ce nu corespunde unităţilor de măsură în care sînt stabilite cotele accizelor, acestor mărfuri li se aplică un singur timbru de acciz, a cărui valoare se determină la momentul expedierii (transportării), importării mărfurilor în cauză, pornindu-se de la cotele aprobate, recalculate în unitatea de măsură necesară. </w:t>
                  </w:r>
                </w:p>
                <w:p w:rsidR="00B05332" w:rsidRPr="0096494B" w:rsidRDefault="00B05332" w:rsidP="00B05332">
                  <w:pPr>
                    <w:framePr w:hSpace="180" w:wrap="around" w:vAnchor="text" w:hAnchor="margin" w:xAlign="center" w:y="572"/>
                    <w:tabs>
                      <w:tab w:val="left" w:pos="37"/>
                    </w:tabs>
                    <w:ind w:firstLine="37"/>
                    <w:suppressOverlap/>
                    <w:jc w:val="both"/>
                    <w:rPr>
                      <w:sz w:val="20"/>
                      <w:lang w:val="ro-MO"/>
                    </w:rPr>
                  </w:pPr>
                </w:p>
              </w:tc>
            </w:tr>
          </w:tbl>
          <w:p w:rsidR="00B05332" w:rsidRPr="0096494B" w:rsidRDefault="00B05332" w:rsidP="00B05332">
            <w:pPr>
              <w:jc w:val="both"/>
              <w:rPr>
                <w:sz w:val="20"/>
                <w:lang w:val="ro-RO"/>
              </w:rPr>
            </w:pPr>
          </w:p>
        </w:tc>
        <w:tc>
          <w:tcPr>
            <w:tcW w:w="3119" w:type="dxa"/>
          </w:tcPr>
          <w:p w:rsidR="0035089D" w:rsidRPr="0096494B" w:rsidRDefault="0035089D" w:rsidP="0035089D">
            <w:pPr>
              <w:jc w:val="both"/>
              <w:rPr>
                <w:b/>
                <w:sz w:val="20"/>
                <w:u w:val="single"/>
                <w:lang w:val="ro-RO"/>
              </w:rPr>
            </w:pPr>
            <w:r w:rsidRPr="0096494B">
              <w:rPr>
                <w:b/>
                <w:sz w:val="20"/>
                <w:u w:val="single"/>
                <w:lang w:val="ro-RO"/>
              </w:rPr>
              <w:lastRenderedPageBreak/>
              <w:t xml:space="preserve">Asociaţia Internaţională a </w:t>
            </w:r>
            <w:r w:rsidRPr="0096494B">
              <w:rPr>
                <w:b/>
                <w:sz w:val="20"/>
                <w:u w:val="single"/>
                <w:lang w:val="ro-RO"/>
              </w:rPr>
              <w:lastRenderedPageBreak/>
              <w:t>Transportatorilor Auto din Republica Moldova</w:t>
            </w:r>
          </w:p>
          <w:p w:rsidR="0035089D" w:rsidRPr="0096494B" w:rsidRDefault="0035089D" w:rsidP="0035089D">
            <w:pPr>
              <w:jc w:val="both"/>
              <w:rPr>
                <w:sz w:val="20"/>
                <w:lang w:val="ro-RO"/>
              </w:rPr>
            </w:pPr>
            <w:r w:rsidRPr="0096494B">
              <w:rPr>
                <w:sz w:val="20"/>
                <w:lang w:val="ro-RO"/>
              </w:rPr>
              <w:t>Majorarea cotelor accizelor nu poate fi susţinută de către Asociaţia AITA, deoarece aceasta nemijlocit va contribui la majorarea preţurilor pentru mărfurile respective. Spre exemplu, majorarea cotei accizului la carburanţi va servi drept temei pentru ridicarea preţului de cost per litru. În situaţia de criză actuală, transportatorii vor fi puşi într-o situaţie cînd pe lîngă cheltuielile enorme care le au, vor trebuie să achite şi un preţ majorat pentru combustibil. Aceasta la rîndul său, va agrava şi mai tare situaţia din domeniul transporturilor. Spre exemplu, Agenţia Naţională Transport Auto (subdiviziunea Ministerului transporturilor şi infrastructurii drumurilor) efectuează vînzarea autorizaţiilor multilaterale CEMT la un preţ de 700 EURO, şi are ca scop doar vînzarea cît mai scumpă ale autorizaţiilor de transport, pentru formarea unui buget al său cît mai mare, pe cînd în toate ţările Uniunii Europe autorizaţiile sunt eliberate gratis sau la un preţ simbolic.</w:t>
            </w:r>
          </w:p>
          <w:p w:rsidR="008A7084" w:rsidRPr="0096494B" w:rsidRDefault="008A7084" w:rsidP="0035089D">
            <w:pPr>
              <w:jc w:val="both"/>
              <w:rPr>
                <w:sz w:val="20"/>
                <w:lang w:val="ro-RO"/>
              </w:rPr>
            </w:pPr>
          </w:p>
          <w:p w:rsidR="008A7084" w:rsidRPr="0096494B" w:rsidRDefault="008A7084" w:rsidP="0035089D">
            <w:pPr>
              <w:jc w:val="both"/>
              <w:rPr>
                <w:sz w:val="20"/>
                <w:lang w:val="ro-RO"/>
              </w:rPr>
            </w:pPr>
          </w:p>
          <w:p w:rsidR="00551007" w:rsidRPr="0096494B" w:rsidRDefault="008A7084" w:rsidP="0035089D">
            <w:pPr>
              <w:jc w:val="both"/>
              <w:rPr>
                <w:b/>
                <w:sz w:val="20"/>
                <w:u w:val="single"/>
                <w:lang w:val="ro-RO"/>
              </w:rPr>
            </w:pPr>
            <w:r w:rsidRPr="0096494B">
              <w:rPr>
                <w:b/>
                <w:sz w:val="20"/>
                <w:u w:val="single"/>
                <w:lang w:val="ro-RO"/>
              </w:rPr>
              <w:t>S.A. „Tutun-CTC”</w:t>
            </w:r>
          </w:p>
          <w:p w:rsidR="00551007" w:rsidRPr="0096494B" w:rsidRDefault="00551007" w:rsidP="00551007">
            <w:pPr>
              <w:jc w:val="both"/>
              <w:rPr>
                <w:sz w:val="20"/>
                <w:lang w:val="it-IT"/>
              </w:rPr>
            </w:pPr>
            <w:r w:rsidRPr="0096494B">
              <w:rPr>
                <w:sz w:val="20"/>
                <w:lang w:val="it-IT"/>
              </w:rPr>
              <w:t xml:space="preserve">Conform proiectului de lege cu privire la modificarea şi completarea unor acte legislative, se propune ca cota accizului pentru ţigaretele care conţin tutun, cu filtru, să fie de 220 lei+17% la 1000 buc., dar nu mai puţin de 250 lei. </w:t>
            </w:r>
          </w:p>
          <w:p w:rsidR="00551007" w:rsidRPr="0096494B" w:rsidRDefault="00551007" w:rsidP="00551007">
            <w:pPr>
              <w:jc w:val="both"/>
              <w:rPr>
                <w:sz w:val="20"/>
                <w:lang w:val="it-IT"/>
              </w:rPr>
            </w:pPr>
            <w:r w:rsidRPr="0096494B">
              <w:rPr>
                <w:b/>
                <w:sz w:val="20"/>
                <w:lang w:val="it-IT"/>
              </w:rPr>
              <w:t xml:space="preserve">O asemenea politică fiscală ar </w:t>
            </w:r>
            <w:r w:rsidRPr="0096494B">
              <w:rPr>
                <w:b/>
                <w:sz w:val="20"/>
                <w:lang w:val="it-IT"/>
              </w:rPr>
              <w:lastRenderedPageBreak/>
              <w:t>putea duce la falimentarea producătorului autohton. Întru confirmarea acestei afirmaţii aducem următoarele argumente</w:t>
            </w:r>
            <w:r w:rsidRPr="0096494B">
              <w:rPr>
                <w:sz w:val="20"/>
                <w:lang w:val="it-IT"/>
              </w:rPr>
              <w:t>:</w:t>
            </w:r>
          </w:p>
          <w:p w:rsidR="00551007" w:rsidRPr="0096494B" w:rsidRDefault="00551007" w:rsidP="00551007">
            <w:pPr>
              <w:jc w:val="both"/>
              <w:rPr>
                <w:sz w:val="20"/>
                <w:lang w:val="ro-RO"/>
              </w:rPr>
            </w:pPr>
            <w:r w:rsidRPr="0096494B">
              <w:rPr>
                <w:sz w:val="20"/>
                <w:lang w:val="ro-RO"/>
              </w:rPr>
              <w:t>Unul din principalii factori de competitivitate în domeniul producerii şi vînzării ţigaretelor care conţin tutun, cu filtru, pe piaţa Republicii Moldova, cît de straniu nu ar părea, este cota accizelor.</w:t>
            </w:r>
          </w:p>
          <w:p w:rsidR="00551007" w:rsidRPr="0096494B" w:rsidRDefault="00551007" w:rsidP="00551007">
            <w:pPr>
              <w:jc w:val="both"/>
              <w:rPr>
                <w:sz w:val="20"/>
                <w:lang w:val="ro-RO"/>
              </w:rPr>
            </w:pPr>
            <w:r w:rsidRPr="0096494B">
              <w:rPr>
                <w:sz w:val="20"/>
                <w:lang w:val="ro-RO"/>
              </w:rPr>
              <w:t>Constatăm că politica fiscală din ultimii ani, a favorizat importatorii de ţigarete şi, respectiv, a defavorizat producătorii autohtoni.</w:t>
            </w:r>
          </w:p>
          <w:p w:rsidR="00551007" w:rsidRPr="0096494B" w:rsidRDefault="00551007" w:rsidP="00551007">
            <w:pPr>
              <w:jc w:val="both"/>
              <w:rPr>
                <w:sz w:val="20"/>
                <w:lang w:val="ro-RO"/>
              </w:rPr>
            </w:pPr>
            <w:r w:rsidRPr="0096494B">
              <w:rPr>
                <w:sz w:val="20"/>
                <w:lang w:val="ro-RO"/>
              </w:rPr>
              <w:t>Majorarea treptată a cotei fixe a accizului, a dus la o discrepanţă între accizul achitat raportat la preţul maxim declarat, pentru ţigările ieftine în raport cu ţigările scumpe.</w:t>
            </w:r>
          </w:p>
          <w:p w:rsidR="00551007" w:rsidRPr="0096494B" w:rsidRDefault="00551007" w:rsidP="00551007">
            <w:pPr>
              <w:jc w:val="both"/>
              <w:rPr>
                <w:sz w:val="20"/>
                <w:lang w:val="ro-RO"/>
              </w:rPr>
            </w:pPr>
            <w:r w:rsidRPr="0096494B">
              <w:rPr>
                <w:sz w:val="20"/>
                <w:lang w:val="ro-RO"/>
              </w:rPr>
              <w:t xml:space="preserve">Comparînd cota accizului din 01.01.2011, actuala cotă a accizului la ţigarete, şi cota propusă prin politica fiscală pentru anul 2016, primim următorul tablou: </w:t>
            </w:r>
          </w:p>
          <w:tbl>
            <w:tblPr>
              <w:tblW w:w="2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
              <w:gridCol w:w="426"/>
              <w:gridCol w:w="425"/>
              <w:gridCol w:w="425"/>
              <w:gridCol w:w="425"/>
              <w:gridCol w:w="426"/>
              <w:gridCol w:w="244"/>
            </w:tblGrid>
            <w:tr w:rsidR="00551007" w:rsidRPr="0096494B" w:rsidTr="008E282B">
              <w:tc>
                <w:tcPr>
                  <w:tcW w:w="493" w:type="dxa"/>
                  <w:vMerge w:val="restart"/>
                </w:tcPr>
                <w:p w:rsidR="00551007" w:rsidRPr="0096494B" w:rsidRDefault="00551007" w:rsidP="008E282B">
                  <w:pPr>
                    <w:framePr w:hSpace="180" w:wrap="around" w:vAnchor="text" w:hAnchor="margin" w:xAlign="center" w:y="572"/>
                    <w:ind w:left="-41"/>
                    <w:suppressOverlap/>
                    <w:rPr>
                      <w:sz w:val="10"/>
                      <w:szCs w:val="10"/>
                      <w:lang w:val="ro-RO"/>
                    </w:rPr>
                  </w:pPr>
                  <w:r w:rsidRPr="0096494B">
                    <w:rPr>
                      <w:sz w:val="10"/>
                      <w:szCs w:val="10"/>
                      <w:lang w:val="ro-RO"/>
                    </w:rPr>
                    <w:t>Preţul maxim declarat al pachetului de ţigarete</w:t>
                  </w:r>
                </w:p>
              </w:tc>
              <w:tc>
                <w:tcPr>
                  <w:tcW w:w="851" w:type="dxa"/>
                  <w:gridSpan w:val="2"/>
                </w:tcPr>
                <w:p w:rsidR="00551007" w:rsidRPr="0096494B" w:rsidRDefault="00551007" w:rsidP="008E282B">
                  <w:pPr>
                    <w:framePr w:hSpace="180" w:wrap="around" w:vAnchor="text" w:hAnchor="margin" w:xAlign="center" w:y="572"/>
                    <w:suppressOverlap/>
                    <w:rPr>
                      <w:sz w:val="10"/>
                      <w:szCs w:val="10"/>
                      <w:lang w:val="ro-RO"/>
                    </w:rPr>
                  </w:pPr>
                  <w:r w:rsidRPr="0096494B">
                    <w:rPr>
                      <w:sz w:val="10"/>
                      <w:szCs w:val="10"/>
                      <w:lang w:val="ro-RO"/>
                    </w:rPr>
                    <w:t>Cota accizului la 01.01.2011                   (6,6 lei/1000 buc + 12%)</w:t>
                  </w:r>
                </w:p>
              </w:tc>
              <w:tc>
                <w:tcPr>
                  <w:tcW w:w="850" w:type="dxa"/>
                  <w:gridSpan w:val="2"/>
                </w:tcPr>
                <w:p w:rsidR="00551007" w:rsidRPr="0096494B" w:rsidRDefault="00551007" w:rsidP="008E282B">
                  <w:pPr>
                    <w:framePr w:hSpace="180" w:wrap="around" w:vAnchor="text" w:hAnchor="margin" w:xAlign="center" w:y="572"/>
                    <w:suppressOverlap/>
                    <w:rPr>
                      <w:sz w:val="10"/>
                      <w:szCs w:val="10"/>
                      <w:lang w:val="ro-RO"/>
                    </w:rPr>
                  </w:pPr>
                  <w:r w:rsidRPr="0096494B">
                    <w:rPr>
                      <w:sz w:val="10"/>
                      <w:szCs w:val="10"/>
                      <w:lang w:val="ro-RO"/>
                    </w:rPr>
                    <w:t xml:space="preserve">Cota accizului actuală     </w:t>
                  </w:r>
                </w:p>
                <w:p w:rsidR="00551007" w:rsidRPr="0096494B" w:rsidRDefault="00551007" w:rsidP="008E282B">
                  <w:pPr>
                    <w:framePr w:hSpace="180" w:wrap="around" w:vAnchor="text" w:hAnchor="margin" w:xAlign="center" w:y="572"/>
                    <w:suppressOverlap/>
                    <w:rPr>
                      <w:sz w:val="10"/>
                      <w:szCs w:val="10"/>
                      <w:lang w:val="ro-RO"/>
                    </w:rPr>
                  </w:pPr>
                  <w:r w:rsidRPr="0096494B">
                    <w:rPr>
                      <w:sz w:val="10"/>
                      <w:szCs w:val="10"/>
                      <w:lang w:val="ro-RO"/>
                    </w:rPr>
                    <w:t>(200 lei/1000 buc + 18%)</w:t>
                  </w:r>
                </w:p>
              </w:tc>
              <w:tc>
                <w:tcPr>
                  <w:tcW w:w="670" w:type="dxa"/>
                  <w:gridSpan w:val="2"/>
                </w:tcPr>
                <w:p w:rsidR="00551007" w:rsidRPr="0096494B" w:rsidRDefault="00551007" w:rsidP="008E282B">
                  <w:pPr>
                    <w:framePr w:hSpace="180" w:wrap="around" w:vAnchor="text" w:hAnchor="margin" w:xAlign="center" w:y="572"/>
                    <w:suppressOverlap/>
                    <w:rPr>
                      <w:sz w:val="10"/>
                      <w:szCs w:val="10"/>
                      <w:lang w:val="ro-RO"/>
                    </w:rPr>
                  </w:pPr>
                  <w:r w:rsidRPr="0096494B">
                    <w:rPr>
                      <w:sz w:val="10"/>
                      <w:szCs w:val="10"/>
                      <w:lang w:val="ro-RO"/>
                    </w:rPr>
                    <w:t xml:space="preserve">Cota accizului propusă    </w:t>
                  </w:r>
                </w:p>
                <w:p w:rsidR="00551007" w:rsidRPr="0096494B" w:rsidRDefault="00551007" w:rsidP="008E282B">
                  <w:pPr>
                    <w:framePr w:hSpace="180" w:wrap="around" w:vAnchor="text" w:hAnchor="margin" w:xAlign="center" w:y="572"/>
                    <w:suppressOverlap/>
                    <w:rPr>
                      <w:sz w:val="10"/>
                      <w:szCs w:val="10"/>
                      <w:lang w:val="ro-RO"/>
                    </w:rPr>
                  </w:pPr>
                  <w:r w:rsidRPr="0096494B">
                    <w:rPr>
                      <w:sz w:val="10"/>
                      <w:szCs w:val="10"/>
                      <w:lang w:val="ro-RO"/>
                    </w:rPr>
                    <w:t>(220 lei/1000 buc + 17%)</w:t>
                  </w:r>
                </w:p>
              </w:tc>
            </w:tr>
            <w:tr w:rsidR="00551007" w:rsidRPr="002E5809" w:rsidTr="008E282B">
              <w:tc>
                <w:tcPr>
                  <w:tcW w:w="493" w:type="dxa"/>
                  <w:vMerge/>
                </w:tcPr>
                <w:p w:rsidR="00551007" w:rsidRPr="0096494B" w:rsidRDefault="00551007" w:rsidP="008E282B">
                  <w:pPr>
                    <w:framePr w:hSpace="180" w:wrap="around" w:vAnchor="text" w:hAnchor="margin" w:xAlign="center" w:y="572"/>
                    <w:suppressOverlap/>
                    <w:jc w:val="both"/>
                    <w:rPr>
                      <w:sz w:val="10"/>
                      <w:szCs w:val="10"/>
                      <w:lang w:val="ro-RO"/>
                    </w:rPr>
                  </w:pPr>
                </w:p>
              </w:tc>
              <w:tc>
                <w:tcPr>
                  <w:tcW w:w="426" w:type="dxa"/>
                </w:tcPr>
                <w:p w:rsidR="00551007" w:rsidRPr="0096494B" w:rsidRDefault="00551007" w:rsidP="008E282B">
                  <w:pPr>
                    <w:framePr w:hSpace="180" w:wrap="around" w:vAnchor="text" w:hAnchor="margin" w:xAlign="center" w:y="572"/>
                    <w:ind w:left="-108" w:right="-108"/>
                    <w:suppressOverlap/>
                    <w:jc w:val="both"/>
                    <w:rPr>
                      <w:sz w:val="10"/>
                      <w:szCs w:val="10"/>
                      <w:lang w:val="ro-RO"/>
                    </w:rPr>
                  </w:pPr>
                  <w:r w:rsidRPr="0096494B">
                    <w:rPr>
                      <w:sz w:val="10"/>
                      <w:szCs w:val="10"/>
                      <w:lang w:val="ro-RO"/>
                    </w:rPr>
                    <w:t>Valoarea accizului</w:t>
                  </w:r>
                </w:p>
              </w:tc>
              <w:tc>
                <w:tcPr>
                  <w:tcW w:w="425" w:type="dxa"/>
                </w:tcPr>
                <w:p w:rsidR="00551007" w:rsidRPr="0096494B" w:rsidRDefault="00551007" w:rsidP="008E282B">
                  <w:pPr>
                    <w:framePr w:hSpace="180" w:wrap="around" w:vAnchor="text" w:hAnchor="margin" w:xAlign="center" w:y="572"/>
                    <w:ind w:left="-108" w:right="-108"/>
                    <w:suppressOverlap/>
                    <w:jc w:val="both"/>
                    <w:rPr>
                      <w:b/>
                      <w:sz w:val="10"/>
                      <w:szCs w:val="10"/>
                      <w:lang w:val="ro-RO"/>
                    </w:rPr>
                  </w:pPr>
                  <w:r w:rsidRPr="0096494B">
                    <w:rPr>
                      <w:b/>
                      <w:sz w:val="10"/>
                      <w:szCs w:val="10"/>
                      <w:lang w:val="ro-RO"/>
                    </w:rPr>
                    <w:t>%accizului din preţul maxim</w:t>
                  </w:r>
                </w:p>
              </w:tc>
              <w:tc>
                <w:tcPr>
                  <w:tcW w:w="425" w:type="dxa"/>
                </w:tcPr>
                <w:p w:rsidR="00551007" w:rsidRPr="0096494B" w:rsidRDefault="00551007" w:rsidP="008E282B">
                  <w:pPr>
                    <w:framePr w:hSpace="180" w:wrap="around" w:vAnchor="text" w:hAnchor="margin" w:xAlign="center" w:y="572"/>
                    <w:ind w:left="-108" w:right="-108"/>
                    <w:suppressOverlap/>
                    <w:rPr>
                      <w:sz w:val="10"/>
                      <w:szCs w:val="10"/>
                      <w:lang w:val="ro-RO"/>
                    </w:rPr>
                  </w:pPr>
                  <w:r w:rsidRPr="0096494B">
                    <w:rPr>
                      <w:sz w:val="10"/>
                      <w:szCs w:val="10"/>
                      <w:lang w:val="ro-RO"/>
                    </w:rPr>
                    <w:t>Valoarea accizului</w:t>
                  </w:r>
                </w:p>
              </w:tc>
              <w:tc>
                <w:tcPr>
                  <w:tcW w:w="425" w:type="dxa"/>
                </w:tcPr>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 accizului din</w:t>
                  </w:r>
                </w:p>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preţul maxim</w:t>
                  </w:r>
                </w:p>
              </w:tc>
              <w:tc>
                <w:tcPr>
                  <w:tcW w:w="426" w:type="dxa"/>
                </w:tcPr>
                <w:p w:rsidR="00551007" w:rsidRPr="0096494B" w:rsidRDefault="00551007" w:rsidP="008E282B">
                  <w:pPr>
                    <w:framePr w:hSpace="180" w:wrap="around" w:vAnchor="text" w:hAnchor="margin" w:xAlign="center" w:y="572"/>
                    <w:ind w:left="-108" w:right="-108"/>
                    <w:suppressOverlap/>
                    <w:rPr>
                      <w:sz w:val="10"/>
                      <w:szCs w:val="10"/>
                      <w:lang w:val="ro-RO"/>
                    </w:rPr>
                  </w:pPr>
                  <w:r w:rsidRPr="0096494B">
                    <w:rPr>
                      <w:sz w:val="10"/>
                      <w:szCs w:val="10"/>
                      <w:lang w:val="ro-RO"/>
                    </w:rPr>
                    <w:t>Valoarea accizului</w:t>
                  </w:r>
                </w:p>
              </w:tc>
              <w:tc>
                <w:tcPr>
                  <w:tcW w:w="244" w:type="dxa"/>
                </w:tcPr>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 accizului din</w:t>
                  </w:r>
                </w:p>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preţul maxim</w:t>
                  </w:r>
                </w:p>
              </w:tc>
            </w:tr>
            <w:tr w:rsidR="00551007" w:rsidRPr="002E5809" w:rsidTr="008E282B">
              <w:tc>
                <w:tcPr>
                  <w:tcW w:w="493" w:type="dxa"/>
                </w:tcPr>
                <w:p w:rsidR="00551007" w:rsidRPr="0096494B" w:rsidRDefault="00551007" w:rsidP="008E282B">
                  <w:pPr>
                    <w:framePr w:hSpace="180" w:wrap="around" w:vAnchor="text" w:hAnchor="margin" w:xAlign="center" w:y="572"/>
                    <w:suppressOverlap/>
                    <w:jc w:val="center"/>
                    <w:rPr>
                      <w:sz w:val="10"/>
                      <w:szCs w:val="10"/>
                      <w:lang w:val="ro-RO"/>
                    </w:rPr>
                  </w:pPr>
                  <w:r w:rsidRPr="0096494B">
                    <w:rPr>
                      <w:sz w:val="10"/>
                      <w:szCs w:val="10"/>
                      <w:lang w:val="ro-RO"/>
                    </w:rPr>
                    <w:t>10 lei</w:t>
                  </w:r>
                </w:p>
              </w:tc>
              <w:tc>
                <w:tcPr>
                  <w:tcW w:w="426" w:type="dxa"/>
                </w:tcPr>
                <w:p w:rsidR="00551007" w:rsidRPr="0096494B" w:rsidRDefault="00551007"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1,33 lei</w:t>
                  </w:r>
                </w:p>
              </w:tc>
              <w:tc>
                <w:tcPr>
                  <w:tcW w:w="425" w:type="dxa"/>
                </w:tcPr>
                <w:p w:rsidR="00551007" w:rsidRPr="0096494B" w:rsidRDefault="00551007" w:rsidP="008E282B">
                  <w:pPr>
                    <w:framePr w:hSpace="180" w:wrap="around" w:vAnchor="text" w:hAnchor="margin" w:xAlign="center" w:y="572"/>
                    <w:suppressOverlap/>
                    <w:jc w:val="center"/>
                    <w:rPr>
                      <w:b/>
                      <w:sz w:val="10"/>
                      <w:szCs w:val="10"/>
                      <w:lang w:val="ro-RO"/>
                    </w:rPr>
                  </w:pPr>
                  <w:r w:rsidRPr="0096494B">
                    <w:rPr>
                      <w:b/>
                      <w:sz w:val="10"/>
                      <w:szCs w:val="10"/>
                      <w:lang w:val="ro-RO"/>
                    </w:rPr>
                    <w:t>13,30</w:t>
                  </w:r>
                </w:p>
              </w:tc>
              <w:tc>
                <w:tcPr>
                  <w:tcW w:w="425" w:type="dxa"/>
                </w:tcPr>
                <w:p w:rsidR="00551007" w:rsidRPr="0096494B" w:rsidRDefault="00551007" w:rsidP="008E282B">
                  <w:pPr>
                    <w:framePr w:hSpace="180" w:wrap="around" w:vAnchor="text" w:hAnchor="margin" w:xAlign="center" w:y="572"/>
                    <w:ind w:left="-108" w:right="-108"/>
                    <w:suppressOverlap/>
                    <w:rPr>
                      <w:sz w:val="10"/>
                      <w:szCs w:val="10"/>
                      <w:lang w:val="ro-RO"/>
                    </w:rPr>
                  </w:pPr>
                  <w:r w:rsidRPr="0096494B">
                    <w:rPr>
                      <w:sz w:val="10"/>
                      <w:szCs w:val="10"/>
                      <w:lang w:val="ro-RO"/>
                    </w:rPr>
                    <w:t>5,8 lei</w:t>
                  </w:r>
                </w:p>
              </w:tc>
              <w:tc>
                <w:tcPr>
                  <w:tcW w:w="425" w:type="dxa"/>
                </w:tcPr>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58</w:t>
                  </w:r>
                </w:p>
              </w:tc>
              <w:tc>
                <w:tcPr>
                  <w:tcW w:w="426" w:type="dxa"/>
                </w:tcPr>
                <w:p w:rsidR="00551007" w:rsidRPr="0096494B" w:rsidRDefault="00551007" w:rsidP="008E282B">
                  <w:pPr>
                    <w:framePr w:hSpace="180" w:wrap="around" w:vAnchor="text" w:hAnchor="margin" w:xAlign="center" w:y="572"/>
                    <w:ind w:left="-108" w:right="-108"/>
                    <w:suppressOverlap/>
                    <w:rPr>
                      <w:sz w:val="10"/>
                      <w:szCs w:val="10"/>
                      <w:lang w:val="ro-RO"/>
                    </w:rPr>
                  </w:pPr>
                  <w:r w:rsidRPr="0096494B">
                    <w:rPr>
                      <w:sz w:val="10"/>
                      <w:szCs w:val="10"/>
                      <w:lang w:val="ro-RO"/>
                    </w:rPr>
                    <w:t>6,1 lei</w:t>
                  </w:r>
                </w:p>
              </w:tc>
              <w:tc>
                <w:tcPr>
                  <w:tcW w:w="244" w:type="dxa"/>
                </w:tcPr>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61</w:t>
                  </w:r>
                </w:p>
              </w:tc>
            </w:tr>
            <w:tr w:rsidR="00551007" w:rsidRPr="002E5809" w:rsidTr="008E282B">
              <w:tc>
                <w:tcPr>
                  <w:tcW w:w="493" w:type="dxa"/>
                </w:tcPr>
                <w:p w:rsidR="00551007" w:rsidRPr="0096494B" w:rsidRDefault="00551007" w:rsidP="008E282B">
                  <w:pPr>
                    <w:framePr w:hSpace="180" w:wrap="around" w:vAnchor="text" w:hAnchor="margin" w:xAlign="center" w:y="572"/>
                    <w:suppressOverlap/>
                    <w:jc w:val="center"/>
                    <w:rPr>
                      <w:sz w:val="10"/>
                      <w:szCs w:val="10"/>
                      <w:lang w:val="ro-RO"/>
                    </w:rPr>
                  </w:pPr>
                  <w:r w:rsidRPr="0096494B">
                    <w:rPr>
                      <w:sz w:val="10"/>
                      <w:szCs w:val="10"/>
                      <w:lang w:val="ro-RO"/>
                    </w:rPr>
                    <w:t>15 lei</w:t>
                  </w:r>
                </w:p>
              </w:tc>
              <w:tc>
                <w:tcPr>
                  <w:tcW w:w="426" w:type="dxa"/>
                </w:tcPr>
                <w:p w:rsidR="00551007" w:rsidRPr="0096494B" w:rsidRDefault="00551007"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1,93 lei</w:t>
                  </w:r>
                </w:p>
              </w:tc>
              <w:tc>
                <w:tcPr>
                  <w:tcW w:w="425" w:type="dxa"/>
                </w:tcPr>
                <w:p w:rsidR="00551007" w:rsidRPr="0096494B" w:rsidRDefault="00551007" w:rsidP="008E282B">
                  <w:pPr>
                    <w:framePr w:hSpace="180" w:wrap="around" w:vAnchor="text" w:hAnchor="margin" w:xAlign="center" w:y="572"/>
                    <w:suppressOverlap/>
                    <w:jc w:val="center"/>
                    <w:rPr>
                      <w:b/>
                      <w:sz w:val="10"/>
                      <w:szCs w:val="10"/>
                      <w:lang w:val="ro-RO"/>
                    </w:rPr>
                  </w:pPr>
                  <w:r w:rsidRPr="0096494B">
                    <w:rPr>
                      <w:b/>
                      <w:sz w:val="10"/>
                      <w:szCs w:val="10"/>
                      <w:lang w:val="ro-RO"/>
                    </w:rPr>
                    <w:t>12,87</w:t>
                  </w:r>
                </w:p>
              </w:tc>
              <w:tc>
                <w:tcPr>
                  <w:tcW w:w="425" w:type="dxa"/>
                </w:tcPr>
                <w:p w:rsidR="00551007" w:rsidRPr="0096494B" w:rsidRDefault="00551007" w:rsidP="008E282B">
                  <w:pPr>
                    <w:framePr w:hSpace="180" w:wrap="around" w:vAnchor="text" w:hAnchor="margin" w:xAlign="center" w:y="572"/>
                    <w:ind w:left="-108" w:right="-108"/>
                    <w:suppressOverlap/>
                    <w:rPr>
                      <w:sz w:val="10"/>
                      <w:szCs w:val="10"/>
                      <w:lang w:val="ro-RO"/>
                    </w:rPr>
                  </w:pPr>
                  <w:r w:rsidRPr="0096494B">
                    <w:rPr>
                      <w:sz w:val="10"/>
                      <w:szCs w:val="10"/>
                      <w:lang w:val="ro-RO"/>
                    </w:rPr>
                    <w:t>6,7 lei</w:t>
                  </w:r>
                </w:p>
              </w:tc>
              <w:tc>
                <w:tcPr>
                  <w:tcW w:w="425" w:type="dxa"/>
                </w:tcPr>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44,67</w:t>
                  </w:r>
                </w:p>
              </w:tc>
              <w:tc>
                <w:tcPr>
                  <w:tcW w:w="426" w:type="dxa"/>
                </w:tcPr>
                <w:p w:rsidR="00551007" w:rsidRPr="0096494B" w:rsidRDefault="00551007" w:rsidP="008E282B">
                  <w:pPr>
                    <w:framePr w:hSpace="180" w:wrap="around" w:vAnchor="text" w:hAnchor="margin" w:xAlign="center" w:y="572"/>
                    <w:ind w:left="-108" w:right="-108"/>
                    <w:suppressOverlap/>
                    <w:rPr>
                      <w:sz w:val="10"/>
                      <w:szCs w:val="10"/>
                      <w:lang w:val="ro-RO"/>
                    </w:rPr>
                  </w:pPr>
                  <w:r w:rsidRPr="0096494B">
                    <w:rPr>
                      <w:sz w:val="10"/>
                      <w:szCs w:val="10"/>
                      <w:lang w:val="ro-RO"/>
                    </w:rPr>
                    <w:t>6,95 lei</w:t>
                  </w:r>
                </w:p>
              </w:tc>
              <w:tc>
                <w:tcPr>
                  <w:tcW w:w="244" w:type="dxa"/>
                </w:tcPr>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46,34</w:t>
                  </w:r>
                </w:p>
              </w:tc>
            </w:tr>
            <w:tr w:rsidR="00551007" w:rsidRPr="002E5809" w:rsidTr="008E282B">
              <w:tc>
                <w:tcPr>
                  <w:tcW w:w="493" w:type="dxa"/>
                </w:tcPr>
                <w:p w:rsidR="00551007" w:rsidRPr="0096494B" w:rsidRDefault="00551007" w:rsidP="008E282B">
                  <w:pPr>
                    <w:framePr w:hSpace="180" w:wrap="around" w:vAnchor="text" w:hAnchor="margin" w:xAlign="center" w:y="572"/>
                    <w:suppressOverlap/>
                    <w:jc w:val="center"/>
                    <w:rPr>
                      <w:sz w:val="10"/>
                      <w:szCs w:val="10"/>
                      <w:lang w:val="ro-RO"/>
                    </w:rPr>
                  </w:pPr>
                  <w:r w:rsidRPr="0096494B">
                    <w:rPr>
                      <w:sz w:val="10"/>
                      <w:szCs w:val="10"/>
                      <w:lang w:val="ro-RO"/>
                    </w:rPr>
                    <w:t>20 lei</w:t>
                  </w:r>
                </w:p>
              </w:tc>
              <w:tc>
                <w:tcPr>
                  <w:tcW w:w="426" w:type="dxa"/>
                </w:tcPr>
                <w:p w:rsidR="00551007" w:rsidRPr="0096494B" w:rsidRDefault="00551007"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2,53 lei</w:t>
                  </w:r>
                </w:p>
              </w:tc>
              <w:tc>
                <w:tcPr>
                  <w:tcW w:w="425" w:type="dxa"/>
                </w:tcPr>
                <w:p w:rsidR="00551007" w:rsidRPr="0096494B" w:rsidRDefault="00551007" w:rsidP="008E282B">
                  <w:pPr>
                    <w:framePr w:hSpace="180" w:wrap="around" w:vAnchor="text" w:hAnchor="margin" w:xAlign="center" w:y="572"/>
                    <w:suppressOverlap/>
                    <w:jc w:val="center"/>
                    <w:rPr>
                      <w:b/>
                      <w:sz w:val="10"/>
                      <w:szCs w:val="10"/>
                      <w:lang w:val="ro-RO"/>
                    </w:rPr>
                  </w:pPr>
                  <w:r w:rsidRPr="0096494B">
                    <w:rPr>
                      <w:b/>
                      <w:sz w:val="10"/>
                      <w:szCs w:val="10"/>
                      <w:lang w:val="ro-RO"/>
                    </w:rPr>
                    <w:t>12,65</w:t>
                  </w:r>
                </w:p>
              </w:tc>
              <w:tc>
                <w:tcPr>
                  <w:tcW w:w="425" w:type="dxa"/>
                </w:tcPr>
                <w:p w:rsidR="00551007" w:rsidRPr="0096494B" w:rsidRDefault="00551007" w:rsidP="008E282B">
                  <w:pPr>
                    <w:framePr w:hSpace="180" w:wrap="around" w:vAnchor="text" w:hAnchor="margin" w:xAlign="center" w:y="572"/>
                    <w:ind w:left="-108" w:right="-108"/>
                    <w:suppressOverlap/>
                    <w:rPr>
                      <w:sz w:val="10"/>
                      <w:szCs w:val="10"/>
                      <w:lang w:val="ro-RO"/>
                    </w:rPr>
                  </w:pPr>
                  <w:r w:rsidRPr="0096494B">
                    <w:rPr>
                      <w:sz w:val="10"/>
                      <w:szCs w:val="10"/>
                      <w:lang w:val="ro-RO"/>
                    </w:rPr>
                    <w:t>7,6 lei</w:t>
                  </w:r>
                </w:p>
              </w:tc>
              <w:tc>
                <w:tcPr>
                  <w:tcW w:w="425" w:type="dxa"/>
                </w:tcPr>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38,00</w:t>
                  </w:r>
                </w:p>
              </w:tc>
              <w:tc>
                <w:tcPr>
                  <w:tcW w:w="426" w:type="dxa"/>
                </w:tcPr>
                <w:p w:rsidR="00551007" w:rsidRPr="0096494B" w:rsidRDefault="00551007" w:rsidP="008E282B">
                  <w:pPr>
                    <w:framePr w:hSpace="180" w:wrap="around" w:vAnchor="text" w:hAnchor="margin" w:xAlign="center" w:y="572"/>
                    <w:ind w:left="-108" w:right="-108"/>
                    <w:suppressOverlap/>
                    <w:rPr>
                      <w:sz w:val="10"/>
                      <w:szCs w:val="10"/>
                      <w:lang w:val="ro-RO"/>
                    </w:rPr>
                  </w:pPr>
                  <w:r w:rsidRPr="0096494B">
                    <w:rPr>
                      <w:sz w:val="10"/>
                      <w:szCs w:val="10"/>
                      <w:lang w:val="ro-RO"/>
                    </w:rPr>
                    <w:t>7,8 lei</w:t>
                  </w:r>
                </w:p>
              </w:tc>
              <w:tc>
                <w:tcPr>
                  <w:tcW w:w="244" w:type="dxa"/>
                </w:tcPr>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39</w:t>
                  </w:r>
                </w:p>
              </w:tc>
            </w:tr>
            <w:tr w:rsidR="00551007" w:rsidRPr="002E5809" w:rsidTr="008E282B">
              <w:tc>
                <w:tcPr>
                  <w:tcW w:w="493" w:type="dxa"/>
                </w:tcPr>
                <w:p w:rsidR="00551007" w:rsidRPr="0096494B" w:rsidRDefault="00551007" w:rsidP="008E282B">
                  <w:pPr>
                    <w:framePr w:hSpace="180" w:wrap="around" w:vAnchor="text" w:hAnchor="margin" w:xAlign="center" w:y="572"/>
                    <w:suppressOverlap/>
                    <w:jc w:val="center"/>
                    <w:rPr>
                      <w:sz w:val="10"/>
                      <w:szCs w:val="10"/>
                      <w:lang w:val="ro-RO"/>
                    </w:rPr>
                  </w:pPr>
                  <w:r w:rsidRPr="0096494B">
                    <w:rPr>
                      <w:sz w:val="10"/>
                      <w:szCs w:val="10"/>
                      <w:lang w:val="ro-RO"/>
                    </w:rPr>
                    <w:t>25 lei</w:t>
                  </w:r>
                </w:p>
              </w:tc>
              <w:tc>
                <w:tcPr>
                  <w:tcW w:w="426" w:type="dxa"/>
                </w:tcPr>
                <w:p w:rsidR="00551007" w:rsidRPr="0096494B" w:rsidRDefault="00551007"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3,13 lei</w:t>
                  </w:r>
                </w:p>
              </w:tc>
              <w:tc>
                <w:tcPr>
                  <w:tcW w:w="425" w:type="dxa"/>
                </w:tcPr>
                <w:p w:rsidR="00551007" w:rsidRPr="0096494B" w:rsidRDefault="00551007" w:rsidP="008E282B">
                  <w:pPr>
                    <w:framePr w:hSpace="180" w:wrap="around" w:vAnchor="text" w:hAnchor="margin" w:xAlign="center" w:y="572"/>
                    <w:suppressOverlap/>
                    <w:jc w:val="center"/>
                    <w:rPr>
                      <w:b/>
                      <w:sz w:val="10"/>
                      <w:szCs w:val="10"/>
                      <w:lang w:val="ro-RO"/>
                    </w:rPr>
                  </w:pPr>
                  <w:r w:rsidRPr="0096494B">
                    <w:rPr>
                      <w:b/>
                      <w:sz w:val="10"/>
                      <w:szCs w:val="10"/>
                      <w:lang w:val="ro-RO"/>
                    </w:rPr>
                    <w:t>12,52</w:t>
                  </w:r>
                </w:p>
              </w:tc>
              <w:tc>
                <w:tcPr>
                  <w:tcW w:w="425" w:type="dxa"/>
                </w:tcPr>
                <w:p w:rsidR="00551007" w:rsidRPr="0096494B" w:rsidRDefault="00551007" w:rsidP="008E282B">
                  <w:pPr>
                    <w:framePr w:hSpace="180" w:wrap="around" w:vAnchor="text" w:hAnchor="margin" w:xAlign="center" w:y="572"/>
                    <w:ind w:left="-108" w:right="-108"/>
                    <w:suppressOverlap/>
                    <w:rPr>
                      <w:sz w:val="10"/>
                      <w:szCs w:val="10"/>
                      <w:lang w:val="ro-RO"/>
                    </w:rPr>
                  </w:pPr>
                  <w:r w:rsidRPr="0096494B">
                    <w:rPr>
                      <w:sz w:val="10"/>
                      <w:szCs w:val="10"/>
                      <w:lang w:val="ro-RO"/>
                    </w:rPr>
                    <w:t>8,5 lei</w:t>
                  </w:r>
                </w:p>
              </w:tc>
              <w:tc>
                <w:tcPr>
                  <w:tcW w:w="425" w:type="dxa"/>
                </w:tcPr>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34,00</w:t>
                  </w:r>
                </w:p>
              </w:tc>
              <w:tc>
                <w:tcPr>
                  <w:tcW w:w="426" w:type="dxa"/>
                </w:tcPr>
                <w:p w:rsidR="00551007" w:rsidRPr="0096494B" w:rsidRDefault="00551007" w:rsidP="008E282B">
                  <w:pPr>
                    <w:framePr w:hSpace="180" w:wrap="around" w:vAnchor="text" w:hAnchor="margin" w:xAlign="center" w:y="572"/>
                    <w:ind w:left="-108" w:right="-108"/>
                    <w:suppressOverlap/>
                    <w:rPr>
                      <w:sz w:val="10"/>
                      <w:szCs w:val="10"/>
                      <w:lang w:val="ro-RO"/>
                    </w:rPr>
                  </w:pPr>
                  <w:r w:rsidRPr="0096494B">
                    <w:rPr>
                      <w:sz w:val="10"/>
                      <w:szCs w:val="10"/>
                      <w:lang w:val="ro-RO"/>
                    </w:rPr>
                    <w:t>8,65 lei</w:t>
                  </w:r>
                </w:p>
              </w:tc>
              <w:tc>
                <w:tcPr>
                  <w:tcW w:w="244" w:type="dxa"/>
                </w:tcPr>
                <w:p w:rsidR="00551007" w:rsidRPr="0096494B" w:rsidRDefault="00551007" w:rsidP="008E282B">
                  <w:pPr>
                    <w:framePr w:hSpace="180" w:wrap="around" w:vAnchor="text" w:hAnchor="margin" w:xAlign="center" w:y="572"/>
                    <w:ind w:left="-108" w:right="-108"/>
                    <w:suppressOverlap/>
                    <w:rPr>
                      <w:b/>
                      <w:sz w:val="10"/>
                      <w:szCs w:val="10"/>
                      <w:lang w:val="ro-RO"/>
                    </w:rPr>
                  </w:pPr>
                  <w:r w:rsidRPr="0096494B">
                    <w:rPr>
                      <w:b/>
                      <w:sz w:val="10"/>
                      <w:szCs w:val="10"/>
                      <w:lang w:val="ro-RO"/>
                    </w:rPr>
                    <w:t>34,6</w:t>
                  </w:r>
                </w:p>
              </w:tc>
            </w:tr>
          </w:tbl>
          <w:p w:rsidR="008A7084" w:rsidRPr="0096494B" w:rsidRDefault="008A7084" w:rsidP="00551007">
            <w:pPr>
              <w:ind w:right="34"/>
              <w:jc w:val="both"/>
              <w:rPr>
                <w:b/>
                <w:sz w:val="20"/>
                <w:u w:val="single"/>
                <w:lang w:val="ro-RO"/>
              </w:rPr>
            </w:pPr>
          </w:p>
          <w:p w:rsidR="002A52FB" w:rsidRPr="0096494B" w:rsidRDefault="002A52FB" w:rsidP="002A52FB">
            <w:pPr>
              <w:jc w:val="both"/>
              <w:rPr>
                <w:sz w:val="20"/>
                <w:lang w:val="ro-RO"/>
              </w:rPr>
            </w:pPr>
            <w:r w:rsidRPr="0096494B">
              <w:rPr>
                <w:sz w:val="20"/>
                <w:lang w:val="ro-RO"/>
              </w:rPr>
              <w:t xml:space="preserve">Aşa dar, dacă conform accizului valabil la 01.01.2011 la un pachet de ţigarete cu preţul maxim declarat de 10 lei se achita acciz în proporţie </w:t>
            </w:r>
            <w:r w:rsidRPr="0096494B">
              <w:rPr>
                <w:sz w:val="20"/>
                <w:lang w:val="ro-RO"/>
              </w:rPr>
              <w:lastRenderedPageBreak/>
              <w:t>de 13,30 %, iar la un pachet de 25 lei se achita 12,52 % fiind o diferenţă de 0,78 puncte procentuale, atunci conform accizului în vigoare la un pachet de 10 lei se achită acciz 58 %, iar la un pachet de 25 lei se achită 34,00 %, diferenţa constituind tocmai 24 puncte procentuale. Aceeaşi diferenţă, la cota accizului propusă pentru anul 2016 va fi de 26,4 %, adică se va mări cu 2,4 puncte procentuale.</w:t>
            </w:r>
          </w:p>
          <w:p w:rsidR="002A52FB" w:rsidRPr="0096494B" w:rsidRDefault="002A52FB" w:rsidP="002A52FB">
            <w:pPr>
              <w:jc w:val="both"/>
              <w:rPr>
                <w:sz w:val="20"/>
                <w:lang w:val="ro-RO"/>
              </w:rPr>
            </w:pPr>
            <w:r w:rsidRPr="0096494B">
              <w:rPr>
                <w:sz w:val="20"/>
                <w:lang w:val="ro-RO"/>
              </w:rPr>
              <w:t>Avînd în vedere faptul că ţigaretele din segmentul celor mai ieftine se produc în mare parte în Republica Moldova, iar cele mai scumpe se importă în totalitate, putem conchide că actuala legislaţie fiscală impune producătorul autohton să achite acciz în proporţie de cca 58% din preţul maxim declarat al ţigaretelor, iar importatorul în proporţie de cca 34-38 % din preţul maxim declarat al ţigaretelor.</w:t>
            </w:r>
          </w:p>
          <w:p w:rsidR="002A52FB" w:rsidRPr="0096494B" w:rsidRDefault="002A52FB" w:rsidP="002A52FB">
            <w:pPr>
              <w:jc w:val="both"/>
              <w:rPr>
                <w:sz w:val="20"/>
                <w:lang w:val="ro-RO"/>
              </w:rPr>
            </w:pPr>
            <w:r w:rsidRPr="0096494B">
              <w:rPr>
                <w:sz w:val="20"/>
                <w:lang w:val="ro-RO"/>
              </w:rPr>
              <w:t>O astfel de politică fiscală a dus la următorii indicatori dramatici pentru S.A. “Tutun-CTC”:</w:t>
            </w:r>
          </w:p>
          <w:p w:rsidR="00FD6878" w:rsidRPr="0096494B" w:rsidRDefault="00FD6878" w:rsidP="002A52FB">
            <w:pPr>
              <w:jc w:val="both"/>
              <w:rPr>
                <w:sz w:val="20"/>
                <w:lang w:val="ro-RO"/>
              </w:rPr>
            </w:pPr>
          </w:p>
          <w:tbl>
            <w:tblPr>
              <w:tblW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9"/>
              <w:gridCol w:w="426"/>
              <w:gridCol w:w="425"/>
              <w:gridCol w:w="425"/>
              <w:gridCol w:w="426"/>
              <w:gridCol w:w="425"/>
              <w:gridCol w:w="425"/>
            </w:tblGrid>
            <w:tr w:rsidR="005813E0" w:rsidRPr="0096494B" w:rsidTr="004756CB">
              <w:trPr>
                <w:trHeight w:val="209"/>
              </w:trPr>
              <w:tc>
                <w:tcPr>
                  <w:tcW w:w="419" w:type="dxa"/>
                  <w:shd w:val="clear" w:color="auto" w:fill="auto"/>
                  <w:noWrap/>
                </w:tcPr>
                <w:p w:rsidR="005813E0" w:rsidRPr="0096494B" w:rsidRDefault="005813E0" w:rsidP="005813E0">
                  <w:pPr>
                    <w:framePr w:hSpace="180" w:wrap="around" w:vAnchor="text" w:hAnchor="margin" w:xAlign="center" w:y="572"/>
                    <w:suppressOverlap/>
                    <w:jc w:val="center"/>
                    <w:rPr>
                      <w:bCs/>
                      <w:i/>
                      <w:sz w:val="10"/>
                      <w:szCs w:val="10"/>
                      <w:lang w:val="ro-RO"/>
                    </w:rPr>
                  </w:pPr>
                  <w:r w:rsidRPr="0096494B">
                    <w:rPr>
                      <w:bCs/>
                      <w:i/>
                      <w:sz w:val="10"/>
                      <w:szCs w:val="10"/>
                      <w:lang w:val="ro-RO"/>
                    </w:rPr>
                    <w:t>Indicatori</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bCs/>
                      <w:i/>
                      <w:sz w:val="10"/>
                      <w:szCs w:val="10"/>
                      <w:lang w:val="ro-RO"/>
                    </w:rPr>
                  </w:pPr>
                  <w:r w:rsidRPr="0096494B">
                    <w:rPr>
                      <w:bCs/>
                      <w:i/>
                      <w:sz w:val="10"/>
                      <w:szCs w:val="10"/>
                      <w:lang w:val="ro-RO"/>
                    </w:rPr>
                    <w:t>UM</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bCs/>
                      <w:i/>
                      <w:sz w:val="10"/>
                      <w:szCs w:val="10"/>
                      <w:lang w:val="ro-RO"/>
                    </w:rPr>
                  </w:pPr>
                  <w:r w:rsidRPr="0096494B">
                    <w:rPr>
                      <w:bCs/>
                      <w:i/>
                      <w:sz w:val="10"/>
                      <w:szCs w:val="10"/>
                      <w:lang w:val="ro-RO"/>
                    </w:rPr>
                    <w:t>2011</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bCs/>
                      <w:i/>
                      <w:sz w:val="10"/>
                      <w:szCs w:val="10"/>
                      <w:lang w:val="ro-RO"/>
                    </w:rPr>
                  </w:pPr>
                  <w:r w:rsidRPr="0096494B">
                    <w:rPr>
                      <w:bCs/>
                      <w:i/>
                      <w:sz w:val="10"/>
                      <w:szCs w:val="10"/>
                      <w:lang w:val="ro-RO"/>
                    </w:rPr>
                    <w:t>2012</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bCs/>
                      <w:i/>
                      <w:sz w:val="10"/>
                      <w:szCs w:val="10"/>
                      <w:lang w:val="ro-RO"/>
                    </w:rPr>
                  </w:pPr>
                  <w:r w:rsidRPr="0096494B">
                    <w:rPr>
                      <w:bCs/>
                      <w:i/>
                      <w:sz w:val="10"/>
                      <w:szCs w:val="10"/>
                      <w:lang w:val="ro-RO"/>
                    </w:rPr>
                    <w:t>2013</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bCs/>
                      <w:i/>
                      <w:sz w:val="10"/>
                      <w:szCs w:val="10"/>
                      <w:lang w:val="ro-RO"/>
                    </w:rPr>
                  </w:pPr>
                  <w:r w:rsidRPr="0096494B">
                    <w:rPr>
                      <w:bCs/>
                      <w:i/>
                      <w:sz w:val="10"/>
                      <w:szCs w:val="10"/>
                      <w:lang w:val="ro-RO"/>
                    </w:rPr>
                    <w:t>2014</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bCs/>
                      <w:i/>
                      <w:sz w:val="10"/>
                      <w:szCs w:val="10"/>
                      <w:lang w:val="ro-RO"/>
                    </w:rPr>
                  </w:pPr>
                  <w:r w:rsidRPr="0096494B">
                    <w:rPr>
                      <w:bCs/>
                      <w:i/>
                      <w:sz w:val="10"/>
                      <w:szCs w:val="10"/>
                      <w:lang w:val="ro-RO"/>
                    </w:rPr>
                    <w:t>2015</w:t>
                  </w:r>
                </w:p>
              </w:tc>
            </w:tr>
            <w:tr w:rsidR="005813E0" w:rsidRPr="0096494B" w:rsidTr="004756CB">
              <w:trPr>
                <w:trHeight w:val="127"/>
              </w:trPr>
              <w:tc>
                <w:tcPr>
                  <w:tcW w:w="419"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Nr. scriptic al salariaţilor</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pers</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830</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761</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599</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334</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249</w:t>
                  </w:r>
                </w:p>
              </w:tc>
            </w:tr>
            <w:tr w:rsidR="005813E0" w:rsidRPr="0096494B" w:rsidTr="004756CB">
              <w:trPr>
                <w:trHeight w:val="132"/>
              </w:trPr>
              <w:tc>
                <w:tcPr>
                  <w:tcW w:w="419"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Cifra de afaceri</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mii lei</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554 577,0</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427 203,5</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311 454,4</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178 849,2</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141 099,4</w:t>
                  </w:r>
                </w:p>
              </w:tc>
            </w:tr>
            <w:tr w:rsidR="005813E0" w:rsidRPr="0096494B" w:rsidTr="004756CB">
              <w:trPr>
                <w:trHeight w:val="302"/>
              </w:trPr>
              <w:tc>
                <w:tcPr>
                  <w:tcW w:w="419"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Defalcări in buget, inclusiv:</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mii lei</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355 392.5</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391 149.1</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324 727.7</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230 330.3</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172 188.1</w:t>
                  </w:r>
                </w:p>
              </w:tc>
            </w:tr>
            <w:tr w:rsidR="005813E0" w:rsidRPr="0096494B" w:rsidTr="004756CB">
              <w:trPr>
                <w:trHeight w:val="302"/>
              </w:trPr>
              <w:tc>
                <w:tcPr>
                  <w:tcW w:w="419" w:type="dxa"/>
                  <w:shd w:val="clear" w:color="auto" w:fill="auto"/>
                </w:tcPr>
                <w:p w:rsidR="005813E0" w:rsidRPr="0096494B" w:rsidRDefault="005813E0" w:rsidP="005813E0">
                  <w:pPr>
                    <w:framePr w:hSpace="180" w:wrap="around" w:vAnchor="text" w:hAnchor="margin" w:xAlign="center" w:y="572"/>
                    <w:suppressOverlap/>
                    <w:jc w:val="center"/>
                    <w:rPr>
                      <w:i/>
                      <w:sz w:val="10"/>
                      <w:szCs w:val="10"/>
                      <w:lang w:val="ro-RO"/>
                    </w:rPr>
                  </w:pPr>
                  <w:r w:rsidRPr="0096494B">
                    <w:rPr>
                      <w:i/>
                      <w:sz w:val="10"/>
                      <w:szCs w:val="10"/>
                      <w:lang w:val="ro-RO"/>
                    </w:rPr>
                    <w:t>Acciz:</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i/>
                      <w:sz w:val="10"/>
                      <w:szCs w:val="10"/>
                      <w:lang w:val="ro-RO"/>
                    </w:rPr>
                  </w:pPr>
                  <w:r w:rsidRPr="0096494B">
                    <w:rPr>
                      <w:i/>
                      <w:sz w:val="10"/>
                      <w:szCs w:val="10"/>
                      <w:lang w:val="ro-RO"/>
                    </w:rPr>
                    <w:t>mii lei</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i/>
                      <w:sz w:val="10"/>
                      <w:szCs w:val="10"/>
                      <w:lang w:val="ro-RO"/>
                    </w:rPr>
                  </w:pPr>
                  <w:r w:rsidRPr="0096494B">
                    <w:rPr>
                      <w:i/>
                      <w:sz w:val="10"/>
                      <w:szCs w:val="10"/>
                      <w:lang w:val="ro-RO"/>
                    </w:rPr>
                    <w:t>191 142.0</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i/>
                      <w:sz w:val="10"/>
                      <w:szCs w:val="10"/>
                      <w:lang w:val="ro-RO"/>
                    </w:rPr>
                  </w:pPr>
                  <w:r w:rsidRPr="0096494B">
                    <w:rPr>
                      <w:i/>
                      <w:sz w:val="10"/>
                      <w:szCs w:val="10"/>
                      <w:lang w:val="ro-RO"/>
                    </w:rPr>
                    <w:t>217 760.0</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i/>
                      <w:sz w:val="10"/>
                      <w:szCs w:val="10"/>
                      <w:lang w:val="ro-RO"/>
                    </w:rPr>
                  </w:pPr>
                  <w:r w:rsidRPr="0096494B">
                    <w:rPr>
                      <w:i/>
                      <w:sz w:val="10"/>
                      <w:szCs w:val="10"/>
                      <w:lang w:val="ro-RO"/>
                    </w:rPr>
                    <w:t>204 121.2</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i/>
                      <w:sz w:val="10"/>
                      <w:szCs w:val="10"/>
                      <w:lang w:val="ro-RO"/>
                    </w:rPr>
                  </w:pPr>
                  <w:r w:rsidRPr="0096494B">
                    <w:rPr>
                      <w:i/>
                      <w:sz w:val="10"/>
                      <w:szCs w:val="10"/>
                      <w:lang w:val="ro-RO"/>
                    </w:rPr>
                    <w:t>159 178.4</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i/>
                      <w:sz w:val="10"/>
                      <w:szCs w:val="10"/>
                      <w:lang w:val="ro-RO"/>
                    </w:rPr>
                  </w:pPr>
                  <w:r w:rsidRPr="0096494B">
                    <w:rPr>
                      <w:i/>
                      <w:sz w:val="10"/>
                      <w:szCs w:val="10"/>
                      <w:lang w:val="ro-RO"/>
                    </w:rPr>
                    <w:t>106 287.3</w:t>
                  </w:r>
                </w:p>
              </w:tc>
            </w:tr>
            <w:tr w:rsidR="005813E0" w:rsidRPr="0096494B" w:rsidTr="004756CB">
              <w:trPr>
                <w:trHeight w:val="302"/>
              </w:trPr>
              <w:tc>
                <w:tcPr>
                  <w:tcW w:w="419"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lastRenderedPageBreak/>
                    <w:t>Cantitatea livrată</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mii buc.</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5 863 394,3</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3 846 031,9</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2 716 120,0</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1 817 330,0</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1 223 235,60</w:t>
                  </w:r>
                </w:p>
              </w:tc>
            </w:tr>
            <w:tr w:rsidR="005813E0" w:rsidRPr="0096494B" w:rsidTr="004756CB">
              <w:trPr>
                <w:trHeight w:val="302"/>
              </w:trPr>
              <w:tc>
                <w:tcPr>
                  <w:tcW w:w="419"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Cantitatea produsă,</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mii buc.</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6 232 861,72</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4 365 3890,16</w:t>
                  </w:r>
                </w:p>
              </w:tc>
              <w:tc>
                <w:tcPr>
                  <w:tcW w:w="426"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3 254 911,66</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1 886 556,1</w:t>
                  </w:r>
                </w:p>
              </w:tc>
              <w:tc>
                <w:tcPr>
                  <w:tcW w:w="425" w:type="dxa"/>
                  <w:shd w:val="clear" w:color="auto" w:fill="auto"/>
                  <w:noWrap/>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1 250 070,6</w:t>
                  </w:r>
                </w:p>
              </w:tc>
            </w:tr>
            <w:tr w:rsidR="005813E0" w:rsidRPr="0096494B" w:rsidTr="004756CB">
              <w:trPr>
                <w:trHeight w:val="335"/>
              </w:trPr>
              <w:tc>
                <w:tcPr>
                  <w:tcW w:w="419" w:type="dxa"/>
                  <w:vMerge w:val="restart"/>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Cota accizului ţigarete cu filtru</w:t>
                  </w:r>
                </w:p>
              </w:tc>
              <w:tc>
                <w:tcPr>
                  <w:tcW w:w="426" w:type="dxa"/>
                  <w:vMerge w:val="restart"/>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valoarea în lei/1000 bucăţi</w:t>
                  </w:r>
                </w:p>
                <w:p w:rsidR="005813E0" w:rsidRPr="0096494B" w:rsidRDefault="005813E0" w:rsidP="005813E0">
                  <w:pPr>
                    <w:framePr w:hSpace="180" w:wrap="around" w:vAnchor="text" w:hAnchor="margin" w:xAlign="center" w:y="572"/>
                    <w:suppressOverlap/>
                    <w:jc w:val="center"/>
                    <w:rPr>
                      <w:sz w:val="10"/>
                      <w:szCs w:val="10"/>
                      <w:lang w:val="ro-RO"/>
                    </w:rPr>
                  </w:pPr>
                </w:p>
              </w:tc>
              <w:tc>
                <w:tcPr>
                  <w:tcW w:w="425"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din 01.01.2011 6,60 lei+12%</w:t>
                  </w:r>
                </w:p>
              </w:tc>
              <w:tc>
                <w:tcPr>
                  <w:tcW w:w="425"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din 01.01.2012 10,00 lei+18%</w:t>
                  </w:r>
                </w:p>
              </w:tc>
              <w:tc>
                <w:tcPr>
                  <w:tcW w:w="426"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din 01.01.2013 30,00 lei+30%</w:t>
                  </w:r>
                </w:p>
              </w:tc>
              <w:tc>
                <w:tcPr>
                  <w:tcW w:w="425" w:type="dxa"/>
                  <w:vMerge w:val="restart"/>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din 01.01.2014 75,00 lei+24%</w:t>
                  </w:r>
                </w:p>
              </w:tc>
              <w:tc>
                <w:tcPr>
                  <w:tcW w:w="425"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din 01.01.2015 75,00 lei+24%</w:t>
                  </w:r>
                </w:p>
              </w:tc>
            </w:tr>
            <w:tr w:rsidR="005813E0" w:rsidRPr="0096494B" w:rsidTr="004756CB">
              <w:trPr>
                <w:trHeight w:val="437"/>
              </w:trPr>
              <w:tc>
                <w:tcPr>
                  <w:tcW w:w="419" w:type="dxa"/>
                  <w:vMerge/>
                </w:tcPr>
                <w:p w:rsidR="005813E0" w:rsidRPr="0096494B" w:rsidRDefault="005813E0" w:rsidP="005813E0">
                  <w:pPr>
                    <w:framePr w:hSpace="180" w:wrap="around" w:vAnchor="text" w:hAnchor="margin" w:xAlign="center" w:y="572"/>
                    <w:suppressOverlap/>
                    <w:jc w:val="center"/>
                    <w:rPr>
                      <w:sz w:val="10"/>
                      <w:szCs w:val="10"/>
                      <w:lang w:val="ro-RO"/>
                    </w:rPr>
                  </w:pPr>
                </w:p>
              </w:tc>
              <w:tc>
                <w:tcPr>
                  <w:tcW w:w="426" w:type="dxa"/>
                  <w:vMerge/>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p>
              </w:tc>
              <w:tc>
                <w:tcPr>
                  <w:tcW w:w="425"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din 04.04.2011 10,00 lei+18%</w:t>
                  </w:r>
                </w:p>
              </w:tc>
              <w:tc>
                <w:tcPr>
                  <w:tcW w:w="425"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din 13.01.2012 20,00 lei+24%</w:t>
                  </w:r>
                </w:p>
              </w:tc>
              <w:tc>
                <w:tcPr>
                  <w:tcW w:w="426"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din 09.08.2013 45,00 lei+24%</w:t>
                  </w:r>
                </w:p>
              </w:tc>
              <w:tc>
                <w:tcPr>
                  <w:tcW w:w="425" w:type="dxa"/>
                  <w:vMerge/>
                </w:tcPr>
                <w:p w:rsidR="005813E0" w:rsidRPr="0096494B" w:rsidRDefault="005813E0" w:rsidP="005813E0">
                  <w:pPr>
                    <w:framePr w:hSpace="180" w:wrap="around" w:vAnchor="text" w:hAnchor="margin" w:xAlign="center" w:y="572"/>
                    <w:suppressOverlap/>
                    <w:jc w:val="center"/>
                    <w:rPr>
                      <w:sz w:val="10"/>
                      <w:szCs w:val="10"/>
                      <w:lang w:val="ro-RO"/>
                    </w:rPr>
                  </w:pPr>
                </w:p>
              </w:tc>
              <w:tc>
                <w:tcPr>
                  <w:tcW w:w="425" w:type="dxa"/>
                  <w:shd w:val="clear" w:color="auto" w:fill="auto"/>
                </w:tcPr>
                <w:p w:rsidR="005813E0" w:rsidRPr="0096494B" w:rsidRDefault="005813E0" w:rsidP="005813E0">
                  <w:pPr>
                    <w:framePr w:hSpace="180" w:wrap="around" w:vAnchor="text" w:hAnchor="margin" w:xAlign="center" w:y="572"/>
                    <w:suppressOverlap/>
                    <w:jc w:val="center"/>
                    <w:rPr>
                      <w:sz w:val="10"/>
                      <w:szCs w:val="10"/>
                      <w:lang w:val="ro-RO"/>
                    </w:rPr>
                  </w:pPr>
                  <w:r w:rsidRPr="0096494B">
                    <w:rPr>
                      <w:sz w:val="10"/>
                      <w:szCs w:val="10"/>
                      <w:lang w:val="ro-RO"/>
                    </w:rPr>
                    <w:t>din 01.05.2015  200,00 lei+18%</w:t>
                  </w:r>
                </w:p>
              </w:tc>
            </w:tr>
          </w:tbl>
          <w:p w:rsidR="00FD6878" w:rsidRPr="0096494B" w:rsidRDefault="00FD6878" w:rsidP="00FD6878">
            <w:pPr>
              <w:jc w:val="both"/>
              <w:rPr>
                <w:sz w:val="20"/>
                <w:lang w:val="ro-RO"/>
              </w:rPr>
            </w:pPr>
          </w:p>
          <w:p w:rsidR="00FD6878" w:rsidRPr="0096494B" w:rsidRDefault="00FD6878" w:rsidP="00FD6878">
            <w:pPr>
              <w:jc w:val="both"/>
              <w:rPr>
                <w:sz w:val="20"/>
                <w:lang w:val="ro-RO"/>
              </w:rPr>
            </w:pPr>
            <w:r w:rsidRPr="0096494B">
              <w:rPr>
                <w:sz w:val="20"/>
                <w:lang w:val="ro-RO"/>
              </w:rPr>
              <w:t>De menţionat că procentul ţigaretelor cu filtru produse de S.A. „Tutun-CTC” a scăzut considerabil în perioada 2011-2015 şi anume: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25"/>
              <w:gridCol w:w="425"/>
              <w:gridCol w:w="425"/>
              <w:gridCol w:w="425"/>
              <w:gridCol w:w="426"/>
            </w:tblGrid>
            <w:tr w:rsidR="003E3CC4" w:rsidRPr="002E5809" w:rsidTr="008E282B">
              <w:tc>
                <w:tcPr>
                  <w:tcW w:w="534" w:type="dxa"/>
                </w:tcPr>
                <w:p w:rsidR="003E3CC4" w:rsidRPr="0096494B" w:rsidRDefault="003E3CC4" w:rsidP="008E282B">
                  <w:pPr>
                    <w:framePr w:hSpace="180" w:wrap="around" w:vAnchor="text" w:hAnchor="margin" w:xAlign="center" w:y="572"/>
                    <w:ind w:right="-108"/>
                    <w:suppressOverlap/>
                    <w:rPr>
                      <w:sz w:val="10"/>
                      <w:szCs w:val="10"/>
                      <w:lang w:val="ro-RO"/>
                    </w:rPr>
                  </w:pPr>
                  <w:r w:rsidRPr="0096494B">
                    <w:rPr>
                      <w:sz w:val="10"/>
                      <w:szCs w:val="10"/>
                      <w:lang w:val="ro-RO"/>
                    </w:rPr>
                    <w:t>anul</w:t>
                  </w:r>
                </w:p>
              </w:tc>
              <w:tc>
                <w:tcPr>
                  <w:tcW w:w="425" w:type="dxa"/>
                </w:tcPr>
                <w:p w:rsidR="003E3CC4" w:rsidRPr="0096494B" w:rsidRDefault="003E3CC4" w:rsidP="008E282B">
                  <w:pPr>
                    <w:framePr w:hSpace="180" w:wrap="around" w:vAnchor="text" w:hAnchor="margin" w:xAlign="center" w:y="572"/>
                    <w:suppressOverlap/>
                    <w:jc w:val="center"/>
                    <w:rPr>
                      <w:sz w:val="10"/>
                      <w:szCs w:val="10"/>
                      <w:lang w:val="ro-RO"/>
                    </w:rPr>
                  </w:pPr>
                  <w:r w:rsidRPr="0096494B">
                    <w:rPr>
                      <w:sz w:val="10"/>
                      <w:szCs w:val="10"/>
                      <w:lang w:val="ro-RO"/>
                    </w:rPr>
                    <w:t>2011</w:t>
                  </w:r>
                </w:p>
              </w:tc>
              <w:tc>
                <w:tcPr>
                  <w:tcW w:w="425"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2012</w:t>
                  </w:r>
                </w:p>
              </w:tc>
              <w:tc>
                <w:tcPr>
                  <w:tcW w:w="425"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2013</w:t>
                  </w:r>
                </w:p>
              </w:tc>
              <w:tc>
                <w:tcPr>
                  <w:tcW w:w="425"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2014</w:t>
                  </w:r>
                </w:p>
              </w:tc>
              <w:tc>
                <w:tcPr>
                  <w:tcW w:w="426"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2015</w:t>
                  </w:r>
                </w:p>
              </w:tc>
            </w:tr>
            <w:tr w:rsidR="003E3CC4" w:rsidRPr="002E5809" w:rsidTr="008E282B">
              <w:tc>
                <w:tcPr>
                  <w:tcW w:w="534" w:type="dxa"/>
                </w:tcPr>
                <w:p w:rsidR="003E3CC4" w:rsidRPr="0096494B" w:rsidRDefault="003E3CC4" w:rsidP="008E282B">
                  <w:pPr>
                    <w:framePr w:hSpace="180" w:wrap="around" w:vAnchor="text" w:hAnchor="margin" w:xAlign="center" w:y="572"/>
                    <w:ind w:right="-108"/>
                    <w:suppressOverlap/>
                    <w:rPr>
                      <w:sz w:val="10"/>
                      <w:szCs w:val="10"/>
                      <w:lang w:val="ro-RO"/>
                    </w:rPr>
                  </w:pPr>
                  <w:r w:rsidRPr="0096494B">
                    <w:rPr>
                      <w:sz w:val="10"/>
                      <w:szCs w:val="10"/>
                      <w:lang w:val="ro-RO"/>
                    </w:rPr>
                    <w:t>%ţigaretelor cu filtru</w:t>
                  </w:r>
                </w:p>
              </w:tc>
              <w:tc>
                <w:tcPr>
                  <w:tcW w:w="425" w:type="dxa"/>
                </w:tcPr>
                <w:p w:rsidR="003E3CC4" w:rsidRPr="0096494B" w:rsidRDefault="003E3CC4" w:rsidP="008E282B">
                  <w:pPr>
                    <w:framePr w:hSpace="180" w:wrap="around" w:vAnchor="text" w:hAnchor="margin" w:xAlign="center" w:y="572"/>
                    <w:suppressOverlap/>
                    <w:jc w:val="center"/>
                    <w:rPr>
                      <w:sz w:val="10"/>
                      <w:szCs w:val="10"/>
                      <w:lang w:val="ro-RO"/>
                    </w:rPr>
                  </w:pPr>
                  <w:r w:rsidRPr="0096494B">
                    <w:rPr>
                      <w:sz w:val="10"/>
                      <w:szCs w:val="10"/>
                      <w:lang w:val="ro-RO"/>
                    </w:rPr>
                    <w:t>67,1</w:t>
                  </w:r>
                </w:p>
              </w:tc>
              <w:tc>
                <w:tcPr>
                  <w:tcW w:w="425"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61,08</w:t>
                  </w:r>
                </w:p>
              </w:tc>
              <w:tc>
                <w:tcPr>
                  <w:tcW w:w="425"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51,61</w:t>
                  </w:r>
                </w:p>
              </w:tc>
              <w:tc>
                <w:tcPr>
                  <w:tcW w:w="425"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42,81</w:t>
                  </w:r>
                </w:p>
              </w:tc>
              <w:tc>
                <w:tcPr>
                  <w:tcW w:w="426"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20,7</w:t>
                  </w:r>
                </w:p>
              </w:tc>
            </w:tr>
            <w:tr w:rsidR="003E3CC4" w:rsidRPr="002E5809" w:rsidTr="008E282B">
              <w:tc>
                <w:tcPr>
                  <w:tcW w:w="534" w:type="dxa"/>
                </w:tcPr>
                <w:p w:rsidR="003E3CC4" w:rsidRPr="0096494B" w:rsidRDefault="003E3CC4" w:rsidP="008E282B">
                  <w:pPr>
                    <w:framePr w:hSpace="180" w:wrap="around" w:vAnchor="text" w:hAnchor="margin" w:xAlign="center" w:y="572"/>
                    <w:ind w:right="-108"/>
                    <w:suppressOverlap/>
                    <w:jc w:val="both"/>
                    <w:rPr>
                      <w:sz w:val="10"/>
                      <w:szCs w:val="10"/>
                      <w:lang w:val="ro-RO"/>
                    </w:rPr>
                  </w:pPr>
                  <w:r w:rsidRPr="0096494B">
                    <w:rPr>
                      <w:sz w:val="10"/>
                      <w:szCs w:val="10"/>
                      <w:lang w:val="ro-RO"/>
                    </w:rPr>
                    <w:t>%ţigaretelor fără filtru</w:t>
                  </w:r>
                </w:p>
              </w:tc>
              <w:tc>
                <w:tcPr>
                  <w:tcW w:w="425" w:type="dxa"/>
                </w:tcPr>
                <w:p w:rsidR="003E3CC4" w:rsidRPr="0096494B" w:rsidRDefault="003E3CC4" w:rsidP="008E282B">
                  <w:pPr>
                    <w:framePr w:hSpace="180" w:wrap="around" w:vAnchor="text" w:hAnchor="margin" w:xAlign="center" w:y="572"/>
                    <w:suppressOverlap/>
                    <w:jc w:val="center"/>
                    <w:rPr>
                      <w:sz w:val="10"/>
                      <w:szCs w:val="10"/>
                      <w:lang w:val="ro-RO"/>
                    </w:rPr>
                  </w:pPr>
                  <w:r w:rsidRPr="0096494B">
                    <w:rPr>
                      <w:sz w:val="10"/>
                      <w:szCs w:val="10"/>
                      <w:lang w:val="ro-RO"/>
                    </w:rPr>
                    <w:t>32,9</w:t>
                  </w:r>
                </w:p>
              </w:tc>
              <w:tc>
                <w:tcPr>
                  <w:tcW w:w="425"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38,92</w:t>
                  </w:r>
                </w:p>
              </w:tc>
              <w:tc>
                <w:tcPr>
                  <w:tcW w:w="425"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48,39</w:t>
                  </w:r>
                </w:p>
              </w:tc>
              <w:tc>
                <w:tcPr>
                  <w:tcW w:w="425"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57,19</w:t>
                  </w:r>
                </w:p>
              </w:tc>
              <w:tc>
                <w:tcPr>
                  <w:tcW w:w="426" w:type="dxa"/>
                </w:tcPr>
                <w:p w:rsidR="003E3CC4" w:rsidRPr="0096494B" w:rsidRDefault="003E3CC4" w:rsidP="008E282B">
                  <w:pPr>
                    <w:framePr w:hSpace="180" w:wrap="around" w:vAnchor="text" w:hAnchor="margin" w:xAlign="center" w:y="572"/>
                    <w:ind w:left="-108" w:right="-108"/>
                    <w:suppressOverlap/>
                    <w:jc w:val="center"/>
                    <w:rPr>
                      <w:sz w:val="10"/>
                      <w:szCs w:val="10"/>
                      <w:lang w:val="ro-RO"/>
                    </w:rPr>
                  </w:pPr>
                  <w:r w:rsidRPr="0096494B">
                    <w:rPr>
                      <w:sz w:val="10"/>
                      <w:szCs w:val="10"/>
                      <w:lang w:val="ro-RO"/>
                    </w:rPr>
                    <w:t>79,3</w:t>
                  </w:r>
                </w:p>
              </w:tc>
            </w:tr>
          </w:tbl>
          <w:p w:rsidR="00FD6878" w:rsidRPr="0096494B" w:rsidRDefault="00FD6878" w:rsidP="00FD6878">
            <w:pPr>
              <w:jc w:val="both"/>
              <w:rPr>
                <w:sz w:val="20"/>
                <w:lang w:val="ro-RO"/>
              </w:rPr>
            </w:pPr>
          </w:p>
          <w:p w:rsidR="00A75B18" w:rsidRPr="0096494B" w:rsidRDefault="00A75B18" w:rsidP="00A75B18">
            <w:pPr>
              <w:jc w:val="both"/>
              <w:rPr>
                <w:sz w:val="20"/>
                <w:lang w:val="ro-RO"/>
              </w:rPr>
            </w:pPr>
            <w:r w:rsidRPr="0096494B">
              <w:rPr>
                <w:b/>
                <w:sz w:val="20"/>
                <w:lang w:val="ro-RO"/>
              </w:rPr>
              <w:t xml:space="preserve">Cota accizului </w:t>
            </w:r>
            <w:r w:rsidRPr="0096494B">
              <w:rPr>
                <w:b/>
                <w:sz w:val="20"/>
                <w:lang w:val="it-IT"/>
              </w:rPr>
              <w:t>pentru ţigaretele care conţin tutun, cu filtru,</w:t>
            </w:r>
            <w:r w:rsidRPr="0096494B">
              <w:rPr>
                <w:b/>
                <w:sz w:val="20"/>
                <w:lang w:val="ro-RO"/>
              </w:rPr>
              <w:t xml:space="preserve"> propusă prin politica fiscală pentru anul 2016 </w:t>
            </w:r>
            <w:r w:rsidRPr="0096494B">
              <w:rPr>
                <w:b/>
                <w:sz w:val="20"/>
                <w:lang w:val="it-IT"/>
              </w:rPr>
              <w:t>de 220 lei+17% la 1000 buc.</w:t>
            </w:r>
            <w:r w:rsidRPr="0096494B">
              <w:rPr>
                <w:b/>
                <w:sz w:val="20"/>
                <w:lang w:val="ro-RO"/>
              </w:rPr>
              <w:t xml:space="preserve"> va înrăutăţi şi mai mult situaţia, în consecinţă S.A. „Tutun-CTC” nu va mai produce ţigarete cu filtru, iar producerea doar a ţigaretelor fără filtru, va duce la falimentarea societăţii. </w:t>
            </w:r>
            <w:r w:rsidRPr="0096494B">
              <w:rPr>
                <w:sz w:val="20"/>
                <w:lang w:val="ro-RO"/>
              </w:rPr>
              <w:t>Menţionăm că deşi concurenţa între întreprinderile autohtone pe segmentul ţigărilor fără filtru este una acerbă, în ultima perioadă se atestă intrarea importatorilor şi pe acest segment.</w:t>
            </w:r>
          </w:p>
          <w:p w:rsidR="00A75B18" w:rsidRPr="0096494B" w:rsidRDefault="00A75B18" w:rsidP="00A75B18">
            <w:pPr>
              <w:jc w:val="both"/>
              <w:rPr>
                <w:sz w:val="20"/>
                <w:lang w:val="ro-RO"/>
              </w:rPr>
            </w:pPr>
            <w:r w:rsidRPr="0096494B">
              <w:rPr>
                <w:sz w:val="20"/>
                <w:lang w:val="ro-RO"/>
              </w:rPr>
              <w:t xml:space="preserve">Atragem atenţia că conform cotei propuse, accizul pentru un pachet de ţigarete cu filtru, cu preţul </w:t>
            </w:r>
            <w:r w:rsidRPr="0096494B">
              <w:rPr>
                <w:sz w:val="20"/>
                <w:lang w:val="ro-RO"/>
              </w:rPr>
              <w:lastRenderedPageBreak/>
              <w:t xml:space="preserve">maxim declarat de </w:t>
            </w:r>
            <w:r w:rsidRPr="0096494B">
              <w:rPr>
                <w:b/>
                <w:sz w:val="20"/>
                <w:lang w:val="ro-RO"/>
              </w:rPr>
              <w:t>10 lei se va mări cu 30 bani</w:t>
            </w:r>
            <w:r w:rsidRPr="0096494B">
              <w:rPr>
                <w:sz w:val="20"/>
                <w:lang w:val="ro-RO"/>
              </w:rPr>
              <w:t xml:space="preserve">, iar pentru un pachet cu preţul maxim declarat de </w:t>
            </w:r>
            <w:r w:rsidRPr="0096494B">
              <w:rPr>
                <w:b/>
                <w:sz w:val="20"/>
                <w:lang w:val="ro-RO"/>
              </w:rPr>
              <w:t>35 lei doar cu 5 bani</w:t>
            </w:r>
            <w:r w:rsidRPr="0096494B">
              <w:rPr>
                <w:sz w:val="20"/>
                <w:lang w:val="ro-RO"/>
              </w:rPr>
              <w:t>.</w:t>
            </w:r>
          </w:p>
          <w:p w:rsidR="00A75B18" w:rsidRPr="0096494B" w:rsidRDefault="00A75B18" w:rsidP="00A75B18">
            <w:pPr>
              <w:jc w:val="both"/>
              <w:rPr>
                <w:sz w:val="20"/>
                <w:lang w:val="ro-RO"/>
              </w:rPr>
            </w:pPr>
            <w:r w:rsidRPr="0096494B">
              <w:rPr>
                <w:sz w:val="20"/>
                <w:lang w:val="ro-RO"/>
              </w:rPr>
              <w:t>Cu referire la plafonul minim al accizului de 250 lei/1000 buc, menţionăm că acesta este unul irelevant. Actualmente, cel mai mic preţ maxim declarat a unui pachet de ţigarete cu filtru este de 8 lei, iar în această situaţie accizul per 1000 buc. va constitui 288 lei.</w:t>
            </w:r>
          </w:p>
          <w:p w:rsidR="00A75B18" w:rsidRPr="0096494B" w:rsidRDefault="00A75B18" w:rsidP="00A75B18">
            <w:pPr>
              <w:jc w:val="both"/>
              <w:rPr>
                <w:sz w:val="20"/>
                <w:lang w:val="ro-RO"/>
              </w:rPr>
            </w:pPr>
            <w:r w:rsidRPr="0096494B">
              <w:rPr>
                <w:sz w:val="20"/>
                <w:lang w:val="ro-RO"/>
              </w:rPr>
              <w:t xml:space="preserve">Considerăm că dacă prin politica fiscală nu se favorizează producătorul autohton, motivîndu-se pe angajamentele luate în structurile supranaţionale, atunci prin aceasta cel puţin nu trebuie să fie defavorizat producătorul autohton. </w:t>
            </w:r>
          </w:p>
          <w:p w:rsidR="00A75B18" w:rsidRPr="0096494B" w:rsidRDefault="00A75B18" w:rsidP="00A75B18">
            <w:pPr>
              <w:jc w:val="both"/>
              <w:rPr>
                <w:sz w:val="20"/>
                <w:lang w:val="ro-RO"/>
              </w:rPr>
            </w:pPr>
            <w:r w:rsidRPr="0096494B">
              <w:rPr>
                <w:sz w:val="20"/>
                <w:lang w:val="ro-RO"/>
              </w:rPr>
              <w:t>În opinia noastră, o cotă a accizului echitabilă şi argumentată ar fi de 50 lei/1000 buc. + 40 % din preţul maxim declarat. Conform acestei formule, vom avea următoarele valori ale accizelor şi ale procentului acestora din preţul maxim declarat, în raport cu formula propusă prin politica fiscală pentru anul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25"/>
              <w:gridCol w:w="709"/>
              <w:gridCol w:w="425"/>
              <w:gridCol w:w="567"/>
            </w:tblGrid>
            <w:tr w:rsidR="0036093A" w:rsidRPr="002E5809" w:rsidTr="008E282B">
              <w:tc>
                <w:tcPr>
                  <w:tcW w:w="534" w:type="dxa"/>
                  <w:vMerge w:val="restart"/>
                </w:tcPr>
                <w:p w:rsidR="0036093A" w:rsidRPr="0096494B" w:rsidRDefault="0036093A" w:rsidP="008E282B">
                  <w:pPr>
                    <w:framePr w:hSpace="180" w:wrap="around" w:vAnchor="text" w:hAnchor="margin" w:xAlign="center" w:y="572"/>
                    <w:suppressOverlap/>
                    <w:rPr>
                      <w:sz w:val="10"/>
                      <w:szCs w:val="10"/>
                      <w:lang w:val="ro-RO"/>
                    </w:rPr>
                  </w:pPr>
                  <w:r w:rsidRPr="0096494B">
                    <w:rPr>
                      <w:sz w:val="10"/>
                      <w:szCs w:val="10"/>
                      <w:lang w:val="ro-RO"/>
                    </w:rPr>
                    <w:t>Preţul maxim declarat al pachetului de ţigarete</w:t>
                  </w:r>
                </w:p>
              </w:tc>
              <w:tc>
                <w:tcPr>
                  <w:tcW w:w="1134" w:type="dxa"/>
                  <w:gridSpan w:val="2"/>
                </w:tcPr>
                <w:p w:rsidR="0036093A" w:rsidRPr="0096494B" w:rsidRDefault="0036093A" w:rsidP="008E282B">
                  <w:pPr>
                    <w:framePr w:hSpace="180" w:wrap="around" w:vAnchor="text" w:hAnchor="margin" w:xAlign="center" w:y="572"/>
                    <w:suppressOverlap/>
                    <w:rPr>
                      <w:sz w:val="10"/>
                      <w:szCs w:val="10"/>
                      <w:lang w:val="ro-RO"/>
                    </w:rPr>
                  </w:pPr>
                  <w:r w:rsidRPr="0096494B">
                    <w:rPr>
                      <w:b/>
                      <w:sz w:val="10"/>
                      <w:szCs w:val="10"/>
                      <w:lang w:val="ro-RO"/>
                    </w:rPr>
                    <w:t>Cota accizului propusă prin politica fiscală pentru anul 2016</w:t>
                  </w:r>
                  <w:r w:rsidRPr="0096494B">
                    <w:rPr>
                      <w:sz w:val="10"/>
                      <w:szCs w:val="10"/>
                      <w:lang w:val="ro-RO"/>
                    </w:rPr>
                    <w:t xml:space="preserve"> (220 lei/1000 buc + 17%)</w:t>
                  </w:r>
                </w:p>
              </w:tc>
              <w:tc>
                <w:tcPr>
                  <w:tcW w:w="992" w:type="dxa"/>
                  <w:gridSpan w:val="2"/>
                </w:tcPr>
                <w:p w:rsidR="0036093A" w:rsidRPr="0096494B" w:rsidRDefault="0036093A" w:rsidP="008E282B">
                  <w:pPr>
                    <w:framePr w:hSpace="180" w:wrap="around" w:vAnchor="text" w:hAnchor="margin" w:xAlign="center" w:y="572"/>
                    <w:suppressOverlap/>
                    <w:rPr>
                      <w:b/>
                      <w:sz w:val="10"/>
                      <w:szCs w:val="10"/>
                      <w:lang w:val="ro-RO"/>
                    </w:rPr>
                  </w:pPr>
                  <w:r w:rsidRPr="0096494B">
                    <w:rPr>
                      <w:b/>
                      <w:sz w:val="10"/>
                      <w:szCs w:val="10"/>
                      <w:lang w:val="ro-RO"/>
                    </w:rPr>
                    <w:t>Cota accizului propusă  de producătorul autohton</w:t>
                  </w:r>
                </w:p>
                <w:p w:rsidR="0036093A" w:rsidRPr="0096494B" w:rsidRDefault="0036093A" w:rsidP="008E282B">
                  <w:pPr>
                    <w:framePr w:hSpace="180" w:wrap="around" w:vAnchor="text" w:hAnchor="margin" w:xAlign="center" w:y="572"/>
                    <w:suppressOverlap/>
                    <w:rPr>
                      <w:sz w:val="10"/>
                      <w:szCs w:val="10"/>
                      <w:lang w:val="ro-RO"/>
                    </w:rPr>
                  </w:pPr>
                  <w:r w:rsidRPr="0096494B">
                    <w:rPr>
                      <w:sz w:val="10"/>
                      <w:szCs w:val="10"/>
                      <w:lang w:val="ro-RO"/>
                    </w:rPr>
                    <w:t>(50 lei/1000 buc + 40%)</w:t>
                  </w:r>
                </w:p>
              </w:tc>
            </w:tr>
            <w:tr w:rsidR="0036093A" w:rsidRPr="002E5809" w:rsidTr="008E282B">
              <w:tc>
                <w:tcPr>
                  <w:tcW w:w="534" w:type="dxa"/>
                  <w:vMerge/>
                </w:tcPr>
                <w:p w:rsidR="0036093A" w:rsidRPr="0096494B" w:rsidRDefault="0036093A" w:rsidP="008E282B">
                  <w:pPr>
                    <w:framePr w:hSpace="180" w:wrap="around" w:vAnchor="text" w:hAnchor="margin" w:xAlign="center" w:y="572"/>
                    <w:suppressOverlap/>
                    <w:jc w:val="both"/>
                    <w:rPr>
                      <w:sz w:val="10"/>
                      <w:szCs w:val="10"/>
                      <w:lang w:val="ro-RO"/>
                    </w:rPr>
                  </w:pPr>
                </w:p>
              </w:tc>
              <w:tc>
                <w:tcPr>
                  <w:tcW w:w="425" w:type="dxa"/>
                </w:tcPr>
                <w:p w:rsidR="0036093A" w:rsidRPr="0096494B" w:rsidRDefault="0036093A" w:rsidP="008E282B">
                  <w:pPr>
                    <w:framePr w:hSpace="180" w:wrap="around" w:vAnchor="text" w:hAnchor="margin" w:xAlign="center" w:y="572"/>
                    <w:suppressOverlap/>
                    <w:rPr>
                      <w:sz w:val="10"/>
                      <w:szCs w:val="10"/>
                      <w:lang w:val="ro-RO"/>
                    </w:rPr>
                  </w:pPr>
                  <w:r w:rsidRPr="0096494B">
                    <w:rPr>
                      <w:sz w:val="10"/>
                      <w:szCs w:val="10"/>
                      <w:lang w:val="ro-RO"/>
                    </w:rPr>
                    <w:t>Valoarea accizului</w:t>
                  </w:r>
                </w:p>
              </w:tc>
              <w:tc>
                <w:tcPr>
                  <w:tcW w:w="709" w:type="dxa"/>
                </w:tcPr>
                <w:p w:rsidR="0036093A" w:rsidRPr="0096494B" w:rsidRDefault="0036093A" w:rsidP="008E282B">
                  <w:pPr>
                    <w:framePr w:hSpace="180" w:wrap="around" w:vAnchor="text" w:hAnchor="margin" w:xAlign="center" w:y="572"/>
                    <w:suppressOverlap/>
                    <w:rPr>
                      <w:b/>
                      <w:sz w:val="10"/>
                      <w:szCs w:val="10"/>
                      <w:lang w:val="ro-RO"/>
                    </w:rPr>
                  </w:pPr>
                  <w:r w:rsidRPr="0096494B">
                    <w:rPr>
                      <w:b/>
                      <w:sz w:val="10"/>
                      <w:szCs w:val="10"/>
                      <w:lang w:val="ro-RO"/>
                    </w:rPr>
                    <w:t>% accizului din</w:t>
                  </w:r>
                </w:p>
                <w:p w:rsidR="0036093A" w:rsidRPr="0096494B" w:rsidRDefault="0036093A" w:rsidP="008E282B">
                  <w:pPr>
                    <w:framePr w:hSpace="180" w:wrap="around" w:vAnchor="text" w:hAnchor="margin" w:xAlign="center" w:y="572"/>
                    <w:suppressOverlap/>
                    <w:rPr>
                      <w:b/>
                      <w:sz w:val="10"/>
                      <w:szCs w:val="10"/>
                      <w:lang w:val="ro-RO"/>
                    </w:rPr>
                  </w:pPr>
                  <w:r w:rsidRPr="0096494B">
                    <w:rPr>
                      <w:b/>
                      <w:sz w:val="10"/>
                      <w:szCs w:val="10"/>
                      <w:lang w:val="ro-RO"/>
                    </w:rPr>
                    <w:t xml:space="preserve"> preţul maxim</w:t>
                  </w:r>
                </w:p>
              </w:tc>
              <w:tc>
                <w:tcPr>
                  <w:tcW w:w="425" w:type="dxa"/>
                </w:tcPr>
                <w:p w:rsidR="0036093A" w:rsidRPr="0096494B" w:rsidRDefault="0036093A" w:rsidP="008E282B">
                  <w:pPr>
                    <w:framePr w:hSpace="180" w:wrap="around" w:vAnchor="text" w:hAnchor="margin" w:xAlign="center" w:y="572"/>
                    <w:suppressOverlap/>
                    <w:jc w:val="both"/>
                    <w:rPr>
                      <w:sz w:val="10"/>
                      <w:szCs w:val="10"/>
                      <w:lang w:val="ro-RO"/>
                    </w:rPr>
                  </w:pPr>
                  <w:r w:rsidRPr="0096494B">
                    <w:rPr>
                      <w:sz w:val="10"/>
                      <w:szCs w:val="10"/>
                      <w:lang w:val="ro-RO"/>
                    </w:rPr>
                    <w:t>Valoarea accizului</w:t>
                  </w:r>
                </w:p>
              </w:tc>
              <w:tc>
                <w:tcPr>
                  <w:tcW w:w="567" w:type="dxa"/>
                </w:tcPr>
                <w:p w:rsidR="0036093A" w:rsidRPr="0096494B" w:rsidRDefault="0036093A" w:rsidP="008E282B">
                  <w:pPr>
                    <w:framePr w:hSpace="180" w:wrap="around" w:vAnchor="text" w:hAnchor="margin" w:xAlign="center" w:y="572"/>
                    <w:suppressOverlap/>
                    <w:jc w:val="both"/>
                    <w:rPr>
                      <w:b/>
                      <w:sz w:val="10"/>
                      <w:szCs w:val="10"/>
                      <w:lang w:val="ro-RO"/>
                    </w:rPr>
                  </w:pPr>
                  <w:r w:rsidRPr="0096494B">
                    <w:rPr>
                      <w:b/>
                      <w:sz w:val="10"/>
                      <w:szCs w:val="10"/>
                      <w:lang w:val="ro-RO"/>
                    </w:rPr>
                    <w:t>% accizului din preţul maxim</w:t>
                  </w:r>
                </w:p>
              </w:tc>
            </w:tr>
            <w:tr w:rsidR="0036093A" w:rsidRPr="002E5809" w:rsidTr="008E282B">
              <w:tc>
                <w:tcPr>
                  <w:tcW w:w="534" w:type="dxa"/>
                </w:tcPr>
                <w:p w:rsidR="0036093A" w:rsidRPr="0096494B" w:rsidRDefault="0036093A" w:rsidP="008E282B">
                  <w:pPr>
                    <w:framePr w:hSpace="180" w:wrap="around" w:vAnchor="text" w:hAnchor="margin" w:xAlign="center" w:y="572"/>
                    <w:suppressOverlap/>
                    <w:jc w:val="center"/>
                    <w:rPr>
                      <w:sz w:val="10"/>
                      <w:szCs w:val="10"/>
                      <w:lang w:val="ro-RO"/>
                    </w:rPr>
                  </w:pPr>
                  <w:r w:rsidRPr="0096494B">
                    <w:rPr>
                      <w:sz w:val="10"/>
                      <w:szCs w:val="10"/>
                      <w:lang w:val="ro-RO"/>
                    </w:rPr>
                    <w:t>10 lei</w:t>
                  </w:r>
                </w:p>
              </w:tc>
              <w:tc>
                <w:tcPr>
                  <w:tcW w:w="425" w:type="dxa"/>
                </w:tcPr>
                <w:p w:rsidR="0036093A" w:rsidRPr="0096494B" w:rsidRDefault="0036093A" w:rsidP="008E282B">
                  <w:pPr>
                    <w:framePr w:hSpace="180" w:wrap="around" w:vAnchor="text" w:hAnchor="margin" w:xAlign="center" w:y="572"/>
                    <w:suppressOverlap/>
                    <w:rPr>
                      <w:sz w:val="10"/>
                      <w:szCs w:val="10"/>
                      <w:lang w:val="ro-RO"/>
                    </w:rPr>
                  </w:pPr>
                  <w:r w:rsidRPr="0096494B">
                    <w:rPr>
                      <w:sz w:val="10"/>
                      <w:szCs w:val="10"/>
                      <w:lang w:val="ro-RO"/>
                    </w:rPr>
                    <w:t>6,1 lei</w:t>
                  </w:r>
                </w:p>
              </w:tc>
              <w:tc>
                <w:tcPr>
                  <w:tcW w:w="709" w:type="dxa"/>
                </w:tcPr>
                <w:p w:rsidR="0036093A" w:rsidRPr="0096494B" w:rsidRDefault="0036093A" w:rsidP="008E282B">
                  <w:pPr>
                    <w:framePr w:hSpace="180" w:wrap="around" w:vAnchor="text" w:hAnchor="margin" w:xAlign="center" w:y="572"/>
                    <w:suppressOverlap/>
                    <w:rPr>
                      <w:b/>
                      <w:sz w:val="10"/>
                      <w:szCs w:val="10"/>
                      <w:lang w:val="ro-RO"/>
                    </w:rPr>
                  </w:pPr>
                  <w:r w:rsidRPr="0096494B">
                    <w:rPr>
                      <w:b/>
                      <w:sz w:val="10"/>
                      <w:szCs w:val="10"/>
                      <w:lang w:val="ro-RO"/>
                    </w:rPr>
                    <w:t>61</w:t>
                  </w:r>
                </w:p>
              </w:tc>
              <w:tc>
                <w:tcPr>
                  <w:tcW w:w="425" w:type="dxa"/>
                </w:tcPr>
                <w:p w:rsidR="0036093A" w:rsidRPr="0096494B" w:rsidRDefault="0036093A" w:rsidP="008E282B">
                  <w:pPr>
                    <w:framePr w:hSpace="180" w:wrap="around" w:vAnchor="text" w:hAnchor="margin" w:xAlign="center" w:y="572"/>
                    <w:suppressOverlap/>
                    <w:jc w:val="center"/>
                    <w:rPr>
                      <w:sz w:val="10"/>
                      <w:szCs w:val="10"/>
                      <w:lang w:val="ro-RO"/>
                    </w:rPr>
                  </w:pPr>
                  <w:r w:rsidRPr="0096494B">
                    <w:rPr>
                      <w:sz w:val="10"/>
                      <w:szCs w:val="10"/>
                      <w:lang w:val="ro-RO"/>
                    </w:rPr>
                    <w:t>5,00 lei</w:t>
                  </w:r>
                </w:p>
              </w:tc>
              <w:tc>
                <w:tcPr>
                  <w:tcW w:w="567" w:type="dxa"/>
                </w:tcPr>
                <w:p w:rsidR="0036093A" w:rsidRPr="0096494B" w:rsidRDefault="0036093A" w:rsidP="008E282B">
                  <w:pPr>
                    <w:framePr w:hSpace="180" w:wrap="around" w:vAnchor="text" w:hAnchor="margin" w:xAlign="center" w:y="572"/>
                    <w:suppressOverlap/>
                    <w:jc w:val="center"/>
                    <w:rPr>
                      <w:b/>
                      <w:sz w:val="10"/>
                      <w:szCs w:val="10"/>
                      <w:lang w:val="ro-RO"/>
                    </w:rPr>
                  </w:pPr>
                  <w:r w:rsidRPr="0096494B">
                    <w:rPr>
                      <w:b/>
                      <w:sz w:val="10"/>
                      <w:szCs w:val="10"/>
                      <w:lang w:val="ro-RO"/>
                    </w:rPr>
                    <w:t>50,00</w:t>
                  </w:r>
                </w:p>
              </w:tc>
            </w:tr>
            <w:tr w:rsidR="0036093A" w:rsidRPr="002E5809" w:rsidTr="008E282B">
              <w:tc>
                <w:tcPr>
                  <w:tcW w:w="534" w:type="dxa"/>
                </w:tcPr>
                <w:p w:rsidR="0036093A" w:rsidRPr="0096494B" w:rsidRDefault="0036093A" w:rsidP="008E282B">
                  <w:pPr>
                    <w:framePr w:hSpace="180" w:wrap="around" w:vAnchor="text" w:hAnchor="margin" w:xAlign="center" w:y="572"/>
                    <w:suppressOverlap/>
                    <w:jc w:val="center"/>
                    <w:rPr>
                      <w:sz w:val="10"/>
                      <w:szCs w:val="10"/>
                      <w:lang w:val="ro-RO"/>
                    </w:rPr>
                  </w:pPr>
                  <w:r w:rsidRPr="0096494B">
                    <w:rPr>
                      <w:sz w:val="10"/>
                      <w:szCs w:val="10"/>
                      <w:lang w:val="ro-RO"/>
                    </w:rPr>
                    <w:t>15 lei</w:t>
                  </w:r>
                </w:p>
              </w:tc>
              <w:tc>
                <w:tcPr>
                  <w:tcW w:w="425" w:type="dxa"/>
                </w:tcPr>
                <w:p w:rsidR="0036093A" w:rsidRPr="0096494B" w:rsidRDefault="0036093A" w:rsidP="008E282B">
                  <w:pPr>
                    <w:framePr w:hSpace="180" w:wrap="around" w:vAnchor="text" w:hAnchor="margin" w:xAlign="center" w:y="572"/>
                    <w:suppressOverlap/>
                    <w:rPr>
                      <w:sz w:val="10"/>
                      <w:szCs w:val="10"/>
                      <w:lang w:val="ro-RO"/>
                    </w:rPr>
                  </w:pPr>
                  <w:r w:rsidRPr="0096494B">
                    <w:rPr>
                      <w:sz w:val="10"/>
                      <w:szCs w:val="10"/>
                      <w:lang w:val="ro-RO"/>
                    </w:rPr>
                    <w:t>6,95 lei</w:t>
                  </w:r>
                </w:p>
              </w:tc>
              <w:tc>
                <w:tcPr>
                  <w:tcW w:w="709" w:type="dxa"/>
                </w:tcPr>
                <w:p w:rsidR="0036093A" w:rsidRPr="0096494B" w:rsidRDefault="0036093A" w:rsidP="008E282B">
                  <w:pPr>
                    <w:framePr w:hSpace="180" w:wrap="around" w:vAnchor="text" w:hAnchor="margin" w:xAlign="center" w:y="572"/>
                    <w:suppressOverlap/>
                    <w:rPr>
                      <w:b/>
                      <w:sz w:val="10"/>
                      <w:szCs w:val="10"/>
                      <w:lang w:val="ro-RO"/>
                    </w:rPr>
                  </w:pPr>
                  <w:r w:rsidRPr="0096494B">
                    <w:rPr>
                      <w:b/>
                      <w:sz w:val="10"/>
                      <w:szCs w:val="10"/>
                      <w:lang w:val="ro-RO"/>
                    </w:rPr>
                    <w:t>46,34</w:t>
                  </w:r>
                </w:p>
              </w:tc>
              <w:tc>
                <w:tcPr>
                  <w:tcW w:w="425" w:type="dxa"/>
                </w:tcPr>
                <w:p w:rsidR="0036093A" w:rsidRPr="0096494B" w:rsidRDefault="0036093A" w:rsidP="008E282B">
                  <w:pPr>
                    <w:framePr w:hSpace="180" w:wrap="around" w:vAnchor="text" w:hAnchor="margin" w:xAlign="center" w:y="572"/>
                    <w:suppressOverlap/>
                    <w:jc w:val="center"/>
                    <w:rPr>
                      <w:sz w:val="10"/>
                      <w:szCs w:val="10"/>
                      <w:lang w:val="ro-RO"/>
                    </w:rPr>
                  </w:pPr>
                  <w:r w:rsidRPr="0096494B">
                    <w:rPr>
                      <w:sz w:val="10"/>
                      <w:szCs w:val="10"/>
                      <w:lang w:val="ro-RO"/>
                    </w:rPr>
                    <w:t>7,00 lei</w:t>
                  </w:r>
                </w:p>
              </w:tc>
              <w:tc>
                <w:tcPr>
                  <w:tcW w:w="567" w:type="dxa"/>
                </w:tcPr>
                <w:p w:rsidR="0036093A" w:rsidRPr="0096494B" w:rsidRDefault="0036093A" w:rsidP="008E282B">
                  <w:pPr>
                    <w:framePr w:hSpace="180" w:wrap="around" w:vAnchor="text" w:hAnchor="margin" w:xAlign="center" w:y="572"/>
                    <w:suppressOverlap/>
                    <w:jc w:val="center"/>
                    <w:rPr>
                      <w:b/>
                      <w:sz w:val="10"/>
                      <w:szCs w:val="10"/>
                      <w:lang w:val="ro-RO"/>
                    </w:rPr>
                  </w:pPr>
                  <w:r w:rsidRPr="0096494B">
                    <w:rPr>
                      <w:b/>
                      <w:sz w:val="10"/>
                      <w:szCs w:val="10"/>
                      <w:lang w:val="ro-RO"/>
                    </w:rPr>
                    <w:t>46,67</w:t>
                  </w:r>
                </w:p>
              </w:tc>
            </w:tr>
            <w:tr w:rsidR="0036093A" w:rsidRPr="002E5809" w:rsidTr="008E282B">
              <w:tc>
                <w:tcPr>
                  <w:tcW w:w="534" w:type="dxa"/>
                </w:tcPr>
                <w:p w:rsidR="0036093A" w:rsidRPr="0096494B" w:rsidRDefault="0036093A" w:rsidP="008E282B">
                  <w:pPr>
                    <w:framePr w:hSpace="180" w:wrap="around" w:vAnchor="text" w:hAnchor="margin" w:xAlign="center" w:y="572"/>
                    <w:suppressOverlap/>
                    <w:jc w:val="center"/>
                    <w:rPr>
                      <w:sz w:val="10"/>
                      <w:szCs w:val="10"/>
                      <w:lang w:val="ro-RO"/>
                    </w:rPr>
                  </w:pPr>
                  <w:r w:rsidRPr="0096494B">
                    <w:rPr>
                      <w:sz w:val="10"/>
                      <w:szCs w:val="10"/>
                      <w:lang w:val="ro-RO"/>
                    </w:rPr>
                    <w:t>20 lei</w:t>
                  </w:r>
                </w:p>
              </w:tc>
              <w:tc>
                <w:tcPr>
                  <w:tcW w:w="425" w:type="dxa"/>
                </w:tcPr>
                <w:p w:rsidR="0036093A" w:rsidRPr="0096494B" w:rsidRDefault="0036093A" w:rsidP="008E282B">
                  <w:pPr>
                    <w:framePr w:hSpace="180" w:wrap="around" w:vAnchor="text" w:hAnchor="margin" w:xAlign="center" w:y="572"/>
                    <w:suppressOverlap/>
                    <w:rPr>
                      <w:sz w:val="10"/>
                      <w:szCs w:val="10"/>
                      <w:lang w:val="ro-RO"/>
                    </w:rPr>
                  </w:pPr>
                  <w:r w:rsidRPr="0096494B">
                    <w:rPr>
                      <w:sz w:val="10"/>
                      <w:szCs w:val="10"/>
                      <w:lang w:val="ro-RO"/>
                    </w:rPr>
                    <w:t>7,8 lei</w:t>
                  </w:r>
                </w:p>
              </w:tc>
              <w:tc>
                <w:tcPr>
                  <w:tcW w:w="709" w:type="dxa"/>
                </w:tcPr>
                <w:p w:rsidR="0036093A" w:rsidRPr="0096494B" w:rsidRDefault="0036093A" w:rsidP="008E282B">
                  <w:pPr>
                    <w:framePr w:hSpace="180" w:wrap="around" w:vAnchor="text" w:hAnchor="margin" w:xAlign="center" w:y="572"/>
                    <w:suppressOverlap/>
                    <w:rPr>
                      <w:b/>
                      <w:sz w:val="10"/>
                      <w:szCs w:val="10"/>
                      <w:lang w:val="ro-RO"/>
                    </w:rPr>
                  </w:pPr>
                  <w:r w:rsidRPr="0096494B">
                    <w:rPr>
                      <w:b/>
                      <w:sz w:val="10"/>
                      <w:szCs w:val="10"/>
                      <w:lang w:val="ro-RO"/>
                    </w:rPr>
                    <w:t>39</w:t>
                  </w:r>
                </w:p>
              </w:tc>
              <w:tc>
                <w:tcPr>
                  <w:tcW w:w="425" w:type="dxa"/>
                </w:tcPr>
                <w:p w:rsidR="0036093A" w:rsidRPr="0096494B" w:rsidRDefault="0036093A" w:rsidP="008E282B">
                  <w:pPr>
                    <w:framePr w:hSpace="180" w:wrap="around" w:vAnchor="text" w:hAnchor="margin" w:xAlign="center" w:y="572"/>
                    <w:suppressOverlap/>
                    <w:jc w:val="center"/>
                    <w:rPr>
                      <w:sz w:val="10"/>
                      <w:szCs w:val="10"/>
                      <w:lang w:val="ro-RO"/>
                    </w:rPr>
                  </w:pPr>
                  <w:r w:rsidRPr="0096494B">
                    <w:rPr>
                      <w:sz w:val="10"/>
                      <w:szCs w:val="10"/>
                      <w:lang w:val="ro-RO"/>
                    </w:rPr>
                    <w:t>9,00 lei</w:t>
                  </w:r>
                </w:p>
              </w:tc>
              <w:tc>
                <w:tcPr>
                  <w:tcW w:w="567" w:type="dxa"/>
                </w:tcPr>
                <w:p w:rsidR="0036093A" w:rsidRPr="0096494B" w:rsidRDefault="0036093A" w:rsidP="008E282B">
                  <w:pPr>
                    <w:framePr w:hSpace="180" w:wrap="around" w:vAnchor="text" w:hAnchor="margin" w:xAlign="center" w:y="572"/>
                    <w:suppressOverlap/>
                    <w:jc w:val="center"/>
                    <w:rPr>
                      <w:b/>
                      <w:sz w:val="10"/>
                      <w:szCs w:val="10"/>
                      <w:lang w:val="ro-RO"/>
                    </w:rPr>
                  </w:pPr>
                  <w:r w:rsidRPr="0096494B">
                    <w:rPr>
                      <w:b/>
                      <w:sz w:val="10"/>
                      <w:szCs w:val="10"/>
                      <w:lang w:val="ro-RO"/>
                    </w:rPr>
                    <w:t>45,00</w:t>
                  </w:r>
                </w:p>
              </w:tc>
            </w:tr>
            <w:tr w:rsidR="0036093A" w:rsidRPr="002E5809" w:rsidTr="008E282B">
              <w:tc>
                <w:tcPr>
                  <w:tcW w:w="534" w:type="dxa"/>
                </w:tcPr>
                <w:p w:rsidR="0036093A" w:rsidRPr="0096494B" w:rsidRDefault="0036093A" w:rsidP="008E282B">
                  <w:pPr>
                    <w:framePr w:hSpace="180" w:wrap="around" w:vAnchor="text" w:hAnchor="margin" w:xAlign="center" w:y="572"/>
                    <w:suppressOverlap/>
                    <w:jc w:val="center"/>
                    <w:rPr>
                      <w:sz w:val="10"/>
                      <w:szCs w:val="10"/>
                      <w:lang w:val="ro-RO"/>
                    </w:rPr>
                  </w:pPr>
                  <w:r w:rsidRPr="0096494B">
                    <w:rPr>
                      <w:sz w:val="10"/>
                      <w:szCs w:val="10"/>
                      <w:lang w:val="ro-RO"/>
                    </w:rPr>
                    <w:t>25 lei</w:t>
                  </w:r>
                </w:p>
              </w:tc>
              <w:tc>
                <w:tcPr>
                  <w:tcW w:w="425" w:type="dxa"/>
                </w:tcPr>
                <w:p w:rsidR="0036093A" w:rsidRPr="0096494B" w:rsidRDefault="0036093A" w:rsidP="008E282B">
                  <w:pPr>
                    <w:framePr w:hSpace="180" w:wrap="around" w:vAnchor="text" w:hAnchor="margin" w:xAlign="center" w:y="572"/>
                    <w:suppressOverlap/>
                    <w:rPr>
                      <w:sz w:val="10"/>
                      <w:szCs w:val="10"/>
                      <w:lang w:val="ro-RO"/>
                    </w:rPr>
                  </w:pPr>
                  <w:r w:rsidRPr="0096494B">
                    <w:rPr>
                      <w:sz w:val="10"/>
                      <w:szCs w:val="10"/>
                      <w:lang w:val="ro-RO"/>
                    </w:rPr>
                    <w:t>8,65 lei</w:t>
                  </w:r>
                </w:p>
              </w:tc>
              <w:tc>
                <w:tcPr>
                  <w:tcW w:w="709" w:type="dxa"/>
                </w:tcPr>
                <w:p w:rsidR="0036093A" w:rsidRPr="0096494B" w:rsidRDefault="0036093A" w:rsidP="008E282B">
                  <w:pPr>
                    <w:framePr w:hSpace="180" w:wrap="around" w:vAnchor="text" w:hAnchor="margin" w:xAlign="center" w:y="572"/>
                    <w:suppressOverlap/>
                    <w:rPr>
                      <w:b/>
                      <w:sz w:val="10"/>
                      <w:szCs w:val="10"/>
                      <w:lang w:val="ro-RO"/>
                    </w:rPr>
                  </w:pPr>
                  <w:r w:rsidRPr="0096494B">
                    <w:rPr>
                      <w:b/>
                      <w:sz w:val="10"/>
                      <w:szCs w:val="10"/>
                      <w:lang w:val="ro-RO"/>
                    </w:rPr>
                    <w:t>34,6</w:t>
                  </w:r>
                </w:p>
              </w:tc>
              <w:tc>
                <w:tcPr>
                  <w:tcW w:w="425" w:type="dxa"/>
                </w:tcPr>
                <w:p w:rsidR="0036093A" w:rsidRPr="0096494B" w:rsidRDefault="0036093A" w:rsidP="008E282B">
                  <w:pPr>
                    <w:framePr w:hSpace="180" w:wrap="around" w:vAnchor="text" w:hAnchor="margin" w:xAlign="center" w:y="572"/>
                    <w:suppressOverlap/>
                    <w:jc w:val="center"/>
                    <w:rPr>
                      <w:sz w:val="10"/>
                      <w:szCs w:val="10"/>
                      <w:lang w:val="ro-RO"/>
                    </w:rPr>
                  </w:pPr>
                  <w:r w:rsidRPr="0096494B">
                    <w:rPr>
                      <w:sz w:val="10"/>
                      <w:szCs w:val="10"/>
                      <w:lang w:val="ro-RO"/>
                    </w:rPr>
                    <w:t>11,00 lei</w:t>
                  </w:r>
                </w:p>
              </w:tc>
              <w:tc>
                <w:tcPr>
                  <w:tcW w:w="567" w:type="dxa"/>
                </w:tcPr>
                <w:p w:rsidR="0036093A" w:rsidRPr="0096494B" w:rsidRDefault="0036093A" w:rsidP="008E282B">
                  <w:pPr>
                    <w:framePr w:hSpace="180" w:wrap="around" w:vAnchor="text" w:hAnchor="margin" w:xAlign="center" w:y="572"/>
                    <w:suppressOverlap/>
                    <w:jc w:val="center"/>
                    <w:rPr>
                      <w:b/>
                      <w:sz w:val="10"/>
                      <w:szCs w:val="10"/>
                      <w:lang w:val="ro-RO"/>
                    </w:rPr>
                  </w:pPr>
                  <w:r w:rsidRPr="0096494B">
                    <w:rPr>
                      <w:b/>
                      <w:sz w:val="10"/>
                      <w:szCs w:val="10"/>
                      <w:lang w:val="ro-RO"/>
                    </w:rPr>
                    <w:t>44,00</w:t>
                  </w:r>
                </w:p>
              </w:tc>
            </w:tr>
          </w:tbl>
          <w:p w:rsidR="00A75B18" w:rsidRPr="0096494B" w:rsidRDefault="00A75B18" w:rsidP="003E3CC4">
            <w:pPr>
              <w:rPr>
                <w:b/>
                <w:sz w:val="20"/>
                <w:lang w:val="ro-RO"/>
              </w:rPr>
            </w:pPr>
          </w:p>
          <w:p w:rsidR="00A75B18" w:rsidRPr="0096494B" w:rsidRDefault="00A75B18" w:rsidP="00A75B18">
            <w:pPr>
              <w:jc w:val="both"/>
              <w:rPr>
                <w:sz w:val="20"/>
                <w:lang w:val="ro-RO"/>
              </w:rPr>
            </w:pPr>
            <w:r w:rsidRPr="0096494B">
              <w:rPr>
                <w:sz w:val="20"/>
                <w:lang w:val="ro-RO"/>
              </w:rPr>
              <w:t xml:space="preserve">Cota accizului de 50 lei/1000 buc. + </w:t>
            </w:r>
            <w:r w:rsidRPr="0096494B">
              <w:rPr>
                <w:sz w:val="20"/>
                <w:lang w:val="ro-RO"/>
              </w:rPr>
              <w:lastRenderedPageBreak/>
              <w:t>40 % din preţul maxim declarat pe de o parte va duce la descreşterea diferenţei exorbitante dintre accizul ce va constitui 61 % din costum maxim declarat pentru un pachet de 10 lei şi accizul ce va constitui 34,6 % din preţul maxim declarat pentru un pachet de 25 de lei, iar pe de altă parte va permite atingerea nivelului de acumulări în buget planificate pentru anul în gestiune.</w:t>
            </w:r>
          </w:p>
          <w:p w:rsidR="00A75B18" w:rsidRPr="0096494B" w:rsidRDefault="00A75B18" w:rsidP="00A75B18">
            <w:pPr>
              <w:jc w:val="both"/>
              <w:rPr>
                <w:sz w:val="20"/>
                <w:lang w:val="ro-RO"/>
              </w:rPr>
            </w:pPr>
            <w:r w:rsidRPr="0096494B">
              <w:rPr>
                <w:sz w:val="20"/>
                <w:lang w:val="ro-RO"/>
              </w:rPr>
              <w:t>Cota de 50 lei/1000 buc. + 40 % este una echitabilă pentru producătorul autohton, dar dacă se insistă ca cota fixă să fie mai mare, pot fi examinate/aprobate şi alte formule, spre exemplu 110 lei/1000 buc. + 32 %.</w:t>
            </w:r>
          </w:p>
          <w:p w:rsidR="00A75B18" w:rsidRPr="0096494B" w:rsidRDefault="00A75B18" w:rsidP="00A75B18">
            <w:pPr>
              <w:jc w:val="both"/>
              <w:rPr>
                <w:sz w:val="20"/>
                <w:lang w:val="ro-RO"/>
              </w:rPr>
            </w:pPr>
            <w:r w:rsidRPr="0096494B">
              <w:rPr>
                <w:sz w:val="20"/>
                <w:lang w:val="ro-RO"/>
              </w:rPr>
              <w:t>Pe lîngă cifrele menţionate, un factor ce nu poate fi neglijat este cel social. O formulă echitabilă a accizului, va duce la creşterea considerabilă a producţiei autohtone, ceea ce va atrage majorarea salariilor muncitorilor şi mărirea numărului de angajaţi în industria tutunului, dar şi majorarea defalcărilor în bugetul de stat.</w:t>
            </w:r>
          </w:p>
          <w:p w:rsidR="00A75B18" w:rsidRPr="0096494B" w:rsidRDefault="00A75B18" w:rsidP="00A75B18">
            <w:pPr>
              <w:jc w:val="both"/>
              <w:rPr>
                <w:sz w:val="20"/>
                <w:lang w:val="ro-RO"/>
              </w:rPr>
            </w:pPr>
            <w:r w:rsidRPr="0096494B">
              <w:rPr>
                <w:sz w:val="20"/>
                <w:lang w:val="ro-RO"/>
              </w:rPr>
              <w:t>O politică fiscală corectă în raport cu producătorii autohtoni, ar duce la o creştere semnificativă a ţigaretelor cu filtru produse în Republica Moldova, inclusiv de către S.A. „Tutun-CTC”, în care statul deţine cca 91% acţiuni.</w:t>
            </w:r>
          </w:p>
          <w:p w:rsidR="00A75B18" w:rsidRPr="0096494B" w:rsidRDefault="00A75B18" w:rsidP="00A75B18">
            <w:pPr>
              <w:jc w:val="both"/>
              <w:rPr>
                <w:sz w:val="20"/>
                <w:lang w:val="ro-RO"/>
              </w:rPr>
            </w:pPr>
            <w:r w:rsidRPr="0096494B">
              <w:rPr>
                <w:sz w:val="20"/>
                <w:lang w:val="ro-RO"/>
              </w:rPr>
              <w:t>Capacitatea de producere a S.A. „Tutun-CTC” este de cca 9 mlrd. ţigarete pe an, iar în 2015 aceasta a fost folosită la nivelul de doar 13,6%.</w:t>
            </w:r>
          </w:p>
          <w:p w:rsidR="00A75B18" w:rsidRPr="0096494B" w:rsidRDefault="00A75B18" w:rsidP="00A75B18">
            <w:pPr>
              <w:jc w:val="both"/>
              <w:rPr>
                <w:sz w:val="20"/>
                <w:lang w:val="ro-RO"/>
              </w:rPr>
            </w:pPr>
            <w:r w:rsidRPr="0096494B">
              <w:rPr>
                <w:sz w:val="20"/>
                <w:lang w:val="ro-RO"/>
              </w:rPr>
              <w:t xml:space="preserve">În contextul celor expuse, stimate domnule Ministru, solicităm </w:t>
            </w:r>
            <w:r w:rsidRPr="0096494B">
              <w:rPr>
                <w:sz w:val="20"/>
                <w:lang w:val="ro-RO"/>
              </w:rPr>
              <w:lastRenderedPageBreak/>
              <w:t xml:space="preserve">respectuos, dar şi insistent, ca la aprobarea politicii fiscale pentru anul 2016 să se ia în calcul interesele producătorilor autohtoni de ţigarete, astfel încît, aceştia cel puţin să nu fie defavorizaţi în raport cu producătorii externi. </w:t>
            </w:r>
          </w:p>
          <w:p w:rsidR="00A75B18" w:rsidRPr="0096494B" w:rsidRDefault="00A75B18" w:rsidP="00A75B18">
            <w:pPr>
              <w:jc w:val="both"/>
              <w:rPr>
                <w:sz w:val="20"/>
                <w:lang w:val="ro-RO"/>
              </w:rPr>
            </w:pPr>
            <w:r w:rsidRPr="0096494B">
              <w:rPr>
                <w:sz w:val="20"/>
                <w:lang w:val="ro-RO"/>
              </w:rPr>
              <w:t>Soluţia ce ar duce la atingerea acumulărilor planificate în buget, dar şi ar permite producătorului autohton să evite falimentul, este micşorarea cotei fixe şi majorarea cotei Ad valorem al accizului, spre exemplu în una din formulele propuse de noi: 50 lei/1000 buc. + 40 % sau 110 lei/1000 buc. + 32 % din preţul maxim declarat.</w:t>
            </w:r>
          </w:p>
          <w:p w:rsidR="00A75B18" w:rsidRPr="0096494B" w:rsidRDefault="00A75B18" w:rsidP="00A75B18">
            <w:pPr>
              <w:jc w:val="both"/>
              <w:rPr>
                <w:sz w:val="20"/>
                <w:lang w:val="ro-RO"/>
              </w:rPr>
            </w:pPr>
            <w:r w:rsidRPr="0096494B">
              <w:rPr>
                <w:sz w:val="20"/>
                <w:lang w:val="ro-RO"/>
              </w:rPr>
              <w:t>Atragem atenţia că politicile fiscale promovate de producătorii externi de ţigarete, au dus la situaţia în care în ţările vecine nu mai au producători autohtoni care ar deţine cote importante pe piaţă. Spre exemplu producerea/vînzarea în Ucraina este controlată în totalitate de 4 companii internaţionale: Philip Morris, British American Tobacco, Jappan Tabacco Internaţional şi Imperial Tobacco Group.</w:t>
            </w:r>
          </w:p>
          <w:p w:rsidR="00A75B18" w:rsidRPr="0096494B" w:rsidRDefault="00A75B18" w:rsidP="00A75B18">
            <w:pPr>
              <w:jc w:val="both"/>
              <w:rPr>
                <w:sz w:val="20"/>
                <w:lang w:val="ro-RO"/>
              </w:rPr>
            </w:pPr>
            <w:r w:rsidRPr="0096494B">
              <w:rPr>
                <w:sz w:val="20"/>
                <w:lang w:val="ro-RO"/>
              </w:rPr>
              <w:t>Politica fiscală propusă pentru anul 2016 va duce la aceleaşi consecinţe şi pentru Republica Moldova.</w:t>
            </w:r>
          </w:p>
          <w:p w:rsidR="00A8010C" w:rsidRPr="0096494B" w:rsidRDefault="00A8010C" w:rsidP="00A75B18">
            <w:pPr>
              <w:jc w:val="both"/>
              <w:rPr>
                <w:sz w:val="20"/>
                <w:lang w:val="ro-RO"/>
              </w:rPr>
            </w:pPr>
          </w:p>
          <w:p w:rsidR="00A8010C" w:rsidRPr="0096494B" w:rsidRDefault="00A8010C" w:rsidP="00A8010C">
            <w:pPr>
              <w:jc w:val="both"/>
              <w:rPr>
                <w:b/>
                <w:sz w:val="20"/>
                <w:u w:val="single"/>
              </w:rPr>
            </w:pPr>
            <w:r w:rsidRPr="0096494B">
              <w:rPr>
                <w:b/>
                <w:sz w:val="20"/>
                <w:u w:val="single"/>
              </w:rPr>
              <w:t>Confederaţia Naţională a Sindicatelor din Moldova</w:t>
            </w:r>
          </w:p>
          <w:p w:rsidR="00A8010C" w:rsidRPr="0096494B" w:rsidRDefault="00A8010C" w:rsidP="00A8010C">
            <w:pPr>
              <w:autoSpaceDE w:val="0"/>
              <w:autoSpaceDN w:val="0"/>
              <w:adjustRightInd w:val="0"/>
              <w:jc w:val="both"/>
              <w:rPr>
                <w:sz w:val="20"/>
              </w:rPr>
            </w:pPr>
            <w:r w:rsidRPr="0096494B">
              <w:rPr>
                <w:sz w:val="20"/>
              </w:rPr>
              <w:t xml:space="preserve">CNSM nu susţine propunerea ministerului de stabilire a accizului pentru „Bere fabricată din malţ” în mărime de 5 lei, comparativ cu 2,15 lei pentru 1 litru actualmente, fapt ce va afecta vînzările întreprinderilor producătoare şi </w:t>
            </w:r>
            <w:r w:rsidRPr="0096494B">
              <w:rPr>
                <w:sz w:val="20"/>
              </w:rPr>
              <w:lastRenderedPageBreak/>
              <w:t>implicit salariaţii acestora.</w:t>
            </w:r>
          </w:p>
          <w:p w:rsidR="00A8010C" w:rsidRPr="0096494B" w:rsidRDefault="00A8010C" w:rsidP="00A8010C">
            <w:pPr>
              <w:jc w:val="both"/>
              <w:rPr>
                <w:sz w:val="20"/>
              </w:rPr>
            </w:pPr>
            <w:r w:rsidRPr="0096494B">
              <w:rPr>
                <w:sz w:val="20"/>
              </w:rPr>
              <w:t xml:space="preserve"> Mai mult decît atît, proiectul legii şi sinteza tabelară a propunerilor la proiectul de lege cu privire la modificarea şi completarea unor acte legislative, conţine date eronate în partea ce ţine de stabilirea cotei accizului la bere şi vin în contradicţie cu prevederile Cadrul bugetar pe termen mediu (2016-2018), în partea ce ţine de „Obiectivele politicii fiscale pentru anii 2016-2018”, la compartimentul „Accize” pentru anul 2016, se prevede majorarea cotelor accizelor stabilite în sume fixe (băuturi alcoolice, oxigen, azot, articole de bijuterie sau de giuvaiergerie, autoturisme, alte tutunuri şi înlocuitori de tutun fabricate), prin ajustarea acestora la rata inflaţiei prognozată pentru anii 2016 – 2018.</w:t>
            </w:r>
          </w:p>
          <w:p w:rsidR="00A8010C" w:rsidRPr="0096494B" w:rsidRDefault="00A8010C" w:rsidP="00A8010C">
            <w:pPr>
              <w:autoSpaceDE w:val="0"/>
              <w:autoSpaceDN w:val="0"/>
              <w:adjustRightInd w:val="0"/>
              <w:jc w:val="both"/>
              <w:rPr>
                <w:sz w:val="20"/>
              </w:rPr>
            </w:pPr>
            <w:r w:rsidRPr="0096494B">
              <w:rPr>
                <w:sz w:val="20"/>
              </w:rPr>
              <w:t>Prin urmare, cota accizului pentru „Bere fabricată din malţ” trebuie să fie stabilită în mărime de 2,38 lei pentru 1 litru (2,15 lei *110,5%), dar nu 5 lei precum prevede proiectul.</w:t>
            </w:r>
          </w:p>
          <w:p w:rsidR="002B3D14" w:rsidRPr="0096494B" w:rsidRDefault="002B3D14" w:rsidP="00A8010C">
            <w:pPr>
              <w:autoSpaceDE w:val="0"/>
              <w:autoSpaceDN w:val="0"/>
              <w:adjustRightInd w:val="0"/>
              <w:jc w:val="both"/>
              <w:rPr>
                <w:sz w:val="20"/>
              </w:rPr>
            </w:pPr>
          </w:p>
          <w:p w:rsidR="002B3D14" w:rsidRPr="0096494B" w:rsidRDefault="002B3D14" w:rsidP="002B3D14">
            <w:pPr>
              <w:jc w:val="both"/>
              <w:rPr>
                <w:b/>
                <w:bCs/>
                <w:sz w:val="20"/>
                <w:u w:val="single"/>
                <w:lang w:val="ro-RO"/>
              </w:rPr>
            </w:pPr>
            <w:r w:rsidRPr="0096494B">
              <w:rPr>
                <w:b/>
                <w:bCs/>
                <w:sz w:val="20"/>
                <w:u w:val="single"/>
                <w:lang w:val="ro-RO"/>
              </w:rPr>
              <w:t>Camera de Comerţ Americană din Moldova (AmCham Moldova)</w:t>
            </w:r>
          </w:p>
          <w:p w:rsidR="002B3D14" w:rsidRPr="0096494B" w:rsidRDefault="002B3D14" w:rsidP="002B3D14">
            <w:pPr>
              <w:pStyle w:val="a3"/>
              <w:tabs>
                <w:tab w:val="left" w:pos="318"/>
                <w:tab w:val="center" w:pos="709"/>
                <w:tab w:val="center" w:pos="851"/>
                <w:tab w:val="left" w:pos="993"/>
                <w:tab w:val="left" w:pos="1134"/>
              </w:tabs>
              <w:ind w:firstLine="0"/>
              <w:rPr>
                <w:sz w:val="20"/>
                <w:szCs w:val="20"/>
                <w:lang w:val="ro-RO"/>
              </w:rPr>
            </w:pPr>
            <w:r w:rsidRPr="0096494B">
              <w:rPr>
                <w:sz w:val="20"/>
                <w:szCs w:val="20"/>
                <w:lang w:val="ro-RO"/>
              </w:rPr>
              <w:t>Propunem substituirea după cum urmează:</w:t>
            </w:r>
          </w:p>
          <w:p w:rsidR="002B3D14" w:rsidRPr="0096494B" w:rsidRDefault="002B3D14" w:rsidP="003F08CF">
            <w:pPr>
              <w:tabs>
                <w:tab w:val="left" w:pos="387"/>
                <w:tab w:val="left" w:pos="1134"/>
              </w:tabs>
              <w:jc w:val="both"/>
              <w:rPr>
                <w:bCs/>
                <w:sz w:val="20"/>
                <w:lang w:val="ro-RO"/>
              </w:rPr>
            </w:pPr>
            <w:r w:rsidRPr="0096494B">
              <w:rPr>
                <w:bCs/>
                <w:sz w:val="20"/>
                <w:lang w:val="ro-RO"/>
              </w:rPr>
              <w:t xml:space="preserve">Poziţia tarifară </w:t>
            </w:r>
          </w:p>
          <w:p w:rsidR="002B3D14" w:rsidRPr="0096494B" w:rsidRDefault="002B3D14" w:rsidP="003F08CF">
            <w:pPr>
              <w:pStyle w:val="a3"/>
              <w:tabs>
                <w:tab w:val="left" w:pos="318"/>
                <w:tab w:val="center" w:pos="709"/>
                <w:tab w:val="center" w:pos="851"/>
                <w:tab w:val="left" w:pos="993"/>
                <w:tab w:val="left" w:pos="1134"/>
              </w:tabs>
              <w:ind w:firstLine="0"/>
              <w:rPr>
                <w:bCs/>
                <w:sz w:val="20"/>
                <w:szCs w:val="20"/>
                <w:lang w:val="ro-RO"/>
              </w:rPr>
            </w:pPr>
            <w:r w:rsidRPr="0096494B">
              <w:rPr>
                <w:sz w:val="20"/>
                <w:szCs w:val="20"/>
                <w:lang w:val="ro-RO"/>
              </w:rPr>
              <w:t xml:space="preserve">220300 Bere fabricată din malţ / </w:t>
            </w:r>
            <w:r w:rsidRPr="0096494B">
              <w:rPr>
                <w:bCs/>
                <w:sz w:val="20"/>
                <w:szCs w:val="20"/>
                <w:lang w:val="ro-RO"/>
              </w:rPr>
              <w:t>Cota accizului 2.38 MDL / Lt</w:t>
            </w:r>
          </w:p>
          <w:p w:rsidR="002B3D14" w:rsidRPr="0096494B" w:rsidRDefault="002B3D14" w:rsidP="003F08CF">
            <w:pPr>
              <w:jc w:val="both"/>
              <w:rPr>
                <w:sz w:val="20"/>
                <w:lang w:val="ro-RO"/>
              </w:rPr>
            </w:pPr>
            <w:r w:rsidRPr="0096494B">
              <w:rPr>
                <w:sz w:val="20"/>
                <w:lang w:val="ro-RO"/>
              </w:rPr>
              <w:t>Argumentarea:</w:t>
            </w:r>
          </w:p>
          <w:p w:rsidR="002B3D14" w:rsidRPr="0096494B" w:rsidRDefault="002B3D14" w:rsidP="002B3D14">
            <w:pPr>
              <w:jc w:val="both"/>
              <w:rPr>
                <w:sz w:val="20"/>
                <w:lang w:val="ro-RO"/>
              </w:rPr>
            </w:pPr>
            <w:r w:rsidRPr="0096494B">
              <w:rPr>
                <w:sz w:val="20"/>
                <w:lang w:val="ro-RO"/>
              </w:rPr>
              <w:t xml:space="preserve">1.Mărimea accizei de 5.0 MDL/Lt este contrar Cadrul bugetar pe termen mediu 2016-2018 conform căruia „majorarea cotelor accizelor </w:t>
            </w:r>
            <w:r w:rsidRPr="0096494B">
              <w:rPr>
                <w:sz w:val="20"/>
                <w:lang w:val="ro-RO"/>
              </w:rPr>
              <w:lastRenderedPageBreak/>
              <w:t>stabilite în sume fixe, prin ajustarea acestora la rata inflaţiei prognozată pentru anii 2016 – 2018; adica 10,5%.</w:t>
            </w:r>
          </w:p>
          <w:p w:rsidR="002B3D14" w:rsidRPr="0096494B" w:rsidRDefault="002B3D14" w:rsidP="002B3D14">
            <w:pPr>
              <w:jc w:val="both"/>
              <w:rPr>
                <w:sz w:val="20"/>
                <w:lang w:val="ro-RO"/>
              </w:rPr>
            </w:pPr>
            <w:r w:rsidRPr="0096494B">
              <w:rPr>
                <w:sz w:val="20"/>
                <w:lang w:val="ro-RO"/>
              </w:rPr>
              <w:t>2. Conform practicii europene cota accizului per alcool absolut la alcool etilic este de 2 ori mai mare decît cea la bere, astfel cota propusă este contrar acestei practici, ba din contra face ca accizul la bere per Lt alcool absolut va fi mai mare. Moldova va fi unica ţară în Europa care va avea acciza mai mare la bere faţă de alcool etilic.</w:t>
            </w:r>
          </w:p>
          <w:p w:rsidR="002B3D14" w:rsidRPr="0096494B" w:rsidRDefault="002B3D14" w:rsidP="002B3D14">
            <w:pPr>
              <w:jc w:val="both"/>
              <w:rPr>
                <w:sz w:val="20"/>
                <w:lang w:val="ro-RO"/>
              </w:rPr>
            </w:pPr>
            <w:r w:rsidRPr="0096494B">
              <w:rPr>
                <w:sz w:val="20"/>
                <w:lang w:val="ro-RO"/>
              </w:rPr>
              <w:t xml:space="preserve">3. În ţările vecine, România şi Ukraina, accizul la bere este de respectiv 1,60 MDL/lt şi 2.11 MDL/Lt. Astfel, mărimea accizei propuse va fi de respectiv 3 ori si 2,5 ori mai mare decît în ţările vecine, ceea ce va favoriza contrabanda şi importul individual în cantităţi semnificative. </w:t>
            </w:r>
          </w:p>
          <w:p w:rsidR="00C35AF1" w:rsidRPr="0096494B" w:rsidRDefault="002B3D14" w:rsidP="002B3D14">
            <w:pPr>
              <w:jc w:val="both"/>
              <w:rPr>
                <w:sz w:val="20"/>
                <w:lang w:val="ro-RO"/>
              </w:rPr>
            </w:pPr>
            <w:r w:rsidRPr="0096494B">
              <w:rPr>
                <w:sz w:val="20"/>
                <w:lang w:val="ro-RO"/>
              </w:rPr>
              <w:t xml:space="preserve">4. Creştere nefondat de mare a accizului la bere va pune în condiţii de competitie nevaforabile producătorii locali de bere faţă ceilalţi producători de alcool, ceea ce poate duce la închiderea întreprinderilor producătoare autohtone de bere. </w:t>
            </w:r>
          </w:p>
          <w:p w:rsidR="00C35AF1" w:rsidRPr="0096494B" w:rsidRDefault="00C35AF1" w:rsidP="002B3D14">
            <w:pPr>
              <w:jc w:val="both"/>
              <w:rPr>
                <w:sz w:val="20"/>
                <w:lang w:val="ro-RO"/>
              </w:rPr>
            </w:pPr>
          </w:p>
          <w:p w:rsidR="00C35AF1" w:rsidRPr="0096494B" w:rsidRDefault="002B3D14" w:rsidP="00C35AF1">
            <w:pPr>
              <w:jc w:val="both"/>
              <w:rPr>
                <w:bCs/>
                <w:sz w:val="20"/>
                <w:lang w:val="ro-RO"/>
              </w:rPr>
            </w:pPr>
            <w:r w:rsidRPr="0096494B">
              <w:rPr>
                <w:sz w:val="20"/>
                <w:lang w:val="ro-RO"/>
              </w:rPr>
              <w:t xml:space="preserve"> </w:t>
            </w:r>
            <w:r w:rsidR="00C35AF1" w:rsidRPr="0096494B">
              <w:rPr>
                <w:sz w:val="20"/>
                <w:lang w:val="ro-RO"/>
              </w:rPr>
              <w:t>P</w:t>
            </w:r>
            <w:r w:rsidR="00C35AF1" w:rsidRPr="0096494B">
              <w:rPr>
                <w:bCs/>
                <w:sz w:val="20"/>
                <w:lang w:val="ro-RO"/>
              </w:rPr>
              <w:t xml:space="preserve">ropunem de introdus în categoria 2206, prin separarea unei subcategorii dedicate cidrului de mere şi pere. Această subcategorie va include poziţiile tarifare 220600 310 </w:t>
            </w:r>
            <w:r w:rsidR="00C35AF1" w:rsidRPr="0096494B">
              <w:rPr>
                <w:sz w:val="20"/>
                <w:lang w:val="ro-RO"/>
              </w:rPr>
              <w:t>Cidru de mere şi de pere</w:t>
            </w:r>
          </w:p>
          <w:p w:rsidR="00C35AF1" w:rsidRPr="0096494B" w:rsidRDefault="00C35AF1" w:rsidP="00C35AF1">
            <w:pPr>
              <w:rPr>
                <w:bCs/>
                <w:sz w:val="20"/>
                <w:lang w:val="ro-RO"/>
              </w:rPr>
            </w:pPr>
            <w:r w:rsidRPr="0096494B">
              <w:rPr>
                <w:bCs/>
                <w:sz w:val="20"/>
                <w:lang w:val="ro-RO"/>
              </w:rPr>
              <w:t xml:space="preserve">220600 510 </w:t>
            </w:r>
            <w:r w:rsidRPr="0096494B">
              <w:rPr>
                <w:sz w:val="20"/>
                <w:lang w:val="ro-RO"/>
              </w:rPr>
              <w:t>Cidru de mere şi cidru de pere</w:t>
            </w:r>
          </w:p>
          <w:p w:rsidR="00C35AF1" w:rsidRPr="0096494B" w:rsidRDefault="00C35AF1" w:rsidP="00C35AF1">
            <w:pPr>
              <w:rPr>
                <w:b/>
                <w:bCs/>
                <w:sz w:val="20"/>
                <w:lang w:val="ro-RO"/>
              </w:rPr>
            </w:pPr>
            <w:r w:rsidRPr="0096494B">
              <w:rPr>
                <w:bCs/>
                <w:sz w:val="20"/>
                <w:lang w:val="ro-RO"/>
              </w:rPr>
              <w:t>220600 810</w:t>
            </w:r>
            <w:r w:rsidRPr="0096494B">
              <w:rPr>
                <w:b/>
                <w:bCs/>
                <w:sz w:val="20"/>
                <w:lang w:val="ro-RO"/>
              </w:rPr>
              <w:t xml:space="preserve"> </w:t>
            </w:r>
            <w:r w:rsidRPr="0096494B">
              <w:rPr>
                <w:sz w:val="20"/>
                <w:lang w:val="ro-RO"/>
              </w:rPr>
              <w:t>Cidru de mere şi cidru de pere</w:t>
            </w:r>
          </w:p>
          <w:p w:rsidR="00C35AF1" w:rsidRPr="0096494B" w:rsidRDefault="00C35AF1" w:rsidP="00C35AF1">
            <w:pPr>
              <w:pStyle w:val="a3"/>
              <w:tabs>
                <w:tab w:val="left" w:pos="318"/>
                <w:tab w:val="center" w:pos="709"/>
                <w:tab w:val="center" w:pos="851"/>
                <w:tab w:val="left" w:pos="993"/>
                <w:tab w:val="left" w:pos="1134"/>
              </w:tabs>
              <w:ind w:firstLine="0"/>
              <w:rPr>
                <w:sz w:val="20"/>
                <w:szCs w:val="20"/>
                <w:lang w:val="ro-RO"/>
              </w:rPr>
            </w:pPr>
            <w:r w:rsidRPr="0096494B">
              <w:rPr>
                <w:sz w:val="20"/>
                <w:szCs w:val="20"/>
                <w:lang w:val="ro-RO"/>
              </w:rPr>
              <w:lastRenderedPageBreak/>
              <w:t>/ Cota accizului 2.38 MDL /Lt (similar poziţie 2203 Bere fabricată din malţ)</w:t>
            </w:r>
          </w:p>
          <w:p w:rsidR="00C35AF1" w:rsidRPr="0096494B" w:rsidRDefault="00C35AF1" w:rsidP="00C35AF1">
            <w:pPr>
              <w:pStyle w:val="a3"/>
              <w:tabs>
                <w:tab w:val="left" w:pos="318"/>
                <w:tab w:val="center" w:pos="709"/>
                <w:tab w:val="center" w:pos="851"/>
                <w:tab w:val="left" w:pos="993"/>
                <w:tab w:val="left" w:pos="1134"/>
              </w:tabs>
              <w:ind w:firstLine="0"/>
              <w:rPr>
                <w:sz w:val="20"/>
                <w:szCs w:val="20"/>
                <w:u w:val="single"/>
                <w:lang w:val="ro-RO"/>
              </w:rPr>
            </w:pPr>
            <w:r w:rsidRPr="0096494B">
              <w:rPr>
                <w:sz w:val="20"/>
                <w:szCs w:val="20"/>
                <w:u w:val="single"/>
                <w:lang w:val="ro-RO"/>
              </w:rPr>
              <w:t>Argumentare:</w:t>
            </w:r>
          </w:p>
          <w:p w:rsidR="00C35AF1" w:rsidRPr="0096494B" w:rsidRDefault="00C35AF1" w:rsidP="00C35AF1">
            <w:pPr>
              <w:jc w:val="both"/>
              <w:rPr>
                <w:sz w:val="20"/>
                <w:lang w:val="ro-RO"/>
              </w:rPr>
            </w:pPr>
            <w:r w:rsidRPr="0096494B">
              <w:rPr>
                <w:sz w:val="20"/>
                <w:lang w:val="ro-RO"/>
              </w:rPr>
              <w:t>1. Suma accizelor percepute la bugetul de stat la ora actuală din poziţiile tarifare sus-menţionate este, practic, egală cu zero. În categoria menţionată „cidru de mere şi pere” nu există venituri deoarece accizul înalt nu stimulează nici producerea locală şi nici importul acestui produs. Apariţia şi dezvoltarea cidrului ca produs accizabil va permite generarea şi colectarea fondurilor suplimentare la bugetul de stat prin animarea acestei categorii şi a consumului respectiv.</w:t>
            </w:r>
          </w:p>
          <w:p w:rsidR="00C35AF1" w:rsidRPr="0096494B" w:rsidRDefault="00C35AF1" w:rsidP="00C35AF1">
            <w:pPr>
              <w:jc w:val="both"/>
              <w:rPr>
                <w:sz w:val="20"/>
                <w:lang w:val="ro-RO"/>
              </w:rPr>
            </w:pPr>
            <w:r w:rsidRPr="0096494B">
              <w:rPr>
                <w:sz w:val="20"/>
                <w:lang w:val="ro-RO"/>
              </w:rPr>
              <w:t>2.Practica ţărilor vecine (România, Polonia), care au lansat recent cidrul, demonstrează că micşorarea ratei accizului, în cazul României este zero din 2016, a fost un element definitoriu pentru dezvoltarea acestui categorii de produs.</w:t>
            </w:r>
          </w:p>
          <w:p w:rsidR="00C35AF1" w:rsidRPr="0096494B" w:rsidRDefault="00C35AF1" w:rsidP="00C35AF1">
            <w:pPr>
              <w:spacing w:line="259" w:lineRule="auto"/>
              <w:jc w:val="both"/>
              <w:rPr>
                <w:sz w:val="20"/>
                <w:lang w:val="ro-RO"/>
              </w:rPr>
            </w:pPr>
            <w:r w:rsidRPr="0096494B">
              <w:rPr>
                <w:sz w:val="20"/>
                <w:lang w:val="ro-RO"/>
              </w:rPr>
              <w:t xml:space="preserve">3. De asemenea, practica internaţională demonstrează, că inclusiv în ţările care sunt considerate a fi tradiţional consumatoare de bere, rata accizului la cidru nu depăşeşte, sau chiar este mai mică decât a berii, deoarece aceste produse sunt considerate a fi din aceeaşi categorie. În Anglia, unul din liderii mondiali la producere şi vânzare de cidru, accizele la cidru sunt de 3 ori mai mici decât la bere. În Germania, ţară cu tradiţii în </w:t>
            </w:r>
            <w:r w:rsidRPr="0096494B">
              <w:rPr>
                <w:sz w:val="20"/>
                <w:lang w:val="ro-RO"/>
              </w:rPr>
              <w:lastRenderedPageBreak/>
              <w:t>consumul de bere, cidru nu este accizat. Polonia, lider European în producerea de mere, a redus accizul la cidru până la nivelul berii, pentru a motiva consumul şi a valorifica consumul de mere locale</w:t>
            </w:r>
          </w:p>
          <w:p w:rsidR="002B3D14" w:rsidRPr="0096494B" w:rsidRDefault="00C35AF1" w:rsidP="00C35AF1">
            <w:pPr>
              <w:jc w:val="both"/>
              <w:rPr>
                <w:sz w:val="20"/>
                <w:lang w:val="ro-RO"/>
              </w:rPr>
            </w:pPr>
            <w:r w:rsidRPr="0096494B">
              <w:rPr>
                <w:sz w:val="20"/>
                <w:lang w:val="ro-RO"/>
              </w:rPr>
              <w:t>4. Producerea cidrului va permite valorificarea în exclusivitate a merelor moldoveneşti pentru producerea bazei de cidru, astfel oferind pomiculturii locale noi perspective de dezvoltare şi creşterea valorii adăugate în ţara producătoare de mere.</w:t>
            </w:r>
          </w:p>
          <w:p w:rsidR="007666F0" w:rsidRPr="0096494B" w:rsidRDefault="007666F0" w:rsidP="00C35AF1">
            <w:pPr>
              <w:jc w:val="both"/>
              <w:rPr>
                <w:sz w:val="20"/>
                <w:lang w:val="ro-RO"/>
              </w:rPr>
            </w:pPr>
          </w:p>
          <w:p w:rsidR="007666F0" w:rsidRPr="0096494B" w:rsidRDefault="007666F0" w:rsidP="007666F0">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7666F0" w:rsidRPr="0096494B" w:rsidRDefault="007666F0" w:rsidP="007666F0">
            <w:pPr>
              <w:jc w:val="both"/>
              <w:rPr>
                <w:sz w:val="20"/>
                <w:lang w:val="ro-RO"/>
              </w:rPr>
            </w:pPr>
            <w:r w:rsidRPr="0096494B">
              <w:rPr>
                <w:sz w:val="20"/>
                <w:lang w:val="ro-RO"/>
              </w:rPr>
              <w:t xml:space="preserve">(ref. poziţia tarifară 220300 - Bere fabricată din malţ) </w:t>
            </w:r>
          </w:p>
          <w:p w:rsidR="007666F0" w:rsidRPr="0096494B" w:rsidRDefault="007666F0" w:rsidP="007666F0">
            <w:pPr>
              <w:jc w:val="both"/>
              <w:rPr>
                <w:sz w:val="20"/>
                <w:lang w:val="ro-RO"/>
              </w:rPr>
            </w:pPr>
            <w:r w:rsidRPr="0096494B">
              <w:rPr>
                <w:sz w:val="20"/>
                <w:lang w:val="ro-RO"/>
              </w:rPr>
              <w:t xml:space="preserve">Marimea accizei de 5.0 MDL/Lt este în contradicţie cu prevederile Cadrului bugetar pe termen mediu 2016-2018 conform caruia se prevede majorarea cotelor accizelor stabiliteîn sume fixe, prin ajustarea acestora la rata inflaţiei prognozată pentru anii 2016 – 2018; adica 10,5%.     </w:t>
            </w:r>
          </w:p>
          <w:p w:rsidR="007666F0" w:rsidRPr="0096494B" w:rsidRDefault="007666F0" w:rsidP="007666F0">
            <w:pPr>
              <w:jc w:val="both"/>
              <w:rPr>
                <w:sz w:val="20"/>
                <w:lang w:val="ro-RO"/>
              </w:rPr>
            </w:pPr>
            <w:r w:rsidRPr="0096494B">
              <w:rPr>
                <w:sz w:val="20"/>
                <w:lang w:val="ro-RO"/>
              </w:rPr>
              <w:t xml:space="preserve">La fel, conform practicii europene cota accizului per alcool absolut la alcool etilic este de 2 ori mai mare decît cea la bere, astfel cota propusa nu corelează cu aceste practici, ci din contra facedetermină ca accizul la bere per Lt alcool absolut va fi mai mare. Moldova va fi unica ţară în Europa care va avea acciza mai mare la bere faţa de alcool etilic. In tarile vecine, Romînia şi Ucraina, accizul la bere este de respectiv 1,60 MDL/lt si 2.11 MDL/Lt. </w:t>
            </w:r>
            <w:r w:rsidRPr="0096494B">
              <w:rPr>
                <w:sz w:val="20"/>
                <w:lang w:val="ro-RO"/>
              </w:rPr>
              <w:lastRenderedPageBreak/>
              <w:t xml:space="preserve">Astfel marimea accizei propuse va fi de respectiv 3 ori si 2,5 ori mai mare decit in tarile vecine, ceea ce va favoriza contrabanda şi importul individual  în cantităţi semnificative.  </w:t>
            </w:r>
          </w:p>
          <w:p w:rsidR="007666F0" w:rsidRPr="0096494B" w:rsidRDefault="007666F0" w:rsidP="007666F0">
            <w:pPr>
              <w:jc w:val="both"/>
              <w:rPr>
                <w:sz w:val="20"/>
                <w:lang w:val="ro-RO"/>
              </w:rPr>
            </w:pPr>
            <w:r w:rsidRPr="0096494B">
              <w:rPr>
                <w:sz w:val="20"/>
                <w:lang w:val="ro-RO"/>
              </w:rPr>
              <w:t xml:space="preserve"> Considerăm că cresterea excesiv de mare a accizului la bere va pune în condiţii de competiţie nevaforabile producătorii autohtoni fapt ce va conduce la închiderea întreprinderilor producătoare autohtone de bere. </w:t>
            </w:r>
          </w:p>
          <w:p w:rsidR="007666F0" w:rsidRPr="0096494B" w:rsidRDefault="007666F0" w:rsidP="007666F0">
            <w:pPr>
              <w:jc w:val="both"/>
              <w:rPr>
                <w:sz w:val="20"/>
                <w:lang w:val="ro-RO"/>
              </w:rPr>
            </w:pPr>
            <w:r w:rsidRPr="0096494B">
              <w:rPr>
                <w:sz w:val="20"/>
                <w:lang w:val="ro-RO"/>
              </w:rPr>
              <w:t xml:space="preserve">Se propune ca modificarea pentru poziţia tarifară 220300 Bere fabricată din malţ  cota accizului să constituie 2.38 MDL / Lt . </w:t>
            </w:r>
            <w:r w:rsidRPr="0096494B">
              <w:rPr>
                <w:sz w:val="20"/>
                <w:lang w:val="ro-RO"/>
              </w:rPr>
              <w:cr/>
            </w:r>
          </w:p>
          <w:p w:rsidR="007666F0" w:rsidRPr="0096494B" w:rsidRDefault="007666F0" w:rsidP="007666F0">
            <w:pPr>
              <w:jc w:val="both"/>
              <w:rPr>
                <w:sz w:val="20"/>
                <w:lang w:val="ro-RO"/>
              </w:rPr>
            </w:pPr>
            <w:r w:rsidRPr="0096494B">
              <w:rPr>
                <w:sz w:val="20"/>
                <w:lang w:val="ro-RO"/>
              </w:rPr>
              <w:t xml:space="preserve">(ref. poziţia tarifară 220600 - Alte băuturi fermentate (de exemplu cidru de mere, cidru de pere, hidromel; amestecuri de băuturi fermentate şi amestecuri de băuturi </w:t>
            </w:r>
          </w:p>
          <w:p w:rsidR="007666F0" w:rsidRPr="0096494B" w:rsidRDefault="007666F0" w:rsidP="007666F0">
            <w:pPr>
              <w:jc w:val="both"/>
              <w:rPr>
                <w:sz w:val="20"/>
                <w:lang w:val="ro-RO"/>
              </w:rPr>
            </w:pPr>
            <w:r w:rsidRPr="0096494B">
              <w:rPr>
                <w:sz w:val="20"/>
                <w:lang w:val="ro-RO"/>
              </w:rPr>
              <w:t xml:space="preserve">fermentate şi băuturi nealcoolice, nedenumite şi necuprinse în altă parte) </w:t>
            </w:r>
          </w:p>
          <w:p w:rsidR="007666F0" w:rsidRPr="0096494B" w:rsidRDefault="007666F0" w:rsidP="007666F0">
            <w:pPr>
              <w:jc w:val="both"/>
              <w:rPr>
                <w:sz w:val="20"/>
                <w:lang w:val="ro-RO"/>
              </w:rPr>
            </w:pPr>
            <w:r w:rsidRPr="0096494B">
              <w:rPr>
                <w:sz w:val="20"/>
                <w:lang w:val="ro-RO"/>
              </w:rPr>
              <w:t xml:space="preserve">Suma  accizelor  percepute  la  bugetul  de  stat  la  ora  actuală  din  poziţiile  tarifare  sus-menţionate este, practic, egală cu zero. În categoria menţionată „cidru de mere şi pere” nu există venituri  deoarece  accizul  înalt  nu  stimulează  nici  producerea  locală  şi  nici  importul  acestui produs.  Apariţia  şi  dezvoltarea  cidrului  ca  produs  accizabil  va  permite  generarea  şi  colectarea fondurilor  suplimentare  la  bugetul  de  stat  prin  animarea  acestei  categorii  şi  a  consumului respectiv. Practica ţărilor vecine (Romania, Polonia), </w:t>
            </w:r>
            <w:r w:rsidRPr="0096494B">
              <w:rPr>
                <w:sz w:val="20"/>
                <w:lang w:val="ro-RO"/>
              </w:rPr>
              <w:lastRenderedPageBreak/>
              <w:t xml:space="preserve">care au lansat recent cidrul, demonstrează că micşorarea ratei accizului, in cazul Romania este zero din 2016, a fost un element definitoriu pentru dezvoltarea acestui categorii de produs.  De  asemenea,  practica  internaţională demonstrează, că inclusiv în ţările care sunt considerate a fi tradiţional consumatoare de bere, rata  accizului  la  cidru  nu  depăşeşte,  sau  chiar  este  mai  mică  decît  a  berii,  deoarece  aceste produse  sunt  considerate  a  fi  din  aceeaşi  categorie.  În  Anglia,  unul  din  liderii  mondiali la producere şi vînzare de cidru, accizele la cidru sunt de 3 ori mai mici decît la bere. În Germania, ţară cu tradiţii în consumul de bere, cidru nu este accizat. Polonia, lider European în producerea de mere, a redus accizul la cidru pînă la nivelul berii, pentru a motiva consumul şi a valorifica consumul de mere locale </w:t>
            </w:r>
          </w:p>
          <w:p w:rsidR="007666F0" w:rsidRPr="0096494B" w:rsidRDefault="007666F0" w:rsidP="007666F0">
            <w:pPr>
              <w:jc w:val="both"/>
              <w:rPr>
                <w:sz w:val="20"/>
                <w:lang w:val="ro-RO"/>
              </w:rPr>
            </w:pPr>
            <w:r w:rsidRPr="0096494B">
              <w:rPr>
                <w:sz w:val="20"/>
                <w:lang w:val="ro-RO"/>
              </w:rPr>
              <w:t xml:space="preserve">Subliniem,  că  producerea cidrului va permite valorificarea în exclusivitate a merelor moldoveneşti pentru producerea bazei de cidru, astfel oferind pomiculturii locale noi perspective de dezvoltare si cresterea valorii adaugate in ţara producatoare de mere. </w:t>
            </w:r>
          </w:p>
          <w:p w:rsidR="007666F0" w:rsidRPr="0096494B" w:rsidRDefault="007666F0" w:rsidP="007666F0">
            <w:pPr>
              <w:jc w:val="both"/>
              <w:rPr>
                <w:sz w:val="20"/>
                <w:lang w:val="ro-RO"/>
              </w:rPr>
            </w:pPr>
            <w:r w:rsidRPr="0096494B">
              <w:rPr>
                <w:sz w:val="20"/>
                <w:lang w:val="ro-RO"/>
              </w:rPr>
              <w:t xml:space="preserve">Se propune de a introduce în categoria 2206, prin separarea unei subcategorii dedicate cidrului de mere şi pere. Acestă subcategorie va include poziţiile tarifare: </w:t>
            </w:r>
          </w:p>
          <w:p w:rsidR="007666F0" w:rsidRPr="0096494B" w:rsidRDefault="007666F0" w:rsidP="007666F0">
            <w:pPr>
              <w:jc w:val="both"/>
              <w:rPr>
                <w:sz w:val="20"/>
                <w:lang w:val="ro-RO"/>
              </w:rPr>
            </w:pPr>
            <w:r w:rsidRPr="0096494B">
              <w:rPr>
                <w:sz w:val="20"/>
                <w:lang w:val="ro-RO"/>
              </w:rPr>
              <w:t xml:space="preserve">220600 310 Cidru de mere si de pere </w:t>
            </w:r>
          </w:p>
          <w:p w:rsidR="007666F0" w:rsidRPr="0096494B" w:rsidRDefault="007666F0" w:rsidP="007666F0">
            <w:pPr>
              <w:jc w:val="both"/>
              <w:rPr>
                <w:sz w:val="20"/>
                <w:lang w:val="ro-RO"/>
              </w:rPr>
            </w:pPr>
            <w:r w:rsidRPr="0096494B">
              <w:rPr>
                <w:sz w:val="20"/>
                <w:lang w:val="ro-RO"/>
              </w:rPr>
              <w:t xml:space="preserve">220600 510 Cidru de mere si cidru </w:t>
            </w:r>
            <w:r w:rsidRPr="0096494B">
              <w:rPr>
                <w:sz w:val="20"/>
                <w:lang w:val="ro-RO"/>
              </w:rPr>
              <w:lastRenderedPageBreak/>
              <w:t xml:space="preserve">de pere </w:t>
            </w:r>
          </w:p>
          <w:p w:rsidR="007666F0" w:rsidRPr="0096494B" w:rsidRDefault="007666F0" w:rsidP="007666F0">
            <w:pPr>
              <w:jc w:val="both"/>
              <w:rPr>
                <w:sz w:val="20"/>
                <w:lang w:val="ro-RO"/>
              </w:rPr>
            </w:pPr>
            <w:r w:rsidRPr="0096494B">
              <w:rPr>
                <w:sz w:val="20"/>
                <w:lang w:val="ro-RO"/>
              </w:rPr>
              <w:t xml:space="preserve">220600 810 Cidru de mere si cidru de pere </w:t>
            </w:r>
          </w:p>
          <w:p w:rsidR="007666F0" w:rsidRPr="0096494B" w:rsidRDefault="007666F0" w:rsidP="007666F0">
            <w:pPr>
              <w:jc w:val="both"/>
              <w:rPr>
                <w:sz w:val="20"/>
                <w:lang w:val="ro-RO"/>
              </w:rPr>
            </w:pPr>
            <w:r w:rsidRPr="0096494B">
              <w:rPr>
                <w:sz w:val="20"/>
                <w:lang w:val="ro-RO"/>
              </w:rPr>
              <w:t xml:space="preserve">/Cota accizului 2.38 MDL /Lt (similar pozitie 2203 Bere fabricate din malt) </w:t>
            </w:r>
          </w:p>
          <w:p w:rsidR="007666F0" w:rsidRPr="0096494B" w:rsidRDefault="007666F0" w:rsidP="007666F0">
            <w:pPr>
              <w:jc w:val="both"/>
              <w:rPr>
                <w:sz w:val="20"/>
                <w:lang w:val="ro-RO"/>
              </w:rPr>
            </w:pPr>
          </w:p>
          <w:p w:rsidR="007666F0" w:rsidRPr="0096494B" w:rsidRDefault="007666F0" w:rsidP="007666F0">
            <w:pPr>
              <w:jc w:val="both"/>
              <w:rPr>
                <w:sz w:val="20"/>
                <w:lang w:val="ro-RO"/>
              </w:rPr>
            </w:pPr>
            <w:r w:rsidRPr="0096494B">
              <w:rPr>
                <w:sz w:val="20"/>
                <w:lang w:val="ro-RO"/>
              </w:rPr>
              <w:t xml:space="preserve"> (poziţiile tarifare 240210000, 240220, 240290000, 2403) </w:t>
            </w:r>
          </w:p>
          <w:p w:rsidR="007666F0" w:rsidRPr="0096494B" w:rsidRDefault="007666F0" w:rsidP="007666F0">
            <w:pPr>
              <w:jc w:val="both"/>
              <w:rPr>
                <w:sz w:val="20"/>
                <w:lang w:val="ro-RO"/>
              </w:rPr>
            </w:pPr>
            <w:r w:rsidRPr="0096494B">
              <w:rPr>
                <w:sz w:val="20"/>
                <w:lang w:val="ro-RO"/>
              </w:rPr>
              <w:t xml:space="preserve">Reiteram poziţia noastră, ca orice majorare viitoare a accizei pentru ţigări şi tutunuri să fie  graduală  şi  bazată  exclusiv  pe  componenta  specifică.  Considerăm  că  această  abordarea contribuie  la  stabilizarea  situaţiei  pe piaţa  internă  a produselor  din  tutun,  în  acelaşi  timp asigurînd predictibilitatea veniturilor fiscale. Este de menţionat şi faptul că această abordare este susţinută şi de politica fiscală a statelor-membre ale UE şi este recomandată de FMI. </w:t>
            </w:r>
          </w:p>
          <w:p w:rsidR="007666F0" w:rsidRPr="0096494B" w:rsidRDefault="007666F0" w:rsidP="007666F0">
            <w:pPr>
              <w:jc w:val="both"/>
              <w:rPr>
                <w:sz w:val="20"/>
                <w:lang w:val="ro-RO"/>
              </w:rPr>
            </w:pPr>
            <w:r w:rsidRPr="0096494B">
              <w:rPr>
                <w:sz w:val="20"/>
                <w:lang w:val="ro-RO"/>
              </w:rPr>
              <w:t xml:space="preserve">De  asemenea,  salutăm  introducerea  accizei  minime  pentru  ţigaretele  cu  filtru  şi menţionăm că în baza angajamentelor asumate de Republica Moldova prin Acordul de Asociere cu UE[1],  şi  anume  de  aliniere  la  Directiva  2011/64/EU  privind  structura  şi  ratele  accizelor, acciza la ţigarete urmează să atingă nivelul minim de 90 Euro/’000 pînă în anul 2025. În acest context,  menţionăm  că  în  conformitate  cu  principiile  expuse  în  Directiva  2011/64/EU acciza minimă se calculează în baza preţului mediu ponderat din anul precedent. </w:t>
            </w:r>
          </w:p>
          <w:p w:rsidR="007666F0" w:rsidRPr="0096494B" w:rsidRDefault="007666F0" w:rsidP="007666F0">
            <w:pPr>
              <w:jc w:val="both"/>
              <w:rPr>
                <w:sz w:val="20"/>
                <w:lang w:val="ro-RO"/>
              </w:rPr>
            </w:pPr>
            <w:r w:rsidRPr="0096494B">
              <w:rPr>
                <w:sz w:val="20"/>
                <w:lang w:val="ro-RO"/>
              </w:rPr>
              <w:t xml:space="preserve">În concluzie, pledăm pentru </w:t>
            </w:r>
            <w:r w:rsidRPr="0096494B">
              <w:rPr>
                <w:sz w:val="20"/>
                <w:lang w:val="ro-RO"/>
              </w:rPr>
              <w:lastRenderedPageBreak/>
              <w:t xml:space="preserve">majorarea graduală a cotei accizei, bazată pe o structură echilibrată, rezonabilă şi durabilă, care să asigure realizarea obiectivelor fiscale ale Guvernului în  ceea  ce  priveşte  veniturile  bugetare  prin  dezvoltarea  unui  calendar  de  creştere  graduală  a accizei pe termen lung, pînă în anul 2025/2030. Aceasta ar permite asigurarea previzibilităţii şi consistenţei  politicii  fiscale  a  statului,  fără  a  distorsiona  piaţa  produselor  din  tutun  şi  fără  a stimula dezvoltarea fenomenului de trafic ilegal cu ţigarete </w:t>
            </w:r>
          </w:p>
          <w:p w:rsidR="002F3964" w:rsidRPr="0096494B" w:rsidRDefault="002F3964" w:rsidP="007666F0">
            <w:pPr>
              <w:jc w:val="both"/>
              <w:rPr>
                <w:sz w:val="20"/>
                <w:lang w:val="ro-RO"/>
              </w:rPr>
            </w:pPr>
          </w:p>
          <w:p w:rsidR="002F3964" w:rsidRPr="0096494B" w:rsidRDefault="002F3964" w:rsidP="002F3964">
            <w:pPr>
              <w:jc w:val="both"/>
              <w:rPr>
                <w:b/>
                <w:sz w:val="20"/>
                <w:u w:val="single"/>
              </w:rPr>
            </w:pPr>
            <w:r w:rsidRPr="0096494B">
              <w:rPr>
                <w:b/>
                <w:sz w:val="20"/>
                <w:u w:val="single"/>
              </w:rPr>
              <w:t>Asocia</w:t>
            </w:r>
            <w:r w:rsidR="006A35F1" w:rsidRPr="0096494B">
              <w:rPr>
                <w:b/>
                <w:sz w:val="20"/>
                <w:u w:val="single"/>
              </w:rPr>
              <w:t>ţ</w:t>
            </w:r>
            <w:r w:rsidRPr="0096494B">
              <w:rPr>
                <w:b/>
                <w:sz w:val="20"/>
                <w:u w:val="single"/>
              </w:rPr>
              <w:t>iei Investitorilor Străini (FIA)</w:t>
            </w:r>
          </w:p>
          <w:p w:rsidR="002F3964" w:rsidRPr="0096494B" w:rsidRDefault="002F3964" w:rsidP="002F3964">
            <w:pPr>
              <w:ind w:left="34"/>
              <w:jc w:val="both"/>
              <w:rPr>
                <w:sz w:val="20"/>
                <w:lang w:val="ro-MO"/>
              </w:rPr>
            </w:pPr>
            <w:r w:rsidRPr="0096494B">
              <w:rPr>
                <w:sz w:val="20"/>
                <w:lang w:val="ro-MO"/>
              </w:rPr>
              <w:t>Considerăm că propunerea de a majora cota accizei la bere de 2,3 ori contravine  Obiectivelor politicii fiscale şi vamale pe termen mediu 2016 - 2018 şi care acre drept scop neadmiterea afectării veniturilor fiscale prin deprecierea mijloacelor băneşti în timp, urmare a fenomenului inflaţionist.</w:t>
            </w:r>
          </w:p>
          <w:p w:rsidR="002F3964" w:rsidRPr="0096494B" w:rsidRDefault="002F3964" w:rsidP="002F3964">
            <w:pPr>
              <w:jc w:val="both"/>
              <w:rPr>
                <w:sz w:val="20"/>
                <w:lang w:val="ro-MO"/>
              </w:rPr>
            </w:pPr>
            <w:r w:rsidRPr="0096494B">
              <w:rPr>
                <w:sz w:val="20"/>
                <w:lang w:val="ro-MO"/>
              </w:rPr>
              <w:t>Dorim să men</w:t>
            </w:r>
            <w:r w:rsidR="006A35F1" w:rsidRPr="0096494B">
              <w:rPr>
                <w:sz w:val="20"/>
                <w:lang w:val="ro-MO"/>
              </w:rPr>
              <w:t>ţ</w:t>
            </w:r>
            <w:r w:rsidRPr="0096494B">
              <w:rPr>
                <w:sz w:val="20"/>
                <w:lang w:val="ro-MO"/>
              </w:rPr>
              <w:t>ionăm că a</w:t>
            </w:r>
            <w:r w:rsidR="006A35F1" w:rsidRPr="0096494B">
              <w:rPr>
                <w:sz w:val="20"/>
                <w:lang w:val="ro-MO"/>
              </w:rPr>
              <w:t>ş</w:t>
            </w:r>
            <w:r w:rsidRPr="0096494B">
              <w:rPr>
                <w:sz w:val="20"/>
                <w:lang w:val="ro-MO"/>
              </w:rPr>
              <w:t>a cum este men</w:t>
            </w:r>
            <w:r w:rsidR="006A35F1" w:rsidRPr="0096494B">
              <w:rPr>
                <w:sz w:val="20"/>
                <w:lang w:val="ro-MO"/>
              </w:rPr>
              <w:t>ţ</w:t>
            </w:r>
            <w:r w:rsidRPr="0096494B">
              <w:rPr>
                <w:sz w:val="20"/>
                <w:lang w:val="ro-MO"/>
              </w:rPr>
              <w:t>ionat în explica</w:t>
            </w:r>
            <w:r w:rsidR="006A35F1" w:rsidRPr="0096494B">
              <w:rPr>
                <w:sz w:val="20"/>
                <w:lang w:val="ro-MO"/>
              </w:rPr>
              <w:t>ţ</w:t>
            </w:r>
            <w:r w:rsidRPr="0096494B">
              <w:rPr>
                <w:sz w:val="20"/>
                <w:lang w:val="ro-MO"/>
              </w:rPr>
              <w:t>iile Ministerului finan</w:t>
            </w:r>
            <w:r w:rsidR="006A35F1" w:rsidRPr="0096494B">
              <w:rPr>
                <w:sz w:val="20"/>
                <w:lang w:val="ro-MO"/>
              </w:rPr>
              <w:t>ţ</w:t>
            </w:r>
            <w:r w:rsidRPr="0096494B">
              <w:rPr>
                <w:sz w:val="20"/>
                <w:lang w:val="ro-MO"/>
              </w:rPr>
              <w:t xml:space="preserve">elor la acest capitol rata inflaţiei prognozată pentru anul 2016 este de 10,5%, iar majorarea cotei accizei la bere constituie conform proiectului 132%. La alte mărfuri supuse accizelor cota a fost majorată în mediu cu10,5%. Considerăm ca majorarea accizei la bere cu 132% ar fi nejustificată </w:t>
            </w:r>
            <w:r w:rsidR="006A35F1" w:rsidRPr="0096494B">
              <w:rPr>
                <w:sz w:val="20"/>
                <w:lang w:val="ro-MO"/>
              </w:rPr>
              <w:t>ş</w:t>
            </w:r>
            <w:r w:rsidRPr="0096494B">
              <w:rPr>
                <w:sz w:val="20"/>
                <w:lang w:val="ro-MO"/>
              </w:rPr>
              <w:t>i neechitabilă în compara</w:t>
            </w:r>
            <w:r w:rsidR="006A35F1" w:rsidRPr="0096494B">
              <w:rPr>
                <w:sz w:val="20"/>
                <w:lang w:val="ro-MO"/>
              </w:rPr>
              <w:t>ţ</w:t>
            </w:r>
            <w:r w:rsidRPr="0096494B">
              <w:rPr>
                <w:sz w:val="20"/>
                <w:lang w:val="ro-MO"/>
              </w:rPr>
              <w:t>ie cu al</w:t>
            </w:r>
            <w:r w:rsidR="006A35F1" w:rsidRPr="0096494B">
              <w:rPr>
                <w:sz w:val="20"/>
                <w:lang w:val="ro-MO"/>
              </w:rPr>
              <w:t>ţ</w:t>
            </w:r>
            <w:r w:rsidRPr="0096494B">
              <w:rPr>
                <w:sz w:val="20"/>
                <w:lang w:val="ro-MO"/>
              </w:rPr>
              <w:t>i agen</w:t>
            </w:r>
            <w:r w:rsidR="006A35F1" w:rsidRPr="0096494B">
              <w:rPr>
                <w:sz w:val="20"/>
                <w:lang w:val="ro-MO"/>
              </w:rPr>
              <w:t>ţ</w:t>
            </w:r>
            <w:r w:rsidRPr="0096494B">
              <w:rPr>
                <w:sz w:val="20"/>
                <w:lang w:val="ro-MO"/>
              </w:rPr>
              <w:t xml:space="preserve">i economici care produc </w:t>
            </w:r>
            <w:r w:rsidR="006A35F1" w:rsidRPr="0096494B">
              <w:rPr>
                <w:sz w:val="20"/>
                <w:lang w:val="ro-MO"/>
              </w:rPr>
              <w:t>ş</w:t>
            </w:r>
            <w:r w:rsidRPr="0096494B">
              <w:rPr>
                <w:sz w:val="20"/>
                <w:lang w:val="ro-MO"/>
              </w:rPr>
              <w:t>i livrează.</w:t>
            </w:r>
          </w:p>
          <w:p w:rsidR="005A5C2B" w:rsidRPr="0096494B" w:rsidRDefault="005A5C2B" w:rsidP="002F3964">
            <w:pPr>
              <w:jc w:val="both"/>
              <w:rPr>
                <w:sz w:val="20"/>
                <w:lang w:val="ro-MO"/>
              </w:rPr>
            </w:pPr>
          </w:p>
          <w:p w:rsidR="005A5C2B" w:rsidRPr="0096494B" w:rsidRDefault="005A5C2B" w:rsidP="005A5C2B">
            <w:pPr>
              <w:jc w:val="both"/>
              <w:rPr>
                <w:b/>
                <w:sz w:val="20"/>
                <w:u w:val="single"/>
                <w:lang w:val="ro-RO"/>
              </w:rPr>
            </w:pPr>
            <w:r w:rsidRPr="0096494B">
              <w:rPr>
                <w:b/>
                <w:sz w:val="20"/>
                <w:u w:val="single"/>
                <w:lang w:val="ro-RO"/>
              </w:rPr>
              <w:t>Ministerul Economiei</w:t>
            </w:r>
          </w:p>
          <w:p w:rsidR="005A5C2B" w:rsidRPr="0096494B" w:rsidRDefault="005A5C2B" w:rsidP="008D1500">
            <w:pPr>
              <w:pStyle w:val="a4"/>
              <w:ind w:left="34"/>
              <w:jc w:val="both"/>
              <w:rPr>
                <w:sz w:val="20"/>
                <w:szCs w:val="20"/>
                <w:lang w:val="ro-RO"/>
              </w:rPr>
            </w:pPr>
            <w:r w:rsidRPr="0096494B">
              <w:rPr>
                <w:sz w:val="20"/>
                <w:szCs w:val="20"/>
                <w:lang w:val="ro-RO"/>
              </w:rPr>
              <w:t>Considerăm nefondată majorarea accizului la bere fabricată din malţi de 2, 3 ori. Modificarea propusă contravine prevederilor CBTM 2016-2018, ce prevede majorarea accizului stabilit în sume fixe prin ajustarea acestora la rata inflaţiei prognozate pentru anii 2016-2018, care constituie 10,5 %.</w:t>
            </w:r>
          </w:p>
          <w:p w:rsidR="006B79EA" w:rsidRPr="0096494B" w:rsidRDefault="006B79EA" w:rsidP="008D1500">
            <w:pPr>
              <w:pStyle w:val="a4"/>
              <w:ind w:left="34"/>
              <w:jc w:val="both"/>
              <w:rPr>
                <w:sz w:val="20"/>
                <w:szCs w:val="20"/>
                <w:lang w:val="ro-RO"/>
              </w:rPr>
            </w:pPr>
          </w:p>
          <w:p w:rsidR="003F1AF0" w:rsidRPr="0096494B" w:rsidRDefault="003F1AF0" w:rsidP="008D1500">
            <w:pPr>
              <w:pStyle w:val="a3"/>
              <w:tabs>
                <w:tab w:val="left" w:pos="1080"/>
              </w:tabs>
              <w:ind w:firstLine="0"/>
              <w:rPr>
                <w:sz w:val="20"/>
                <w:szCs w:val="20"/>
                <w:lang w:val="ro-RO"/>
              </w:rPr>
            </w:pPr>
            <w:r w:rsidRPr="0096494B">
              <w:rPr>
                <w:sz w:val="20"/>
                <w:szCs w:val="20"/>
                <w:lang w:val="ro-RO"/>
              </w:rPr>
              <w:t xml:space="preserve">În scopul susţinerii industriei prelucrătoare de fructe şi stimularea producerii băuturilor fermentate, propunem ca în </w:t>
            </w:r>
            <w:r w:rsidRPr="0096494B">
              <w:rPr>
                <w:b/>
                <w:sz w:val="20"/>
                <w:szCs w:val="20"/>
                <w:lang w:val="ro-RO"/>
              </w:rPr>
              <w:t>Anexa nr.1</w:t>
            </w:r>
            <w:r w:rsidRPr="0096494B">
              <w:rPr>
                <w:sz w:val="20"/>
                <w:szCs w:val="20"/>
                <w:lang w:val="ro-RO"/>
              </w:rPr>
              <w:t xml:space="preserve"> la întreaga poziţia tarifară 2206 00, la care se clasifică cidru (un produs obţinut prin fermentare) să fie stabilită cota accizului de 2,15 lei/litru (similar cu berea în vigoare). Conform normelor internaţionale, cota de acciz pentru produse direct concurente sau direct substituibile  nu poate fi stabilită în mod diferenţiat.</w:t>
            </w:r>
          </w:p>
        </w:tc>
        <w:tc>
          <w:tcPr>
            <w:tcW w:w="2551" w:type="dxa"/>
          </w:tcPr>
          <w:p w:rsidR="005C30DF" w:rsidRPr="0096494B" w:rsidRDefault="005C30DF" w:rsidP="005C30DF">
            <w:pPr>
              <w:jc w:val="both"/>
              <w:rPr>
                <w:b/>
                <w:sz w:val="20"/>
                <w:u w:val="single"/>
                <w:lang w:val="ro-MO"/>
              </w:rPr>
            </w:pPr>
            <w:r w:rsidRPr="0096494B">
              <w:rPr>
                <w:b/>
                <w:sz w:val="20"/>
                <w:u w:val="single"/>
                <w:lang w:val="ro-MO"/>
              </w:rPr>
              <w:lastRenderedPageBreak/>
              <w:t>Nu se acceptă.</w:t>
            </w:r>
          </w:p>
          <w:p w:rsidR="005C30DF" w:rsidRPr="0096494B" w:rsidRDefault="005C30DF" w:rsidP="005C30DF">
            <w:pPr>
              <w:jc w:val="both"/>
              <w:rPr>
                <w:sz w:val="20"/>
                <w:lang w:val="ro-MO"/>
              </w:rPr>
            </w:pPr>
            <w:r w:rsidRPr="0096494B">
              <w:rPr>
                <w:sz w:val="20"/>
                <w:lang w:val="ro-MO"/>
              </w:rPr>
              <w:lastRenderedPageBreak/>
              <w:t xml:space="preserve">Majorarea cotelor accizelor la produsele petroliere are drept scop ajustarea treptată a acestora la nivelul european în contextul angajamentelor asumate de Republica Moldova prin Acordul de Asociere RM-UE, precum şi întru  acumularea de surse financiare suplimentare la buget şi dezvoltarea infrastructurii drumurilor. </w:t>
            </w:r>
          </w:p>
          <w:p w:rsidR="005C30DF" w:rsidRPr="0096494B" w:rsidRDefault="005C30DF" w:rsidP="005C30DF">
            <w:pPr>
              <w:jc w:val="both"/>
              <w:rPr>
                <w:sz w:val="20"/>
                <w:lang w:val="ro-MO"/>
              </w:rPr>
            </w:pPr>
            <w:r w:rsidRPr="0096494B">
              <w:rPr>
                <w:sz w:val="20"/>
                <w:lang w:val="ro-MO"/>
              </w:rPr>
              <w:t>Totodată,  măsura dată reiese şi din realizarea dispoziţiei art.122 alin.(2) din Codul fiscal, care prevede indexarea cotelor accizelor la produsele petroliere importate şi/sau livrate pe teritoriul Republicii Moldova la mărimea creşterii anuale a produsului intern brut nominal prognozat pentru anul respectiv faţă de anul precedent (pentru anul 2016 – 11,4 %).</w:t>
            </w:r>
          </w:p>
          <w:p w:rsidR="00DF190C" w:rsidRPr="0096494B" w:rsidRDefault="00DF190C" w:rsidP="005C30DF">
            <w:pPr>
              <w:rPr>
                <w:b/>
                <w:sz w:val="20"/>
                <w:lang w:val="ro-MO"/>
              </w:rPr>
            </w:pPr>
          </w:p>
          <w:p w:rsidR="00DF190C" w:rsidRPr="0096494B" w:rsidRDefault="00DF190C" w:rsidP="005C30DF">
            <w:pPr>
              <w:rPr>
                <w:b/>
                <w:sz w:val="20"/>
                <w:lang w:val="ro-MO"/>
              </w:rPr>
            </w:pPr>
          </w:p>
          <w:p w:rsidR="005C30DF" w:rsidRPr="0096494B" w:rsidRDefault="005C30DF" w:rsidP="005C30DF">
            <w:pPr>
              <w:rPr>
                <w:b/>
                <w:sz w:val="20"/>
                <w:lang w:val="ro-MO"/>
              </w:rPr>
            </w:pPr>
          </w:p>
          <w:p w:rsidR="00DF190C" w:rsidRPr="0096494B" w:rsidRDefault="00DF190C" w:rsidP="00B05332">
            <w:pPr>
              <w:jc w:val="center"/>
              <w:rPr>
                <w:b/>
                <w:sz w:val="20"/>
                <w:lang w:val="ro-MO"/>
              </w:rPr>
            </w:pPr>
          </w:p>
          <w:p w:rsidR="00DF190C" w:rsidRPr="0096494B" w:rsidRDefault="00DF190C" w:rsidP="00B05332">
            <w:pPr>
              <w:jc w:val="center"/>
              <w:rPr>
                <w:b/>
                <w:sz w:val="20"/>
                <w:lang w:val="ro-MO"/>
              </w:rPr>
            </w:pPr>
          </w:p>
          <w:p w:rsidR="00DF190C" w:rsidRPr="0096494B" w:rsidRDefault="00DF190C" w:rsidP="00DF190C">
            <w:pPr>
              <w:jc w:val="both"/>
              <w:rPr>
                <w:sz w:val="20"/>
                <w:lang w:val="ro-MO"/>
              </w:rPr>
            </w:pPr>
            <w:r w:rsidRPr="0096494B">
              <w:rPr>
                <w:b/>
                <w:bCs/>
                <w:sz w:val="20"/>
                <w:u w:val="single"/>
                <w:lang w:val="ro-MO"/>
              </w:rPr>
              <w:t>Nu se acceptă.</w:t>
            </w:r>
            <w:r w:rsidRPr="0096494B">
              <w:rPr>
                <w:sz w:val="20"/>
                <w:lang w:val="ro-MO"/>
              </w:rPr>
              <w:t xml:space="preserve"> </w:t>
            </w:r>
          </w:p>
          <w:p w:rsidR="00DF190C" w:rsidRPr="0096494B" w:rsidRDefault="00DF190C" w:rsidP="00DF190C">
            <w:pPr>
              <w:jc w:val="both"/>
              <w:rPr>
                <w:sz w:val="20"/>
                <w:lang w:val="ro-RO"/>
              </w:rPr>
            </w:pPr>
            <w:r w:rsidRPr="0096494B">
              <w:rPr>
                <w:sz w:val="20"/>
                <w:lang w:val="ro-RO"/>
              </w:rPr>
              <w:t xml:space="preserve">În contextul angajamentelor asumate prin Acordul de Asociere dintre Uniunea Europeană şi Republica Moldova, măsurile de politică fiscală, în partea ce ţine de cota accizului şi baza de calcul a accizului pentru </w:t>
            </w:r>
            <w:r w:rsidRPr="0096494B">
              <w:rPr>
                <w:sz w:val="20"/>
                <w:lang w:val="ro-RO"/>
              </w:rPr>
              <w:lastRenderedPageBreak/>
              <w:t>produsele din tutun, urmează a fi examinate în procesul armonizării legislaţiei fiscale la Directiva 2011/64/UE a Consiliului din 21.07.2011 privind structura şi ratele accizelor aplicate tutunului prelucrat, care se va realiza în conformitate cu calendarul stabilit în Acordul de Asociere nominalizat.</w:t>
            </w:r>
          </w:p>
          <w:p w:rsidR="00DF190C" w:rsidRPr="0096494B" w:rsidRDefault="00DF190C" w:rsidP="00DF190C">
            <w:pPr>
              <w:jc w:val="both"/>
              <w:rPr>
                <w:sz w:val="20"/>
                <w:lang w:val="ro-RO"/>
              </w:rPr>
            </w:pPr>
            <w:r w:rsidRPr="0096494B">
              <w:rPr>
                <w:sz w:val="20"/>
                <w:lang w:val="ro-RO"/>
              </w:rPr>
              <w:t>De asemenea, majorarea cotei accizelor la ţigaretele cu filtru are drept scop ajustarea graduală a acestora la nivelul ţărilor din regiune, inclusiv la standardele europene, fapt ce va permite menţinerea nivelului actual de încasare a accizei şi nu va permite diminuarea semnificativă a veniturilor bugetare.</w:t>
            </w:r>
          </w:p>
          <w:p w:rsidR="00DF190C" w:rsidRPr="0096494B" w:rsidRDefault="00DF190C" w:rsidP="00DF190C">
            <w:pPr>
              <w:jc w:val="both"/>
              <w:rPr>
                <w:sz w:val="20"/>
                <w:lang w:val="ro-RO"/>
              </w:rPr>
            </w:pPr>
            <w:r w:rsidRPr="0096494B">
              <w:rPr>
                <w:sz w:val="20"/>
                <w:lang w:val="ro-RO"/>
              </w:rPr>
              <w:t>La aceasta, determinarea cotei accizelor la ţigarete se efectuează prin intermediul unui model de simulare a impactului fiscal urmare modificării cotelor accizelor la ţigarete.</w:t>
            </w: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2B5D02" w:rsidRPr="0096494B" w:rsidRDefault="002B5D02" w:rsidP="00DF190C">
            <w:pPr>
              <w:jc w:val="both"/>
              <w:rPr>
                <w:sz w:val="20"/>
                <w:lang w:val="ro-RO"/>
              </w:rPr>
            </w:pPr>
          </w:p>
          <w:p w:rsidR="00DF190C" w:rsidRPr="0096494B" w:rsidRDefault="00DF190C"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1141A4" w:rsidRPr="0096494B" w:rsidRDefault="001141A4" w:rsidP="00B05332">
            <w:pPr>
              <w:jc w:val="center"/>
              <w:rPr>
                <w:b/>
                <w:sz w:val="20"/>
                <w:lang w:val="ro-RO"/>
              </w:rPr>
            </w:pPr>
          </w:p>
          <w:p w:rsidR="002B5D02" w:rsidRPr="0096494B" w:rsidRDefault="002B5D02" w:rsidP="00A32CFA">
            <w:pPr>
              <w:rPr>
                <w:b/>
                <w:sz w:val="20"/>
                <w:lang w:val="ro-RO"/>
              </w:rPr>
            </w:pPr>
          </w:p>
          <w:p w:rsidR="002B5D02" w:rsidRPr="0096494B" w:rsidRDefault="002B5D02" w:rsidP="002B5D02">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în varianta autorului cu stabilirea cotei accizei de 2,38 lei/litru.</w:t>
            </w: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2B5D02">
            <w:pPr>
              <w:jc w:val="both"/>
              <w:rPr>
                <w:sz w:val="20"/>
                <w:lang w:val="ro-MO"/>
              </w:rPr>
            </w:pPr>
          </w:p>
          <w:p w:rsidR="004F5F37" w:rsidRPr="0096494B" w:rsidRDefault="004F5F37" w:rsidP="004F5F37">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în varianta autorului cu stabilirea cotei accizei de 2,38 lei/litru.</w:t>
            </w:r>
          </w:p>
          <w:p w:rsidR="004F5F37" w:rsidRPr="0096494B" w:rsidRDefault="004F5F37"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2B5D02">
            <w:pPr>
              <w:jc w:val="both"/>
              <w:rPr>
                <w:sz w:val="20"/>
                <w:lang w:val="ro-MO"/>
              </w:rPr>
            </w:pPr>
          </w:p>
          <w:p w:rsidR="008F331D" w:rsidRPr="0096494B" w:rsidRDefault="008F331D" w:rsidP="008F331D">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 xml:space="preserve">cu stabilirea cotei accizului de 2,38 lei/litru pentru cidru de mere şi cidru de pere. </w:t>
            </w: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230193" w:rsidRPr="0096494B" w:rsidRDefault="00230193" w:rsidP="008F331D">
            <w:pPr>
              <w:jc w:val="both"/>
              <w:rPr>
                <w:sz w:val="20"/>
                <w:lang w:val="ro-MO"/>
              </w:rPr>
            </w:pPr>
          </w:p>
          <w:p w:rsidR="008F331D" w:rsidRPr="0096494B" w:rsidRDefault="008F331D" w:rsidP="002B5D02">
            <w:pPr>
              <w:jc w:val="both"/>
              <w:rPr>
                <w:sz w:val="20"/>
                <w:lang w:val="ro-MO"/>
              </w:rPr>
            </w:pPr>
          </w:p>
          <w:p w:rsidR="002B5D02" w:rsidRPr="0096494B" w:rsidRDefault="002B5D02" w:rsidP="00B05332">
            <w:pPr>
              <w:jc w:val="center"/>
              <w:rPr>
                <w:b/>
                <w:sz w:val="20"/>
                <w:lang w:val="ro-M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30193" w:rsidRPr="0096494B" w:rsidRDefault="00230193" w:rsidP="00B05332">
            <w:pPr>
              <w:jc w:val="center"/>
              <w:rPr>
                <w:b/>
                <w:sz w:val="20"/>
                <w:lang w:val="ro-RO"/>
              </w:rPr>
            </w:pPr>
          </w:p>
          <w:p w:rsidR="00230193" w:rsidRPr="0096494B" w:rsidRDefault="00230193" w:rsidP="00B05332">
            <w:pPr>
              <w:jc w:val="center"/>
              <w:rPr>
                <w:b/>
                <w:sz w:val="20"/>
                <w:lang w:val="ro-RO"/>
              </w:rPr>
            </w:pPr>
          </w:p>
          <w:p w:rsidR="00230193" w:rsidRPr="0096494B" w:rsidRDefault="00230193" w:rsidP="00B05332">
            <w:pPr>
              <w:jc w:val="center"/>
              <w:rPr>
                <w:b/>
                <w:sz w:val="20"/>
                <w:lang w:val="ro-RO"/>
              </w:rPr>
            </w:pPr>
          </w:p>
          <w:p w:rsidR="00230193" w:rsidRPr="0096494B" w:rsidRDefault="00230193" w:rsidP="00B05332">
            <w:pPr>
              <w:jc w:val="center"/>
              <w:rPr>
                <w:b/>
                <w:sz w:val="20"/>
                <w:lang w:val="ro-RO"/>
              </w:rPr>
            </w:pPr>
          </w:p>
          <w:p w:rsidR="00230193" w:rsidRPr="0096494B" w:rsidRDefault="00230193" w:rsidP="00B05332">
            <w:pPr>
              <w:jc w:val="center"/>
              <w:rPr>
                <w:b/>
                <w:sz w:val="20"/>
                <w:lang w:val="ro-RO"/>
              </w:rPr>
            </w:pPr>
          </w:p>
          <w:p w:rsidR="00230193" w:rsidRPr="0096494B" w:rsidRDefault="00230193" w:rsidP="00B05332">
            <w:pPr>
              <w:jc w:val="center"/>
              <w:rPr>
                <w:b/>
                <w:sz w:val="20"/>
                <w:lang w:val="ro-RO"/>
              </w:rPr>
            </w:pPr>
          </w:p>
          <w:p w:rsidR="00230193" w:rsidRPr="0096494B" w:rsidRDefault="00230193" w:rsidP="00B05332">
            <w:pPr>
              <w:jc w:val="center"/>
              <w:rPr>
                <w:b/>
                <w:sz w:val="20"/>
                <w:lang w:val="ro-RO"/>
              </w:rPr>
            </w:pPr>
          </w:p>
          <w:p w:rsidR="00230193" w:rsidRPr="0096494B" w:rsidRDefault="00230193" w:rsidP="00B05332">
            <w:pPr>
              <w:jc w:val="center"/>
              <w:rPr>
                <w:b/>
                <w:sz w:val="20"/>
                <w:lang w:val="ro-RO"/>
              </w:rPr>
            </w:pPr>
          </w:p>
          <w:p w:rsidR="00230193" w:rsidRPr="0096494B" w:rsidRDefault="00230193" w:rsidP="00230193">
            <w:pPr>
              <w:rPr>
                <w:b/>
                <w:sz w:val="20"/>
                <w:lang w:val="ro-RO"/>
              </w:rPr>
            </w:pPr>
          </w:p>
          <w:p w:rsidR="00230193" w:rsidRPr="0096494B" w:rsidRDefault="00230193" w:rsidP="00230193">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în varianta autorului cu stabilirea cotei accizei de 2,38 lei/litru.</w:t>
            </w:r>
          </w:p>
          <w:p w:rsidR="00230193" w:rsidRPr="0096494B" w:rsidRDefault="00230193" w:rsidP="00230193">
            <w:pPr>
              <w:jc w:val="both"/>
              <w:rPr>
                <w:sz w:val="20"/>
                <w:lang w:val="ro-MO"/>
              </w:rPr>
            </w:pPr>
            <w:r w:rsidRPr="0096494B">
              <w:rPr>
                <w:sz w:val="20"/>
                <w:lang w:val="ro-MO"/>
              </w:rPr>
              <w:t xml:space="preserve">A se vedea argumentele expuse mai sus. </w:t>
            </w: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7D2770" w:rsidRPr="0096494B" w:rsidRDefault="007D2770"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230193">
            <w:pPr>
              <w:jc w:val="both"/>
              <w:rPr>
                <w:sz w:val="20"/>
                <w:lang w:val="ro-MO"/>
              </w:rPr>
            </w:pPr>
          </w:p>
          <w:p w:rsidR="0082755C" w:rsidRPr="0096494B" w:rsidRDefault="0082755C" w:rsidP="0082755C">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 xml:space="preserve">cu stabilirea cotei accizului de 2,38 lei/litru pentru cidru de mere şi cidru de pere. </w:t>
            </w:r>
          </w:p>
          <w:p w:rsidR="00230193" w:rsidRPr="0096494B" w:rsidRDefault="00230193"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B05332">
            <w:pPr>
              <w:jc w:val="center"/>
              <w:rPr>
                <w:b/>
                <w:sz w:val="20"/>
                <w:lang w:val="ro-MO"/>
              </w:rPr>
            </w:pPr>
          </w:p>
          <w:p w:rsidR="00C12E11" w:rsidRPr="0096494B" w:rsidRDefault="00C12E11" w:rsidP="009C6991">
            <w:pPr>
              <w:rPr>
                <w:b/>
                <w:sz w:val="20"/>
                <w:lang w:val="ro-MO"/>
              </w:rPr>
            </w:pPr>
          </w:p>
          <w:p w:rsidR="00C12E11" w:rsidRPr="0096494B" w:rsidRDefault="00C12E11" w:rsidP="00B05332">
            <w:pPr>
              <w:jc w:val="center"/>
              <w:rPr>
                <w:b/>
                <w:sz w:val="20"/>
                <w:lang w:val="ro-MO"/>
              </w:rPr>
            </w:pPr>
          </w:p>
          <w:p w:rsidR="00777C9C" w:rsidRPr="0096494B" w:rsidRDefault="00777C9C" w:rsidP="00B05332">
            <w:pPr>
              <w:jc w:val="center"/>
              <w:rPr>
                <w:b/>
                <w:sz w:val="20"/>
                <w:lang w:val="ro-MO"/>
              </w:rPr>
            </w:pPr>
          </w:p>
          <w:p w:rsidR="00B123E7" w:rsidRPr="0096494B" w:rsidRDefault="00B123E7" w:rsidP="00160CAD">
            <w:pPr>
              <w:rPr>
                <w:b/>
                <w:sz w:val="20"/>
                <w:lang w:val="ro-MO"/>
              </w:rPr>
            </w:pPr>
          </w:p>
          <w:p w:rsidR="00C12E11" w:rsidRPr="0096494B" w:rsidRDefault="00C12E11" w:rsidP="00C12E11">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în varianta autorului cu stabilirea cotei accizei la bere de 2,38 lei/litru.</w:t>
            </w:r>
          </w:p>
          <w:p w:rsidR="002B5D02" w:rsidRPr="0096494B" w:rsidRDefault="002B5D02"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123E7">
            <w:pP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7D2770" w:rsidRPr="0096494B" w:rsidRDefault="007D2770"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6B79EA" w:rsidRPr="0096494B" w:rsidRDefault="006B79EA" w:rsidP="006B79EA">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 xml:space="preserve">în varianta autorului cu stabilirea cotei accizei la bere de 2,38 lei/litru. </w:t>
            </w:r>
          </w:p>
          <w:p w:rsidR="002B5D02" w:rsidRPr="0096494B" w:rsidRDefault="002B5D02"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B05332">
            <w:pPr>
              <w:jc w:val="center"/>
              <w:rPr>
                <w:b/>
                <w:sz w:val="20"/>
                <w:lang w:val="ro-RO"/>
              </w:rPr>
            </w:pPr>
          </w:p>
          <w:p w:rsidR="006B79EA" w:rsidRPr="0096494B" w:rsidRDefault="006B79EA" w:rsidP="006B79EA">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 xml:space="preserve">cu stabilirea cotei accizului de 2,38 lei/litru pentru cidru de mere şi cidru de pere. </w:t>
            </w:r>
          </w:p>
          <w:p w:rsidR="006B79EA" w:rsidRPr="0096494B" w:rsidRDefault="006B79EA" w:rsidP="00B05332">
            <w:pPr>
              <w:jc w:val="center"/>
              <w:rPr>
                <w:b/>
                <w:sz w:val="20"/>
                <w:lang w:val="ro-MO"/>
              </w:rPr>
            </w:pPr>
          </w:p>
          <w:p w:rsidR="006B79EA" w:rsidRPr="0096494B" w:rsidRDefault="006B79EA"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p w:rsidR="002B5D02" w:rsidRPr="0096494B" w:rsidRDefault="002B5D02" w:rsidP="006B79EA">
            <w:pPr>
              <w:rPr>
                <w:b/>
                <w:sz w:val="20"/>
                <w:lang w:val="ro-RO"/>
              </w:rPr>
            </w:pPr>
          </w:p>
          <w:p w:rsidR="002B5D02" w:rsidRPr="0096494B" w:rsidRDefault="002B5D02" w:rsidP="00B05332">
            <w:pPr>
              <w:jc w:val="center"/>
              <w:rPr>
                <w:b/>
                <w:sz w:val="20"/>
                <w:lang w:val="ro-RO"/>
              </w:rPr>
            </w:pPr>
          </w:p>
          <w:p w:rsidR="002B5D02" w:rsidRPr="0096494B" w:rsidRDefault="002B5D02" w:rsidP="00B05332">
            <w:pPr>
              <w:jc w:val="center"/>
              <w:rPr>
                <w:b/>
                <w:sz w:val="20"/>
                <w:lang w:val="ro-RO"/>
              </w:rPr>
            </w:pPr>
          </w:p>
        </w:tc>
      </w:tr>
      <w:tr w:rsidR="00B05332" w:rsidRPr="0096494B" w:rsidTr="00A04477">
        <w:tc>
          <w:tcPr>
            <w:tcW w:w="5070" w:type="dxa"/>
          </w:tcPr>
          <w:p w:rsidR="00B05332" w:rsidRPr="0096494B" w:rsidRDefault="00B05332" w:rsidP="00B05332">
            <w:pPr>
              <w:pStyle w:val="a3"/>
              <w:tabs>
                <w:tab w:val="left" w:pos="318"/>
              </w:tabs>
              <w:ind w:firstLine="0"/>
              <w:jc w:val="right"/>
              <w:rPr>
                <w:sz w:val="16"/>
                <w:szCs w:val="16"/>
                <w:lang w:val="ro-MO"/>
              </w:rPr>
            </w:pPr>
            <w:r w:rsidRPr="0096494B">
              <w:rPr>
                <w:sz w:val="16"/>
                <w:szCs w:val="16"/>
                <w:lang w:val="ro-MO"/>
              </w:rPr>
              <w:lastRenderedPageBreak/>
              <w:t>Anexa nr.2</w:t>
            </w:r>
          </w:p>
          <w:p w:rsidR="00B05332" w:rsidRPr="0096494B" w:rsidRDefault="00B05332" w:rsidP="00B05332">
            <w:pPr>
              <w:pStyle w:val="a3"/>
              <w:tabs>
                <w:tab w:val="left" w:pos="318"/>
              </w:tabs>
              <w:ind w:firstLine="0"/>
              <w:jc w:val="right"/>
              <w:rPr>
                <w:sz w:val="16"/>
                <w:szCs w:val="16"/>
                <w:lang w:val="ro-MO"/>
              </w:rPr>
            </w:pPr>
            <w:r w:rsidRPr="0096494B">
              <w:rPr>
                <w:sz w:val="16"/>
                <w:szCs w:val="16"/>
                <w:lang w:val="ro-MO"/>
              </w:rPr>
              <w:t xml:space="preserve"> </w:t>
            </w:r>
          </w:p>
          <w:tbl>
            <w:tblPr>
              <w:tblW w:w="4812" w:type="dxa"/>
              <w:tblLayout w:type="fixed"/>
              <w:tblCellMar>
                <w:top w:w="15" w:type="dxa"/>
                <w:left w:w="15" w:type="dxa"/>
                <w:bottom w:w="15" w:type="dxa"/>
                <w:right w:w="15" w:type="dxa"/>
              </w:tblCellMar>
              <w:tblLook w:val="0000"/>
            </w:tblPr>
            <w:tblGrid>
              <w:gridCol w:w="802"/>
              <w:gridCol w:w="1620"/>
              <w:gridCol w:w="540"/>
              <w:gridCol w:w="432"/>
              <w:gridCol w:w="426"/>
              <w:gridCol w:w="425"/>
              <w:gridCol w:w="567"/>
            </w:tblGrid>
            <w:tr w:rsidR="00B05332" w:rsidRPr="0096494B" w:rsidTr="007505E7">
              <w:tc>
                <w:tcPr>
                  <w:tcW w:w="802"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
                      <w:bCs/>
                      <w:sz w:val="16"/>
                      <w:szCs w:val="16"/>
                      <w:lang w:val="ro-MO"/>
                    </w:rPr>
                  </w:pPr>
                  <w:r w:rsidRPr="0096494B">
                    <w:rPr>
                      <w:b/>
                      <w:bCs/>
                      <w:sz w:val="16"/>
                      <w:szCs w:val="16"/>
                      <w:lang w:val="ro-MO"/>
                    </w:rPr>
                    <w:t>Poziţia tarifară</w:t>
                  </w:r>
                </w:p>
              </w:tc>
              <w:tc>
                <w:tcPr>
                  <w:tcW w:w="162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
                      <w:bCs/>
                      <w:sz w:val="16"/>
                      <w:szCs w:val="16"/>
                      <w:lang w:val="ro-MO"/>
                    </w:rPr>
                  </w:pPr>
                  <w:r w:rsidRPr="0096494B">
                    <w:rPr>
                      <w:b/>
                      <w:bCs/>
                      <w:sz w:val="16"/>
                      <w:szCs w:val="16"/>
                      <w:lang w:val="ro-MO"/>
                    </w:rPr>
                    <w:t>Denumirea mărfii</w:t>
                  </w:r>
                </w:p>
                <w:p w:rsidR="00B05332" w:rsidRPr="0096494B" w:rsidRDefault="00B05332" w:rsidP="00B05332">
                  <w:pPr>
                    <w:framePr w:hSpace="180" w:wrap="around" w:vAnchor="text" w:hAnchor="margin" w:xAlign="center" w:y="572"/>
                    <w:suppressOverlap/>
                    <w:rPr>
                      <w:sz w:val="16"/>
                      <w:szCs w:val="16"/>
                      <w:lang w:val="ro-MO"/>
                    </w:rPr>
                  </w:pPr>
                </w:p>
                <w:p w:rsidR="00B05332" w:rsidRPr="0096494B" w:rsidRDefault="00B05332" w:rsidP="00B05332">
                  <w:pPr>
                    <w:framePr w:hSpace="180" w:wrap="around" w:vAnchor="text" w:hAnchor="margin" w:xAlign="center" w:y="572"/>
                    <w:suppressOverlap/>
                    <w:rPr>
                      <w:sz w:val="16"/>
                      <w:szCs w:val="16"/>
                      <w:lang w:val="ro-MO"/>
                    </w:rPr>
                  </w:pPr>
                </w:p>
                <w:p w:rsidR="00B05332" w:rsidRPr="0096494B" w:rsidRDefault="00B05332" w:rsidP="00B05332">
                  <w:pPr>
                    <w:framePr w:hSpace="180" w:wrap="around" w:vAnchor="text" w:hAnchor="margin" w:xAlign="center" w:y="572"/>
                    <w:suppressOverlap/>
                    <w:rPr>
                      <w:sz w:val="16"/>
                      <w:szCs w:val="16"/>
                      <w:lang w:val="ro-MO"/>
                    </w:rPr>
                  </w:pPr>
                </w:p>
                <w:p w:rsidR="00B05332" w:rsidRPr="0096494B" w:rsidRDefault="00B05332" w:rsidP="00B05332">
                  <w:pPr>
                    <w:framePr w:hSpace="180" w:wrap="around" w:vAnchor="text" w:hAnchor="margin" w:xAlign="center" w:y="572"/>
                    <w:suppressOverlap/>
                    <w:rPr>
                      <w:sz w:val="16"/>
                      <w:szCs w:val="16"/>
                      <w:lang w:val="ro-MO"/>
                    </w:rPr>
                  </w:pPr>
                </w:p>
              </w:tc>
              <w:tc>
                <w:tcPr>
                  <w:tcW w:w="5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
                      <w:bCs/>
                      <w:sz w:val="16"/>
                      <w:szCs w:val="16"/>
                      <w:lang w:val="ro-MO"/>
                    </w:rPr>
                  </w:pPr>
                  <w:r w:rsidRPr="0096494B">
                    <w:rPr>
                      <w:b/>
                      <w:bCs/>
                      <w:sz w:val="16"/>
                      <w:szCs w:val="16"/>
                      <w:lang w:val="ro-MO"/>
                    </w:rPr>
                    <w:t>Unitatea</w:t>
                  </w:r>
                  <w:r w:rsidRPr="0096494B">
                    <w:rPr>
                      <w:b/>
                      <w:bCs/>
                      <w:sz w:val="16"/>
                      <w:szCs w:val="16"/>
                      <w:lang w:val="ro-MO"/>
                    </w:rPr>
                    <w:br/>
                    <w:t>de măsură</w:t>
                  </w:r>
                </w:p>
              </w:tc>
              <w:tc>
                <w:tcPr>
                  <w:tcW w:w="185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
                      <w:bCs/>
                      <w:sz w:val="16"/>
                      <w:szCs w:val="16"/>
                      <w:lang w:val="ro-MO"/>
                    </w:rPr>
                  </w:pPr>
                  <w:r w:rsidRPr="0096494B">
                    <w:rPr>
                      <w:b/>
                      <w:bCs/>
                      <w:sz w:val="16"/>
                      <w:szCs w:val="16"/>
                      <w:lang w:val="ro-MO"/>
                    </w:rPr>
                    <w:t>Cota accizului în funcţie de termenul de exploatare a mijlocului de transport</w:t>
                  </w:r>
                </w:p>
              </w:tc>
            </w:tr>
            <w:tr w:rsidR="00B05332" w:rsidRPr="0096494B" w:rsidTr="007505E7">
              <w:tc>
                <w:tcPr>
                  <w:tcW w:w="802" w:type="dxa"/>
                  <w:vMerge/>
                  <w:tcBorders>
                    <w:top w:val="single" w:sz="6" w:space="0" w:color="000000"/>
                    <w:left w:val="single" w:sz="6" w:space="0" w:color="000000"/>
                    <w:bottom w:val="single" w:sz="6" w:space="0" w:color="000000"/>
                    <w:right w:val="single" w:sz="6" w:space="0" w:color="000000"/>
                  </w:tcBorders>
                  <w:vAlign w:val="center"/>
                </w:tcPr>
                <w:p w:rsidR="00B05332" w:rsidRPr="0096494B" w:rsidRDefault="00B05332" w:rsidP="00B05332">
                  <w:pPr>
                    <w:framePr w:hSpace="180" w:wrap="around" w:vAnchor="text" w:hAnchor="margin" w:xAlign="center" w:y="572"/>
                    <w:suppressOverlap/>
                    <w:rPr>
                      <w:b/>
                      <w:bCs/>
                      <w:sz w:val="16"/>
                      <w:szCs w:val="16"/>
                      <w:lang w:val="ro-MO"/>
                    </w:rPr>
                  </w:pPr>
                </w:p>
              </w:tc>
              <w:tc>
                <w:tcPr>
                  <w:tcW w:w="1620" w:type="dxa"/>
                  <w:vMerge/>
                  <w:tcBorders>
                    <w:top w:val="single" w:sz="6" w:space="0" w:color="000000"/>
                    <w:left w:val="single" w:sz="6" w:space="0" w:color="000000"/>
                    <w:bottom w:val="single" w:sz="6" w:space="0" w:color="000000"/>
                    <w:right w:val="single" w:sz="6" w:space="0" w:color="000000"/>
                  </w:tcBorders>
                  <w:vAlign w:val="center"/>
                </w:tcPr>
                <w:p w:rsidR="00B05332" w:rsidRPr="0096494B" w:rsidRDefault="00B05332" w:rsidP="00B05332">
                  <w:pPr>
                    <w:framePr w:hSpace="180" w:wrap="around" w:vAnchor="text" w:hAnchor="margin" w:xAlign="center" w:y="572"/>
                    <w:suppressOverlap/>
                    <w:rPr>
                      <w:b/>
                      <w:bCs/>
                      <w:sz w:val="16"/>
                      <w:szCs w:val="16"/>
                      <w:lang w:val="ro-MO"/>
                    </w:rPr>
                  </w:pPr>
                </w:p>
              </w:tc>
              <w:tc>
                <w:tcPr>
                  <w:tcW w:w="540" w:type="dxa"/>
                  <w:vMerge/>
                  <w:tcBorders>
                    <w:top w:val="single" w:sz="6" w:space="0" w:color="000000"/>
                    <w:left w:val="single" w:sz="6" w:space="0" w:color="000000"/>
                    <w:bottom w:val="single" w:sz="6" w:space="0" w:color="000000"/>
                    <w:right w:val="single" w:sz="6" w:space="0" w:color="000000"/>
                  </w:tcBorders>
                  <w:vAlign w:val="center"/>
                </w:tcPr>
                <w:p w:rsidR="00B05332" w:rsidRPr="0096494B" w:rsidRDefault="00B05332" w:rsidP="00B05332">
                  <w:pPr>
                    <w:framePr w:hSpace="180" w:wrap="around" w:vAnchor="text" w:hAnchor="margin" w:xAlign="center" w:y="572"/>
                    <w:suppressOverlap/>
                    <w:rPr>
                      <w:b/>
                      <w:bCs/>
                      <w:sz w:val="16"/>
                      <w:szCs w:val="16"/>
                      <w:lang w:val="ro-MO"/>
                    </w:rPr>
                  </w:pPr>
                </w:p>
              </w:tc>
              <w:tc>
                <w:tcPr>
                  <w:tcW w:w="4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
                      <w:bCs/>
                      <w:sz w:val="16"/>
                      <w:szCs w:val="16"/>
                      <w:lang w:val="ro-MO"/>
                    </w:rPr>
                  </w:pPr>
                  <w:r w:rsidRPr="0096494B">
                    <w:rPr>
                      <w:b/>
                      <w:bCs/>
                      <w:sz w:val="16"/>
                      <w:szCs w:val="16"/>
                      <w:lang w:val="ro-MO"/>
                    </w:rPr>
                    <w:t>0–7 ani</w:t>
                  </w: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ind w:left="-535"/>
                    <w:suppressOverlap/>
                    <w:jc w:val="center"/>
                    <w:rPr>
                      <w:b/>
                      <w:bCs/>
                      <w:sz w:val="16"/>
                      <w:szCs w:val="16"/>
                      <w:lang w:val="ro-MO"/>
                    </w:rPr>
                  </w:pPr>
                  <w:r w:rsidRPr="0096494B">
                    <w:rPr>
                      <w:b/>
                      <w:bCs/>
                      <w:sz w:val="16"/>
                      <w:szCs w:val="16"/>
                      <w:lang w:val="ro-MO"/>
                    </w:rPr>
                    <w:t xml:space="preserve">   </w:t>
                  </w:r>
                  <w:r w:rsidR="007505E7" w:rsidRPr="0096494B">
                    <w:rPr>
                      <w:b/>
                      <w:bCs/>
                      <w:sz w:val="16"/>
                      <w:szCs w:val="16"/>
                      <w:lang w:val="ro-MO"/>
                    </w:rPr>
                    <w:t xml:space="preserve">    </w:t>
                  </w:r>
                  <w:r w:rsidRPr="0096494B">
                    <w:rPr>
                      <w:b/>
                      <w:bCs/>
                      <w:sz w:val="16"/>
                      <w:szCs w:val="16"/>
                      <w:lang w:val="ro-MO"/>
                    </w:rPr>
                    <w:t xml:space="preserve">8 </w:t>
                  </w:r>
                </w:p>
                <w:p w:rsidR="00B05332" w:rsidRPr="0096494B" w:rsidRDefault="00B05332" w:rsidP="00B05332">
                  <w:pPr>
                    <w:framePr w:hSpace="180" w:wrap="around" w:vAnchor="text" w:hAnchor="margin" w:xAlign="center" w:y="572"/>
                    <w:ind w:left="-535"/>
                    <w:suppressOverlap/>
                    <w:jc w:val="center"/>
                    <w:rPr>
                      <w:b/>
                      <w:bCs/>
                      <w:sz w:val="16"/>
                      <w:szCs w:val="16"/>
                      <w:lang w:val="ro-MO"/>
                    </w:rPr>
                  </w:pPr>
                  <w:r w:rsidRPr="0096494B">
                    <w:rPr>
                      <w:b/>
                      <w:bCs/>
                      <w:sz w:val="16"/>
                      <w:szCs w:val="16"/>
                      <w:lang w:val="ro-MO"/>
                    </w:rPr>
                    <w:t xml:space="preserve">   </w:t>
                  </w:r>
                  <w:r w:rsidR="007505E7" w:rsidRPr="0096494B">
                    <w:rPr>
                      <w:b/>
                      <w:bCs/>
                      <w:sz w:val="16"/>
                      <w:szCs w:val="16"/>
                      <w:lang w:val="ro-MO"/>
                    </w:rPr>
                    <w:t xml:space="preserve">      </w:t>
                  </w:r>
                  <w:r w:rsidRPr="0096494B">
                    <w:rPr>
                      <w:b/>
                      <w:bCs/>
                      <w:sz w:val="16"/>
                      <w:szCs w:val="16"/>
                      <w:lang w:val="ro-MO"/>
                    </w:rPr>
                    <w:t>ani</w:t>
                  </w: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
                      <w:bCs/>
                      <w:sz w:val="16"/>
                      <w:szCs w:val="16"/>
                      <w:lang w:val="ro-MO"/>
                    </w:rPr>
                  </w:pPr>
                  <w:r w:rsidRPr="0096494B">
                    <w:rPr>
                      <w:b/>
                      <w:bCs/>
                      <w:sz w:val="16"/>
                      <w:szCs w:val="16"/>
                      <w:lang w:val="ro-MO"/>
                    </w:rPr>
                    <w:t>9 ani</w:t>
                  </w: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
                      <w:bCs/>
                      <w:sz w:val="16"/>
                      <w:szCs w:val="16"/>
                      <w:lang w:val="ro-MO"/>
                    </w:rPr>
                  </w:pPr>
                  <w:r w:rsidRPr="0096494B">
                    <w:rPr>
                      <w:b/>
                      <w:bCs/>
                      <w:sz w:val="16"/>
                      <w:szCs w:val="16"/>
                      <w:lang w:val="ro-MO"/>
                    </w:rPr>
                    <w:t>10 ani</w:t>
                  </w:r>
                </w:p>
              </w:tc>
            </w:tr>
            <w:tr w:rsidR="00B05332" w:rsidRPr="0096494B" w:rsidTr="007505E7">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val="es-ES" w:eastAsia="en-US"/>
                    </w:rPr>
                    <w:t>Autoturisme şi alte autovehicule, proiectate în principal pentru transportul persoanelor (altele decît cele de la poziţia 8702), inclusiv maşinile de tip “break” şi maşinile de curse:</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right"/>
                    <w:rPr>
                      <w:sz w:val="16"/>
                      <w:szCs w:val="16"/>
                      <w:lang w:val="ro-MO"/>
                    </w:rPr>
                  </w:pPr>
                  <w:r w:rsidRPr="0096494B">
                    <w:rPr>
                      <w:sz w:val="16"/>
                      <w:szCs w:val="16"/>
                      <w:lang w:val="ro-MO"/>
                    </w:rPr>
                    <w:t> </w:t>
                  </w:r>
                </w:p>
              </w:tc>
              <w:tc>
                <w:tcPr>
                  <w:tcW w:w="4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r>
            <w:tr w:rsidR="00B05332" w:rsidRPr="0096494B" w:rsidTr="007505E7">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 Alte vehicule cu motor cu piston alternativ cu aprindere </w:t>
                  </w:r>
                  <w:r w:rsidRPr="0096494B">
                    <w:rPr>
                      <w:sz w:val="16"/>
                      <w:szCs w:val="16"/>
                      <w:lang w:val="ro-MO"/>
                    </w:rPr>
                    <w:lastRenderedPageBreak/>
                    <w:t>prin scînteie:</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4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tabs>
                      <w:tab w:val="left" w:pos="405"/>
                    </w:tabs>
                    <w:suppressOverlap/>
                    <w:rPr>
                      <w:sz w:val="16"/>
                      <w:szCs w:val="16"/>
                      <w:lang w:val="ro-MO"/>
                    </w:rPr>
                  </w:pPr>
                </w:p>
              </w:tc>
            </w:tr>
            <w:tr w:rsidR="00B05332" w:rsidRPr="0096494B" w:rsidTr="007505E7">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lastRenderedPageBreak/>
                    <w:t>870321</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maximum 1000 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432"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0,43 euro</w:t>
                  </w:r>
                </w:p>
              </w:tc>
              <w:tc>
                <w:tcPr>
                  <w:tcW w:w="426"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0,45 euro</w:t>
                  </w:r>
                </w:p>
              </w:tc>
              <w:tc>
                <w:tcPr>
                  <w:tcW w:w="425"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0,47 euro</w:t>
                  </w:r>
                </w:p>
              </w:tc>
              <w:tc>
                <w:tcPr>
                  <w:tcW w:w="567"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0,49 euro</w:t>
                  </w:r>
                </w:p>
              </w:tc>
            </w:tr>
            <w:tr w:rsidR="00B05332" w:rsidRPr="0096494B" w:rsidTr="007505E7">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870322</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1000 cm</w:t>
                  </w:r>
                  <w:r w:rsidRPr="0096494B">
                    <w:rPr>
                      <w:sz w:val="16"/>
                      <w:szCs w:val="16"/>
                      <w:vertAlign w:val="superscript"/>
                      <w:lang w:val="ro-MO"/>
                    </w:rPr>
                    <w:t>3</w:t>
                  </w:r>
                  <w:r w:rsidRPr="0096494B">
                    <w:rPr>
                      <w:sz w:val="16"/>
                      <w:szCs w:val="16"/>
                      <w:lang w:val="ro-MO"/>
                    </w:rPr>
                    <w:t>, dar de maximum 1500 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4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0,55 euro</w:t>
                  </w: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0,58 euro</w:t>
                  </w: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0,60 euro</w:t>
                  </w: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0,64 euro</w:t>
                  </w:r>
                </w:p>
              </w:tc>
            </w:tr>
            <w:tr w:rsidR="00B05332" w:rsidRPr="0096494B" w:rsidTr="007505E7">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870323</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1500 cm</w:t>
                  </w:r>
                  <w:r w:rsidRPr="0096494B">
                    <w:rPr>
                      <w:sz w:val="16"/>
                      <w:szCs w:val="16"/>
                      <w:vertAlign w:val="superscript"/>
                      <w:lang w:val="ro-MO"/>
                    </w:rPr>
                    <w:t>3</w:t>
                  </w:r>
                  <w:r w:rsidRPr="0096494B">
                    <w:rPr>
                      <w:sz w:val="16"/>
                      <w:szCs w:val="16"/>
                      <w:lang w:val="ro-MO"/>
                    </w:rPr>
                    <w:t>, dar de maximum 2000 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4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0,85 euro</w:t>
                  </w: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0,89 euro</w:t>
                  </w: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0,95 euro</w:t>
                  </w: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0,99 euro</w:t>
                  </w:r>
                </w:p>
              </w:tc>
            </w:tr>
            <w:tr w:rsidR="00B05332" w:rsidRPr="0096494B" w:rsidTr="007505E7">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2000 cm</w:t>
                  </w:r>
                  <w:r w:rsidRPr="0096494B">
                    <w:rPr>
                      <w:sz w:val="16"/>
                      <w:szCs w:val="16"/>
                      <w:vertAlign w:val="superscript"/>
                      <w:lang w:val="ro-MO"/>
                    </w:rPr>
                    <w:t>3</w:t>
                  </w:r>
                  <w:r w:rsidRPr="0096494B">
                    <w:rPr>
                      <w:sz w:val="16"/>
                      <w:szCs w:val="16"/>
                      <w:lang w:val="ro-MO"/>
                    </w:rPr>
                    <w:t>, dar de maximum 3000 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4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1,40 euro</w:t>
                  </w: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1,48 euro</w:t>
                  </w: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1,55 euro</w:t>
                  </w: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1,62</w:t>
                  </w:r>
                </w:p>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euro</w:t>
                  </w:r>
                </w:p>
              </w:tc>
            </w:tr>
            <w:tr w:rsidR="00B05332" w:rsidRPr="0096494B" w:rsidTr="007505E7">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870324</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3000 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4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3,72 euro</w:t>
                  </w: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3,72 euro</w:t>
                  </w: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3,72 euro</w:t>
                  </w: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u w:val="single"/>
                      <w:lang w:val="ro-MO"/>
                    </w:rPr>
                  </w:pPr>
                  <w:r w:rsidRPr="0096494B">
                    <w:rPr>
                      <w:sz w:val="16"/>
                      <w:szCs w:val="16"/>
                      <w:u w:val="single"/>
                      <w:lang w:val="ro-MO"/>
                    </w:rPr>
                    <w:t>3,72 euro</w:t>
                  </w:r>
                </w:p>
              </w:tc>
            </w:tr>
            <w:tr w:rsidR="00B05332" w:rsidRPr="0096494B" w:rsidTr="007505E7">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Alte vehicule (autoturisme) cu motor cu piston, cu aprindere prin compresie (diesel sau semidiesel):</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tc>
              <w:tc>
                <w:tcPr>
                  <w:tcW w:w="4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r>
            <w:tr w:rsidR="00B05332" w:rsidRPr="0096494B" w:rsidTr="007505E7">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870331</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maximum 1500 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4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0,55 euro</w:t>
                  </w: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0,58 euro</w:t>
                  </w: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0,60 euro</w:t>
                  </w: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0,64 euro</w:t>
                  </w:r>
                </w:p>
              </w:tc>
            </w:tr>
            <w:tr w:rsidR="00B05332" w:rsidRPr="0096494B" w:rsidTr="007505E7">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870332</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1500 cm</w:t>
                  </w:r>
                  <w:r w:rsidRPr="0096494B">
                    <w:rPr>
                      <w:sz w:val="16"/>
                      <w:szCs w:val="16"/>
                      <w:vertAlign w:val="superscript"/>
                      <w:lang w:val="ro-MO"/>
                    </w:rPr>
                    <w:t>3</w:t>
                  </w:r>
                  <w:r w:rsidRPr="0096494B">
                    <w:rPr>
                      <w:sz w:val="16"/>
                      <w:szCs w:val="16"/>
                      <w:lang w:val="ro-MO"/>
                    </w:rPr>
                    <w:t>, dar de maximum 2500 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4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1,40</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euro</w:t>
                  </w: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1,48 euro</w:t>
                  </w: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1,55 euro</w:t>
                  </w: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1,62 euro</w:t>
                  </w:r>
                </w:p>
              </w:tc>
            </w:tr>
            <w:tr w:rsidR="00B05332" w:rsidRPr="0096494B" w:rsidTr="007505E7">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870333</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2500 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4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3,72 euro</w:t>
                  </w: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3,72 euro</w:t>
                  </w: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3,72 euro</w:t>
                  </w: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3,72 euro</w:t>
                  </w:r>
                </w:p>
              </w:tc>
            </w:tr>
            <w:tr w:rsidR="00B05332" w:rsidRPr="0096494B" w:rsidTr="007505E7">
              <w:tc>
                <w:tcPr>
                  <w:tcW w:w="4812" w:type="dxa"/>
                  <w:gridSpan w:val="7"/>
                  <w:tcBorders>
                    <w:top w:val="single" w:sz="6" w:space="0" w:color="000000"/>
                    <w:left w:val="nil"/>
                    <w:bottom w:val="single" w:sz="6" w:space="0" w:color="000000"/>
                    <w:right w:val="nil"/>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both"/>
                    <w:rPr>
                      <w:i/>
                      <w:sz w:val="20"/>
                      <w:lang w:val="ro-MO"/>
                    </w:rPr>
                  </w:pPr>
                  <w:r w:rsidRPr="0096494B">
                    <w:rPr>
                      <w:b/>
                      <w:bCs/>
                      <w:i/>
                      <w:sz w:val="20"/>
                      <w:lang w:val="ro-MO"/>
                    </w:rPr>
                    <w:t xml:space="preserve">Note: </w:t>
                  </w:r>
                </w:p>
                <w:p w:rsidR="00B05332" w:rsidRPr="0096494B" w:rsidRDefault="00B05332" w:rsidP="00B05332">
                  <w:pPr>
                    <w:framePr w:hSpace="180" w:wrap="around" w:vAnchor="text" w:hAnchor="margin" w:xAlign="center" w:y="572"/>
                    <w:suppressOverlap/>
                    <w:jc w:val="both"/>
                    <w:rPr>
                      <w:sz w:val="20"/>
                      <w:lang w:val="ro-MO"/>
                    </w:rPr>
                  </w:pPr>
                  <w:r w:rsidRPr="0096494B">
                    <w:rPr>
                      <w:b/>
                      <w:bCs/>
                      <w:sz w:val="20"/>
                      <w:lang w:val="ro-MO"/>
                    </w:rPr>
                    <w:t>1.</w:t>
                  </w:r>
                  <w:r w:rsidRPr="0096494B">
                    <w:rPr>
                      <w:sz w:val="20"/>
                      <w:lang w:val="ro-MO"/>
                    </w:rPr>
                    <w:t xml:space="preserve"> Cota accizelor se majorează pentru autoturismele cu termenul de exploatare: </w:t>
                  </w:r>
                </w:p>
                <w:p w:rsidR="00B05332" w:rsidRPr="0096494B" w:rsidRDefault="00B05332" w:rsidP="00B05332">
                  <w:pPr>
                    <w:framePr w:hSpace="180" w:wrap="around" w:vAnchor="text" w:hAnchor="margin" w:xAlign="center" w:y="572"/>
                    <w:suppressOverlap/>
                    <w:jc w:val="both"/>
                    <w:rPr>
                      <w:sz w:val="20"/>
                      <w:lang w:val="ro-MO"/>
                    </w:rPr>
                  </w:pPr>
                  <w:r w:rsidRPr="0096494B">
                    <w:rPr>
                      <w:sz w:val="20"/>
                      <w:u w:val="single"/>
                      <w:lang w:val="ro-MO"/>
                    </w:rPr>
                    <w:t>de la 3 la 5 ani</w:t>
                  </w:r>
                  <w:r w:rsidRPr="0096494B">
                    <w:rPr>
                      <w:sz w:val="20"/>
                      <w:lang w:val="ro-MO"/>
                    </w:rPr>
                    <w:t xml:space="preserve"> – cu 0,02 euro pentru fiecare cm</w:t>
                  </w:r>
                  <w:r w:rsidRPr="0096494B">
                    <w:rPr>
                      <w:sz w:val="20"/>
                      <w:vertAlign w:val="superscript"/>
                      <w:lang w:val="ro-MO"/>
                    </w:rPr>
                    <w:t>3</w:t>
                  </w:r>
                  <w:r w:rsidRPr="0096494B">
                    <w:rPr>
                      <w:sz w:val="20"/>
                      <w:lang w:val="ro-MO"/>
                    </w:rPr>
                    <w:t xml:space="preserve">; </w:t>
                  </w:r>
                </w:p>
                <w:p w:rsidR="00B05332" w:rsidRPr="0096494B" w:rsidRDefault="00B05332" w:rsidP="00B05332">
                  <w:pPr>
                    <w:framePr w:hSpace="180" w:wrap="around" w:vAnchor="text" w:hAnchor="margin" w:xAlign="center" w:y="572"/>
                    <w:suppressOverlap/>
                    <w:jc w:val="both"/>
                    <w:rPr>
                      <w:sz w:val="20"/>
                      <w:lang w:val="ro-MO"/>
                    </w:rPr>
                  </w:pPr>
                  <w:r w:rsidRPr="0096494B">
                    <w:rPr>
                      <w:sz w:val="20"/>
                      <w:u w:val="single"/>
                      <w:lang w:val="ro-MO"/>
                    </w:rPr>
                    <w:t>de la 5 la 7 ani</w:t>
                  </w:r>
                  <w:r w:rsidRPr="0096494B">
                    <w:rPr>
                      <w:sz w:val="20"/>
                      <w:lang w:val="ro-MO"/>
                    </w:rPr>
                    <w:t xml:space="preserve"> – cu 0,03 euro pentru fiecare cm</w:t>
                  </w:r>
                  <w:r w:rsidRPr="0096494B">
                    <w:rPr>
                      <w:sz w:val="20"/>
                      <w:vertAlign w:val="superscript"/>
                      <w:lang w:val="ro-MO"/>
                    </w:rPr>
                    <w:t>3</w:t>
                  </w:r>
                  <w:r w:rsidRPr="0096494B">
                    <w:rPr>
                      <w:sz w:val="20"/>
                      <w:lang w:val="ro-MO"/>
                    </w:rPr>
                    <w:t xml:space="preserve">; </w:t>
                  </w:r>
                </w:p>
                <w:p w:rsidR="00B05332" w:rsidRPr="0096494B" w:rsidRDefault="00B05332" w:rsidP="00B05332">
                  <w:pPr>
                    <w:framePr w:hSpace="180" w:wrap="around" w:vAnchor="text" w:hAnchor="margin" w:xAlign="center" w:y="572"/>
                    <w:suppressOverlap/>
                    <w:jc w:val="both"/>
                    <w:rPr>
                      <w:sz w:val="20"/>
                      <w:lang w:val="ro-MO"/>
                    </w:rPr>
                  </w:pPr>
                  <w:r w:rsidRPr="0096494B">
                    <w:rPr>
                      <w:sz w:val="20"/>
                      <w:u w:val="single"/>
                      <w:lang w:val="ro-MO"/>
                    </w:rPr>
                    <w:t>de la 7 la 8 ani</w:t>
                  </w:r>
                  <w:r w:rsidRPr="0096494B">
                    <w:rPr>
                      <w:sz w:val="20"/>
                      <w:lang w:val="ro-MO"/>
                    </w:rPr>
                    <w:t xml:space="preserve"> – cu 0,04 euro pentru fiecare cm</w:t>
                  </w:r>
                  <w:r w:rsidRPr="0096494B">
                    <w:rPr>
                      <w:sz w:val="20"/>
                      <w:vertAlign w:val="superscript"/>
                      <w:lang w:val="ro-MO"/>
                    </w:rPr>
                    <w:t>3</w:t>
                  </w:r>
                  <w:r w:rsidRPr="0096494B">
                    <w:rPr>
                      <w:sz w:val="20"/>
                      <w:lang w:val="ro-MO"/>
                    </w:rPr>
                    <w:t xml:space="preserve">; </w:t>
                  </w:r>
                </w:p>
                <w:p w:rsidR="00B05332" w:rsidRPr="0096494B" w:rsidRDefault="00B05332" w:rsidP="00B05332">
                  <w:pPr>
                    <w:framePr w:hSpace="180" w:wrap="around" w:vAnchor="text" w:hAnchor="margin" w:xAlign="center" w:y="572"/>
                    <w:suppressOverlap/>
                    <w:jc w:val="both"/>
                    <w:rPr>
                      <w:sz w:val="20"/>
                      <w:lang w:val="ro-MO"/>
                    </w:rPr>
                  </w:pPr>
                  <w:r w:rsidRPr="0096494B">
                    <w:rPr>
                      <w:sz w:val="20"/>
                      <w:u w:val="single"/>
                      <w:lang w:val="ro-MO"/>
                    </w:rPr>
                    <w:t>de la 8 la 9 ani</w:t>
                  </w:r>
                  <w:r w:rsidRPr="0096494B">
                    <w:rPr>
                      <w:sz w:val="20"/>
                      <w:lang w:val="ro-MO"/>
                    </w:rPr>
                    <w:t xml:space="preserve"> – cu 0,05 euro pentru fiecare cm</w:t>
                  </w:r>
                  <w:r w:rsidRPr="0096494B">
                    <w:rPr>
                      <w:sz w:val="20"/>
                      <w:vertAlign w:val="superscript"/>
                      <w:lang w:val="ro-MO"/>
                    </w:rPr>
                    <w:t>3</w:t>
                  </w:r>
                  <w:r w:rsidRPr="0096494B">
                    <w:rPr>
                      <w:sz w:val="20"/>
                      <w:lang w:val="ro-MO"/>
                    </w:rPr>
                    <w:t xml:space="preserve">; </w:t>
                  </w:r>
                </w:p>
                <w:p w:rsidR="00B05332" w:rsidRPr="0096494B" w:rsidRDefault="00B05332" w:rsidP="00B05332">
                  <w:pPr>
                    <w:framePr w:hSpace="180" w:wrap="around" w:vAnchor="text" w:hAnchor="margin" w:xAlign="center" w:y="572"/>
                    <w:suppressOverlap/>
                    <w:jc w:val="both"/>
                    <w:rPr>
                      <w:sz w:val="20"/>
                      <w:lang w:val="ro-MO"/>
                    </w:rPr>
                  </w:pPr>
                  <w:r w:rsidRPr="0096494B">
                    <w:rPr>
                      <w:sz w:val="20"/>
                      <w:u w:val="single"/>
                      <w:lang w:val="ro-MO"/>
                    </w:rPr>
                    <w:t>de la 9 la 10 ani</w:t>
                  </w:r>
                  <w:r w:rsidRPr="0096494B">
                    <w:rPr>
                      <w:sz w:val="20"/>
                      <w:lang w:val="ro-MO"/>
                    </w:rPr>
                    <w:t xml:space="preserve"> – cu 0,06 euro pentru fiecare cm</w:t>
                  </w:r>
                  <w:r w:rsidRPr="0096494B">
                    <w:rPr>
                      <w:sz w:val="20"/>
                      <w:vertAlign w:val="superscript"/>
                      <w:lang w:val="ro-MO"/>
                    </w:rPr>
                    <w:t>3</w:t>
                  </w:r>
                  <w:r w:rsidRPr="0096494B">
                    <w:rPr>
                      <w:sz w:val="20"/>
                      <w:lang w:val="ro-MO"/>
                    </w:rPr>
                    <w:t xml:space="preserve">; </w:t>
                  </w:r>
                </w:p>
                <w:p w:rsidR="00B05332" w:rsidRPr="0096494B" w:rsidRDefault="00B05332" w:rsidP="00B05332">
                  <w:pPr>
                    <w:framePr w:hSpace="180" w:wrap="around" w:vAnchor="text" w:hAnchor="margin" w:xAlign="center" w:y="572"/>
                    <w:suppressOverlap/>
                    <w:jc w:val="both"/>
                    <w:rPr>
                      <w:sz w:val="20"/>
                      <w:lang w:val="ro-MO"/>
                    </w:rPr>
                  </w:pPr>
                  <w:r w:rsidRPr="0096494B">
                    <w:rPr>
                      <w:sz w:val="20"/>
                      <w:u w:val="single"/>
                      <w:lang w:val="ro-MO"/>
                    </w:rPr>
                    <w:t>de 10 ani</w:t>
                  </w:r>
                  <w:r w:rsidRPr="0096494B">
                    <w:rPr>
                      <w:sz w:val="20"/>
                      <w:lang w:val="ro-MO"/>
                    </w:rPr>
                    <w:t xml:space="preserve"> – cu 0,07 euro pentru fiecare cm</w:t>
                  </w:r>
                  <w:r w:rsidRPr="0096494B">
                    <w:rPr>
                      <w:sz w:val="20"/>
                      <w:vertAlign w:val="superscript"/>
                      <w:lang w:val="ro-MO"/>
                    </w:rPr>
                    <w:t>3</w:t>
                  </w:r>
                  <w:r w:rsidRPr="0096494B">
                    <w:rPr>
                      <w:sz w:val="20"/>
                      <w:lang w:val="ro-MO"/>
                    </w:rPr>
                    <w:t xml:space="preserve">. </w:t>
                  </w:r>
                </w:p>
                <w:p w:rsidR="00B05332" w:rsidRPr="0096494B" w:rsidRDefault="00B05332" w:rsidP="00B05332">
                  <w:pPr>
                    <w:framePr w:hSpace="180" w:wrap="around" w:vAnchor="text" w:hAnchor="margin" w:xAlign="center" w:y="572"/>
                    <w:suppressOverlap/>
                    <w:jc w:val="both"/>
                    <w:rPr>
                      <w:sz w:val="20"/>
                      <w:lang w:val="ro-MO"/>
                    </w:rPr>
                  </w:pPr>
                  <w:r w:rsidRPr="0096494B">
                    <w:rPr>
                      <w:b/>
                      <w:bCs/>
                      <w:sz w:val="20"/>
                      <w:lang w:val="ro-MO"/>
                    </w:rPr>
                    <w:t xml:space="preserve">2. </w:t>
                  </w:r>
                  <w:r w:rsidRPr="0096494B">
                    <w:rPr>
                      <w:sz w:val="20"/>
                      <w:lang w:val="ro-MO"/>
                    </w:rPr>
                    <w:t>Prin derogare de la prezenta anexă, suma accizului calculat pentru fiecare autovehicul de epocă de la poziţia tarifară 8703 este de 10 mii euro.</w:t>
                  </w:r>
                </w:p>
              </w:tc>
            </w:tr>
          </w:tbl>
          <w:p w:rsidR="00B05332" w:rsidRPr="0096494B" w:rsidRDefault="00B05332" w:rsidP="00B05332">
            <w:pPr>
              <w:pStyle w:val="a3"/>
              <w:tabs>
                <w:tab w:val="left" w:pos="318"/>
              </w:tabs>
              <w:ind w:firstLine="0"/>
              <w:jc w:val="right"/>
              <w:rPr>
                <w:sz w:val="20"/>
                <w:szCs w:val="20"/>
                <w:lang w:val="ro-MO"/>
              </w:rPr>
            </w:pPr>
          </w:p>
        </w:tc>
        <w:tc>
          <w:tcPr>
            <w:tcW w:w="5244" w:type="dxa"/>
          </w:tcPr>
          <w:p w:rsidR="00B05332" w:rsidRPr="0096494B" w:rsidRDefault="00B05332" w:rsidP="00160CAD">
            <w:pPr>
              <w:pStyle w:val="a4"/>
              <w:numPr>
                <w:ilvl w:val="0"/>
                <w:numId w:val="74"/>
              </w:numPr>
              <w:tabs>
                <w:tab w:val="left" w:pos="387"/>
              </w:tabs>
              <w:ind w:left="0" w:firstLine="0"/>
              <w:jc w:val="both"/>
              <w:rPr>
                <w:sz w:val="16"/>
                <w:szCs w:val="16"/>
                <w:lang w:val="ro-RO"/>
              </w:rPr>
            </w:pPr>
            <w:r w:rsidRPr="0096494B">
              <w:rPr>
                <w:sz w:val="16"/>
                <w:szCs w:val="16"/>
                <w:lang w:val="ro-RO"/>
              </w:rPr>
              <w:lastRenderedPageBreak/>
              <w:t>Anexa nr.2 la titlul IV va avea următorul cuprins:</w:t>
            </w:r>
          </w:p>
          <w:p w:rsidR="00B05332" w:rsidRPr="0096494B" w:rsidRDefault="00B05332" w:rsidP="00B05332">
            <w:pPr>
              <w:pStyle w:val="a4"/>
              <w:tabs>
                <w:tab w:val="left" w:pos="387"/>
              </w:tabs>
              <w:ind w:left="0"/>
              <w:jc w:val="both"/>
              <w:rPr>
                <w:sz w:val="16"/>
                <w:szCs w:val="16"/>
                <w:lang w:val="ro-RO"/>
              </w:rPr>
            </w:pPr>
          </w:p>
          <w:tbl>
            <w:tblPr>
              <w:tblW w:w="6303" w:type="dxa"/>
              <w:tblLayout w:type="fixed"/>
              <w:tblCellMar>
                <w:top w:w="15" w:type="dxa"/>
                <w:left w:w="15" w:type="dxa"/>
                <w:bottom w:w="15" w:type="dxa"/>
                <w:right w:w="15" w:type="dxa"/>
              </w:tblCellMar>
              <w:tblLook w:val="0000"/>
            </w:tblPr>
            <w:tblGrid>
              <w:gridCol w:w="592"/>
              <w:gridCol w:w="1620"/>
              <w:gridCol w:w="630"/>
              <w:gridCol w:w="540"/>
              <w:gridCol w:w="450"/>
              <w:gridCol w:w="519"/>
              <w:gridCol w:w="636"/>
              <w:gridCol w:w="1316"/>
            </w:tblGrid>
            <w:tr w:rsidR="00B05332" w:rsidRPr="0096494B" w:rsidTr="00827AAD">
              <w:trPr>
                <w:gridAfter w:val="1"/>
                <w:wAfter w:w="1316" w:type="dxa"/>
              </w:trPr>
              <w:tc>
                <w:tcPr>
                  <w:tcW w:w="592"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
                      <w:bCs/>
                      <w:sz w:val="16"/>
                      <w:szCs w:val="16"/>
                      <w:lang w:val="ro-MO"/>
                    </w:rPr>
                  </w:pPr>
                  <w:r w:rsidRPr="0096494B">
                    <w:rPr>
                      <w:b/>
                      <w:bCs/>
                      <w:sz w:val="16"/>
                      <w:szCs w:val="16"/>
                      <w:lang w:val="ro-MO"/>
                    </w:rPr>
                    <w:t>Poziţia tarifară</w:t>
                  </w:r>
                </w:p>
              </w:tc>
              <w:tc>
                <w:tcPr>
                  <w:tcW w:w="162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
                      <w:bCs/>
                      <w:sz w:val="16"/>
                      <w:szCs w:val="16"/>
                      <w:lang w:val="ro-MO"/>
                    </w:rPr>
                  </w:pPr>
                  <w:r w:rsidRPr="0096494B">
                    <w:rPr>
                      <w:b/>
                      <w:bCs/>
                      <w:sz w:val="16"/>
                      <w:szCs w:val="16"/>
                      <w:lang w:val="ro-MO"/>
                    </w:rPr>
                    <w:t>Denumirea mărfii</w:t>
                  </w:r>
                </w:p>
                <w:p w:rsidR="00B05332" w:rsidRPr="0096494B" w:rsidRDefault="00B05332" w:rsidP="00B05332">
                  <w:pPr>
                    <w:framePr w:hSpace="180" w:wrap="around" w:vAnchor="text" w:hAnchor="margin" w:xAlign="center" w:y="572"/>
                    <w:suppressOverlap/>
                    <w:rPr>
                      <w:sz w:val="16"/>
                      <w:szCs w:val="16"/>
                      <w:lang w:val="ro-MO"/>
                    </w:rPr>
                  </w:pPr>
                </w:p>
                <w:p w:rsidR="00B05332" w:rsidRPr="0096494B" w:rsidRDefault="00B05332" w:rsidP="00B05332">
                  <w:pPr>
                    <w:framePr w:hSpace="180" w:wrap="around" w:vAnchor="text" w:hAnchor="margin" w:xAlign="center" w:y="572"/>
                    <w:suppressOverlap/>
                    <w:rPr>
                      <w:sz w:val="16"/>
                      <w:szCs w:val="16"/>
                      <w:lang w:val="ro-MO"/>
                    </w:rPr>
                  </w:pPr>
                </w:p>
                <w:p w:rsidR="00B05332" w:rsidRPr="0096494B" w:rsidRDefault="00B05332" w:rsidP="00B05332">
                  <w:pPr>
                    <w:framePr w:hSpace="180" w:wrap="around" w:vAnchor="text" w:hAnchor="margin" w:xAlign="center" w:y="572"/>
                    <w:suppressOverlap/>
                    <w:rPr>
                      <w:sz w:val="16"/>
                      <w:szCs w:val="16"/>
                      <w:lang w:val="ro-MO"/>
                    </w:rPr>
                  </w:pPr>
                </w:p>
                <w:p w:rsidR="00B05332" w:rsidRPr="0096494B" w:rsidRDefault="00B05332" w:rsidP="00B05332">
                  <w:pPr>
                    <w:framePr w:hSpace="180" w:wrap="around" w:vAnchor="text" w:hAnchor="margin" w:xAlign="center" w:y="572"/>
                    <w:suppressOverlap/>
                    <w:rPr>
                      <w:sz w:val="16"/>
                      <w:szCs w:val="16"/>
                      <w:lang w:val="ro-MO"/>
                    </w:rPr>
                  </w:pPr>
                </w:p>
              </w:tc>
              <w:tc>
                <w:tcPr>
                  <w:tcW w:w="63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
                      <w:bCs/>
                      <w:sz w:val="16"/>
                      <w:szCs w:val="16"/>
                      <w:lang w:val="ro-MO"/>
                    </w:rPr>
                  </w:pPr>
                  <w:r w:rsidRPr="0096494B">
                    <w:rPr>
                      <w:b/>
                      <w:bCs/>
                      <w:sz w:val="16"/>
                      <w:szCs w:val="16"/>
                      <w:lang w:val="ro-MO"/>
                    </w:rPr>
                    <w:t>Unitatea</w:t>
                  </w:r>
                  <w:r w:rsidRPr="0096494B">
                    <w:rPr>
                      <w:b/>
                      <w:bCs/>
                      <w:sz w:val="16"/>
                      <w:szCs w:val="16"/>
                      <w:lang w:val="ro-MO"/>
                    </w:rPr>
                    <w:br/>
                    <w:t>de măsură</w:t>
                  </w:r>
                </w:p>
              </w:tc>
              <w:tc>
                <w:tcPr>
                  <w:tcW w:w="2145"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7AAD" w:rsidRPr="0096494B" w:rsidRDefault="00B05332" w:rsidP="00DF5D7F">
                  <w:pPr>
                    <w:framePr w:hSpace="180" w:wrap="around" w:vAnchor="text" w:hAnchor="margin" w:xAlign="center" w:y="572"/>
                    <w:suppressOverlap/>
                    <w:rPr>
                      <w:b/>
                      <w:bCs/>
                      <w:sz w:val="16"/>
                      <w:szCs w:val="16"/>
                      <w:lang w:val="ro-MO"/>
                    </w:rPr>
                  </w:pPr>
                  <w:r w:rsidRPr="0096494B">
                    <w:rPr>
                      <w:b/>
                      <w:bCs/>
                      <w:sz w:val="16"/>
                      <w:szCs w:val="16"/>
                      <w:lang w:val="ro-MO"/>
                    </w:rPr>
                    <w:t xml:space="preserve">Cota accizului în funcţie </w:t>
                  </w:r>
                </w:p>
                <w:p w:rsidR="00827AAD" w:rsidRPr="0096494B" w:rsidRDefault="00B05332" w:rsidP="00DF5D7F">
                  <w:pPr>
                    <w:framePr w:hSpace="180" w:wrap="around" w:vAnchor="text" w:hAnchor="margin" w:xAlign="center" w:y="572"/>
                    <w:suppressOverlap/>
                    <w:rPr>
                      <w:b/>
                      <w:bCs/>
                      <w:sz w:val="16"/>
                      <w:szCs w:val="16"/>
                      <w:lang w:val="ro-MO"/>
                    </w:rPr>
                  </w:pPr>
                  <w:r w:rsidRPr="0096494B">
                    <w:rPr>
                      <w:b/>
                      <w:bCs/>
                      <w:sz w:val="16"/>
                      <w:szCs w:val="16"/>
                      <w:lang w:val="ro-MO"/>
                    </w:rPr>
                    <w:t>de termenul de exploatare a</w:t>
                  </w:r>
                </w:p>
                <w:p w:rsidR="00B05332" w:rsidRPr="0096494B" w:rsidRDefault="00B05332" w:rsidP="00DF5D7F">
                  <w:pPr>
                    <w:framePr w:hSpace="180" w:wrap="around" w:vAnchor="text" w:hAnchor="margin" w:xAlign="center" w:y="572"/>
                    <w:suppressOverlap/>
                    <w:rPr>
                      <w:b/>
                      <w:bCs/>
                      <w:sz w:val="16"/>
                      <w:szCs w:val="16"/>
                      <w:lang w:val="ro-MO"/>
                    </w:rPr>
                  </w:pPr>
                  <w:r w:rsidRPr="0096494B">
                    <w:rPr>
                      <w:b/>
                      <w:bCs/>
                      <w:sz w:val="16"/>
                      <w:szCs w:val="16"/>
                      <w:lang w:val="ro-MO"/>
                    </w:rPr>
                    <w:t xml:space="preserve"> mijlocului de transport</w:t>
                  </w:r>
                </w:p>
              </w:tc>
            </w:tr>
            <w:tr w:rsidR="00B05332" w:rsidRPr="0096494B" w:rsidTr="00827AAD">
              <w:trPr>
                <w:gridAfter w:val="1"/>
                <w:wAfter w:w="1316" w:type="dxa"/>
              </w:trPr>
              <w:tc>
                <w:tcPr>
                  <w:tcW w:w="592" w:type="dxa"/>
                  <w:vMerge/>
                  <w:tcBorders>
                    <w:top w:val="single" w:sz="6" w:space="0" w:color="000000"/>
                    <w:left w:val="single" w:sz="6" w:space="0" w:color="000000"/>
                    <w:bottom w:val="single" w:sz="6" w:space="0" w:color="000000"/>
                    <w:right w:val="single" w:sz="6" w:space="0" w:color="000000"/>
                  </w:tcBorders>
                  <w:vAlign w:val="center"/>
                </w:tcPr>
                <w:p w:rsidR="00B05332" w:rsidRPr="0096494B" w:rsidRDefault="00B05332" w:rsidP="00B05332">
                  <w:pPr>
                    <w:framePr w:hSpace="180" w:wrap="around" w:vAnchor="text" w:hAnchor="margin" w:xAlign="center" w:y="572"/>
                    <w:suppressOverlap/>
                    <w:rPr>
                      <w:b/>
                      <w:bCs/>
                      <w:sz w:val="16"/>
                      <w:szCs w:val="16"/>
                      <w:lang w:val="ro-MO"/>
                    </w:rPr>
                  </w:pPr>
                </w:p>
              </w:tc>
              <w:tc>
                <w:tcPr>
                  <w:tcW w:w="1620" w:type="dxa"/>
                  <w:vMerge/>
                  <w:tcBorders>
                    <w:top w:val="single" w:sz="6" w:space="0" w:color="000000"/>
                    <w:left w:val="single" w:sz="6" w:space="0" w:color="000000"/>
                    <w:bottom w:val="single" w:sz="6" w:space="0" w:color="000000"/>
                    <w:right w:val="single" w:sz="6" w:space="0" w:color="000000"/>
                  </w:tcBorders>
                  <w:vAlign w:val="center"/>
                </w:tcPr>
                <w:p w:rsidR="00B05332" w:rsidRPr="0096494B" w:rsidRDefault="00B05332" w:rsidP="00B05332">
                  <w:pPr>
                    <w:framePr w:hSpace="180" w:wrap="around" w:vAnchor="text" w:hAnchor="margin" w:xAlign="center" w:y="572"/>
                    <w:suppressOverlap/>
                    <w:rPr>
                      <w:b/>
                      <w:bCs/>
                      <w:sz w:val="16"/>
                      <w:szCs w:val="16"/>
                      <w:lang w:val="ro-MO"/>
                    </w:rPr>
                  </w:pPr>
                </w:p>
              </w:tc>
              <w:tc>
                <w:tcPr>
                  <w:tcW w:w="630" w:type="dxa"/>
                  <w:vMerge/>
                  <w:tcBorders>
                    <w:top w:val="single" w:sz="6" w:space="0" w:color="000000"/>
                    <w:left w:val="single" w:sz="6" w:space="0" w:color="000000"/>
                    <w:bottom w:val="single" w:sz="6" w:space="0" w:color="000000"/>
                    <w:right w:val="single" w:sz="6" w:space="0" w:color="000000"/>
                  </w:tcBorders>
                  <w:vAlign w:val="center"/>
                </w:tcPr>
                <w:p w:rsidR="00B05332" w:rsidRPr="0096494B" w:rsidRDefault="00B05332" w:rsidP="00B05332">
                  <w:pPr>
                    <w:framePr w:hSpace="180" w:wrap="around" w:vAnchor="text" w:hAnchor="margin" w:xAlign="center" w:y="572"/>
                    <w:suppressOverlap/>
                    <w:rPr>
                      <w:b/>
                      <w:bCs/>
                      <w:sz w:val="16"/>
                      <w:szCs w:val="16"/>
                      <w:lang w:val="ro-MO"/>
                    </w:rPr>
                  </w:pP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b/>
                      <w:bCs/>
                      <w:sz w:val="16"/>
                      <w:szCs w:val="16"/>
                      <w:lang w:val="ro-MO"/>
                    </w:rPr>
                  </w:pPr>
                  <w:r w:rsidRPr="0096494B">
                    <w:rPr>
                      <w:b/>
                      <w:bCs/>
                      <w:sz w:val="16"/>
                      <w:szCs w:val="16"/>
                      <w:lang w:val="ro-MO"/>
                    </w:rPr>
                    <w:t>0–7 ani</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ind w:left="-535"/>
                    <w:suppressOverlap/>
                    <w:jc w:val="center"/>
                    <w:rPr>
                      <w:b/>
                      <w:bCs/>
                      <w:sz w:val="16"/>
                      <w:szCs w:val="16"/>
                      <w:lang w:val="ro-MO"/>
                    </w:rPr>
                  </w:pPr>
                  <w:r w:rsidRPr="0096494B">
                    <w:rPr>
                      <w:b/>
                      <w:bCs/>
                      <w:sz w:val="16"/>
                      <w:szCs w:val="16"/>
                      <w:lang w:val="ro-MO"/>
                    </w:rPr>
                    <w:t xml:space="preserve">   </w:t>
                  </w:r>
                  <w:r w:rsidR="00DF5D7F" w:rsidRPr="0096494B">
                    <w:rPr>
                      <w:b/>
                      <w:bCs/>
                      <w:sz w:val="16"/>
                      <w:szCs w:val="16"/>
                      <w:lang w:val="ro-MO"/>
                    </w:rPr>
                    <w:t xml:space="preserve">    </w:t>
                  </w:r>
                  <w:r w:rsidRPr="0096494B">
                    <w:rPr>
                      <w:b/>
                      <w:bCs/>
                      <w:sz w:val="16"/>
                      <w:szCs w:val="16"/>
                      <w:lang w:val="ro-MO"/>
                    </w:rPr>
                    <w:t xml:space="preserve">8 </w:t>
                  </w:r>
                </w:p>
                <w:p w:rsidR="00B05332" w:rsidRPr="0096494B" w:rsidRDefault="00B05332" w:rsidP="00B05332">
                  <w:pPr>
                    <w:framePr w:hSpace="180" w:wrap="around" w:vAnchor="text" w:hAnchor="margin" w:xAlign="center" w:y="572"/>
                    <w:ind w:left="-535"/>
                    <w:suppressOverlap/>
                    <w:jc w:val="center"/>
                    <w:rPr>
                      <w:b/>
                      <w:bCs/>
                      <w:sz w:val="16"/>
                      <w:szCs w:val="16"/>
                      <w:lang w:val="ro-MO"/>
                    </w:rPr>
                  </w:pPr>
                  <w:r w:rsidRPr="0096494B">
                    <w:rPr>
                      <w:b/>
                      <w:bCs/>
                      <w:sz w:val="16"/>
                      <w:szCs w:val="16"/>
                      <w:lang w:val="ro-MO"/>
                    </w:rPr>
                    <w:t xml:space="preserve">   </w:t>
                  </w:r>
                  <w:r w:rsidR="00DF5D7F" w:rsidRPr="0096494B">
                    <w:rPr>
                      <w:b/>
                      <w:bCs/>
                      <w:sz w:val="16"/>
                      <w:szCs w:val="16"/>
                      <w:lang w:val="ro-MO"/>
                    </w:rPr>
                    <w:t xml:space="preserve">      </w:t>
                  </w:r>
                  <w:r w:rsidRPr="0096494B">
                    <w:rPr>
                      <w:b/>
                      <w:bCs/>
                      <w:sz w:val="16"/>
                      <w:szCs w:val="16"/>
                      <w:lang w:val="ro-MO"/>
                    </w:rPr>
                    <w:t>ani</w:t>
                  </w:r>
                </w:p>
              </w:tc>
              <w:tc>
                <w:tcPr>
                  <w:tcW w:w="5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DF5D7F">
                  <w:pPr>
                    <w:framePr w:hSpace="180" w:wrap="around" w:vAnchor="text" w:hAnchor="margin" w:xAlign="center" w:y="572"/>
                    <w:suppressOverlap/>
                    <w:rPr>
                      <w:b/>
                      <w:bCs/>
                      <w:sz w:val="16"/>
                      <w:szCs w:val="16"/>
                      <w:lang w:val="ro-MO"/>
                    </w:rPr>
                  </w:pPr>
                  <w:r w:rsidRPr="0096494B">
                    <w:rPr>
                      <w:b/>
                      <w:bCs/>
                      <w:sz w:val="16"/>
                      <w:szCs w:val="16"/>
                      <w:lang w:val="ro-MO"/>
                    </w:rPr>
                    <w:t>9 ani</w:t>
                  </w:r>
                </w:p>
              </w:tc>
              <w:tc>
                <w:tcPr>
                  <w:tcW w:w="6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827AAD">
                  <w:pPr>
                    <w:framePr w:hSpace="180" w:wrap="around" w:vAnchor="text" w:hAnchor="margin" w:xAlign="center" w:y="572"/>
                    <w:tabs>
                      <w:tab w:val="left" w:pos="-45"/>
                    </w:tabs>
                    <w:suppressOverlap/>
                    <w:rPr>
                      <w:b/>
                      <w:bCs/>
                      <w:sz w:val="16"/>
                      <w:szCs w:val="16"/>
                      <w:lang w:val="ro-MO"/>
                    </w:rPr>
                  </w:pPr>
                  <w:r w:rsidRPr="0096494B">
                    <w:rPr>
                      <w:b/>
                      <w:bCs/>
                      <w:sz w:val="16"/>
                      <w:szCs w:val="16"/>
                      <w:lang w:val="ro-MO"/>
                    </w:rPr>
                    <w:t>10 ani</w:t>
                  </w:r>
                </w:p>
              </w:tc>
            </w:tr>
            <w:tr w:rsidR="00B05332" w:rsidRPr="0096494B" w:rsidTr="00827AAD">
              <w:trPr>
                <w:gridAfter w:val="1"/>
                <w:wAfter w:w="1316" w:type="dxa"/>
              </w:trPr>
              <w:tc>
                <w:tcPr>
                  <w:tcW w:w="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bCs/>
                      <w:sz w:val="16"/>
                      <w:szCs w:val="16"/>
                      <w:lang w:val="es-ES" w:eastAsia="en-US"/>
                    </w:rPr>
                    <w:t>Autoturisme şi alte autovehicule, proiectate în principal pentru transportul persoanelor (altele decît cele de la poziţia 8702), inclusiv maşinile de tip “break” şi maşinile de curse:</w:t>
                  </w:r>
                </w:p>
              </w:tc>
              <w:tc>
                <w:tcPr>
                  <w:tcW w:w="6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right"/>
                    <w:rPr>
                      <w:sz w:val="16"/>
                      <w:szCs w:val="16"/>
                      <w:lang w:val="ro-MO"/>
                    </w:rPr>
                  </w:pPr>
                  <w:r w:rsidRPr="0096494B">
                    <w:rPr>
                      <w:sz w:val="16"/>
                      <w:szCs w:val="16"/>
                      <w:lang w:val="ro-MO"/>
                    </w:rPr>
                    <w:t> </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5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6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827AAD">
                  <w:pPr>
                    <w:framePr w:hSpace="180" w:wrap="around" w:vAnchor="text" w:hAnchor="margin" w:xAlign="center" w:y="572"/>
                    <w:tabs>
                      <w:tab w:val="left" w:pos="-45"/>
                      <w:tab w:val="left" w:pos="449"/>
                      <w:tab w:val="left" w:pos="591"/>
                      <w:tab w:val="left" w:pos="874"/>
                    </w:tabs>
                    <w:ind w:right="1056"/>
                    <w:suppressOverlap/>
                    <w:rPr>
                      <w:sz w:val="16"/>
                      <w:szCs w:val="16"/>
                      <w:lang w:val="ro-MO"/>
                    </w:rPr>
                  </w:pPr>
                </w:p>
              </w:tc>
            </w:tr>
            <w:tr w:rsidR="00B05332" w:rsidRPr="0096494B" w:rsidTr="00827AAD">
              <w:trPr>
                <w:gridAfter w:val="1"/>
                <w:wAfter w:w="1316" w:type="dxa"/>
              </w:trPr>
              <w:tc>
                <w:tcPr>
                  <w:tcW w:w="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Alte vehicule cu motor cu piston alternativ cu aprindere prin scînteie:</w:t>
                  </w:r>
                </w:p>
              </w:tc>
              <w:tc>
                <w:tcPr>
                  <w:tcW w:w="6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5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6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827AAD">
                  <w:pPr>
                    <w:framePr w:hSpace="180" w:wrap="around" w:vAnchor="text" w:hAnchor="margin" w:xAlign="center" w:y="572"/>
                    <w:tabs>
                      <w:tab w:val="left" w:pos="-45"/>
                      <w:tab w:val="left" w:pos="449"/>
                      <w:tab w:val="left" w:pos="591"/>
                      <w:tab w:val="left" w:pos="874"/>
                    </w:tabs>
                    <w:ind w:right="1056"/>
                    <w:suppressOverlap/>
                    <w:rPr>
                      <w:sz w:val="16"/>
                      <w:szCs w:val="16"/>
                      <w:lang w:val="ro-MO"/>
                    </w:rPr>
                  </w:pPr>
                </w:p>
              </w:tc>
            </w:tr>
            <w:tr w:rsidR="00B05332" w:rsidRPr="0096494B" w:rsidTr="00827AAD">
              <w:trPr>
                <w:gridAfter w:val="1"/>
                <w:wAfter w:w="1316" w:type="dxa"/>
              </w:trPr>
              <w:tc>
                <w:tcPr>
                  <w:tcW w:w="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lastRenderedPageBreak/>
                    <w:t>870321</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maximum 1000 cm</w:t>
                  </w:r>
                  <w:r w:rsidRPr="0096494B">
                    <w:rPr>
                      <w:sz w:val="16"/>
                      <w:szCs w:val="16"/>
                      <w:vertAlign w:val="superscript"/>
                      <w:lang w:val="ro-MO"/>
                    </w:rPr>
                    <w:t>3</w:t>
                  </w:r>
                </w:p>
              </w:tc>
              <w:tc>
                <w:tcPr>
                  <w:tcW w:w="6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0,48 euro</w:t>
                  </w:r>
                </w:p>
              </w:tc>
              <w:tc>
                <w:tcPr>
                  <w:tcW w:w="450"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0,50 euro</w:t>
                  </w:r>
                </w:p>
              </w:tc>
              <w:tc>
                <w:tcPr>
                  <w:tcW w:w="519"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A04477"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0,52 </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euro</w:t>
                  </w:r>
                </w:p>
              </w:tc>
              <w:tc>
                <w:tcPr>
                  <w:tcW w:w="636"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tcPr>
                <w:p w:rsidR="00B05332" w:rsidRPr="0096494B" w:rsidRDefault="00B05332" w:rsidP="00827AAD">
                  <w:pPr>
                    <w:framePr w:hSpace="180" w:wrap="around" w:vAnchor="text" w:hAnchor="margin" w:xAlign="center" w:y="572"/>
                    <w:tabs>
                      <w:tab w:val="left" w:pos="-45"/>
                    </w:tabs>
                    <w:suppressOverlap/>
                    <w:rPr>
                      <w:sz w:val="16"/>
                      <w:szCs w:val="16"/>
                      <w:lang w:val="ro-MO"/>
                    </w:rPr>
                  </w:pPr>
                  <w:r w:rsidRPr="0096494B">
                    <w:rPr>
                      <w:sz w:val="16"/>
                      <w:szCs w:val="16"/>
                      <w:lang w:val="ro-MO"/>
                    </w:rPr>
                    <w:t>0,54 euro</w:t>
                  </w:r>
                </w:p>
              </w:tc>
            </w:tr>
            <w:tr w:rsidR="00B05332" w:rsidRPr="0096494B" w:rsidTr="00827AAD">
              <w:trPr>
                <w:gridAfter w:val="1"/>
                <w:wAfter w:w="1316" w:type="dxa"/>
              </w:trPr>
              <w:tc>
                <w:tcPr>
                  <w:tcW w:w="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870322</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1000 cm</w:t>
                  </w:r>
                  <w:r w:rsidRPr="0096494B">
                    <w:rPr>
                      <w:sz w:val="16"/>
                      <w:szCs w:val="16"/>
                      <w:vertAlign w:val="superscript"/>
                      <w:lang w:val="ro-MO"/>
                    </w:rPr>
                    <w:t>3</w:t>
                  </w:r>
                  <w:r w:rsidRPr="0096494B">
                    <w:rPr>
                      <w:sz w:val="16"/>
                      <w:szCs w:val="16"/>
                      <w:lang w:val="ro-MO"/>
                    </w:rPr>
                    <w:t>, dar de maximum 1500 cm</w:t>
                  </w:r>
                  <w:r w:rsidRPr="0096494B">
                    <w:rPr>
                      <w:sz w:val="16"/>
                      <w:szCs w:val="16"/>
                      <w:vertAlign w:val="superscript"/>
                      <w:lang w:val="ro-MO"/>
                    </w:rPr>
                    <w:t>3</w:t>
                  </w:r>
                </w:p>
              </w:tc>
              <w:tc>
                <w:tcPr>
                  <w:tcW w:w="6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0,61 euro</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0,64 euro</w:t>
                  </w:r>
                </w:p>
              </w:tc>
              <w:tc>
                <w:tcPr>
                  <w:tcW w:w="5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4477"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0,66 </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euro</w:t>
                  </w:r>
                </w:p>
              </w:tc>
              <w:tc>
                <w:tcPr>
                  <w:tcW w:w="6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0,71 euro</w:t>
                  </w:r>
                </w:p>
              </w:tc>
            </w:tr>
            <w:tr w:rsidR="00B05332" w:rsidRPr="0096494B" w:rsidTr="00827AAD">
              <w:trPr>
                <w:gridAfter w:val="1"/>
                <w:wAfter w:w="1316" w:type="dxa"/>
              </w:trPr>
              <w:tc>
                <w:tcPr>
                  <w:tcW w:w="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870323</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1500 cm</w:t>
                  </w:r>
                  <w:r w:rsidRPr="0096494B">
                    <w:rPr>
                      <w:sz w:val="16"/>
                      <w:szCs w:val="16"/>
                      <w:vertAlign w:val="superscript"/>
                      <w:lang w:val="ro-MO"/>
                    </w:rPr>
                    <w:t>3</w:t>
                  </w:r>
                  <w:r w:rsidRPr="0096494B">
                    <w:rPr>
                      <w:sz w:val="16"/>
                      <w:szCs w:val="16"/>
                      <w:lang w:val="ro-MO"/>
                    </w:rPr>
                    <w:t>, dar de maximum 2000 cm</w:t>
                  </w:r>
                  <w:r w:rsidRPr="0096494B">
                    <w:rPr>
                      <w:sz w:val="16"/>
                      <w:szCs w:val="16"/>
                      <w:vertAlign w:val="superscript"/>
                      <w:lang w:val="ro-MO"/>
                    </w:rPr>
                    <w:t>3</w:t>
                  </w:r>
                </w:p>
              </w:tc>
              <w:tc>
                <w:tcPr>
                  <w:tcW w:w="6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0,94 euro</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0,98 euro</w:t>
                  </w:r>
                </w:p>
              </w:tc>
              <w:tc>
                <w:tcPr>
                  <w:tcW w:w="5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4477"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1,05 </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euro</w:t>
                  </w:r>
                </w:p>
              </w:tc>
              <w:tc>
                <w:tcPr>
                  <w:tcW w:w="6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1,09 euro</w:t>
                  </w:r>
                </w:p>
              </w:tc>
            </w:tr>
            <w:tr w:rsidR="00B05332" w:rsidRPr="0096494B" w:rsidTr="00827AAD">
              <w:trPr>
                <w:gridAfter w:val="1"/>
                <w:wAfter w:w="1316" w:type="dxa"/>
              </w:trPr>
              <w:tc>
                <w:tcPr>
                  <w:tcW w:w="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2000 cm</w:t>
                  </w:r>
                  <w:r w:rsidRPr="0096494B">
                    <w:rPr>
                      <w:sz w:val="16"/>
                      <w:szCs w:val="16"/>
                      <w:vertAlign w:val="superscript"/>
                      <w:lang w:val="ro-MO"/>
                    </w:rPr>
                    <w:t>3</w:t>
                  </w:r>
                  <w:r w:rsidRPr="0096494B">
                    <w:rPr>
                      <w:sz w:val="16"/>
                      <w:szCs w:val="16"/>
                      <w:lang w:val="ro-MO"/>
                    </w:rPr>
                    <w:t>, dar de maximum 3000 cm</w:t>
                  </w:r>
                  <w:r w:rsidRPr="0096494B">
                    <w:rPr>
                      <w:sz w:val="16"/>
                      <w:szCs w:val="16"/>
                      <w:vertAlign w:val="superscript"/>
                      <w:lang w:val="ro-MO"/>
                    </w:rPr>
                    <w:t>3</w:t>
                  </w:r>
                </w:p>
              </w:tc>
              <w:tc>
                <w:tcPr>
                  <w:tcW w:w="6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1,55 euro</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1,64 euro</w:t>
                  </w:r>
                </w:p>
              </w:tc>
              <w:tc>
                <w:tcPr>
                  <w:tcW w:w="5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4477"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1,71 </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euro</w:t>
                  </w:r>
                </w:p>
              </w:tc>
              <w:tc>
                <w:tcPr>
                  <w:tcW w:w="6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1,79</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euro</w:t>
                  </w:r>
                </w:p>
              </w:tc>
            </w:tr>
            <w:tr w:rsidR="00B05332" w:rsidRPr="0096494B" w:rsidTr="00827AAD">
              <w:trPr>
                <w:gridAfter w:val="1"/>
                <w:wAfter w:w="1316" w:type="dxa"/>
              </w:trPr>
              <w:tc>
                <w:tcPr>
                  <w:tcW w:w="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870324</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3000 cm</w:t>
                  </w:r>
                  <w:r w:rsidRPr="0096494B">
                    <w:rPr>
                      <w:sz w:val="16"/>
                      <w:szCs w:val="16"/>
                      <w:vertAlign w:val="superscript"/>
                      <w:lang w:val="ro-MO"/>
                    </w:rPr>
                    <w:t>3</w:t>
                  </w:r>
                </w:p>
              </w:tc>
              <w:tc>
                <w:tcPr>
                  <w:tcW w:w="6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3,72 euro</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3,72 euro</w:t>
                  </w:r>
                </w:p>
              </w:tc>
              <w:tc>
                <w:tcPr>
                  <w:tcW w:w="5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4477"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3,72 </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euro</w:t>
                  </w:r>
                </w:p>
              </w:tc>
              <w:tc>
                <w:tcPr>
                  <w:tcW w:w="6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3,72 euro</w:t>
                  </w:r>
                </w:p>
              </w:tc>
            </w:tr>
            <w:tr w:rsidR="00B05332" w:rsidRPr="0096494B" w:rsidTr="00827AAD">
              <w:trPr>
                <w:gridAfter w:val="1"/>
                <w:wAfter w:w="1316" w:type="dxa"/>
              </w:trPr>
              <w:tc>
                <w:tcPr>
                  <w:tcW w:w="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Alte vehicule (autoturisme) cu motor cu piston, cu aprindere prin compresie (diesel sau semidiesel):</w:t>
                  </w:r>
                </w:p>
              </w:tc>
              <w:tc>
                <w:tcPr>
                  <w:tcW w:w="6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5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c>
                <w:tcPr>
                  <w:tcW w:w="6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p>
              </w:tc>
            </w:tr>
            <w:tr w:rsidR="00B05332" w:rsidRPr="0096494B" w:rsidTr="00827AAD">
              <w:trPr>
                <w:gridAfter w:val="1"/>
                <w:wAfter w:w="1316" w:type="dxa"/>
              </w:trPr>
              <w:tc>
                <w:tcPr>
                  <w:tcW w:w="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870331</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maximum 1500 cm</w:t>
                  </w:r>
                  <w:r w:rsidRPr="0096494B">
                    <w:rPr>
                      <w:sz w:val="16"/>
                      <w:szCs w:val="16"/>
                      <w:vertAlign w:val="superscript"/>
                      <w:lang w:val="ro-MO"/>
                    </w:rPr>
                    <w:t>3</w:t>
                  </w:r>
                </w:p>
              </w:tc>
              <w:tc>
                <w:tcPr>
                  <w:tcW w:w="6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0,61 euro</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0,64 euro</w:t>
                  </w:r>
                </w:p>
              </w:tc>
              <w:tc>
                <w:tcPr>
                  <w:tcW w:w="5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4477"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0,66 </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euro</w:t>
                  </w:r>
                </w:p>
              </w:tc>
              <w:tc>
                <w:tcPr>
                  <w:tcW w:w="6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0,71 euro</w:t>
                  </w:r>
                </w:p>
              </w:tc>
            </w:tr>
            <w:tr w:rsidR="00B05332" w:rsidRPr="0096494B" w:rsidTr="00827AAD">
              <w:trPr>
                <w:gridAfter w:val="1"/>
                <w:wAfter w:w="1316" w:type="dxa"/>
              </w:trPr>
              <w:tc>
                <w:tcPr>
                  <w:tcW w:w="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870332</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1500 cm</w:t>
                  </w:r>
                  <w:r w:rsidRPr="0096494B">
                    <w:rPr>
                      <w:sz w:val="16"/>
                      <w:szCs w:val="16"/>
                      <w:vertAlign w:val="superscript"/>
                      <w:lang w:val="ro-MO"/>
                    </w:rPr>
                    <w:t>3</w:t>
                  </w:r>
                  <w:r w:rsidRPr="0096494B">
                    <w:rPr>
                      <w:sz w:val="16"/>
                      <w:szCs w:val="16"/>
                      <w:lang w:val="ro-MO"/>
                    </w:rPr>
                    <w:t>, dar de maximum 2500 cm</w:t>
                  </w:r>
                  <w:r w:rsidRPr="0096494B">
                    <w:rPr>
                      <w:sz w:val="16"/>
                      <w:szCs w:val="16"/>
                      <w:vertAlign w:val="superscript"/>
                      <w:lang w:val="ro-MO"/>
                    </w:rPr>
                    <w:t>3</w:t>
                  </w:r>
                </w:p>
              </w:tc>
              <w:tc>
                <w:tcPr>
                  <w:tcW w:w="6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1,55</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euro</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1,6 euro</w:t>
                  </w:r>
                </w:p>
              </w:tc>
              <w:tc>
                <w:tcPr>
                  <w:tcW w:w="5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4477"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1,71 </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euro</w:t>
                  </w:r>
                </w:p>
              </w:tc>
              <w:tc>
                <w:tcPr>
                  <w:tcW w:w="6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1,79 euro</w:t>
                  </w:r>
                </w:p>
              </w:tc>
            </w:tr>
            <w:tr w:rsidR="00B05332" w:rsidRPr="0096494B" w:rsidTr="00827AAD">
              <w:trPr>
                <w:gridAfter w:val="1"/>
                <w:wAfter w:w="1316" w:type="dxa"/>
              </w:trPr>
              <w:tc>
                <w:tcPr>
                  <w:tcW w:w="5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870333</w:t>
                  </w:r>
                </w:p>
              </w:tc>
              <w:tc>
                <w:tcPr>
                  <w:tcW w:w="16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 Cu capacitatea cilindrică de peste 2500 cm</w:t>
                  </w:r>
                  <w:r w:rsidRPr="0096494B">
                    <w:rPr>
                      <w:sz w:val="16"/>
                      <w:szCs w:val="16"/>
                      <w:vertAlign w:val="superscript"/>
                      <w:lang w:val="ro-MO"/>
                    </w:rPr>
                    <w:t>3</w:t>
                  </w:r>
                </w:p>
              </w:tc>
              <w:tc>
                <w:tcPr>
                  <w:tcW w:w="6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center"/>
                    <w:rPr>
                      <w:sz w:val="16"/>
                      <w:szCs w:val="16"/>
                      <w:lang w:val="ro-MO"/>
                    </w:rPr>
                  </w:pPr>
                  <w:r w:rsidRPr="0096494B">
                    <w:rPr>
                      <w:sz w:val="16"/>
                      <w:szCs w:val="16"/>
                      <w:lang w:val="ro-MO"/>
                    </w:rPr>
                    <w:t>cm</w:t>
                  </w:r>
                  <w:r w:rsidRPr="0096494B">
                    <w:rPr>
                      <w:sz w:val="16"/>
                      <w:szCs w:val="16"/>
                      <w:vertAlign w:val="superscript"/>
                      <w:lang w:val="ro-MO"/>
                    </w:rPr>
                    <w:t>3</w:t>
                  </w:r>
                </w:p>
              </w:tc>
              <w:tc>
                <w:tcPr>
                  <w:tcW w:w="5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3,72 euro</w:t>
                  </w:r>
                </w:p>
              </w:tc>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3,72 euro</w:t>
                  </w:r>
                </w:p>
              </w:tc>
              <w:tc>
                <w:tcPr>
                  <w:tcW w:w="5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4477"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3,72</w:t>
                  </w:r>
                </w:p>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 xml:space="preserve"> euro</w:t>
                  </w:r>
                </w:p>
              </w:tc>
              <w:tc>
                <w:tcPr>
                  <w:tcW w:w="6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rPr>
                      <w:sz w:val="16"/>
                      <w:szCs w:val="16"/>
                      <w:lang w:val="ro-MO"/>
                    </w:rPr>
                  </w:pPr>
                  <w:r w:rsidRPr="0096494B">
                    <w:rPr>
                      <w:sz w:val="16"/>
                      <w:szCs w:val="16"/>
                      <w:lang w:val="ro-MO"/>
                    </w:rPr>
                    <w:t>3,72 euro</w:t>
                  </w:r>
                </w:p>
              </w:tc>
            </w:tr>
            <w:tr w:rsidR="00B05332" w:rsidRPr="0096494B" w:rsidTr="00827AAD">
              <w:tc>
                <w:tcPr>
                  <w:tcW w:w="6303" w:type="dxa"/>
                  <w:gridSpan w:val="8"/>
                  <w:tcBorders>
                    <w:top w:val="single" w:sz="6" w:space="0" w:color="000000"/>
                    <w:left w:val="nil"/>
                    <w:bottom w:val="single" w:sz="6" w:space="0" w:color="000000"/>
                    <w:right w:val="nil"/>
                  </w:tcBorders>
                  <w:tcMar>
                    <w:top w:w="15" w:type="dxa"/>
                    <w:left w:w="45" w:type="dxa"/>
                    <w:bottom w:w="15" w:type="dxa"/>
                    <w:right w:w="45" w:type="dxa"/>
                  </w:tcMar>
                </w:tcPr>
                <w:p w:rsidR="00B05332" w:rsidRPr="0096494B" w:rsidRDefault="00B05332" w:rsidP="00B05332">
                  <w:pPr>
                    <w:framePr w:hSpace="180" w:wrap="around" w:vAnchor="text" w:hAnchor="margin" w:xAlign="center" w:y="572"/>
                    <w:suppressOverlap/>
                    <w:jc w:val="both"/>
                    <w:rPr>
                      <w:i/>
                      <w:sz w:val="18"/>
                      <w:szCs w:val="18"/>
                      <w:lang w:val="ro-MO"/>
                    </w:rPr>
                  </w:pPr>
                  <w:r w:rsidRPr="0096494B">
                    <w:rPr>
                      <w:b/>
                      <w:bCs/>
                      <w:i/>
                      <w:sz w:val="18"/>
                      <w:szCs w:val="18"/>
                      <w:lang w:val="ro-MO"/>
                    </w:rPr>
                    <w:t xml:space="preserve">Note: </w:t>
                  </w:r>
                </w:p>
                <w:p w:rsidR="00580097" w:rsidRPr="0096494B" w:rsidRDefault="00B05332" w:rsidP="00B05332">
                  <w:pPr>
                    <w:framePr w:hSpace="180" w:wrap="around" w:vAnchor="text" w:hAnchor="margin" w:xAlign="center" w:y="572"/>
                    <w:suppressOverlap/>
                    <w:jc w:val="both"/>
                    <w:rPr>
                      <w:sz w:val="18"/>
                      <w:szCs w:val="18"/>
                      <w:lang w:val="ro-MO"/>
                    </w:rPr>
                  </w:pPr>
                  <w:r w:rsidRPr="0096494B">
                    <w:rPr>
                      <w:b/>
                      <w:bCs/>
                      <w:sz w:val="18"/>
                      <w:szCs w:val="18"/>
                      <w:lang w:val="ro-MO"/>
                    </w:rPr>
                    <w:t>1.</w:t>
                  </w:r>
                  <w:r w:rsidRPr="0096494B">
                    <w:rPr>
                      <w:sz w:val="18"/>
                      <w:szCs w:val="18"/>
                      <w:lang w:val="ro-MO"/>
                    </w:rPr>
                    <w:t xml:space="preserve"> Cota accizelor se majorează pentru autoturismele cu termenul de</w:t>
                  </w:r>
                </w:p>
                <w:p w:rsidR="00B05332" w:rsidRPr="0096494B" w:rsidRDefault="00B05332" w:rsidP="00B05332">
                  <w:pPr>
                    <w:framePr w:hSpace="180" w:wrap="around" w:vAnchor="text" w:hAnchor="margin" w:xAlign="center" w:y="572"/>
                    <w:suppressOverlap/>
                    <w:jc w:val="both"/>
                    <w:rPr>
                      <w:sz w:val="18"/>
                      <w:szCs w:val="18"/>
                      <w:lang w:val="ro-MO"/>
                    </w:rPr>
                  </w:pPr>
                  <w:r w:rsidRPr="0096494B">
                    <w:rPr>
                      <w:sz w:val="18"/>
                      <w:szCs w:val="18"/>
                      <w:lang w:val="ro-MO"/>
                    </w:rPr>
                    <w:t xml:space="preserve"> exploatare: </w:t>
                  </w:r>
                </w:p>
                <w:p w:rsidR="00B05332" w:rsidRPr="0096494B" w:rsidRDefault="00B05332" w:rsidP="00B05332">
                  <w:pPr>
                    <w:framePr w:hSpace="180" w:wrap="around" w:vAnchor="text" w:hAnchor="margin" w:xAlign="center" w:y="572"/>
                    <w:suppressOverlap/>
                    <w:jc w:val="both"/>
                    <w:rPr>
                      <w:sz w:val="18"/>
                      <w:szCs w:val="18"/>
                      <w:lang w:val="ro-MO"/>
                    </w:rPr>
                  </w:pPr>
                  <w:r w:rsidRPr="0096494B">
                    <w:rPr>
                      <w:sz w:val="18"/>
                      <w:szCs w:val="18"/>
                      <w:lang w:val="ro-MO"/>
                    </w:rPr>
                    <w:t>de la 3 la 4 ani inclusiv – cu 0,02 euro pentru fiecare cm</w:t>
                  </w:r>
                  <w:r w:rsidRPr="0096494B">
                    <w:rPr>
                      <w:sz w:val="18"/>
                      <w:szCs w:val="18"/>
                      <w:vertAlign w:val="superscript"/>
                      <w:lang w:val="ro-MO"/>
                    </w:rPr>
                    <w:t>3</w:t>
                  </w:r>
                  <w:r w:rsidRPr="0096494B">
                    <w:rPr>
                      <w:sz w:val="18"/>
                      <w:szCs w:val="18"/>
                      <w:lang w:val="ro-MO"/>
                    </w:rPr>
                    <w:t xml:space="preserve">; </w:t>
                  </w:r>
                </w:p>
                <w:p w:rsidR="00B05332" w:rsidRPr="0096494B" w:rsidRDefault="00B05332" w:rsidP="00B05332">
                  <w:pPr>
                    <w:framePr w:hSpace="180" w:wrap="around" w:vAnchor="text" w:hAnchor="margin" w:xAlign="center" w:y="572"/>
                    <w:suppressOverlap/>
                    <w:jc w:val="both"/>
                    <w:rPr>
                      <w:sz w:val="18"/>
                      <w:szCs w:val="18"/>
                      <w:lang w:val="ro-MO"/>
                    </w:rPr>
                  </w:pPr>
                  <w:r w:rsidRPr="0096494B">
                    <w:rPr>
                      <w:sz w:val="18"/>
                      <w:szCs w:val="18"/>
                      <w:lang w:val="ro-MO"/>
                    </w:rPr>
                    <w:t>de la 5 la 6 ani inclusiv – cu 0,03 euro pentru fiecare cm</w:t>
                  </w:r>
                  <w:r w:rsidRPr="0096494B">
                    <w:rPr>
                      <w:sz w:val="18"/>
                      <w:szCs w:val="18"/>
                      <w:vertAlign w:val="superscript"/>
                      <w:lang w:val="ro-MO"/>
                    </w:rPr>
                    <w:t>3</w:t>
                  </w:r>
                  <w:r w:rsidRPr="0096494B">
                    <w:rPr>
                      <w:sz w:val="18"/>
                      <w:szCs w:val="18"/>
                      <w:lang w:val="ro-MO"/>
                    </w:rPr>
                    <w:t xml:space="preserve">; </w:t>
                  </w:r>
                </w:p>
                <w:p w:rsidR="00B05332" w:rsidRPr="0096494B" w:rsidRDefault="00B05332" w:rsidP="00B05332">
                  <w:pPr>
                    <w:framePr w:hSpace="180" w:wrap="around" w:vAnchor="text" w:hAnchor="margin" w:xAlign="center" w:y="572"/>
                    <w:suppressOverlap/>
                    <w:jc w:val="both"/>
                    <w:rPr>
                      <w:sz w:val="18"/>
                      <w:szCs w:val="18"/>
                      <w:lang w:val="ro-MO"/>
                    </w:rPr>
                  </w:pPr>
                  <w:r w:rsidRPr="0096494B">
                    <w:rPr>
                      <w:sz w:val="18"/>
                      <w:szCs w:val="18"/>
                      <w:lang w:val="ro-MO"/>
                    </w:rPr>
                    <w:t>de 7 ani      – cu 0,04 euro pentru fiecare cm</w:t>
                  </w:r>
                  <w:r w:rsidRPr="0096494B">
                    <w:rPr>
                      <w:sz w:val="18"/>
                      <w:szCs w:val="18"/>
                      <w:vertAlign w:val="superscript"/>
                      <w:lang w:val="ro-MO"/>
                    </w:rPr>
                    <w:t>3</w:t>
                  </w:r>
                  <w:r w:rsidRPr="0096494B">
                    <w:rPr>
                      <w:sz w:val="18"/>
                      <w:szCs w:val="18"/>
                      <w:lang w:val="ro-MO"/>
                    </w:rPr>
                    <w:t xml:space="preserve">; </w:t>
                  </w:r>
                </w:p>
                <w:p w:rsidR="00B05332" w:rsidRPr="0096494B" w:rsidRDefault="00B05332" w:rsidP="00B05332">
                  <w:pPr>
                    <w:framePr w:hSpace="180" w:wrap="around" w:vAnchor="text" w:hAnchor="margin" w:xAlign="center" w:y="572"/>
                    <w:suppressOverlap/>
                    <w:jc w:val="both"/>
                    <w:rPr>
                      <w:sz w:val="18"/>
                      <w:szCs w:val="18"/>
                      <w:lang w:val="ro-MO"/>
                    </w:rPr>
                  </w:pPr>
                  <w:r w:rsidRPr="0096494B">
                    <w:rPr>
                      <w:sz w:val="18"/>
                      <w:szCs w:val="18"/>
                      <w:lang w:val="ro-MO"/>
                    </w:rPr>
                    <w:t>de 8 ani      – cu 0,05 euro pentru fiecare cm</w:t>
                  </w:r>
                  <w:r w:rsidRPr="0096494B">
                    <w:rPr>
                      <w:sz w:val="18"/>
                      <w:szCs w:val="18"/>
                      <w:vertAlign w:val="superscript"/>
                      <w:lang w:val="ro-MO"/>
                    </w:rPr>
                    <w:t>3</w:t>
                  </w:r>
                  <w:r w:rsidRPr="0096494B">
                    <w:rPr>
                      <w:sz w:val="18"/>
                      <w:szCs w:val="18"/>
                      <w:lang w:val="ro-MO"/>
                    </w:rPr>
                    <w:t xml:space="preserve">; </w:t>
                  </w:r>
                </w:p>
                <w:p w:rsidR="00B05332" w:rsidRPr="0096494B" w:rsidRDefault="00B05332" w:rsidP="00B05332">
                  <w:pPr>
                    <w:framePr w:hSpace="180" w:wrap="around" w:vAnchor="text" w:hAnchor="margin" w:xAlign="center" w:y="572"/>
                    <w:suppressOverlap/>
                    <w:jc w:val="both"/>
                    <w:rPr>
                      <w:sz w:val="18"/>
                      <w:szCs w:val="18"/>
                      <w:lang w:val="ro-MO"/>
                    </w:rPr>
                  </w:pPr>
                  <w:r w:rsidRPr="0096494B">
                    <w:rPr>
                      <w:sz w:val="18"/>
                      <w:szCs w:val="18"/>
                      <w:lang w:val="ro-MO"/>
                    </w:rPr>
                    <w:t>de 9 ani      – cu 0,06 euro pentru fiecare cm</w:t>
                  </w:r>
                  <w:r w:rsidRPr="0096494B">
                    <w:rPr>
                      <w:sz w:val="18"/>
                      <w:szCs w:val="18"/>
                      <w:vertAlign w:val="superscript"/>
                      <w:lang w:val="ro-MO"/>
                    </w:rPr>
                    <w:t>3</w:t>
                  </w:r>
                  <w:r w:rsidRPr="0096494B">
                    <w:rPr>
                      <w:sz w:val="18"/>
                      <w:szCs w:val="18"/>
                      <w:lang w:val="ro-MO"/>
                    </w:rPr>
                    <w:t xml:space="preserve">; </w:t>
                  </w:r>
                </w:p>
                <w:p w:rsidR="00B05332" w:rsidRPr="0096494B" w:rsidRDefault="00B05332" w:rsidP="00B05332">
                  <w:pPr>
                    <w:framePr w:hSpace="180" w:wrap="around" w:vAnchor="text" w:hAnchor="margin" w:xAlign="center" w:y="572"/>
                    <w:suppressOverlap/>
                    <w:jc w:val="both"/>
                    <w:rPr>
                      <w:sz w:val="18"/>
                      <w:szCs w:val="18"/>
                      <w:lang w:val="ro-MO"/>
                    </w:rPr>
                  </w:pPr>
                  <w:r w:rsidRPr="0096494B">
                    <w:rPr>
                      <w:sz w:val="18"/>
                      <w:szCs w:val="18"/>
                      <w:lang w:val="ro-MO"/>
                    </w:rPr>
                    <w:t>de 10 ani      – cu 0,07 euro pentru fiecare cm</w:t>
                  </w:r>
                  <w:r w:rsidRPr="0096494B">
                    <w:rPr>
                      <w:sz w:val="18"/>
                      <w:szCs w:val="18"/>
                      <w:vertAlign w:val="superscript"/>
                      <w:lang w:val="ro-MO"/>
                    </w:rPr>
                    <w:t>3</w:t>
                  </w:r>
                  <w:r w:rsidRPr="0096494B">
                    <w:rPr>
                      <w:sz w:val="18"/>
                      <w:szCs w:val="18"/>
                      <w:lang w:val="ro-MO"/>
                    </w:rPr>
                    <w:t xml:space="preserve">. </w:t>
                  </w:r>
                </w:p>
                <w:p w:rsidR="00B05332" w:rsidRPr="0096494B" w:rsidRDefault="00B05332" w:rsidP="00B05332">
                  <w:pPr>
                    <w:framePr w:hSpace="180" w:wrap="around" w:vAnchor="text" w:hAnchor="margin" w:xAlign="center" w:y="572"/>
                    <w:suppressOverlap/>
                    <w:jc w:val="both"/>
                    <w:rPr>
                      <w:sz w:val="18"/>
                      <w:szCs w:val="18"/>
                      <w:lang w:val="ro-MO"/>
                    </w:rPr>
                  </w:pPr>
                  <w:r w:rsidRPr="0096494B">
                    <w:rPr>
                      <w:b/>
                      <w:bCs/>
                      <w:sz w:val="18"/>
                      <w:szCs w:val="18"/>
                      <w:lang w:val="ro-MO"/>
                    </w:rPr>
                    <w:t xml:space="preserve">2. </w:t>
                  </w:r>
                  <w:r w:rsidRPr="0096494B">
                    <w:rPr>
                      <w:sz w:val="18"/>
                      <w:szCs w:val="18"/>
                      <w:lang w:val="ro-MO"/>
                    </w:rPr>
                    <w:t>Prin derogare de la prezenta anexă, suma accizului calculat pentru fiecare autovehicul de epocă de la poziţia tarifară 8703 este de 10 mii euro.</w:t>
                  </w:r>
                </w:p>
              </w:tc>
            </w:tr>
          </w:tbl>
          <w:p w:rsidR="00B05332" w:rsidRPr="0096494B" w:rsidRDefault="00B05332" w:rsidP="00B05332">
            <w:pPr>
              <w:pStyle w:val="a3"/>
              <w:tabs>
                <w:tab w:val="left" w:pos="318"/>
              </w:tabs>
              <w:ind w:firstLine="0"/>
              <w:jc w:val="right"/>
              <w:rPr>
                <w:sz w:val="20"/>
                <w:szCs w:val="20"/>
                <w:lang w:val="ro-MO"/>
              </w:rPr>
            </w:pPr>
          </w:p>
        </w:tc>
        <w:tc>
          <w:tcPr>
            <w:tcW w:w="3119" w:type="dxa"/>
          </w:tcPr>
          <w:p w:rsidR="008726E8" w:rsidRPr="0096494B" w:rsidRDefault="008726E8" w:rsidP="008726E8">
            <w:pPr>
              <w:jc w:val="both"/>
              <w:rPr>
                <w:b/>
                <w:sz w:val="20"/>
                <w:u w:val="single"/>
                <w:lang w:val="ro-RO"/>
              </w:rPr>
            </w:pPr>
            <w:r w:rsidRPr="0096494B">
              <w:rPr>
                <w:b/>
                <w:sz w:val="20"/>
                <w:u w:val="single"/>
                <w:lang w:val="ro-RO"/>
              </w:rPr>
              <w:lastRenderedPageBreak/>
              <w:t>Asociaţia Internaţională a Transportatorilor Auto din Republica Moldova</w:t>
            </w:r>
          </w:p>
          <w:p w:rsidR="00B05332" w:rsidRPr="0096494B" w:rsidRDefault="008726E8" w:rsidP="002B6D30">
            <w:pPr>
              <w:tabs>
                <w:tab w:val="left" w:pos="601"/>
                <w:tab w:val="left" w:pos="743"/>
                <w:tab w:val="left" w:pos="1452"/>
                <w:tab w:val="left" w:pos="1735"/>
                <w:tab w:val="left" w:pos="2160"/>
              </w:tabs>
              <w:ind w:left="-108"/>
              <w:jc w:val="both"/>
              <w:rPr>
                <w:sz w:val="20"/>
                <w:lang w:val="ro-RO"/>
              </w:rPr>
            </w:pPr>
            <w:r w:rsidRPr="0096494B">
              <w:rPr>
                <w:sz w:val="20"/>
                <w:lang w:val="ro-RO"/>
              </w:rPr>
              <w:t xml:space="preserve">Majorarea cotelor accizelor pentru autovehicule nu poate fi susţinut de către Asociaţia AITA. Considerăm inoportună şi neargumentată această majorare. Astfel, în pofida situaţiei economice grele existentă, statul majorează cotele accizelor în loc să introducă careva înlesniri pentru persoanele care procură autovehicule mai noi. Aceasta, similar cu cele expuse mai sus va aduce la majorarea preţurilor pentru procurarea de autovehicule. Mai mult ca atît, </w:t>
            </w:r>
            <w:r w:rsidRPr="0096494B">
              <w:rPr>
                <w:sz w:val="20"/>
                <w:lang w:val="ro-RO"/>
              </w:rPr>
              <w:lastRenderedPageBreak/>
              <w:t>imposibilitatea de a procura autovehicule noi de către agenţii transportatori va  aduce la diminuarea securităţii circulaţiei rutiere prin exploatarea autovehiculelor deja existente cu un grad sporit de uzură (tehnic, explotaţional etc.).</w:t>
            </w:r>
          </w:p>
          <w:p w:rsidR="002F6E3E" w:rsidRPr="0096494B" w:rsidRDefault="002F6E3E" w:rsidP="002B6D30">
            <w:pPr>
              <w:tabs>
                <w:tab w:val="left" w:pos="601"/>
                <w:tab w:val="left" w:pos="743"/>
                <w:tab w:val="left" w:pos="1452"/>
                <w:tab w:val="left" w:pos="1735"/>
                <w:tab w:val="left" w:pos="2160"/>
              </w:tabs>
              <w:ind w:left="-108"/>
              <w:jc w:val="both"/>
              <w:rPr>
                <w:sz w:val="20"/>
                <w:lang w:val="ro-RO"/>
              </w:rPr>
            </w:pPr>
          </w:p>
          <w:p w:rsidR="00396B50" w:rsidRPr="0096494B" w:rsidRDefault="00396B50" w:rsidP="002B6D30">
            <w:pPr>
              <w:tabs>
                <w:tab w:val="left" w:pos="601"/>
                <w:tab w:val="left" w:pos="743"/>
                <w:tab w:val="left" w:pos="1452"/>
                <w:tab w:val="left" w:pos="1735"/>
                <w:tab w:val="left" w:pos="2160"/>
              </w:tabs>
              <w:ind w:left="-108"/>
              <w:jc w:val="both"/>
              <w:rPr>
                <w:sz w:val="20"/>
                <w:lang w:val="ro-RO"/>
              </w:rPr>
            </w:pPr>
          </w:p>
          <w:p w:rsidR="00396B50" w:rsidRPr="0096494B" w:rsidRDefault="00396B50" w:rsidP="002B6D30">
            <w:pPr>
              <w:tabs>
                <w:tab w:val="left" w:pos="601"/>
                <w:tab w:val="left" w:pos="743"/>
                <w:tab w:val="left" w:pos="1452"/>
                <w:tab w:val="left" w:pos="1735"/>
                <w:tab w:val="left" w:pos="2160"/>
              </w:tabs>
              <w:ind w:left="-108"/>
              <w:jc w:val="both"/>
              <w:rPr>
                <w:sz w:val="20"/>
                <w:lang w:val="ro-RO"/>
              </w:rPr>
            </w:pPr>
          </w:p>
          <w:p w:rsidR="00396B50" w:rsidRPr="0096494B" w:rsidRDefault="00396B50" w:rsidP="002B6D30">
            <w:pPr>
              <w:tabs>
                <w:tab w:val="left" w:pos="601"/>
                <w:tab w:val="left" w:pos="743"/>
                <w:tab w:val="left" w:pos="1452"/>
                <w:tab w:val="left" w:pos="1735"/>
                <w:tab w:val="left" w:pos="2160"/>
              </w:tabs>
              <w:ind w:left="-108"/>
              <w:jc w:val="both"/>
              <w:rPr>
                <w:sz w:val="20"/>
                <w:lang w:val="ro-RO"/>
              </w:rPr>
            </w:pPr>
          </w:p>
          <w:p w:rsidR="00396B50" w:rsidRPr="0096494B" w:rsidRDefault="00396B50" w:rsidP="002B6D30">
            <w:pPr>
              <w:tabs>
                <w:tab w:val="left" w:pos="601"/>
                <w:tab w:val="left" w:pos="743"/>
                <w:tab w:val="left" w:pos="1452"/>
                <w:tab w:val="left" w:pos="1735"/>
                <w:tab w:val="left" w:pos="2160"/>
              </w:tabs>
              <w:ind w:left="-108"/>
              <w:jc w:val="both"/>
              <w:rPr>
                <w:sz w:val="20"/>
                <w:lang w:val="ro-RO"/>
              </w:rPr>
            </w:pPr>
          </w:p>
          <w:p w:rsidR="00396B50" w:rsidRPr="0096494B" w:rsidRDefault="00396B50" w:rsidP="002B6D30">
            <w:pPr>
              <w:tabs>
                <w:tab w:val="left" w:pos="601"/>
                <w:tab w:val="left" w:pos="743"/>
                <w:tab w:val="left" w:pos="1452"/>
                <w:tab w:val="left" w:pos="1735"/>
                <w:tab w:val="left" w:pos="2160"/>
              </w:tabs>
              <w:ind w:left="-108"/>
              <w:jc w:val="both"/>
              <w:rPr>
                <w:sz w:val="20"/>
                <w:lang w:val="ro-RO"/>
              </w:rPr>
            </w:pPr>
          </w:p>
          <w:p w:rsidR="00396B50" w:rsidRPr="0096494B" w:rsidRDefault="00396B50" w:rsidP="002B6D30">
            <w:pPr>
              <w:tabs>
                <w:tab w:val="left" w:pos="601"/>
                <w:tab w:val="left" w:pos="743"/>
                <w:tab w:val="left" w:pos="1452"/>
                <w:tab w:val="left" w:pos="1735"/>
                <w:tab w:val="left" w:pos="2160"/>
              </w:tabs>
              <w:ind w:left="-108"/>
              <w:jc w:val="both"/>
              <w:rPr>
                <w:sz w:val="20"/>
                <w:lang w:val="ro-RO"/>
              </w:rPr>
            </w:pPr>
          </w:p>
          <w:p w:rsidR="00396B50" w:rsidRPr="0096494B" w:rsidRDefault="00396B50" w:rsidP="002B6D30">
            <w:pPr>
              <w:tabs>
                <w:tab w:val="left" w:pos="601"/>
                <w:tab w:val="left" w:pos="743"/>
                <w:tab w:val="left" w:pos="1452"/>
                <w:tab w:val="left" w:pos="1735"/>
                <w:tab w:val="left" w:pos="2160"/>
              </w:tabs>
              <w:ind w:left="-108"/>
              <w:jc w:val="both"/>
              <w:rPr>
                <w:sz w:val="20"/>
                <w:lang w:val="ro-RO"/>
              </w:rPr>
            </w:pPr>
          </w:p>
          <w:p w:rsidR="00396B50" w:rsidRPr="0096494B" w:rsidRDefault="00396B50" w:rsidP="002B6D30">
            <w:pPr>
              <w:tabs>
                <w:tab w:val="left" w:pos="601"/>
                <w:tab w:val="left" w:pos="743"/>
                <w:tab w:val="left" w:pos="1452"/>
                <w:tab w:val="left" w:pos="1735"/>
                <w:tab w:val="left" w:pos="2160"/>
              </w:tabs>
              <w:ind w:left="-108"/>
              <w:jc w:val="both"/>
              <w:rPr>
                <w:sz w:val="20"/>
                <w:lang w:val="ro-RO"/>
              </w:rPr>
            </w:pPr>
          </w:p>
          <w:p w:rsidR="00396B50" w:rsidRPr="0096494B" w:rsidRDefault="00396B50" w:rsidP="002B6D30">
            <w:pPr>
              <w:tabs>
                <w:tab w:val="left" w:pos="601"/>
                <w:tab w:val="left" w:pos="743"/>
                <w:tab w:val="left" w:pos="1452"/>
                <w:tab w:val="left" w:pos="1735"/>
                <w:tab w:val="left" w:pos="2160"/>
              </w:tabs>
              <w:ind w:left="-108"/>
              <w:jc w:val="both"/>
              <w:rPr>
                <w:sz w:val="20"/>
                <w:lang w:val="ro-RO"/>
              </w:rPr>
            </w:pPr>
          </w:p>
          <w:p w:rsidR="00396B50" w:rsidRPr="0096494B" w:rsidRDefault="00396B50" w:rsidP="002B6D30">
            <w:pPr>
              <w:tabs>
                <w:tab w:val="left" w:pos="601"/>
                <w:tab w:val="left" w:pos="743"/>
                <w:tab w:val="left" w:pos="1452"/>
                <w:tab w:val="left" w:pos="1735"/>
                <w:tab w:val="left" w:pos="2160"/>
              </w:tabs>
              <w:ind w:left="-108"/>
              <w:jc w:val="both"/>
              <w:rPr>
                <w:sz w:val="20"/>
                <w:lang w:val="ro-RO"/>
              </w:rPr>
            </w:pPr>
          </w:p>
          <w:p w:rsidR="00396B50" w:rsidRPr="0096494B" w:rsidRDefault="00396B50" w:rsidP="002B6D30">
            <w:pPr>
              <w:tabs>
                <w:tab w:val="left" w:pos="601"/>
                <w:tab w:val="left" w:pos="743"/>
                <w:tab w:val="left" w:pos="1452"/>
                <w:tab w:val="left" w:pos="1735"/>
                <w:tab w:val="left" w:pos="2160"/>
              </w:tabs>
              <w:ind w:left="-108"/>
              <w:jc w:val="both"/>
              <w:rPr>
                <w:sz w:val="20"/>
                <w:lang w:val="ro-RO"/>
              </w:rPr>
            </w:pPr>
          </w:p>
          <w:p w:rsidR="002F6E3E" w:rsidRPr="0096494B" w:rsidRDefault="002F6E3E" w:rsidP="002B6D30">
            <w:pPr>
              <w:tabs>
                <w:tab w:val="left" w:pos="601"/>
                <w:tab w:val="left" w:pos="743"/>
                <w:tab w:val="left" w:pos="1452"/>
                <w:tab w:val="left" w:pos="1735"/>
                <w:tab w:val="left" w:pos="2160"/>
              </w:tabs>
              <w:ind w:left="-108"/>
              <w:jc w:val="both"/>
              <w:rPr>
                <w:b/>
                <w:sz w:val="20"/>
                <w:u w:val="single"/>
                <w:lang w:val="ro-MO"/>
              </w:rPr>
            </w:pPr>
            <w:r w:rsidRPr="0096494B">
              <w:rPr>
                <w:b/>
                <w:sz w:val="20"/>
                <w:u w:val="single"/>
                <w:lang w:val="ro-MO"/>
              </w:rPr>
              <w:t>Uniunea Transportatorilor şi Drumarilor din Republica Moldova</w:t>
            </w:r>
          </w:p>
          <w:p w:rsidR="002F6E3E" w:rsidRPr="0096494B" w:rsidRDefault="002F6E3E" w:rsidP="002F6E3E">
            <w:pPr>
              <w:jc w:val="both"/>
              <w:rPr>
                <w:sz w:val="20"/>
                <w:lang w:val="ro-RO"/>
              </w:rPr>
            </w:pPr>
            <w:r w:rsidRPr="0096494B">
              <w:rPr>
                <w:sz w:val="20"/>
                <w:lang w:val="ro-RO"/>
              </w:rPr>
              <w:t xml:space="preserve">Majorarea accizului la importul mijloacelor de transport va duce la creşterea numărul persoanelor care vor înregistra unităţile de transport peste hotarele Republicii Moldova (în Bulgaria, Ţările Baltice, Irlanda, România, etc.). </w:t>
            </w:r>
          </w:p>
          <w:p w:rsidR="002F6E3E" w:rsidRPr="0096494B" w:rsidRDefault="002F6E3E" w:rsidP="002F6E3E">
            <w:pPr>
              <w:jc w:val="both"/>
              <w:rPr>
                <w:sz w:val="20"/>
                <w:lang w:val="ro-RO"/>
              </w:rPr>
            </w:pPr>
            <w:r w:rsidRPr="0096494B">
              <w:rPr>
                <w:sz w:val="20"/>
                <w:lang w:val="ro-RO"/>
              </w:rPr>
              <w:t xml:space="preserve">Concomitent, Uniunea propune de minimizat cu 50% cota accizului pentru unităţile de transport mai performate, care sunt noi şi care corespund cerinţelor sporite de securitate şi ultimelor norme tehnice de emisii poluante şi sonore. Această măsură ar duce la stimularea importului de unităţi de transport performante ceea ce va minimiza poluarea, va proteja mediului înconjurător şi va spori </w:t>
            </w:r>
            <w:r w:rsidRPr="0096494B">
              <w:rPr>
                <w:sz w:val="20"/>
                <w:lang w:val="ro-RO"/>
              </w:rPr>
              <w:lastRenderedPageBreak/>
              <w:t xml:space="preserve">securitatea rutieră din ţară. </w:t>
            </w:r>
          </w:p>
          <w:p w:rsidR="00A86B6D" w:rsidRPr="0096494B" w:rsidRDefault="00A86B6D" w:rsidP="002F6E3E">
            <w:pPr>
              <w:jc w:val="both"/>
              <w:rPr>
                <w:sz w:val="20"/>
                <w:lang w:val="ro-RO"/>
              </w:rPr>
            </w:pPr>
          </w:p>
          <w:p w:rsidR="00A86B6D" w:rsidRPr="0096494B" w:rsidRDefault="00A86B6D" w:rsidP="00A86B6D">
            <w:pPr>
              <w:jc w:val="both"/>
              <w:rPr>
                <w:b/>
                <w:sz w:val="20"/>
                <w:u w:val="single"/>
              </w:rPr>
            </w:pPr>
            <w:r w:rsidRPr="0096494B">
              <w:rPr>
                <w:b/>
                <w:sz w:val="20"/>
                <w:u w:val="single"/>
              </w:rPr>
              <w:t>Confederaţia Naţională a Sindicatelor din Moldova</w:t>
            </w:r>
          </w:p>
          <w:p w:rsidR="002825A0" w:rsidRPr="0096494B" w:rsidRDefault="00A86B6D" w:rsidP="00A86B6D">
            <w:pPr>
              <w:autoSpaceDE w:val="0"/>
              <w:autoSpaceDN w:val="0"/>
              <w:adjustRightInd w:val="0"/>
              <w:jc w:val="both"/>
              <w:rPr>
                <w:bCs/>
                <w:sz w:val="20"/>
                <w:shd w:val="clear" w:color="auto" w:fill="FFFFFF"/>
              </w:rPr>
            </w:pPr>
            <w:r w:rsidRPr="0096494B">
              <w:rPr>
                <w:bCs/>
                <w:sz w:val="20"/>
                <w:shd w:val="clear" w:color="auto" w:fill="FFFFFF"/>
              </w:rPr>
              <w:t>CNSM nu susţine modificarea propusă la  anexa nr.2 la titlul IV din Codul fiscal. Argumentele au fost prezentate la art.95 din Codul fiscal.</w:t>
            </w:r>
          </w:p>
          <w:p w:rsidR="009D10E3" w:rsidRPr="0096494B" w:rsidRDefault="009D10E3" w:rsidP="00A86B6D">
            <w:pPr>
              <w:autoSpaceDE w:val="0"/>
              <w:autoSpaceDN w:val="0"/>
              <w:adjustRightInd w:val="0"/>
              <w:jc w:val="both"/>
              <w:rPr>
                <w:bCs/>
                <w:sz w:val="20"/>
                <w:shd w:val="clear" w:color="auto" w:fill="FFFFFF"/>
              </w:rPr>
            </w:pPr>
          </w:p>
          <w:p w:rsidR="002825A0" w:rsidRPr="0096494B" w:rsidRDefault="002825A0" w:rsidP="009D10E3">
            <w:pPr>
              <w:jc w:val="both"/>
              <w:rPr>
                <w:b/>
                <w:sz w:val="20"/>
                <w:u w:val="single"/>
              </w:rPr>
            </w:pPr>
            <w:r w:rsidRPr="0096494B">
              <w:rPr>
                <w:b/>
                <w:sz w:val="20"/>
                <w:u w:val="single"/>
              </w:rPr>
              <w:t xml:space="preserve">Agenda Naţională de Business  şi IDIS ”Viitorul” </w:t>
            </w:r>
          </w:p>
          <w:p w:rsidR="002825A0" w:rsidRPr="0096494B" w:rsidRDefault="002825A0" w:rsidP="009D10E3">
            <w:pPr>
              <w:jc w:val="both"/>
              <w:rPr>
                <w:i/>
                <w:sz w:val="20"/>
              </w:rPr>
            </w:pPr>
            <w:r w:rsidRPr="0096494B">
              <w:rPr>
                <w:i/>
                <w:sz w:val="20"/>
              </w:rPr>
              <w:t>Referitor la cota accizelor la importul mijloacelor de transport. Guvernul propune majorarea cotei accizelor cu 10-11% în Euro.</w:t>
            </w:r>
          </w:p>
          <w:p w:rsidR="002825A0" w:rsidRPr="0096494B" w:rsidRDefault="002825A0" w:rsidP="009D10E3">
            <w:pPr>
              <w:jc w:val="both"/>
              <w:rPr>
                <w:sz w:val="20"/>
              </w:rPr>
            </w:pPr>
            <w:r w:rsidRPr="0096494B">
              <w:rPr>
                <w:sz w:val="20"/>
              </w:rPr>
              <w:t>Există o politică de ajustare a accizelor la rata inflaţiei şi ele se efectuează şi în actuala politică fiscală. În acest sens, rata de indexare constituie 11%, aceasta, însă se referă la accizele achitate în lei. Iar la importul de autoturisme plata accizelor se calculează în EURO. În condiţia unei deprecieri considerabile a valutei naţionale, calculate în lei, accizele la importul de autoturisme deja au înregistrat o creştere de 35%. Prin urmare, este iraţională majorarea acestor accize în condiţiile unei diminuării a vânzărilor de autoturisme.</w:t>
            </w:r>
          </w:p>
          <w:p w:rsidR="002825A0" w:rsidRPr="0096494B" w:rsidRDefault="002825A0" w:rsidP="009D10E3">
            <w:pPr>
              <w:jc w:val="both"/>
              <w:rPr>
                <w:sz w:val="20"/>
              </w:rPr>
            </w:pPr>
            <w:r w:rsidRPr="0096494B">
              <w:rPr>
                <w:sz w:val="20"/>
              </w:rPr>
              <w:t>Pe termen scurt, este necesar de îngheţat majorarea de accize la autoturisme, iar pe termen mediu este necesar anulare lor şi introducerea TVA la importul de autoturisme.</w:t>
            </w:r>
          </w:p>
          <w:p w:rsidR="002825A0" w:rsidRPr="0096494B" w:rsidRDefault="002825A0" w:rsidP="009D10E3">
            <w:pPr>
              <w:jc w:val="both"/>
              <w:rPr>
                <w:sz w:val="20"/>
              </w:rPr>
            </w:pPr>
            <w:r w:rsidRPr="0096494B">
              <w:rPr>
                <w:sz w:val="20"/>
              </w:rPr>
              <w:t xml:space="preserve">Mai mult ca atât, sistemul actual de impozitare este în defavoarea păturilor cu venituri reduse, deoarece cota accizelor la importul </w:t>
            </w:r>
            <w:r w:rsidRPr="0096494B">
              <w:rPr>
                <w:sz w:val="20"/>
              </w:rPr>
              <w:lastRenderedPageBreak/>
              <w:t>de maşi ieftine poate ajunge şipână la 100% din valoarea autoturismului, pe când la automobilele de lux, cota accizelor este de circa 10% sau de circa 10 ori mai puţin.</w:t>
            </w:r>
          </w:p>
          <w:p w:rsidR="002F6E3E" w:rsidRPr="0096494B" w:rsidRDefault="002825A0" w:rsidP="009D10E3">
            <w:pPr>
              <w:jc w:val="both"/>
              <w:rPr>
                <w:sz w:val="20"/>
              </w:rPr>
            </w:pPr>
            <w:r w:rsidRPr="0096494B">
              <w:rPr>
                <w:b/>
                <w:i/>
                <w:sz w:val="20"/>
              </w:rPr>
              <w:t>Recomandare:</w:t>
            </w:r>
            <w:r w:rsidRPr="0096494B">
              <w:rPr>
                <w:sz w:val="20"/>
              </w:rPr>
              <w:t xml:space="preserve"> De menţinut sau de redus cota actuală a accizelor la importul de autoturisme.</w:t>
            </w:r>
          </w:p>
          <w:p w:rsidR="009D10E3" w:rsidRPr="0096494B" w:rsidRDefault="009D10E3" w:rsidP="009D10E3">
            <w:pPr>
              <w:jc w:val="both"/>
              <w:rPr>
                <w:sz w:val="20"/>
              </w:rPr>
            </w:pPr>
          </w:p>
          <w:p w:rsidR="00B838E5" w:rsidRPr="0096494B" w:rsidRDefault="00B838E5" w:rsidP="00B838E5">
            <w:pPr>
              <w:jc w:val="both"/>
              <w:rPr>
                <w:rFonts w:eastAsia="Times New Roman"/>
                <w:b/>
                <w:spacing w:val="1"/>
                <w:sz w:val="20"/>
                <w:u w:val="single"/>
                <w:lang w:val="ro-R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p>
          <w:p w:rsidR="00B838E5" w:rsidRPr="0096494B" w:rsidRDefault="00B838E5" w:rsidP="00B838E5">
            <w:pPr>
              <w:pStyle w:val="Frspaiere1"/>
              <w:jc w:val="both"/>
              <w:rPr>
                <w:rFonts w:ascii="Times New Roman" w:eastAsia="Batang" w:hAnsi="Times New Roman"/>
                <w:sz w:val="20"/>
                <w:szCs w:val="20"/>
                <w:lang w:val="ro-RO"/>
              </w:rPr>
            </w:pPr>
            <w:r w:rsidRPr="0096494B">
              <w:rPr>
                <w:rFonts w:ascii="Times New Roman" w:eastAsia="Batang" w:hAnsi="Times New Roman"/>
                <w:b/>
                <w:sz w:val="20"/>
                <w:szCs w:val="20"/>
                <w:lang w:val="ro-RO"/>
              </w:rPr>
              <w:t>propunem reducerea cu 50% a cotei accizului pentru unităţile de transport mai performate</w:t>
            </w:r>
            <w:r w:rsidRPr="0096494B">
              <w:rPr>
                <w:rFonts w:ascii="Times New Roman" w:eastAsia="Batang" w:hAnsi="Times New Roman"/>
                <w:sz w:val="20"/>
                <w:szCs w:val="20"/>
                <w:lang w:val="ro-RO"/>
              </w:rPr>
              <w:t>, fapt ce va permite operatorilor de transport renovarea parcului rulant cu mijloace de transport care corespund cerinţelor de securitate şi normelor tehnice de emisii poluante şi sonore. Acţiunea dată va contribui în perioadă medie şi lungă de timp la minimalizarea poluării, protecţiei mediului înconjurător şi securităţii rutiere din Republica Moldova. Menţionăm faptul că, m</w:t>
            </w:r>
            <w:r w:rsidRPr="0096494B">
              <w:rPr>
                <w:rFonts w:ascii="Times New Roman" w:hAnsi="Times New Roman"/>
                <w:sz w:val="20"/>
                <w:szCs w:val="20"/>
                <w:lang w:val="ro-RO"/>
              </w:rPr>
              <w:t xml:space="preserve">ajorarea accizului la </w:t>
            </w:r>
            <w:r w:rsidRPr="0096494B">
              <w:rPr>
                <w:rFonts w:ascii="Times New Roman" w:eastAsia="Batang" w:hAnsi="Times New Roman"/>
                <w:sz w:val="20"/>
                <w:szCs w:val="20"/>
                <w:lang w:val="ro-RO"/>
              </w:rPr>
              <w:t xml:space="preserve">importul mijloacelor de transport va duce la creşterea numărului persoanelor care vor înregistra unităţile de transport peste hotarele Republicii Moldova (în Bulgaria, Ţările Baltice, Irlanda, România, etc.) în perioadă scurtă şi medie de timp. </w:t>
            </w:r>
          </w:p>
        </w:tc>
        <w:tc>
          <w:tcPr>
            <w:tcW w:w="2551" w:type="dxa"/>
          </w:tcPr>
          <w:p w:rsidR="00396B50" w:rsidRPr="0096494B" w:rsidRDefault="00396B50" w:rsidP="00396B50">
            <w:pPr>
              <w:shd w:val="clear" w:color="auto" w:fill="FFFFFF"/>
              <w:jc w:val="both"/>
              <w:rPr>
                <w:b/>
                <w:sz w:val="20"/>
                <w:u w:val="single"/>
                <w:lang w:val="ro-MO"/>
              </w:rPr>
            </w:pPr>
            <w:r w:rsidRPr="0096494B">
              <w:rPr>
                <w:b/>
                <w:sz w:val="20"/>
                <w:u w:val="single"/>
                <w:lang w:val="ro-MO"/>
              </w:rPr>
              <w:lastRenderedPageBreak/>
              <w:t>Nu se acceptă.</w:t>
            </w:r>
          </w:p>
          <w:p w:rsidR="00396B50" w:rsidRPr="0096494B" w:rsidRDefault="00396B50" w:rsidP="00396B50">
            <w:pPr>
              <w:shd w:val="clear" w:color="auto" w:fill="FFFFFF"/>
              <w:jc w:val="both"/>
              <w:rPr>
                <w:sz w:val="20"/>
                <w:lang w:val="ro-MO"/>
              </w:rPr>
            </w:pPr>
            <w:r w:rsidRPr="0096494B">
              <w:rPr>
                <w:sz w:val="20"/>
                <w:lang w:val="ro-MO"/>
              </w:rPr>
              <w:t>Modificarea privind majorarea cotelor accizelor stabilite în sume fixe pentru  autoturisme prin ajustarea acestora la rata inflaţiei prognozată pentru anul 2016 (10,5%) reiese din Obiectivele politicii fiscale şi vamale pe termen mediu 2016 - 2018 şi are drept scop neadmiterea afectării veniturilor fiscale prin deprecierea mijloacelor băneşti în timp, urmare a fenomenului inflaţionist.</w:t>
            </w:r>
          </w:p>
          <w:p w:rsidR="00396B50" w:rsidRPr="0096494B" w:rsidRDefault="00396B50" w:rsidP="00396B50">
            <w:pPr>
              <w:shd w:val="clear" w:color="auto" w:fill="FFFFFF"/>
              <w:jc w:val="both"/>
              <w:rPr>
                <w:sz w:val="20"/>
                <w:lang w:val="ro-MO"/>
              </w:rPr>
            </w:pPr>
            <w:r w:rsidRPr="0096494B">
              <w:rPr>
                <w:sz w:val="20"/>
                <w:lang w:val="ro-MO"/>
              </w:rPr>
              <w:lastRenderedPageBreak/>
              <w:t>Suplimentar, asigurarea încasărilor la accize din importul autoturismelor va duce la protecţia mediului ambiant.</w:t>
            </w:r>
          </w:p>
          <w:p w:rsidR="00396B50" w:rsidRPr="0096494B" w:rsidRDefault="00396B50" w:rsidP="00396B50">
            <w:pPr>
              <w:shd w:val="clear" w:color="auto" w:fill="FFFFFF"/>
              <w:jc w:val="both"/>
              <w:rPr>
                <w:sz w:val="20"/>
                <w:lang w:val="ro-MO"/>
              </w:rPr>
            </w:pPr>
            <w:r w:rsidRPr="0096494B">
              <w:rPr>
                <w:sz w:val="20"/>
                <w:lang w:val="ro-MO"/>
              </w:rPr>
              <w:t xml:space="preserve">Totodată, dat fiind faptul că actualmente nu sunt reglementate norme şi standarde de clasificare a autovehiculelor în baza stării tehnice, gradului de uzură sau normelor tehnice de emisii poluante, aplicarea unor facilităţi fiscale pentru autovehicule mai noi fără un mecanism de determinare a stării tehnice sau normelor tehnice de emisii poluante a acestora nu poate fi acceptat. </w:t>
            </w:r>
          </w:p>
          <w:p w:rsidR="00B05332" w:rsidRPr="0096494B" w:rsidRDefault="00B05332" w:rsidP="00B05332">
            <w:pPr>
              <w:jc w:val="center"/>
              <w:rPr>
                <w:b/>
                <w:sz w:val="20"/>
                <w:lang w:val="ro-MO"/>
              </w:rPr>
            </w:pPr>
          </w:p>
          <w:p w:rsidR="00396B50" w:rsidRPr="0096494B" w:rsidRDefault="00396B50" w:rsidP="00396B50">
            <w:pPr>
              <w:jc w:val="both"/>
              <w:rPr>
                <w:b/>
                <w:sz w:val="20"/>
                <w:u w:val="single"/>
                <w:lang w:val="ro-RO"/>
              </w:rPr>
            </w:pPr>
            <w:r w:rsidRPr="0096494B">
              <w:rPr>
                <w:b/>
                <w:sz w:val="20"/>
                <w:u w:val="single"/>
                <w:lang w:val="ro-RO"/>
              </w:rPr>
              <w:t>Nu se acceptă.</w:t>
            </w:r>
          </w:p>
          <w:p w:rsidR="00396B50" w:rsidRPr="0096494B" w:rsidRDefault="00396B50" w:rsidP="00396B50">
            <w:pPr>
              <w:jc w:val="both"/>
              <w:rPr>
                <w:sz w:val="20"/>
                <w:lang w:val="ro-RO"/>
              </w:rPr>
            </w:pPr>
            <w:r w:rsidRPr="0096494B">
              <w:rPr>
                <w:sz w:val="20"/>
                <w:lang w:val="ro-RO"/>
              </w:rPr>
              <w:t>A se vedea argumentele expuse mai sus.</w:t>
            </w:r>
          </w:p>
          <w:p w:rsidR="007363EA" w:rsidRPr="0096494B" w:rsidRDefault="007363EA" w:rsidP="00B05332">
            <w:pPr>
              <w:jc w:val="center"/>
              <w:rPr>
                <w:b/>
                <w:sz w:val="20"/>
                <w:lang w:val="ro-RO"/>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396B50">
            <w:pPr>
              <w:rPr>
                <w:b/>
                <w:sz w:val="20"/>
              </w:rPr>
            </w:pPr>
          </w:p>
          <w:p w:rsidR="007363EA" w:rsidRPr="0096494B" w:rsidRDefault="007363EA" w:rsidP="00B05332">
            <w:pPr>
              <w:jc w:val="center"/>
              <w:rPr>
                <w:b/>
                <w:sz w:val="20"/>
              </w:rPr>
            </w:pPr>
          </w:p>
          <w:p w:rsidR="007363EA" w:rsidRPr="0096494B" w:rsidRDefault="007363EA" w:rsidP="00B05332">
            <w:pPr>
              <w:jc w:val="center"/>
              <w:rPr>
                <w:b/>
                <w:sz w:val="20"/>
              </w:rPr>
            </w:pPr>
          </w:p>
          <w:p w:rsidR="007363EA" w:rsidRPr="0096494B" w:rsidRDefault="007363EA" w:rsidP="00AE3E7D">
            <w:pPr>
              <w:jc w:val="both"/>
              <w:rPr>
                <w:sz w:val="20"/>
                <w:lang w:val="ro-MO"/>
              </w:rPr>
            </w:pPr>
            <w:r w:rsidRPr="0096494B">
              <w:rPr>
                <w:b/>
                <w:bCs/>
                <w:sz w:val="20"/>
                <w:u w:val="single"/>
                <w:lang w:val="ro-MO"/>
              </w:rPr>
              <w:t>Se acceptă,</w:t>
            </w:r>
            <w:r w:rsidRPr="0096494B">
              <w:rPr>
                <w:b/>
                <w:bCs/>
                <w:sz w:val="20"/>
                <w:lang w:val="ro-MO"/>
              </w:rPr>
              <w:t xml:space="preserve"> </w:t>
            </w:r>
            <w:r w:rsidRPr="0096494B">
              <w:rPr>
                <w:bCs/>
                <w:sz w:val="20"/>
                <w:lang w:val="ro-MO"/>
              </w:rPr>
              <w:t>cu realizarea într-o altă perioadă.</w:t>
            </w:r>
            <w:r w:rsidRPr="0096494B">
              <w:rPr>
                <w:sz w:val="20"/>
                <w:lang w:val="ro-MO"/>
              </w:rPr>
              <w:t xml:space="preserve"> </w:t>
            </w:r>
            <w:r w:rsidR="00AE3E7D" w:rsidRPr="0096494B">
              <w:rPr>
                <w:sz w:val="20"/>
                <w:lang w:val="ro-MO"/>
              </w:rPr>
              <w:t>A se vedea argumentele de la art.95</w:t>
            </w:r>
            <w:r w:rsidR="00E93D6D" w:rsidRPr="0096494B">
              <w:rPr>
                <w:sz w:val="20"/>
                <w:lang w:val="ro-MO"/>
              </w:rPr>
              <w:t xml:space="preserve"> din Codul</w:t>
            </w:r>
            <w:r w:rsidR="00AE3E7D" w:rsidRPr="0096494B">
              <w:rPr>
                <w:sz w:val="20"/>
                <w:lang w:val="ro-MO"/>
              </w:rPr>
              <w:t xml:space="preserve"> fiscal</w:t>
            </w:r>
            <w:r w:rsidR="00E93D6D" w:rsidRPr="0096494B">
              <w:rPr>
                <w:sz w:val="20"/>
                <w:lang w:val="ro-MO"/>
              </w:rPr>
              <w:t xml:space="preserve"> al Sintezei rezultatelor examin</w:t>
            </w:r>
            <w:r w:rsidR="00E93D6D" w:rsidRPr="0096494B">
              <w:rPr>
                <w:sz w:val="20"/>
                <w:lang w:val="ro-RO"/>
              </w:rPr>
              <w:t>ă</w:t>
            </w:r>
            <w:r w:rsidR="00E93D6D"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68437F" w:rsidRPr="0096494B" w:rsidRDefault="0068437F" w:rsidP="00AE3E7D">
            <w:pPr>
              <w:jc w:val="both"/>
              <w:rPr>
                <w:sz w:val="20"/>
                <w:lang w:val="ro-MO"/>
              </w:rPr>
            </w:pPr>
          </w:p>
          <w:p w:rsidR="009D10E3" w:rsidRPr="0096494B" w:rsidRDefault="009D10E3" w:rsidP="00AE3E7D">
            <w:pPr>
              <w:jc w:val="both"/>
              <w:rPr>
                <w:sz w:val="20"/>
                <w:lang w:val="ro-MO"/>
              </w:rPr>
            </w:pPr>
          </w:p>
          <w:p w:rsidR="0068437F" w:rsidRPr="0096494B" w:rsidRDefault="0068437F" w:rsidP="00AE3E7D">
            <w:pPr>
              <w:jc w:val="both"/>
              <w:rPr>
                <w:sz w:val="20"/>
                <w:lang w:val="ro-MO"/>
              </w:rPr>
            </w:pPr>
          </w:p>
          <w:p w:rsidR="0068437F" w:rsidRPr="0096494B" w:rsidRDefault="0068437F" w:rsidP="0068437F">
            <w:pPr>
              <w:jc w:val="both"/>
              <w:rPr>
                <w:b/>
                <w:sz w:val="20"/>
                <w:u w:val="single"/>
                <w:lang w:val="ro-RO"/>
              </w:rPr>
            </w:pPr>
            <w:r w:rsidRPr="0096494B">
              <w:rPr>
                <w:b/>
                <w:sz w:val="20"/>
                <w:u w:val="single"/>
                <w:lang w:val="ro-RO"/>
              </w:rPr>
              <w:t>Nu se acceptă.</w:t>
            </w:r>
          </w:p>
          <w:p w:rsidR="0068437F" w:rsidRPr="0096494B" w:rsidRDefault="0068437F" w:rsidP="0068437F">
            <w:pPr>
              <w:jc w:val="both"/>
              <w:rPr>
                <w:sz w:val="20"/>
                <w:lang w:val="ro-RO"/>
              </w:rPr>
            </w:pPr>
            <w:r w:rsidRPr="0096494B">
              <w:rPr>
                <w:sz w:val="20"/>
                <w:lang w:val="ro-RO"/>
              </w:rPr>
              <w:t>A se vedea argumentele expuse mai sus.</w:t>
            </w:r>
          </w:p>
          <w:p w:rsidR="0068437F" w:rsidRPr="0096494B" w:rsidRDefault="0068437F" w:rsidP="00AE3E7D">
            <w:pPr>
              <w:jc w:val="both"/>
              <w:rPr>
                <w:bCs/>
                <w:sz w:val="20"/>
                <w:lang w:val="ro-RO"/>
              </w:rPr>
            </w:pPr>
          </w:p>
        </w:tc>
      </w:tr>
      <w:tr w:rsidR="004D471F" w:rsidRPr="0096494B" w:rsidTr="00A04477">
        <w:tc>
          <w:tcPr>
            <w:tcW w:w="5070" w:type="dxa"/>
          </w:tcPr>
          <w:p w:rsidR="00D41BD5" w:rsidRPr="0096494B" w:rsidRDefault="00D41BD5" w:rsidP="00D41BD5">
            <w:pPr>
              <w:pStyle w:val="a3"/>
              <w:tabs>
                <w:tab w:val="left" w:pos="318"/>
              </w:tabs>
              <w:ind w:firstLine="0"/>
              <w:jc w:val="center"/>
              <w:rPr>
                <w:b/>
                <w:sz w:val="22"/>
                <w:szCs w:val="22"/>
                <w:lang w:val="ro-MO"/>
              </w:rPr>
            </w:pPr>
            <w:r w:rsidRPr="0096494B">
              <w:rPr>
                <w:b/>
                <w:sz w:val="22"/>
                <w:szCs w:val="22"/>
                <w:lang w:val="ro-MO"/>
              </w:rPr>
              <w:lastRenderedPageBreak/>
              <w:t>TITLUL V</w:t>
            </w:r>
          </w:p>
          <w:p w:rsidR="004D471F" w:rsidRPr="0096494B" w:rsidRDefault="00D41BD5" w:rsidP="00D41BD5">
            <w:pPr>
              <w:pStyle w:val="a3"/>
              <w:tabs>
                <w:tab w:val="left" w:pos="318"/>
              </w:tabs>
              <w:ind w:firstLine="0"/>
              <w:rPr>
                <w:b/>
                <w:sz w:val="22"/>
                <w:szCs w:val="22"/>
                <w:lang w:val="ro-MO"/>
              </w:rPr>
            </w:pPr>
            <w:r w:rsidRPr="0096494B">
              <w:rPr>
                <w:b/>
                <w:sz w:val="22"/>
                <w:szCs w:val="22"/>
                <w:lang w:val="ro-MO"/>
              </w:rPr>
              <w:t>ADMINISTRAREA FISCALĂ</w:t>
            </w:r>
            <w:r w:rsidRPr="0096494B">
              <w:rPr>
                <w:sz w:val="16"/>
                <w:szCs w:val="16"/>
                <w:lang w:val="ro-MO"/>
              </w:rPr>
              <w:t> </w:t>
            </w:r>
          </w:p>
        </w:tc>
        <w:tc>
          <w:tcPr>
            <w:tcW w:w="5244" w:type="dxa"/>
          </w:tcPr>
          <w:p w:rsidR="004D471F" w:rsidRPr="0096494B" w:rsidRDefault="004D471F" w:rsidP="00637B59">
            <w:pPr>
              <w:pStyle w:val="a4"/>
              <w:tabs>
                <w:tab w:val="left" w:pos="387"/>
              </w:tabs>
              <w:ind w:left="0"/>
              <w:jc w:val="both"/>
              <w:rPr>
                <w:sz w:val="16"/>
                <w:szCs w:val="16"/>
                <w:lang w:val="ro-RO"/>
              </w:rPr>
            </w:pPr>
          </w:p>
        </w:tc>
        <w:tc>
          <w:tcPr>
            <w:tcW w:w="3119" w:type="dxa"/>
          </w:tcPr>
          <w:p w:rsidR="00283197" w:rsidRPr="0096494B" w:rsidRDefault="00283197" w:rsidP="00283197">
            <w:pPr>
              <w:jc w:val="both"/>
              <w:rPr>
                <w:b/>
                <w:sz w:val="20"/>
                <w:u w:val="single"/>
                <w:lang w:val="ro-MO"/>
              </w:rPr>
            </w:pPr>
            <w:r w:rsidRPr="0096494B">
              <w:rPr>
                <w:b/>
                <w:sz w:val="20"/>
                <w:u w:val="single"/>
                <w:lang w:val="ro-MO"/>
              </w:rPr>
              <w:t>Asociaţia Investitorilor Străini (FIA)</w:t>
            </w:r>
          </w:p>
          <w:p w:rsidR="004D471F" w:rsidRPr="0096494B" w:rsidRDefault="00283197" w:rsidP="00283197">
            <w:pPr>
              <w:jc w:val="both"/>
              <w:rPr>
                <w:b/>
                <w:sz w:val="20"/>
                <w:u w:val="single"/>
                <w:lang w:val="ro-RO"/>
              </w:rPr>
            </w:pPr>
            <w:r w:rsidRPr="0096494B">
              <w:rPr>
                <w:sz w:val="20"/>
              </w:rPr>
              <w:t xml:space="preserve">Iniţierea de dosare penale pentru erori tehnice depistate în declaraţiile fiscale ale agenţilor economici Legislaţia, precum şi abordarea practică a organelor de urmărire penală permit iniţierea de </w:t>
            </w:r>
            <w:r w:rsidRPr="0096494B">
              <w:rPr>
                <w:sz w:val="20"/>
              </w:rPr>
              <w:lastRenderedPageBreak/>
              <w:t>dosare penale chiar şi în cazul depistării unor erori tehnice în declaraţiile fiscale. Astfel, iniţierea dosarelor penale constituie nişte instrumente de exercitare a presiunii asupra administratorilor agenţilor economici şi reduce atractivitatea climatului investiţional din Republica Moldova A alinia legislaţia Republicii Moldova la cele mai bune practici ale Uniunii Europene privind aplicarea sancţiunilor penale pentru încălcări fiscale.</w:t>
            </w:r>
          </w:p>
        </w:tc>
        <w:tc>
          <w:tcPr>
            <w:tcW w:w="2551" w:type="dxa"/>
          </w:tcPr>
          <w:p w:rsidR="004D471F" w:rsidRPr="0096494B" w:rsidRDefault="00777C9C" w:rsidP="00283197">
            <w:pPr>
              <w:jc w:val="both"/>
              <w:rPr>
                <w:b/>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cu examinarea propunerilor la elaborarea unui alt proiect de lege.</w:t>
            </w:r>
          </w:p>
        </w:tc>
      </w:tr>
      <w:tr w:rsidR="00283197" w:rsidRPr="0096494B" w:rsidTr="00A04477">
        <w:tc>
          <w:tcPr>
            <w:tcW w:w="5070" w:type="dxa"/>
          </w:tcPr>
          <w:p w:rsidR="00283197" w:rsidRPr="0096494B" w:rsidRDefault="00283197" w:rsidP="00D41BD5">
            <w:pPr>
              <w:pStyle w:val="a3"/>
              <w:tabs>
                <w:tab w:val="left" w:pos="318"/>
              </w:tabs>
              <w:ind w:firstLine="0"/>
              <w:jc w:val="center"/>
              <w:rPr>
                <w:b/>
                <w:sz w:val="22"/>
                <w:szCs w:val="22"/>
                <w:lang w:val="ro-MO"/>
              </w:rPr>
            </w:pPr>
          </w:p>
        </w:tc>
        <w:tc>
          <w:tcPr>
            <w:tcW w:w="5244" w:type="dxa"/>
          </w:tcPr>
          <w:p w:rsidR="00283197" w:rsidRPr="0096494B" w:rsidRDefault="00283197" w:rsidP="00637B59">
            <w:pPr>
              <w:pStyle w:val="a4"/>
              <w:tabs>
                <w:tab w:val="left" w:pos="387"/>
              </w:tabs>
              <w:ind w:left="0"/>
              <w:jc w:val="both"/>
              <w:rPr>
                <w:sz w:val="16"/>
                <w:szCs w:val="16"/>
                <w:lang w:val="ro-RO"/>
              </w:rPr>
            </w:pPr>
          </w:p>
        </w:tc>
        <w:tc>
          <w:tcPr>
            <w:tcW w:w="3119" w:type="dxa"/>
          </w:tcPr>
          <w:p w:rsidR="00283197" w:rsidRPr="0096494B" w:rsidRDefault="00283197" w:rsidP="00283197">
            <w:pPr>
              <w:jc w:val="both"/>
              <w:rPr>
                <w:sz w:val="20"/>
                <w:lang w:val="ro-RO"/>
              </w:rPr>
            </w:pPr>
            <w:r w:rsidRPr="0096494B">
              <w:rPr>
                <w:b/>
                <w:sz w:val="20"/>
                <w:u w:val="single"/>
                <w:lang w:val="ro-RO"/>
              </w:rPr>
              <w:t>Asociaţia Contabililor şi Auditorilor Profesionişti din Republica Moldova (ACAP)</w:t>
            </w:r>
          </w:p>
          <w:p w:rsidR="00283197" w:rsidRPr="0096494B" w:rsidRDefault="00283197" w:rsidP="00283197">
            <w:pPr>
              <w:jc w:val="both"/>
              <w:rPr>
                <w:b/>
                <w:sz w:val="20"/>
                <w:u w:val="single"/>
                <w:lang w:val="ro-MO"/>
              </w:rPr>
            </w:pPr>
            <w:r w:rsidRPr="0096494B">
              <w:rPr>
                <w:sz w:val="20"/>
                <w:lang w:val="ro-RO"/>
              </w:rPr>
              <w:t>Este necesar de concretizat in toate articole tipul zilelor (calendaristice sau lucrătoare).</w:t>
            </w:r>
          </w:p>
        </w:tc>
        <w:tc>
          <w:tcPr>
            <w:tcW w:w="2551" w:type="dxa"/>
          </w:tcPr>
          <w:p w:rsidR="00283197" w:rsidRPr="0096494B" w:rsidRDefault="00283197" w:rsidP="00283197">
            <w:pPr>
              <w:jc w:val="both"/>
              <w:rPr>
                <w:b/>
                <w:sz w:val="20"/>
                <w:u w:val="single"/>
                <w:lang w:val="ro-MO"/>
              </w:rPr>
            </w:pPr>
            <w:r w:rsidRPr="0096494B">
              <w:rPr>
                <w:b/>
                <w:sz w:val="20"/>
                <w:u w:val="single"/>
                <w:lang w:val="ro-MO"/>
              </w:rPr>
              <w:t>Se acceptă.</w:t>
            </w:r>
          </w:p>
        </w:tc>
      </w:tr>
      <w:tr w:rsidR="00B05332" w:rsidRPr="0096494B" w:rsidTr="00A04477">
        <w:tc>
          <w:tcPr>
            <w:tcW w:w="5070" w:type="dxa"/>
          </w:tcPr>
          <w:p w:rsidR="00B05332" w:rsidRPr="0096494B" w:rsidRDefault="00B05332" w:rsidP="00B05332">
            <w:pPr>
              <w:shd w:val="clear" w:color="auto" w:fill="FFFFFF"/>
              <w:spacing w:before="10"/>
              <w:jc w:val="both"/>
              <w:rPr>
                <w:sz w:val="20"/>
                <w:lang w:val="ro-RO"/>
              </w:rPr>
            </w:pPr>
            <w:r w:rsidRPr="0096494B">
              <w:rPr>
                <w:b/>
                <w:bCs/>
                <w:sz w:val="20"/>
                <w:lang w:val="ro-RO"/>
              </w:rPr>
              <w:t>Articolul 129.</w:t>
            </w:r>
            <w:r w:rsidRPr="0096494B">
              <w:rPr>
                <w:bCs/>
                <w:sz w:val="20"/>
                <w:lang w:val="ro-RO"/>
              </w:rPr>
              <w:t xml:space="preserve"> Noţiuni</w:t>
            </w:r>
          </w:p>
          <w:p w:rsidR="00B05332" w:rsidRPr="0096494B" w:rsidRDefault="00B05332" w:rsidP="00B05332">
            <w:pPr>
              <w:pStyle w:val="a3"/>
              <w:ind w:firstLine="0"/>
              <w:rPr>
                <w:sz w:val="20"/>
                <w:szCs w:val="20"/>
              </w:rPr>
            </w:pPr>
            <w:r w:rsidRPr="0096494B">
              <w:rPr>
                <w:sz w:val="20"/>
                <w:szCs w:val="20"/>
              </w:rPr>
              <w:t>În scopul exercitării administrării fiscale, se definesc următoarele noţiuni:</w:t>
            </w:r>
          </w:p>
          <w:p w:rsidR="00B05332" w:rsidRPr="0096494B" w:rsidRDefault="00B05332" w:rsidP="00B05332">
            <w:pPr>
              <w:pStyle w:val="a3"/>
              <w:ind w:firstLine="0"/>
              <w:rPr>
                <w:sz w:val="20"/>
                <w:szCs w:val="20"/>
              </w:rPr>
            </w:pPr>
            <w:r w:rsidRPr="0096494B">
              <w:rPr>
                <w:sz w:val="20"/>
                <w:szCs w:val="20"/>
              </w:rPr>
              <w:t>………</w:t>
            </w:r>
          </w:p>
          <w:p w:rsidR="00B05332" w:rsidRPr="0096494B" w:rsidRDefault="00B05332" w:rsidP="00B05332">
            <w:pPr>
              <w:pStyle w:val="a3"/>
              <w:ind w:firstLine="0"/>
              <w:rPr>
                <w:rFonts w:eastAsia="Times New Roman"/>
                <w:sz w:val="20"/>
                <w:szCs w:val="20"/>
              </w:rPr>
            </w:pPr>
            <w:r w:rsidRPr="0096494B">
              <w:rPr>
                <w:rFonts w:eastAsia="Times New Roman"/>
                <w:sz w:val="20"/>
                <w:szCs w:val="20"/>
                <w:u w:val="single"/>
              </w:rPr>
              <w:t xml:space="preserve">3) </w:t>
            </w:r>
            <w:r w:rsidRPr="0096494B">
              <w:rPr>
                <w:rFonts w:eastAsia="Times New Roman"/>
                <w:i/>
                <w:iCs/>
                <w:sz w:val="20"/>
                <w:szCs w:val="20"/>
                <w:u w:val="single"/>
              </w:rPr>
              <w:t>Conducere a organului fiscal</w:t>
            </w:r>
            <w:r w:rsidRPr="0096494B">
              <w:rPr>
                <w:rFonts w:eastAsia="Times New Roman"/>
                <w:sz w:val="20"/>
                <w:szCs w:val="20"/>
                <w:u w:val="single"/>
              </w:rPr>
              <w:t xml:space="preserve"> – şef (şef adjunct) al Inspectoratului Fiscal Principal de Stat de pe lîngă Ministerul Finanţelor; şef (şef adjunct) al inspectoratului fiscal de stat teritorial şi/sau al inspectoratului fiscal de stat specializ</w:t>
            </w:r>
            <w:r w:rsidRPr="0096494B">
              <w:rPr>
                <w:rFonts w:eastAsia="Times New Roman"/>
                <w:sz w:val="20"/>
                <w:szCs w:val="20"/>
              </w:rPr>
              <w:t xml:space="preserve">at. </w:t>
            </w:r>
          </w:p>
        </w:tc>
        <w:tc>
          <w:tcPr>
            <w:tcW w:w="5244" w:type="dxa"/>
          </w:tcPr>
          <w:p w:rsidR="00B05332" w:rsidRPr="0096494B" w:rsidRDefault="00B05332" w:rsidP="00160CAD">
            <w:pPr>
              <w:pStyle w:val="a4"/>
              <w:numPr>
                <w:ilvl w:val="0"/>
                <w:numId w:val="74"/>
              </w:numPr>
              <w:tabs>
                <w:tab w:val="left" w:pos="387"/>
              </w:tabs>
              <w:ind w:left="0" w:firstLine="0"/>
              <w:jc w:val="both"/>
              <w:rPr>
                <w:sz w:val="20"/>
                <w:szCs w:val="20"/>
                <w:lang w:val="ro-RO"/>
              </w:rPr>
            </w:pPr>
            <w:r w:rsidRPr="0096494B">
              <w:rPr>
                <w:sz w:val="20"/>
                <w:szCs w:val="20"/>
                <w:lang w:val="ro-RO"/>
              </w:rPr>
              <w:t>Articolul 129:</w:t>
            </w:r>
          </w:p>
          <w:p w:rsidR="00B05332" w:rsidRPr="0096494B" w:rsidRDefault="00B05332" w:rsidP="00B05332">
            <w:pPr>
              <w:tabs>
                <w:tab w:val="left" w:pos="387"/>
              </w:tabs>
              <w:jc w:val="both"/>
              <w:rPr>
                <w:sz w:val="20"/>
                <w:lang w:val="ro-RO"/>
              </w:rPr>
            </w:pPr>
          </w:p>
          <w:p w:rsidR="00B05332" w:rsidRPr="0096494B" w:rsidRDefault="00B05332" w:rsidP="00B05332">
            <w:pPr>
              <w:pStyle w:val="a3"/>
              <w:ind w:firstLine="0"/>
              <w:rPr>
                <w:sz w:val="20"/>
                <w:szCs w:val="20"/>
              </w:rPr>
            </w:pPr>
            <w:r w:rsidRPr="0096494B">
              <w:rPr>
                <w:sz w:val="20"/>
                <w:szCs w:val="20"/>
              </w:rPr>
              <w:t xml:space="preserve">punctul 3) se completează în final cu textul </w:t>
            </w:r>
            <w:r w:rsidRPr="0096494B">
              <w:rPr>
                <w:sz w:val="20"/>
                <w:szCs w:val="20"/>
                <w:lang w:val="ro-RO"/>
              </w:rPr>
              <w:t xml:space="preserve">„ ; </w:t>
            </w:r>
            <w:r w:rsidRPr="0096494B">
              <w:rPr>
                <w:sz w:val="20"/>
                <w:szCs w:val="20"/>
              </w:rPr>
              <w:t>şef (şef adjunct) al subdiviziunii organului fiscal”;</w:t>
            </w:r>
          </w:p>
          <w:p w:rsidR="00B05332" w:rsidRPr="0096494B" w:rsidRDefault="00B05332" w:rsidP="00B05332">
            <w:pPr>
              <w:tabs>
                <w:tab w:val="left" w:pos="387"/>
              </w:tabs>
              <w:jc w:val="both"/>
              <w:rPr>
                <w:sz w:val="20"/>
              </w:rPr>
            </w:pPr>
          </w:p>
          <w:p w:rsidR="00B05332" w:rsidRPr="0096494B" w:rsidRDefault="00B05332" w:rsidP="00B05332">
            <w:pPr>
              <w:tabs>
                <w:tab w:val="left" w:pos="387"/>
              </w:tabs>
              <w:jc w:val="both"/>
              <w:rPr>
                <w:sz w:val="20"/>
              </w:rPr>
            </w:pPr>
          </w:p>
          <w:p w:rsidR="00B05332" w:rsidRPr="0096494B" w:rsidRDefault="00B05332" w:rsidP="00B05332">
            <w:pPr>
              <w:tabs>
                <w:tab w:val="left" w:pos="387"/>
              </w:tabs>
              <w:jc w:val="both"/>
              <w:rPr>
                <w:sz w:val="20"/>
              </w:rPr>
            </w:pPr>
          </w:p>
          <w:p w:rsidR="00B05332" w:rsidRPr="0096494B" w:rsidRDefault="00B05332" w:rsidP="00B05332">
            <w:pPr>
              <w:jc w:val="both"/>
              <w:rPr>
                <w:b/>
                <w:sz w:val="20"/>
                <w:lang w:val="ro-RO"/>
              </w:rPr>
            </w:pPr>
          </w:p>
        </w:tc>
        <w:tc>
          <w:tcPr>
            <w:tcW w:w="3119" w:type="dxa"/>
          </w:tcPr>
          <w:p w:rsidR="00B05332" w:rsidRPr="0096494B" w:rsidRDefault="00B05332" w:rsidP="00B05332">
            <w:pPr>
              <w:jc w:val="center"/>
              <w:rPr>
                <w:b/>
                <w:sz w:val="20"/>
                <w:lang w:val="ro-MO"/>
              </w:rPr>
            </w:pPr>
          </w:p>
        </w:tc>
        <w:tc>
          <w:tcPr>
            <w:tcW w:w="2551" w:type="dxa"/>
          </w:tcPr>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pStyle w:val="a3"/>
              <w:ind w:firstLine="0"/>
              <w:rPr>
                <w:sz w:val="20"/>
                <w:szCs w:val="20"/>
                <w:u w:val="single"/>
              </w:rPr>
            </w:pPr>
            <w:r w:rsidRPr="0096494B">
              <w:rPr>
                <w:sz w:val="20"/>
                <w:szCs w:val="20"/>
                <w:u w:val="single"/>
              </w:rPr>
              <w:t xml:space="preserve">13) </w:t>
            </w:r>
            <w:r w:rsidRPr="0096494B">
              <w:rPr>
                <w:i/>
                <w:iCs/>
                <w:sz w:val="20"/>
                <w:szCs w:val="20"/>
                <w:u w:val="single"/>
              </w:rPr>
              <w:t xml:space="preserve">Restanţă </w:t>
            </w:r>
            <w:r w:rsidRPr="0096494B">
              <w:rPr>
                <w:sz w:val="20"/>
                <w:szCs w:val="20"/>
                <w:u w:val="single"/>
              </w:rPr>
              <w:t xml:space="preserve">– sumă pe care contribuabilul era obligat să o plătească la buget ca impozit, taxă sau altă plată, dar pe care nu a plătit-o în termen, precum şi suma majorării de întărziere (penalităţii) şi/sau amenzii. Obligaţia fiscală care reprezintă obiectul concilierii al contractului încheiat conform art.180 devine restanţă după expirarea termenului modificat în conformitate cu contractul respectiv. Suma neachitată a obligaţiilor fiscale în cuantum de pînă la 100 de lei inclusiv nu se consideră restanţă faţă de bugetul public naţional în scopul: </w:t>
            </w:r>
          </w:p>
          <w:p w:rsidR="00B05332" w:rsidRPr="0096494B" w:rsidRDefault="00B05332" w:rsidP="00B05332">
            <w:pPr>
              <w:pStyle w:val="a3"/>
              <w:ind w:firstLine="0"/>
              <w:rPr>
                <w:sz w:val="20"/>
                <w:szCs w:val="20"/>
                <w:u w:val="single"/>
              </w:rPr>
            </w:pPr>
            <w:r w:rsidRPr="0096494B">
              <w:rPr>
                <w:sz w:val="20"/>
                <w:szCs w:val="20"/>
                <w:u w:val="single"/>
              </w:rPr>
              <w:t xml:space="preserve">a) beneficierii de reducere cu 50% a amenzii pentru încălcarea fiscală; </w:t>
            </w:r>
          </w:p>
          <w:p w:rsidR="00B05332" w:rsidRPr="0096494B" w:rsidRDefault="00B05332" w:rsidP="00B05332">
            <w:pPr>
              <w:pStyle w:val="a3"/>
              <w:ind w:firstLine="0"/>
              <w:rPr>
                <w:sz w:val="20"/>
                <w:szCs w:val="20"/>
                <w:u w:val="single"/>
              </w:rPr>
            </w:pPr>
            <w:r w:rsidRPr="0096494B">
              <w:rPr>
                <w:sz w:val="20"/>
                <w:szCs w:val="20"/>
                <w:u w:val="single"/>
              </w:rPr>
              <w:lastRenderedPageBreak/>
              <w:t xml:space="preserve">b) neprezentării şi/sau anulării dispoziţiei de suspendare a operaţiunilor la contul bancar al contribuabilului, emisă pentru asigurarea încasării restanţelor; </w:t>
            </w:r>
          </w:p>
          <w:p w:rsidR="00B05332" w:rsidRPr="0096494B" w:rsidRDefault="00B05332" w:rsidP="00B05332">
            <w:pPr>
              <w:pStyle w:val="a3"/>
              <w:ind w:firstLine="0"/>
              <w:rPr>
                <w:sz w:val="20"/>
                <w:szCs w:val="20"/>
                <w:u w:val="single"/>
              </w:rPr>
            </w:pPr>
            <w:r w:rsidRPr="0096494B">
              <w:rPr>
                <w:sz w:val="20"/>
                <w:szCs w:val="20"/>
                <w:u w:val="single"/>
              </w:rPr>
              <w:t xml:space="preserve">c) atestării lipsei restanţelor faţă de bugetul public naţional ale agenţilor economici; </w:t>
            </w:r>
          </w:p>
          <w:p w:rsidR="00B05332" w:rsidRPr="0096494B" w:rsidRDefault="00B05332" w:rsidP="00B05332">
            <w:pPr>
              <w:pStyle w:val="a3"/>
              <w:ind w:firstLine="0"/>
              <w:rPr>
                <w:sz w:val="20"/>
                <w:szCs w:val="20"/>
                <w:u w:val="single"/>
              </w:rPr>
            </w:pPr>
            <w:r w:rsidRPr="0096494B">
              <w:rPr>
                <w:sz w:val="20"/>
                <w:szCs w:val="20"/>
                <w:u w:val="single"/>
              </w:rPr>
              <w:t xml:space="preserve"> d) asigurării executării art.13 pct.8) din Legea nr.845-XII din 3 ianuarie 1992 cu privire la antreprenoriat şi întreprinderi;</w:t>
            </w:r>
          </w:p>
          <w:p w:rsidR="00B05332" w:rsidRPr="0096494B" w:rsidRDefault="00B05332" w:rsidP="00B05332">
            <w:pPr>
              <w:pStyle w:val="a3"/>
              <w:ind w:firstLine="0"/>
              <w:rPr>
                <w:sz w:val="20"/>
                <w:szCs w:val="20"/>
                <w:u w:val="single"/>
              </w:rPr>
            </w:pPr>
            <w:r w:rsidRPr="0096494B">
              <w:rPr>
                <w:sz w:val="20"/>
                <w:szCs w:val="20"/>
                <w:u w:val="single"/>
              </w:rPr>
              <w:t>e) asigurării executării art.131 alin.(7) din prezentul cod;</w:t>
            </w:r>
          </w:p>
          <w:p w:rsidR="00B05332" w:rsidRPr="0096494B" w:rsidRDefault="00B05332" w:rsidP="00B05332">
            <w:pPr>
              <w:pStyle w:val="a3"/>
              <w:ind w:firstLine="0"/>
              <w:rPr>
                <w:rFonts w:eastAsia="Times New Roman"/>
                <w:sz w:val="20"/>
                <w:szCs w:val="20"/>
                <w:u w:val="single"/>
              </w:rPr>
            </w:pPr>
            <w:r w:rsidRPr="0096494B">
              <w:rPr>
                <w:sz w:val="20"/>
                <w:szCs w:val="20"/>
                <w:u w:val="single"/>
              </w:rPr>
              <w:t>Obligaţiile fiscale luate la evidenţă fiscală specială conform art.206 din prezentul cod nu se consideră restanţe pe perioada aflării la evidenţa fiscală specială.</w:t>
            </w:r>
          </w:p>
          <w:p w:rsidR="00B05332" w:rsidRPr="0096494B" w:rsidRDefault="00B05332" w:rsidP="00B05332">
            <w:pPr>
              <w:shd w:val="clear" w:color="auto" w:fill="FFFFFF"/>
              <w:spacing w:before="10"/>
              <w:jc w:val="both"/>
              <w:rPr>
                <w:b/>
                <w:bCs/>
                <w:sz w:val="20"/>
              </w:rPr>
            </w:pPr>
          </w:p>
        </w:tc>
        <w:tc>
          <w:tcPr>
            <w:tcW w:w="5244" w:type="dxa"/>
          </w:tcPr>
          <w:p w:rsidR="00B05332" w:rsidRPr="0096494B" w:rsidRDefault="00B05332" w:rsidP="00B05332">
            <w:pPr>
              <w:pStyle w:val="a3"/>
              <w:ind w:firstLine="0"/>
              <w:rPr>
                <w:sz w:val="20"/>
                <w:szCs w:val="20"/>
              </w:rPr>
            </w:pPr>
            <w:r w:rsidRPr="0096494B">
              <w:rPr>
                <w:sz w:val="20"/>
                <w:szCs w:val="20"/>
              </w:rPr>
              <w:lastRenderedPageBreak/>
              <w:t xml:space="preserve">punctul 13) se completează în final cu textul </w:t>
            </w:r>
            <w:r w:rsidRPr="0096494B">
              <w:rPr>
                <w:sz w:val="20"/>
                <w:szCs w:val="20"/>
                <w:lang w:val="ro-RO"/>
              </w:rPr>
              <w:t xml:space="preserve">„ , </w:t>
            </w:r>
            <w:r w:rsidRPr="0096494B">
              <w:rPr>
                <w:sz w:val="20"/>
                <w:szCs w:val="20"/>
              </w:rPr>
              <w:t>cu excepţia obligaţiilor fiscale aferente contribuabililor aflaţi în procedură de insolvabilitate</w:t>
            </w:r>
            <w:r w:rsidRPr="0096494B">
              <w:rPr>
                <w:sz w:val="20"/>
                <w:szCs w:val="20"/>
                <w:lang w:val="ro-RO"/>
              </w:rPr>
              <w:t>, procedura falimentului sau procedura simplificată a falimentului</w:t>
            </w:r>
            <w:r w:rsidRPr="0096494B">
              <w:rPr>
                <w:sz w:val="20"/>
                <w:szCs w:val="20"/>
              </w:rPr>
              <w:t>”;</w:t>
            </w:r>
          </w:p>
          <w:p w:rsidR="00B05332" w:rsidRPr="0096494B" w:rsidRDefault="00B05332" w:rsidP="00B05332">
            <w:pPr>
              <w:pStyle w:val="a4"/>
              <w:tabs>
                <w:tab w:val="left" w:pos="387"/>
              </w:tabs>
              <w:ind w:left="0"/>
              <w:jc w:val="both"/>
              <w:rPr>
                <w:sz w:val="20"/>
                <w:szCs w:val="20"/>
              </w:rPr>
            </w:pPr>
          </w:p>
        </w:tc>
        <w:tc>
          <w:tcPr>
            <w:tcW w:w="3119" w:type="dxa"/>
          </w:tcPr>
          <w:p w:rsidR="00C339A9" w:rsidRPr="0096494B" w:rsidRDefault="00C339A9" w:rsidP="00C339A9">
            <w:pPr>
              <w:jc w:val="both"/>
              <w:rPr>
                <w:b/>
                <w:bCs/>
                <w:sz w:val="20"/>
                <w:u w:val="single"/>
                <w:lang w:val="ro-RO"/>
              </w:rPr>
            </w:pPr>
            <w:r w:rsidRPr="0096494B">
              <w:rPr>
                <w:b/>
                <w:bCs/>
                <w:sz w:val="20"/>
                <w:u w:val="single"/>
                <w:lang w:val="ro-RO"/>
              </w:rPr>
              <w:t>Camera de Comerţ Americană din Moldova (AmCham Moldova)</w:t>
            </w:r>
          </w:p>
          <w:p w:rsidR="00C339A9" w:rsidRPr="0096494B" w:rsidRDefault="00C339A9" w:rsidP="00C339A9">
            <w:pPr>
              <w:pStyle w:val="a3"/>
              <w:ind w:firstLine="0"/>
              <w:rPr>
                <w:sz w:val="20"/>
                <w:szCs w:val="20"/>
                <w:lang w:val="ro-RO"/>
              </w:rPr>
            </w:pPr>
            <w:r w:rsidRPr="0096494B">
              <w:rPr>
                <w:sz w:val="20"/>
                <w:szCs w:val="20"/>
                <w:lang w:val="ro-RO"/>
              </w:rPr>
              <w:t xml:space="preserve">Propunem a se completa punctul 13) în final cu textul ”Nu se consideră restanţă neplata TVA calculat pentru produse sau servicii livrate către autorităţi publice dacă ultimii au restanţă la plată pentru aceste livrări şi/sau dacă suma avansată de către autoritatea publică nu acoperă integral cuantumul TVA </w:t>
            </w:r>
            <w:r w:rsidRPr="0096494B">
              <w:rPr>
                <w:sz w:val="20"/>
                <w:szCs w:val="20"/>
                <w:lang w:val="ro-RO"/>
              </w:rPr>
              <w:lastRenderedPageBreak/>
              <w:t>ce urmează a fi achitat de prestator/furnizor la buget în termenii prevăzuţi de Codul fiscal.”</w:t>
            </w:r>
          </w:p>
          <w:p w:rsidR="00C339A9" w:rsidRPr="0096494B" w:rsidRDefault="00C339A9" w:rsidP="00C339A9">
            <w:pPr>
              <w:jc w:val="both"/>
              <w:rPr>
                <w:sz w:val="20"/>
                <w:u w:val="single"/>
                <w:lang w:val="ro-RO"/>
              </w:rPr>
            </w:pPr>
            <w:r w:rsidRPr="0096494B">
              <w:rPr>
                <w:sz w:val="20"/>
                <w:u w:val="single"/>
                <w:lang w:val="ro-RO"/>
              </w:rPr>
              <w:t>Argumentare:</w:t>
            </w:r>
          </w:p>
          <w:p w:rsidR="0015009F" w:rsidRPr="0096494B" w:rsidRDefault="00C339A9" w:rsidP="00C339A9">
            <w:pPr>
              <w:jc w:val="both"/>
              <w:rPr>
                <w:sz w:val="20"/>
                <w:lang w:val="ro-RO"/>
              </w:rPr>
            </w:pPr>
            <w:r w:rsidRPr="0096494B">
              <w:rPr>
                <w:sz w:val="20"/>
                <w:lang w:val="ro-RO"/>
              </w:rPr>
              <w:t>Situaţia precară a bugetului public determină multitudinea de cazuri cînd se fac livrări de bunuri şi servicii (taxate cu TVA şi alte impozite la data ”livrării” în sensul Codului fiscal) către autorităţi publice, dar care nu se achită în termene pentru produsele şi serviciile livrate de aceste autorităţi publice din lipsa de bani. Agenţia de achiziţii promoveaza excluderea de dobînzi şi penalităţi pentru întârzierea în plată, dar nici presatatorul/furnizorul nu vrea conflict cu autoritatea căreia i-a livrat produse/sau servicii. În asemenea caz, prestatorul/</w:t>
            </w:r>
          </w:p>
          <w:p w:rsidR="00B05332" w:rsidRPr="0096494B" w:rsidRDefault="00C339A9" w:rsidP="00C339A9">
            <w:pPr>
              <w:jc w:val="both"/>
              <w:rPr>
                <w:b/>
                <w:sz w:val="20"/>
                <w:lang w:val="ro-RO"/>
              </w:rPr>
            </w:pPr>
            <w:r w:rsidRPr="0096494B">
              <w:rPr>
                <w:sz w:val="20"/>
                <w:lang w:val="ro-RO"/>
              </w:rPr>
              <w:t>furnizorul este nevoit să se crediteze ca să se achite cu bugetul public în particular TVA, cînd de fapt bugetul public îî datorează bani.</w:t>
            </w:r>
          </w:p>
        </w:tc>
        <w:tc>
          <w:tcPr>
            <w:tcW w:w="2551" w:type="dxa"/>
          </w:tcPr>
          <w:p w:rsidR="007A4146" w:rsidRPr="0096494B" w:rsidRDefault="007A4146" w:rsidP="007A4146">
            <w:pPr>
              <w:jc w:val="both"/>
              <w:rPr>
                <w:b/>
                <w:sz w:val="20"/>
                <w:u w:val="single"/>
                <w:lang w:val="ro-MO"/>
              </w:rPr>
            </w:pPr>
            <w:r w:rsidRPr="0096494B">
              <w:rPr>
                <w:b/>
                <w:sz w:val="20"/>
                <w:u w:val="single"/>
                <w:lang w:val="ro-MO"/>
              </w:rPr>
              <w:lastRenderedPageBreak/>
              <w:t>Nu se acceptă.</w:t>
            </w:r>
          </w:p>
          <w:p w:rsidR="007A4146" w:rsidRPr="0096494B" w:rsidRDefault="00B24256" w:rsidP="007A4146">
            <w:pPr>
              <w:jc w:val="both"/>
              <w:rPr>
                <w:sz w:val="20"/>
                <w:lang w:val="ro-MO"/>
              </w:rPr>
            </w:pPr>
            <w:r w:rsidRPr="0096494B">
              <w:rPr>
                <w:sz w:val="20"/>
                <w:lang w:val="ro-MO"/>
              </w:rPr>
              <w:t>Propunerea</w:t>
            </w:r>
            <w:r w:rsidR="007A4146" w:rsidRPr="0096494B">
              <w:rPr>
                <w:sz w:val="20"/>
                <w:lang w:val="ro-MO"/>
              </w:rPr>
              <w:t xml:space="preserve"> </w:t>
            </w:r>
            <w:r w:rsidR="00A14BCA" w:rsidRPr="0096494B">
              <w:rPr>
                <w:sz w:val="20"/>
                <w:lang w:val="ro-MO"/>
              </w:rPr>
              <w:t>contravine</w:t>
            </w:r>
            <w:r w:rsidRPr="0096494B">
              <w:rPr>
                <w:sz w:val="20"/>
              </w:rPr>
              <w:t xml:space="preserve"> principiului echită</w:t>
            </w:r>
            <w:r w:rsidR="00527524" w:rsidRPr="0096494B">
              <w:rPr>
                <w:sz w:val="20"/>
              </w:rPr>
              <w:t>ţ</w:t>
            </w:r>
            <w:r w:rsidRPr="0096494B">
              <w:rPr>
                <w:sz w:val="20"/>
              </w:rPr>
              <w:t xml:space="preserve">ii fiscale </w:t>
            </w:r>
            <w:r w:rsidR="00C41B42" w:rsidRPr="0096494B">
              <w:rPr>
                <w:sz w:val="20"/>
              </w:rPr>
              <w:t xml:space="preserve">stipulat la </w:t>
            </w:r>
            <w:r w:rsidR="00C41B42" w:rsidRPr="0096494B">
              <w:rPr>
                <w:sz w:val="20"/>
                <w:lang w:val="ro-MO"/>
              </w:rPr>
              <w:t xml:space="preserve"> art.6 alin.(8) lit.c) din Codul fiscal</w:t>
            </w:r>
            <w:r w:rsidR="00283197" w:rsidRPr="0096494B">
              <w:rPr>
                <w:sz w:val="20"/>
                <w:lang w:val="ro-MO"/>
              </w:rPr>
              <w:t>, care prevede</w:t>
            </w:r>
            <w:r w:rsidRPr="0096494B">
              <w:rPr>
                <w:sz w:val="20"/>
              </w:rPr>
              <w:t xml:space="preserve"> tratare</w:t>
            </w:r>
            <w:r w:rsidR="00283197" w:rsidRPr="0096494B">
              <w:rPr>
                <w:sz w:val="20"/>
              </w:rPr>
              <w:t>a</w:t>
            </w:r>
            <w:r w:rsidRPr="0096494B">
              <w:rPr>
                <w:sz w:val="20"/>
              </w:rPr>
              <w:t xml:space="preserve"> egală a persoanelor fizice şi juridice, care activează în condiţii similare, în vederea asigurării unei sarcini fiscale egale, </w:t>
            </w:r>
          </w:p>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pStyle w:val="a3"/>
              <w:ind w:firstLine="0"/>
              <w:rPr>
                <w:sz w:val="20"/>
                <w:szCs w:val="20"/>
                <w:highlight w:val="yellow"/>
                <w:u w:val="single"/>
              </w:rPr>
            </w:pPr>
            <w:r w:rsidRPr="0096494B">
              <w:rPr>
                <w:rFonts w:eastAsia="Times New Roman"/>
                <w:sz w:val="20"/>
                <w:szCs w:val="20"/>
              </w:rPr>
              <w:lastRenderedPageBreak/>
              <w:t xml:space="preserve">17) </w:t>
            </w:r>
            <w:r w:rsidRPr="0096494B">
              <w:rPr>
                <w:rFonts w:eastAsia="Times New Roman"/>
                <w:i/>
                <w:iCs/>
                <w:sz w:val="20"/>
                <w:szCs w:val="20"/>
              </w:rPr>
              <w:t>Cont bancar</w:t>
            </w:r>
            <w:r w:rsidRPr="0096494B">
              <w:rPr>
                <w:rFonts w:eastAsia="Times New Roman"/>
                <w:sz w:val="20"/>
                <w:szCs w:val="20"/>
              </w:rPr>
              <w:t xml:space="preserve"> – cont deschis în o instituţie financiară (sucursala sau filiala acesteia) din Republica Moldova sau din străinătate, precum şi contul deschis în sistemul trezorerial al Ministerului Finanţelor.</w:t>
            </w:r>
          </w:p>
        </w:tc>
        <w:tc>
          <w:tcPr>
            <w:tcW w:w="5244" w:type="dxa"/>
          </w:tcPr>
          <w:p w:rsidR="00B05332" w:rsidRPr="0096494B" w:rsidRDefault="00B05332" w:rsidP="00B05332">
            <w:pPr>
              <w:rPr>
                <w:sz w:val="20"/>
                <w:lang w:val="ro-MO"/>
              </w:rPr>
            </w:pPr>
            <w:r w:rsidRPr="0096494B">
              <w:rPr>
                <w:sz w:val="20"/>
                <w:lang w:val="ro-MO"/>
              </w:rPr>
              <w:t>punctul 17) va avea următorul cuprins:</w:t>
            </w:r>
          </w:p>
          <w:p w:rsidR="00B05332" w:rsidRPr="0096494B" w:rsidRDefault="00B05332" w:rsidP="00B05332">
            <w:pPr>
              <w:pStyle w:val="a3"/>
              <w:ind w:firstLine="0"/>
              <w:rPr>
                <w:sz w:val="20"/>
                <w:szCs w:val="20"/>
                <w:highlight w:val="yellow"/>
              </w:rPr>
            </w:pPr>
            <w:r w:rsidRPr="0096494B">
              <w:rPr>
                <w:sz w:val="20"/>
                <w:szCs w:val="20"/>
                <w:lang w:val="ro-RO"/>
              </w:rPr>
              <w:t>„</w:t>
            </w:r>
            <w:r w:rsidRPr="0096494B">
              <w:rPr>
                <w:sz w:val="20"/>
                <w:szCs w:val="20"/>
                <w:lang w:val="ro-MO"/>
              </w:rPr>
              <w:t>17)</w:t>
            </w:r>
            <w:r w:rsidRPr="0096494B">
              <w:rPr>
                <w:b/>
                <w:sz w:val="20"/>
                <w:szCs w:val="20"/>
                <w:lang w:val="ro-MO"/>
              </w:rPr>
              <w:t xml:space="preserve"> </w:t>
            </w:r>
            <w:r w:rsidRPr="0096494B">
              <w:rPr>
                <w:i/>
                <w:iCs/>
                <w:sz w:val="20"/>
                <w:szCs w:val="20"/>
                <w:lang w:val="ro-MO"/>
              </w:rPr>
              <w:t>Cont bancar</w:t>
            </w:r>
            <w:r w:rsidRPr="0096494B">
              <w:rPr>
                <w:sz w:val="20"/>
                <w:szCs w:val="20"/>
                <w:lang w:val="ro-MO"/>
              </w:rPr>
              <w:t xml:space="preserve"> – cont/cod IBAN deschis în una din instituţiile financiare (sucursala sau filiala acesteia) din Republica Moldova sau din străinătate, precum şi contul/codul IBAN deschis în sistemul trezorerial al Ministerului Finanţelor.”.</w:t>
            </w:r>
          </w:p>
        </w:tc>
        <w:tc>
          <w:tcPr>
            <w:tcW w:w="3119" w:type="dxa"/>
          </w:tcPr>
          <w:p w:rsidR="009B5264" w:rsidRPr="0096494B" w:rsidRDefault="009B5264" w:rsidP="009B5264">
            <w:pPr>
              <w:jc w:val="both"/>
              <w:rPr>
                <w:b/>
                <w:sz w:val="20"/>
                <w:u w:val="single"/>
              </w:rPr>
            </w:pPr>
            <w:r w:rsidRPr="0096494B">
              <w:rPr>
                <w:b/>
                <w:sz w:val="20"/>
                <w:u w:val="single"/>
              </w:rPr>
              <w:t>Banca Naţională a Moldovei (BNM)</w:t>
            </w:r>
          </w:p>
          <w:p w:rsidR="00B05332" w:rsidRPr="0096494B" w:rsidRDefault="009B5264" w:rsidP="009B5264">
            <w:pPr>
              <w:jc w:val="both"/>
              <w:rPr>
                <w:sz w:val="20"/>
                <w:lang w:val="ro-RO"/>
              </w:rPr>
            </w:pPr>
            <w:r w:rsidRPr="0096494B">
              <w:rPr>
                <w:sz w:val="20"/>
                <w:lang w:val="ro-RO"/>
              </w:rPr>
              <w:t>Luînd în considerare că prevederile Codului fiscal s-au extins asupra prestatorilor de servicii de plată care reprezintă băncile şi instituţii nebancare, considerăm necesară, la articolul 129 punctul 17, examinarea oportunităţii racordării no</w:t>
            </w:r>
            <w:r w:rsidRPr="0096494B">
              <w:rPr>
                <w:rFonts w:ascii="PermianSerifTypeface" w:hAnsi="PermianSerifTypeface"/>
                <w:sz w:val="20"/>
                <w:lang w:val="ro-RO"/>
              </w:rPr>
              <w:t>ţ</w:t>
            </w:r>
            <w:r w:rsidRPr="0096494B">
              <w:rPr>
                <w:sz w:val="20"/>
                <w:lang w:val="ro-RO"/>
              </w:rPr>
              <w:t>iunii de „cont bancar” la no</w:t>
            </w:r>
            <w:r w:rsidRPr="0096494B">
              <w:rPr>
                <w:rFonts w:ascii="PermianSerifTypeface" w:hAnsi="PermianSerifTypeface"/>
                <w:sz w:val="20"/>
                <w:lang w:val="ro-RO"/>
              </w:rPr>
              <w:t>ţ</w:t>
            </w:r>
            <w:r w:rsidRPr="0096494B">
              <w:rPr>
                <w:sz w:val="20"/>
                <w:lang w:val="ro-RO"/>
              </w:rPr>
              <w:t>iunea de „cont de plă</w:t>
            </w:r>
            <w:r w:rsidRPr="0096494B">
              <w:rPr>
                <w:rFonts w:ascii="PermianSerifTypeface" w:hAnsi="PermianSerifTypeface"/>
                <w:sz w:val="20"/>
                <w:lang w:val="ro-RO"/>
              </w:rPr>
              <w:t>ţ</w:t>
            </w:r>
            <w:r w:rsidRPr="0096494B">
              <w:rPr>
                <w:sz w:val="20"/>
                <w:lang w:val="ro-RO"/>
              </w:rPr>
              <w:t xml:space="preserve">i” conform prevederilor Legii nr.114 din  18.05.2012 cu privire la serviciile de plată </w:t>
            </w:r>
            <w:r w:rsidRPr="0096494B">
              <w:rPr>
                <w:rFonts w:ascii="PermianSerifTypeface" w:hAnsi="PermianSerifTypeface"/>
                <w:sz w:val="20"/>
                <w:lang w:val="ro-RO"/>
              </w:rPr>
              <w:t>ş</w:t>
            </w:r>
            <w:r w:rsidRPr="0096494B">
              <w:rPr>
                <w:sz w:val="20"/>
                <w:lang w:val="ro-RO"/>
              </w:rPr>
              <w:t xml:space="preserve">i moneda electronică, care reglementează expres atît activitatea băncilor, cît </w:t>
            </w:r>
            <w:r w:rsidRPr="0096494B">
              <w:rPr>
                <w:rFonts w:ascii="PermianSerifTypeface" w:hAnsi="PermianSerifTypeface"/>
                <w:sz w:val="20"/>
                <w:lang w:val="ro-RO"/>
              </w:rPr>
              <w:t>ş</w:t>
            </w:r>
            <w:r w:rsidRPr="0096494B">
              <w:rPr>
                <w:sz w:val="20"/>
                <w:lang w:val="ro-RO"/>
              </w:rPr>
              <w:t xml:space="preserve">i a </w:t>
            </w:r>
            <w:r w:rsidRPr="0096494B">
              <w:rPr>
                <w:sz w:val="20"/>
                <w:lang w:val="ro-RO"/>
              </w:rPr>
              <w:lastRenderedPageBreak/>
              <w:t xml:space="preserve">prestatorilor de servicii de plată în domeniul prestării serviciilor de plată </w:t>
            </w:r>
            <w:r w:rsidRPr="0096494B">
              <w:rPr>
                <w:rFonts w:ascii="PermianSerifTypeface" w:hAnsi="PermianSerifTypeface"/>
                <w:sz w:val="20"/>
                <w:lang w:val="ro-RO"/>
              </w:rPr>
              <w:t>ş</w:t>
            </w:r>
            <w:r w:rsidRPr="0096494B">
              <w:rPr>
                <w:sz w:val="20"/>
                <w:lang w:val="ro-RO"/>
              </w:rPr>
              <w:t>i emiterii de monedă electronică. Totodată, propunem revizuirea includerii sintagmei „contul/cod IBAN” în no</w:t>
            </w:r>
            <w:r w:rsidRPr="0096494B">
              <w:rPr>
                <w:rFonts w:ascii="PermianSerifTypeface" w:hAnsi="PermianSerifTypeface"/>
                <w:sz w:val="20"/>
                <w:lang w:val="ro-RO"/>
              </w:rPr>
              <w:t>ţ</w:t>
            </w:r>
            <w:r w:rsidRPr="0096494B">
              <w:rPr>
                <w:sz w:val="20"/>
                <w:lang w:val="ro-RO"/>
              </w:rPr>
              <w:t>iunea de „cont bancar”  , deoarece conform Regulamentului cu privire la transfer de credit (aprobat prin Hotărîrea Consiliului de administra</w:t>
            </w:r>
            <w:r w:rsidRPr="0096494B">
              <w:rPr>
                <w:rFonts w:ascii="PermianSerifTypeface" w:hAnsi="PermianSerifTypeface"/>
                <w:sz w:val="20"/>
                <w:lang w:val="ro-RO"/>
              </w:rPr>
              <w:t>ţ</w:t>
            </w:r>
            <w:r w:rsidRPr="0096494B">
              <w:rPr>
                <w:sz w:val="20"/>
                <w:lang w:val="ro-RO"/>
              </w:rPr>
              <w:t xml:space="preserve">ie  al BNM nr.157 din 01.08.2013) </w:t>
            </w:r>
            <w:r w:rsidRPr="0096494B">
              <w:rPr>
                <w:rFonts w:ascii="PermianSerifTypeface" w:hAnsi="PermianSerifTypeface"/>
                <w:sz w:val="20"/>
                <w:lang w:val="ro-RO"/>
              </w:rPr>
              <w:t>ş</w:t>
            </w:r>
            <w:r w:rsidRPr="0096494B">
              <w:rPr>
                <w:sz w:val="20"/>
                <w:lang w:val="ro-RO"/>
              </w:rPr>
              <w:t>i a Conceptului privind optimizarea transferurilor na</w:t>
            </w:r>
            <w:r w:rsidRPr="0096494B">
              <w:rPr>
                <w:rFonts w:ascii="PermianSerifTypeface" w:hAnsi="PermianSerifTypeface"/>
                <w:sz w:val="20"/>
                <w:lang w:val="ro-RO"/>
              </w:rPr>
              <w:t>ţ</w:t>
            </w:r>
            <w:r w:rsidRPr="0096494B">
              <w:rPr>
                <w:sz w:val="20"/>
                <w:lang w:val="ro-RO"/>
              </w:rPr>
              <w:t>ionale (aprobat prin Hotărîrea Consiliului de administra</w:t>
            </w:r>
            <w:r w:rsidRPr="0096494B">
              <w:rPr>
                <w:rFonts w:ascii="PermianSerifTypeface" w:hAnsi="PermianSerifTypeface"/>
                <w:sz w:val="20"/>
                <w:lang w:val="ro-RO"/>
              </w:rPr>
              <w:t>ţ</w:t>
            </w:r>
            <w:r w:rsidRPr="0096494B">
              <w:rPr>
                <w:sz w:val="20"/>
                <w:lang w:val="ro-RO"/>
              </w:rPr>
              <w:t>ie al BNM nr.138 din 24.07.2014), codul IBAN reprezintă un şir de caractere care identifică în mod unic la nivel internaţional contul unui client deschis la o bancă.</w:t>
            </w:r>
          </w:p>
        </w:tc>
        <w:tc>
          <w:tcPr>
            <w:tcW w:w="2551" w:type="dxa"/>
          </w:tcPr>
          <w:p w:rsidR="004C3AEE" w:rsidRPr="0096494B" w:rsidRDefault="004C3AEE" w:rsidP="004C3AEE">
            <w:pPr>
              <w:jc w:val="both"/>
              <w:rPr>
                <w:sz w:val="20"/>
                <w:lang w:val="ro-MO"/>
              </w:rPr>
            </w:pPr>
            <w:r w:rsidRPr="0096494B">
              <w:rPr>
                <w:b/>
                <w:sz w:val="20"/>
                <w:u w:val="single"/>
                <w:lang w:val="ro-MO"/>
              </w:rPr>
              <w:lastRenderedPageBreak/>
              <w:t>Se acceptă</w:t>
            </w:r>
            <w:r w:rsidRPr="0096494B">
              <w:rPr>
                <w:sz w:val="20"/>
                <w:lang w:val="ro-MO"/>
              </w:rPr>
              <w:t xml:space="preserve"> în redacţia autorului:</w:t>
            </w:r>
          </w:p>
          <w:p w:rsidR="004C3AEE" w:rsidRPr="0096494B" w:rsidRDefault="004C3AEE" w:rsidP="004C3AEE">
            <w:pPr>
              <w:jc w:val="both"/>
              <w:rPr>
                <w:sz w:val="20"/>
                <w:lang w:val="ro-MO"/>
              </w:rPr>
            </w:pPr>
            <w:r w:rsidRPr="0096494B">
              <w:rPr>
                <w:sz w:val="20"/>
                <w:lang w:val="ro-MO"/>
              </w:rPr>
              <w:t>punctul 17) va avea următorul cuprins:</w:t>
            </w:r>
          </w:p>
          <w:p w:rsidR="004C3AEE" w:rsidRPr="0096494B" w:rsidRDefault="004C3AEE" w:rsidP="004C3AEE">
            <w:pPr>
              <w:jc w:val="both"/>
              <w:rPr>
                <w:sz w:val="20"/>
                <w:lang w:val="ro-MO"/>
              </w:rPr>
            </w:pPr>
            <w:r w:rsidRPr="0096494B">
              <w:rPr>
                <w:sz w:val="20"/>
                <w:lang w:val="ro-MO"/>
              </w:rPr>
              <w:t xml:space="preserve">„17) </w:t>
            </w:r>
            <w:r w:rsidRPr="0096494B">
              <w:rPr>
                <w:i/>
                <w:iCs/>
                <w:sz w:val="20"/>
                <w:lang w:val="ro-MO"/>
              </w:rPr>
              <w:t>Cont bancar</w:t>
            </w:r>
            <w:r w:rsidR="0077199D" w:rsidRPr="0096494B">
              <w:rPr>
                <w:sz w:val="20"/>
                <w:lang w:val="ro-MO"/>
              </w:rPr>
              <w:t xml:space="preserve"> –  cont de plăţi</w:t>
            </w:r>
            <w:r w:rsidRPr="0096494B">
              <w:rPr>
                <w:sz w:val="20"/>
                <w:lang w:val="ro-MO"/>
              </w:rPr>
              <w:t xml:space="preserve"> deschis în una din instituţiile financiare (sucursala sau filiala acesteia) din Republica Moldova sau din străinătate, precum şi contul deschis în sistemul trezorerial al Ministerului Finanţelor.”. </w:t>
            </w:r>
          </w:p>
          <w:p w:rsidR="00B05332" w:rsidRPr="0096494B" w:rsidRDefault="00B05332" w:rsidP="00C94011">
            <w:pPr>
              <w:jc w:val="both"/>
              <w:rPr>
                <w:b/>
                <w:sz w:val="20"/>
                <w:lang w:val="ro-MO"/>
              </w:rPr>
            </w:pPr>
          </w:p>
        </w:tc>
      </w:tr>
      <w:tr w:rsidR="00FA4F30" w:rsidRPr="0096494B" w:rsidTr="00A04477">
        <w:tc>
          <w:tcPr>
            <w:tcW w:w="5070" w:type="dxa"/>
          </w:tcPr>
          <w:p w:rsidR="00FA4F30" w:rsidRPr="0096494B" w:rsidRDefault="00FA4F30" w:rsidP="00FA4F30">
            <w:pPr>
              <w:jc w:val="both"/>
              <w:rPr>
                <w:rFonts w:eastAsia="Times New Roman"/>
                <w:sz w:val="20"/>
              </w:rPr>
            </w:pPr>
            <w:bookmarkStart w:id="5" w:name="Articolul_131."/>
            <w:r w:rsidRPr="0096494B">
              <w:rPr>
                <w:rFonts w:eastAsia="Times New Roman"/>
                <w:b/>
                <w:bCs/>
                <w:sz w:val="20"/>
              </w:rPr>
              <w:lastRenderedPageBreak/>
              <w:t>Articolul 131.</w:t>
            </w:r>
            <w:bookmarkEnd w:id="5"/>
            <w:r w:rsidRPr="0096494B">
              <w:rPr>
                <w:rFonts w:eastAsia="Times New Roman"/>
                <w:sz w:val="20"/>
              </w:rPr>
              <w:t xml:space="preserve"> Organele cu atribuţii de administrare fiscală </w:t>
            </w:r>
          </w:p>
          <w:p w:rsidR="00FA4F30" w:rsidRPr="0096494B" w:rsidRDefault="00FA4F30" w:rsidP="00FA4F30">
            <w:pPr>
              <w:jc w:val="both"/>
              <w:rPr>
                <w:rFonts w:eastAsia="Times New Roman"/>
                <w:sz w:val="20"/>
              </w:rPr>
            </w:pPr>
            <w:r w:rsidRPr="0096494B">
              <w:rPr>
                <w:rFonts w:eastAsia="Times New Roman"/>
                <w:sz w:val="20"/>
              </w:rPr>
              <w:t xml:space="preserve">(1) Organe care exercită atribuţii de administrare fiscală sînt: organele fiscale organele vamale, serviciile de colectare a impozitelor şi taxelor locale din cadrul primăriilor şi alte organe abilitate, conform legislaţiei. </w:t>
            </w:r>
          </w:p>
          <w:p w:rsidR="00FA4F30" w:rsidRPr="0096494B" w:rsidRDefault="00FA4F30" w:rsidP="00FA4F30">
            <w:pPr>
              <w:jc w:val="both"/>
              <w:rPr>
                <w:rFonts w:eastAsia="Times New Roman"/>
                <w:sz w:val="20"/>
              </w:rPr>
            </w:pPr>
            <w:r w:rsidRPr="0096494B">
              <w:rPr>
                <w:rFonts w:eastAsia="Times New Roman"/>
                <w:sz w:val="20"/>
              </w:rPr>
              <w:t xml:space="preserve">(2) Organele cu atribuţii de administrare fiscală, în procesul exercitării atribuţiilor respective, conlucrează între ele şi colaborează cu alte autorităţi publice. </w:t>
            </w:r>
          </w:p>
          <w:p w:rsidR="00FA4F30" w:rsidRPr="0096494B" w:rsidRDefault="00FA4F30" w:rsidP="00FA4F30">
            <w:pPr>
              <w:jc w:val="both"/>
              <w:rPr>
                <w:rFonts w:eastAsia="Times New Roman"/>
                <w:sz w:val="20"/>
              </w:rPr>
            </w:pPr>
            <w:r w:rsidRPr="0096494B">
              <w:rPr>
                <w:rFonts w:eastAsia="Times New Roman"/>
                <w:sz w:val="20"/>
              </w:rPr>
              <w:t xml:space="preserve">(3) Organele cu atribuţii de administrare fiscală, în cazul efectuării unor acţiuni în baza înţelegerilor reciproce, se informează despre măsurile întreprinse şi despre rezultatele lor, fac schimb de informaţii în scopul exercitării atribuţiilor. </w:t>
            </w:r>
          </w:p>
          <w:p w:rsidR="00FA4F30" w:rsidRPr="0096494B" w:rsidRDefault="00FA4F30" w:rsidP="00FA4F30">
            <w:pPr>
              <w:jc w:val="both"/>
              <w:rPr>
                <w:rFonts w:eastAsia="Times New Roman"/>
                <w:sz w:val="20"/>
              </w:rPr>
            </w:pPr>
            <w:r w:rsidRPr="0096494B">
              <w:rPr>
                <w:rFonts w:eastAsia="Times New Roman"/>
                <w:sz w:val="20"/>
              </w:rPr>
              <w:t>(4) Organele cu atribuţii de administrare fiscală au dreptul să colaboreze cu organele competente din alte ţări şi să fie membre ale organizaţiilor internaţionale de specialitate. Modul de colaborare şi de activitate este stabilit în baza tratatelor internaţionale la care Republica Moldova este parte.</w:t>
            </w:r>
          </w:p>
          <w:p w:rsidR="00FA4F30" w:rsidRPr="0096494B" w:rsidRDefault="00FA4F30" w:rsidP="00FA4F30">
            <w:pPr>
              <w:jc w:val="both"/>
              <w:rPr>
                <w:rFonts w:eastAsia="Times New Roman"/>
                <w:sz w:val="20"/>
              </w:rPr>
            </w:pPr>
            <w:r w:rsidRPr="0096494B">
              <w:rPr>
                <w:rFonts w:eastAsia="Times New Roman"/>
                <w:sz w:val="20"/>
              </w:rPr>
              <w:t xml:space="preserve">(5) Organele cu atribuţii de administrare fiscală sînt în drept să prezinte informaţiile de care dispun referitor la un contribuabil concret: </w:t>
            </w:r>
          </w:p>
          <w:p w:rsidR="00FA4F30" w:rsidRPr="0096494B" w:rsidRDefault="00FA4F30" w:rsidP="00FA4F30">
            <w:pPr>
              <w:jc w:val="both"/>
              <w:rPr>
                <w:rFonts w:eastAsia="Times New Roman"/>
                <w:sz w:val="20"/>
              </w:rPr>
            </w:pPr>
            <w:r w:rsidRPr="0096494B">
              <w:rPr>
                <w:rFonts w:eastAsia="Times New Roman"/>
                <w:sz w:val="20"/>
              </w:rPr>
              <w:lastRenderedPageBreak/>
              <w:t xml:space="preserve">a) funcţionarilor fiscali şi persoanelor cu funcţie de răspundere ale organelor cu atribuţii de administrare fiscală, în scopul îndeplinirii de către ei a atribuţiilor de serviciu; </w:t>
            </w:r>
          </w:p>
          <w:p w:rsidR="00FA4F30" w:rsidRPr="0096494B" w:rsidRDefault="00FA4F30" w:rsidP="00FA4F30">
            <w:pPr>
              <w:jc w:val="both"/>
              <w:rPr>
                <w:rFonts w:eastAsia="Times New Roman"/>
                <w:sz w:val="20"/>
              </w:rPr>
            </w:pPr>
            <w:r w:rsidRPr="0096494B">
              <w:rPr>
                <w:rFonts w:eastAsia="Times New Roman"/>
                <w:sz w:val="20"/>
              </w:rPr>
              <w:t xml:space="preserve">b) autorităţilor administraţiei publice centrale şi locale, în scopul îndeplinirii de către acestea a atribuţiilor; </w:t>
            </w:r>
          </w:p>
          <w:p w:rsidR="00FA4F30" w:rsidRPr="0096494B" w:rsidRDefault="00FA4F30" w:rsidP="00FA4F30">
            <w:pPr>
              <w:jc w:val="both"/>
              <w:rPr>
                <w:rFonts w:eastAsia="Times New Roman"/>
                <w:sz w:val="20"/>
              </w:rPr>
            </w:pPr>
            <w:r w:rsidRPr="0096494B">
              <w:rPr>
                <w:rFonts w:eastAsia="Times New Roman"/>
                <w:sz w:val="20"/>
              </w:rPr>
              <w:t xml:space="preserve">c) instanţelor de judecată, în scopul examinării cazurilor ce ţin de competenţa acestora; </w:t>
            </w:r>
          </w:p>
          <w:p w:rsidR="00FA4F30" w:rsidRPr="0096494B" w:rsidRDefault="00FA4F30" w:rsidP="00FA4F30">
            <w:pPr>
              <w:jc w:val="both"/>
              <w:rPr>
                <w:rFonts w:eastAsia="Times New Roman"/>
                <w:sz w:val="20"/>
              </w:rPr>
            </w:pPr>
            <w:r w:rsidRPr="0096494B">
              <w:rPr>
                <w:rFonts w:eastAsia="Times New Roman"/>
                <w:sz w:val="20"/>
              </w:rPr>
              <w:t xml:space="preserve">d) organelor de drept – informaţia necesară în cadrul urmăririi penale şi/sau privind încălcările fiscale; </w:t>
            </w:r>
          </w:p>
          <w:p w:rsidR="00FA4F30" w:rsidRPr="0096494B" w:rsidRDefault="00FA4F30" w:rsidP="00FA4F30">
            <w:pPr>
              <w:jc w:val="both"/>
              <w:rPr>
                <w:rFonts w:eastAsia="Times New Roman"/>
                <w:sz w:val="20"/>
              </w:rPr>
            </w:pPr>
            <w:r w:rsidRPr="0096494B">
              <w:rPr>
                <w:rFonts w:eastAsia="Times New Roman"/>
                <w:sz w:val="20"/>
              </w:rPr>
              <w:t xml:space="preserve">e) Comisiei Electorale Centrale şi Curţii de Conturi, în scopul îndeplinirii funcţiilor acesteia; </w:t>
            </w:r>
          </w:p>
          <w:p w:rsidR="00FA4F30" w:rsidRPr="0096494B" w:rsidRDefault="00FA4F30" w:rsidP="00FA4F30">
            <w:pPr>
              <w:jc w:val="both"/>
              <w:rPr>
                <w:rFonts w:eastAsia="Times New Roman"/>
                <w:sz w:val="20"/>
              </w:rPr>
            </w:pPr>
            <w:r w:rsidRPr="0096494B">
              <w:rPr>
                <w:rFonts w:eastAsia="Times New Roman"/>
                <w:sz w:val="20"/>
              </w:rPr>
              <w:t xml:space="preserve">f) organelor fiscale ale altor ţări, în conformitate cu tratatele internaţionale la care Republica Moldova este parte; </w:t>
            </w:r>
          </w:p>
          <w:p w:rsidR="00FA4F30" w:rsidRPr="0096494B" w:rsidRDefault="00FA4F30" w:rsidP="00FA4F30">
            <w:pPr>
              <w:jc w:val="both"/>
              <w:rPr>
                <w:rFonts w:eastAsia="Times New Roman"/>
                <w:sz w:val="20"/>
              </w:rPr>
            </w:pPr>
            <w:r w:rsidRPr="0096494B">
              <w:rPr>
                <w:rFonts w:eastAsia="Times New Roman"/>
                <w:sz w:val="20"/>
              </w:rPr>
              <w:t xml:space="preserve">g) executorilor judecătoreşti, pentru executarea documentelor executorii; </w:t>
            </w:r>
          </w:p>
          <w:p w:rsidR="00FA4F30" w:rsidRPr="0096494B" w:rsidRDefault="00FA4F30" w:rsidP="00FA4F30">
            <w:pPr>
              <w:jc w:val="both"/>
              <w:rPr>
                <w:rFonts w:eastAsia="Times New Roman"/>
                <w:sz w:val="20"/>
              </w:rPr>
            </w:pPr>
            <w:r w:rsidRPr="0096494B">
              <w:rPr>
                <w:rFonts w:eastAsia="Times New Roman"/>
                <w:sz w:val="20"/>
              </w:rPr>
              <w:t xml:space="preserve">h) coordonatorilor oficiilor teritoriale ale Consiliului Naţional pentru Asistenţă Juridică Garantată de Stat, pentru verificarea veniturilor solicitanţilor de asistenţă juridică garantată de stat; </w:t>
            </w:r>
          </w:p>
          <w:p w:rsidR="00FA4F30" w:rsidRPr="0096494B" w:rsidRDefault="00FA4F30" w:rsidP="00FA4F30">
            <w:pPr>
              <w:jc w:val="both"/>
              <w:rPr>
                <w:rFonts w:eastAsia="Times New Roman"/>
                <w:sz w:val="20"/>
              </w:rPr>
            </w:pPr>
            <w:r w:rsidRPr="0096494B">
              <w:rPr>
                <w:rFonts w:eastAsia="Times New Roman"/>
                <w:sz w:val="20"/>
              </w:rPr>
              <w:t xml:space="preserve">i) organelor abilitate cu funcţii în domeniul migraţiei – informaţia despre obiectele impozabile ale imigranţilor, în scopul îndeplinirii de către acestea a atribuţiilor; </w:t>
            </w:r>
          </w:p>
          <w:p w:rsidR="00FA4F30" w:rsidRPr="0096494B" w:rsidRDefault="00FA4F30" w:rsidP="00FA4F30">
            <w:pPr>
              <w:jc w:val="both"/>
              <w:rPr>
                <w:rFonts w:eastAsia="Times New Roman"/>
                <w:sz w:val="20"/>
              </w:rPr>
            </w:pPr>
            <w:r w:rsidRPr="0096494B">
              <w:rPr>
                <w:rFonts w:eastAsia="Times New Roman"/>
                <w:sz w:val="20"/>
              </w:rPr>
              <w:t xml:space="preserve">j) organelor cu atribuţii de aprobare a preţurilor şi tarifelor, în scopul îndeplinirii de către acestea a atribuţiilor; </w:t>
            </w:r>
          </w:p>
          <w:p w:rsidR="00FA4F30" w:rsidRPr="0096494B" w:rsidRDefault="00FA4F30" w:rsidP="00FA4F30">
            <w:pPr>
              <w:jc w:val="both"/>
              <w:rPr>
                <w:rFonts w:eastAsia="Times New Roman"/>
                <w:sz w:val="20"/>
              </w:rPr>
            </w:pPr>
            <w:r w:rsidRPr="0096494B">
              <w:rPr>
                <w:rFonts w:eastAsia="Times New Roman"/>
                <w:sz w:val="20"/>
              </w:rPr>
              <w:t xml:space="preserve">k) contribuabilului – informaţia cu caracter personal despre acesta privind obligaţiile fiscale şi alte plăţi la bugetul public naţional, a căror evidenţă este ţinută de organul fiscal; </w:t>
            </w:r>
          </w:p>
          <w:p w:rsidR="00FA4F30" w:rsidRPr="0096494B" w:rsidRDefault="00FA4F30" w:rsidP="00FA4F30">
            <w:pPr>
              <w:jc w:val="both"/>
              <w:rPr>
                <w:rFonts w:eastAsia="Times New Roman"/>
                <w:sz w:val="20"/>
              </w:rPr>
            </w:pPr>
            <w:r w:rsidRPr="0096494B">
              <w:rPr>
                <w:rFonts w:eastAsia="Times New Roman"/>
                <w:sz w:val="20"/>
              </w:rPr>
              <w:t>l) mijloacelor de informare în masă – informaţia despre sumele de plăţi achitate la bugetul public naţional şi/sau încălcările fiscale dacă acest fapt nu este în detrimentul intereselor legale ale organelor de drept şi judiciare;</w:t>
            </w:r>
          </w:p>
          <w:p w:rsidR="00FA4F30" w:rsidRPr="0096494B" w:rsidRDefault="00FA4F30" w:rsidP="00FA4F30">
            <w:pPr>
              <w:jc w:val="both"/>
              <w:rPr>
                <w:rFonts w:eastAsia="Times New Roman"/>
                <w:sz w:val="20"/>
              </w:rPr>
            </w:pPr>
            <w:r w:rsidRPr="0096494B">
              <w:rPr>
                <w:rFonts w:eastAsia="Times New Roman"/>
                <w:sz w:val="20"/>
              </w:rPr>
              <w:t>m) administratorilor autorizaţi, în conformitate cu prevederile legislaţiei insolvabilităţii şi administratorilor autorizaţi.</w:t>
            </w:r>
          </w:p>
          <w:p w:rsidR="00FA4F30" w:rsidRPr="0096494B" w:rsidRDefault="00FA4F30" w:rsidP="00FA4F30">
            <w:pPr>
              <w:jc w:val="both"/>
              <w:rPr>
                <w:rFonts w:eastAsia="Times New Roman"/>
                <w:sz w:val="20"/>
              </w:rPr>
            </w:pPr>
            <w:r w:rsidRPr="0096494B">
              <w:rPr>
                <w:rFonts w:eastAsia="Times New Roman"/>
                <w:sz w:val="20"/>
              </w:rPr>
              <w:t>(5</w:t>
            </w:r>
            <w:r w:rsidRPr="0096494B">
              <w:rPr>
                <w:rFonts w:eastAsia="Times New Roman"/>
                <w:sz w:val="20"/>
                <w:vertAlign w:val="superscript"/>
              </w:rPr>
              <w:t>1</w:t>
            </w:r>
            <w:r w:rsidRPr="0096494B">
              <w:rPr>
                <w:rFonts w:eastAsia="Times New Roman"/>
                <w:sz w:val="20"/>
              </w:rPr>
              <w:t>) Organele cu atribuţii de administrare fiscală prezintă Ministerului Finanţelor informaţiile necesare îndeplinirii de către acesta a atribuţiilor sale, inclusiv în scopul elaborării/reformulării politicii fiscale.</w:t>
            </w:r>
          </w:p>
          <w:p w:rsidR="00FA4F30" w:rsidRPr="0096494B" w:rsidRDefault="00FA4F30" w:rsidP="00FA4F30">
            <w:pPr>
              <w:jc w:val="both"/>
              <w:rPr>
                <w:rFonts w:eastAsia="Times New Roman"/>
                <w:sz w:val="20"/>
              </w:rPr>
            </w:pPr>
            <w:r w:rsidRPr="0096494B">
              <w:rPr>
                <w:rFonts w:eastAsia="Times New Roman"/>
                <w:sz w:val="20"/>
              </w:rPr>
              <w:t xml:space="preserve">(6) Persoanele şi autorităţile publice indicate la alin.(5) poartă răspundere, conform legislaţiei în vigoare, pentru neasigurarea confidenţialităţii şi securităţii informaţiei </w:t>
            </w:r>
            <w:r w:rsidRPr="0096494B">
              <w:rPr>
                <w:rFonts w:eastAsia="Times New Roman"/>
                <w:sz w:val="20"/>
              </w:rPr>
              <w:lastRenderedPageBreak/>
              <w:t>primite, precum şi pentru utilizarea ei în alte scopuri decît cele stabilite.</w:t>
            </w:r>
          </w:p>
          <w:p w:rsidR="00FA4F30" w:rsidRPr="0096494B" w:rsidRDefault="00FA4F30" w:rsidP="00FA4F30">
            <w:pPr>
              <w:pStyle w:val="a3"/>
              <w:ind w:firstLine="0"/>
              <w:rPr>
                <w:rFonts w:eastAsia="Times New Roman"/>
                <w:sz w:val="20"/>
                <w:szCs w:val="20"/>
              </w:rPr>
            </w:pPr>
            <w:r w:rsidRPr="0096494B">
              <w:rPr>
                <w:rFonts w:eastAsia="Times New Roman"/>
                <w:sz w:val="20"/>
                <w:szCs w:val="20"/>
              </w:rPr>
              <w:t>(7) Inspectoratul Fiscal Principal de Stat plasează pe pagina sa oficială date despre contribuabilii care au admis restanţe faţă de buget.</w:t>
            </w:r>
          </w:p>
        </w:tc>
        <w:tc>
          <w:tcPr>
            <w:tcW w:w="5244" w:type="dxa"/>
          </w:tcPr>
          <w:p w:rsidR="00FA4F30" w:rsidRPr="0096494B" w:rsidRDefault="00FA4F30" w:rsidP="00B05332">
            <w:pPr>
              <w:rPr>
                <w:sz w:val="20"/>
                <w:lang w:val="ro-MO"/>
              </w:rPr>
            </w:pPr>
          </w:p>
        </w:tc>
        <w:tc>
          <w:tcPr>
            <w:tcW w:w="3119" w:type="dxa"/>
          </w:tcPr>
          <w:p w:rsidR="00FA4F30" w:rsidRPr="0096494B" w:rsidRDefault="00FA4F30" w:rsidP="00872150">
            <w:pPr>
              <w:jc w:val="both"/>
              <w:rPr>
                <w:b/>
                <w:sz w:val="20"/>
                <w:u w:val="single"/>
              </w:rPr>
            </w:pPr>
            <w:r w:rsidRPr="0096494B">
              <w:rPr>
                <w:b/>
                <w:sz w:val="20"/>
                <w:u w:val="single"/>
              </w:rPr>
              <w:t>Centrul de Guvernare Electronică</w:t>
            </w:r>
          </w:p>
          <w:p w:rsidR="00FA4F30" w:rsidRPr="0096494B" w:rsidRDefault="00FA4F30" w:rsidP="00872150">
            <w:pPr>
              <w:pStyle w:val="a4"/>
              <w:ind w:left="0"/>
              <w:contextualSpacing w:val="0"/>
              <w:jc w:val="both"/>
              <w:rPr>
                <w:sz w:val="20"/>
                <w:szCs w:val="20"/>
              </w:rPr>
            </w:pPr>
            <w:r w:rsidRPr="0096494B">
              <w:rPr>
                <w:sz w:val="20"/>
                <w:szCs w:val="20"/>
              </w:rPr>
              <w:t>Propunem de introdus un punct nou, care va prevedea completarea articolului 131 cu alineatul (8), cu următorul cuprins:</w:t>
            </w:r>
          </w:p>
          <w:p w:rsidR="00FA4F30" w:rsidRPr="0096494B" w:rsidRDefault="00FA4F30" w:rsidP="00872150">
            <w:pPr>
              <w:ind w:firstLine="34"/>
              <w:jc w:val="both"/>
              <w:rPr>
                <w:szCs w:val="28"/>
              </w:rPr>
            </w:pPr>
            <w:r w:rsidRPr="0096494B">
              <w:rPr>
                <w:sz w:val="20"/>
              </w:rPr>
              <w:t>„(8) Schimbul de date automatizat între organele cu atribu</w:t>
            </w:r>
            <w:r w:rsidR="006124F9" w:rsidRPr="0096494B">
              <w:rPr>
                <w:sz w:val="20"/>
              </w:rPr>
              <w:t>ţ</w:t>
            </w:r>
            <w:r w:rsidRPr="0096494B">
              <w:rPr>
                <w:sz w:val="20"/>
              </w:rPr>
              <w:t xml:space="preserve">ii de administrare fiscală </w:t>
            </w:r>
            <w:r w:rsidR="00BC5F8A" w:rsidRPr="0096494B">
              <w:rPr>
                <w:sz w:val="20"/>
              </w:rPr>
              <w:t>ş</w:t>
            </w:r>
            <w:r w:rsidRPr="0096494B">
              <w:rPr>
                <w:sz w:val="20"/>
              </w:rPr>
              <w:t>i autorită</w:t>
            </w:r>
            <w:r w:rsidR="006124F9" w:rsidRPr="0096494B">
              <w:rPr>
                <w:sz w:val="20"/>
              </w:rPr>
              <w:t>ţ</w:t>
            </w:r>
            <w:r w:rsidRPr="0096494B">
              <w:rPr>
                <w:sz w:val="20"/>
              </w:rPr>
              <w:t>ile publice indicate la alin.(5) se realizează prin intermediul platformei de interoperabilitate instituite de Guvern.”.</w:t>
            </w:r>
          </w:p>
        </w:tc>
        <w:tc>
          <w:tcPr>
            <w:tcW w:w="2551" w:type="dxa"/>
          </w:tcPr>
          <w:p w:rsidR="00FA4F30" w:rsidRPr="0096494B" w:rsidRDefault="00B24256" w:rsidP="00B24256">
            <w:pPr>
              <w:rPr>
                <w:b/>
                <w:sz w:val="20"/>
                <w:u w:val="single"/>
                <w:lang w:val="ro-MO"/>
              </w:rPr>
            </w:pPr>
            <w:r w:rsidRPr="0096494B">
              <w:rPr>
                <w:b/>
                <w:sz w:val="20"/>
                <w:u w:val="single"/>
                <w:lang w:val="ro-MO"/>
              </w:rPr>
              <w:t>Se acceptă.</w:t>
            </w:r>
            <w:r w:rsidR="001C2BD4" w:rsidRPr="0096494B">
              <w:rPr>
                <w:b/>
                <w:sz w:val="20"/>
                <w:u w:val="single"/>
                <w:lang w:val="ro-MO"/>
              </w:rPr>
              <w:t xml:space="preserve"> </w:t>
            </w:r>
          </w:p>
        </w:tc>
      </w:tr>
      <w:tr w:rsidR="00B05332" w:rsidRPr="0096494B" w:rsidTr="00CF58D5">
        <w:trPr>
          <w:trHeight w:val="1535"/>
        </w:trPr>
        <w:tc>
          <w:tcPr>
            <w:tcW w:w="5070" w:type="dxa"/>
          </w:tcPr>
          <w:p w:rsidR="00B05332" w:rsidRPr="0096494B" w:rsidRDefault="00B05332" w:rsidP="00B05332">
            <w:pPr>
              <w:pStyle w:val="a3"/>
              <w:ind w:firstLine="0"/>
              <w:rPr>
                <w:sz w:val="20"/>
                <w:szCs w:val="20"/>
                <w:lang w:val="ro-RO"/>
              </w:rPr>
            </w:pPr>
            <w:r w:rsidRPr="0096494B">
              <w:rPr>
                <w:b/>
                <w:bCs/>
                <w:sz w:val="20"/>
                <w:szCs w:val="20"/>
                <w:lang w:val="ro-RO"/>
              </w:rPr>
              <w:lastRenderedPageBreak/>
              <w:t>Articolul 133.</w:t>
            </w:r>
            <w:r w:rsidRPr="0096494B">
              <w:rPr>
                <w:sz w:val="20"/>
                <w:szCs w:val="20"/>
                <w:lang w:val="ro-RO"/>
              </w:rPr>
              <w:t xml:space="preserve"> Atribuţiile organului fiscal</w:t>
            </w:r>
          </w:p>
          <w:p w:rsidR="00B05332" w:rsidRPr="0096494B" w:rsidRDefault="00B05332" w:rsidP="00B05332">
            <w:pPr>
              <w:pStyle w:val="a3"/>
              <w:tabs>
                <w:tab w:val="left" w:pos="0"/>
              </w:tabs>
              <w:ind w:firstLine="0"/>
              <w:rPr>
                <w:sz w:val="20"/>
                <w:szCs w:val="20"/>
                <w:lang w:val="ro-RO"/>
              </w:rPr>
            </w:pPr>
            <w:r w:rsidRPr="0096494B">
              <w:rPr>
                <w:sz w:val="20"/>
                <w:szCs w:val="20"/>
                <w:lang w:val="ro-RO"/>
              </w:rPr>
              <w:t xml:space="preserve">(1) Inspectoratul Fiscal Principal de Stat de pe lîngă Ministerul Finanţelor (denumit în continuare </w:t>
            </w:r>
            <w:r w:rsidRPr="0096494B">
              <w:rPr>
                <w:i/>
                <w:iCs/>
                <w:sz w:val="20"/>
                <w:szCs w:val="20"/>
                <w:lang w:val="ro-RO"/>
              </w:rPr>
              <w:t>Inspectoratul Fiscal Principal de Stat</w:t>
            </w:r>
            <w:r w:rsidRPr="0096494B">
              <w:rPr>
                <w:sz w:val="20"/>
                <w:szCs w:val="20"/>
                <w:lang w:val="ro-RO"/>
              </w:rPr>
              <w:t xml:space="preserve">) exercită următoarele atribuţii: </w:t>
            </w:r>
          </w:p>
          <w:p w:rsidR="00B05332" w:rsidRPr="0096494B" w:rsidRDefault="00B05332" w:rsidP="00B05332">
            <w:pPr>
              <w:pStyle w:val="a3"/>
              <w:ind w:firstLine="0"/>
              <w:rPr>
                <w:sz w:val="20"/>
                <w:szCs w:val="20"/>
                <w:lang w:val="ro-RO"/>
              </w:rPr>
            </w:pPr>
            <w:r w:rsidRPr="0096494B">
              <w:rPr>
                <w:sz w:val="20"/>
                <w:szCs w:val="20"/>
                <w:lang w:val="ro-RO"/>
              </w:rPr>
              <w:t>d</w:t>
            </w:r>
            <w:r w:rsidRPr="0096494B">
              <w:rPr>
                <w:sz w:val="20"/>
                <w:szCs w:val="20"/>
                <w:vertAlign w:val="superscript"/>
                <w:lang w:val="ro-RO"/>
              </w:rPr>
              <w:t>1</w:t>
            </w:r>
            <w:r w:rsidRPr="0096494B">
              <w:rPr>
                <w:sz w:val="20"/>
                <w:szCs w:val="20"/>
                <w:lang w:val="ro-RO"/>
              </w:rPr>
              <w:t xml:space="preserve">) organizează asigurarea gratuită a contribuabililor cu formulare tipizate de dări de seamă fiscale, iar contra plată – cu formulare de facturi fiscale pe suport de hîrtie; </w:t>
            </w:r>
          </w:p>
        </w:tc>
        <w:tc>
          <w:tcPr>
            <w:tcW w:w="5244" w:type="dxa"/>
          </w:tcPr>
          <w:p w:rsidR="00B05332" w:rsidRPr="0096494B" w:rsidRDefault="00B05332" w:rsidP="00160CAD">
            <w:pPr>
              <w:pStyle w:val="a4"/>
              <w:numPr>
                <w:ilvl w:val="0"/>
                <w:numId w:val="74"/>
              </w:numPr>
              <w:tabs>
                <w:tab w:val="left" w:pos="387"/>
              </w:tabs>
              <w:ind w:left="0" w:firstLine="0"/>
              <w:jc w:val="both"/>
              <w:rPr>
                <w:sz w:val="20"/>
                <w:szCs w:val="20"/>
                <w:lang w:val="ro-RO"/>
              </w:rPr>
            </w:pPr>
            <w:r w:rsidRPr="0096494B">
              <w:rPr>
                <w:sz w:val="20"/>
                <w:szCs w:val="20"/>
                <w:lang w:val="ro-RO"/>
              </w:rPr>
              <w:t>Articolul 133:</w:t>
            </w:r>
          </w:p>
          <w:p w:rsidR="00B05332" w:rsidRPr="0096494B" w:rsidRDefault="00B05332" w:rsidP="00B05332">
            <w:pPr>
              <w:pStyle w:val="a4"/>
              <w:tabs>
                <w:tab w:val="left" w:pos="387"/>
              </w:tabs>
              <w:ind w:left="0"/>
              <w:jc w:val="both"/>
              <w:rPr>
                <w:sz w:val="20"/>
                <w:szCs w:val="20"/>
                <w:lang w:val="ro-RO"/>
              </w:rPr>
            </w:pPr>
          </w:p>
          <w:p w:rsidR="00B05332" w:rsidRPr="0096494B" w:rsidRDefault="00B05332" w:rsidP="00B05332">
            <w:pPr>
              <w:spacing w:after="160" w:line="256" w:lineRule="auto"/>
              <w:jc w:val="both"/>
              <w:rPr>
                <w:sz w:val="20"/>
                <w:lang w:val="ro-RO" w:eastAsia="en-US"/>
              </w:rPr>
            </w:pPr>
            <w:r w:rsidRPr="0096494B">
              <w:rPr>
                <w:sz w:val="20"/>
                <w:lang w:val="ro-RO" w:eastAsia="en-US"/>
              </w:rPr>
              <w:t>la alineatul (1):</w:t>
            </w:r>
          </w:p>
          <w:p w:rsidR="00B05332" w:rsidRPr="0096494B" w:rsidRDefault="00B05332" w:rsidP="00CF58D5">
            <w:pPr>
              <w:spacing w:after="160" w:line="256" w:lineRule="auto"/>
              <w:jc w:val="both"/>
              <w:rPr>
                <w:sz w:val="20"/>
                <w:lang w:val="ro-RO" w:eastAsia="en-US"/>
              </w:rPr>
            </w:pPr>
            <w:r w:rsidRPr="0096494B">
              <w:rPr>
                <w:sz w:val="20"/>
                <w:lang w:val="ro-RO" w:eastAsia="en-US"/>
              </w:rPr>
              <w:t>la litera d</w:t>
            </w:r>
            <w:r w:rsidRPr="0096494B">
              <w:rPr>
                <w:sz w:val="20"/>
                <w:vertAlign w:val="superscript"/>
                <w:lang w:val="ro-RO" w:eastAsia="en-US"/>
              </w:rPr>
              <w:t>1</w:t>
            </w:r>
            <w:r w:rsidRPr="0096494B">
              <w:rPr>
                <w:sz w:val="20"/>
                <w:lang w:val="ro-RO" w:eastAsia="en-US"/>
              </w:rPr>
              <w:t>), textul „</w:t>
            </w:r>
            <w:r w:rsidRPr="0096494B">
              <w:rPr>
                <w:sz w:val="20"/>
              </w:rPr>
              <w:t>iar contra plată – cu formulare de facturi fiscale pe suport de hîrtie</w:t>
            </w:r>
            <w:r w:rsidRPr="0096494B">
              <w:rPr>
                <w:sz w:val="20"/>
                <w:lang w:val="ro-RO" w:eastAsia="en-US"/>
              </w:rPr>
              <w:t>” se exclude;</w:t>
            </w:r>
          </w:p>
        </w:tc>
        <w:tc>
          <w:tcPr>
            <w:tcW w:w="3119" w:type="dxa"/>
          </w:tcPr>
          <w:p w:rsidR="00B05332" w:rsidRPr="0096494B" w:rsidRDefault="00B05332" w:rsidP="00B05332">
            <w:pPr>
              <w:jc w:val="center"/>
              <w:rPr>
                <w:b/>
                <w:sz w:val="20"/>
                <w:lang w:val="ro-RO"/>
              </w:rPr>
            </w:pPr>
          </w:p>
        </w:tc>
        <w:tc>
          <w:tcPr>
            <w:tcW w:w="2551" w:type="dxa"/>
          </w:tcPr>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pStyle w:val="a3"/>
              <w:ind w:firstLine="0"/>
              <w:rPr>
                <w:b/>
                <w:bCs/>
                <w:sz w:val="20"/>
                <w:szCs w:val="20"/>
                <w:lang w:val="ro-RO"/>
              </w:rPr>
            </w:pPr>
          </w:p>
        </w:tc>
        <w:tc>
          <w:tcPr>
            <w:tcW w:w="5244" w:type="dxa"/>
          </w:tcPr>
          <w:p w:rsidR="00B05332" w:rsidRPr="0096494B" w:rsidRDefault="00B05332" w:rsidP="00B05332">
            <w:pPr>
              <w:pStyle w:val="3"/>
              <w:tabs>
                <w:tab w:val="left" w:pos="387"/>
              </w:tabs>
              <w:ind w:left="0"/>
              <w:jc w:val="both"/>
              <w:rPr>
                <w:rFonts w:ascii="Times New Roman" w:hAnsi="Times New Roman"/>
                <w:sz w:val="20"/>
                <w:szCs w:val="20"/>
                <w:lang w:val="ro-RO"/>
              </w:rPr>
            </w:pPr>
            <w:r w:rsidRPr="0096494B">
              <w:rPr>
                <w:rFonts w:ascii="Times New Roman" w:hAnsi="Times New Roman"/>
                <w:sz w:val="20"/>
                <w:szCs w:val="20"/>
                <w:lang w:val="ro-RO"/>
              </w:rPr>
              <w:t>după litera d</w:t>
            </w:r>
            <w:r w:rsidRPr="0096494B">
              <w:rPr>
                <w:rFonts w:ascii="Times New Roman" w:hAnsi="Times New Roman"/>
                <w:sz w:val="20"/>
                <w:szCs w:val="20"/>
                <w:vertAlign w:val="superscript"/>
                <w:lang w:val="ro-RO"/>
              </w:rPr>
              <w:t>3</w:t>
            </w:r>
            <w:r w:rsidRPr="0096494B">
              <w:rPr>
                <w:rFonts w:ascii="Times New Roman" w:hAnsi="Times New Roman"/>
                <w:sz w:val="20"/>
                <w:szCs w:val="20"/>
                <w:lang w:val="ro-RO"/>
              </w:rPr>
              <w:t>) se introduce litera d</w:t>
            </w:r>
            <w:r w:rsidRPr="0096494B">
              <w:rPr>
                <w:rFonts w:ascii="Times New Roman" w:hAnsi="Times New Roman"/>
                <w:sz w:val="20"/>
                <w:szCs w:val="20"/>
                <w:vertAlign w:val="superscript"/>
                <w:lang w:val="ro-RO"/>
              </w:rPr>
              <w:t>4</w:t>
            </w:r>
            <w:r w:rsidRPr="0096494B">
              <w:rPr>
                <w:rFonts w:ascii="Times New Roman" w:hAnsi="Times New Roman"/>
                <w:sz w:val="20"/>
                <w:szCs w:val="20"/>
                <w:lang w:val="ro-RO"/>
              </w:rPr>
              <w:t>) cu următorul cuprins:</w:t>
            </w:r>
          </w:p>
          <w:p w:rsidR="00B05332" w:rsidRPr="0096494B" w:rsidRDefault="00B05332" w:rsidP="00B05332">
            <w:pPr>
              <w:shd w:val="clear" w:color="auto" w:fill="FFFFFF"/>
              <w:ind w:left="-3" w:right="19"/>
              <w:jc w:val="both"/>
              <w:rPr>
                <w:sz w:val="20"/>
                <w:lang w:val="ro-RO"/>
              </w:rPr>
            </w:pPr>
          </w:p>
          <w:p w:rsidR="00B05332" w:rsidRPr="0096494B" w:rsidRDefault="00B05332" w:rsidP="00B05332">
            <w:pPr>
              <w:shd w:val="clear" w:color="auto" w:fill="FFFFFF"/>
              <w:ind w:right="14" w:hanging="13"/>
              <w:jc w:val="both"/>
              <w:rPr>
                <w:sz w:val="20"/>
                <w:lang w:val="ro-RO"/>
              </w:rPr>
            </w:pPr>
            <w:r w:rsidRPr="0096494B">
              <w:rPr>
                <w:sz w:val="20"/>
                <w:lang w:val="ro-RO"/>
              </w:rPr>
              <w:t>,,d</w:t>
            </w:r>
            <w:r w:rsidRPr="0096494B">
              <w:rPr>
                <w:sz w:val="20"/>
                <w:vertAlign w:val="superscript"/>
                <w:lang w:val="ro-RO"/>
              </w:rPr>
              <w:t>4</w:t>
            </w:r>
            <w:r w:rsidRPr="0096494B">
              <w:rPr>
                <w:sz w:val="20"/>
                <w:lang w:val="ro-RO"/>
              </w:rPr>
              <w:t>) eliberează Certificatul de înregistrare în calitate de centru de asistenţă tehnică pentru instalarea, repararea, deservirea tehnică a maşinilor de casă şi de control cu memorie fiscală (Certificat CAT MCC);”;</w:t>
            </w:r>
          </w:p>
        </w:tc>
        <w:tc>
          <w:tcPr>
            <w:tcW w:w="3119" w:type="dxa"/>
          </w:tcPr>
          <w:p w:rsidR="003646D3" w:rsidRPr="0096494B" w:rsidRDefault="003646D3" w:rsidP="001D5F46">
            <w:pPr>
              <w:jc w:val="both"/>
              <w:rPr>
                <w:b/>
                <w:sz w:val="20"/>
                <w:u w:val="single"/>
                <w:lang w:val="ro-RO"/>
              </w:rPr>
            </w:pPr>
            <w:r w:rsidRPr="0096494B">
              <w:rPr>
                <w:b/>
                <w:sz w:val="20"/>
                <w:u w:val="single"/>
                <w:lang w:val="ro-RO"/>
              </w:rPr>
              <w:t>Ministerul Economiei</w:t>
            </w:r>
          </w:p>
          <w:p w:rsidR="00B05332" w:rsidRPr="0096494B" w:rsidRDefault="003646D3" w:rsidP="001D5F46">
            <w:pPr>
              <w:tabs>
                <w:tab w:val="left" w:pos="426"/>
              </w:tabs>
              <w:jc w:val="both"/>
              <w:rPr>
                <w:sz w:val="20"/>
                <w:lang w:val="ro-RO"/>
              </w:rPr>
            </w:pPr>
            <w:r w:rsidRPr="0096494B">
              <w:rPr>
                <w:sz w:val="20"/>
                <w:lang w:val="ro-RO"/>
              </w:rPr>
              <w:t xml:space="preserve">”Certificatul de înregistrare în calitate de centru de asistenţă tehnică pentru instalarea, repararea, deservirea tehnică a maşinilor de casă şi de control cu memorie fiscală”, reprezintă un nou act permisiv. În acest sens, evidenţiem lipsa  procedurii de emitere, suspendare şi retragere a acestuia, ceea ce contravine principiului privind reglementarea materială (prin intermediul unei legi) a respectivelor norme, consacrat de art.2 al Legii nr.160 din 22.07.2011 privind reglementarea prin autorizare a activităţii de întreprinzător. </w:t>
            </w:r>
          </w:p>
          <w:p w:rsidR="001D5F46" w:rsidRPr="0096494B" w:rsidRDefault="001D5F46" w:rsidP="001D5F46">
            <w:pPr>
              <w:tabs>
                <w:tab w:val="left" w:pos="426"/>
              </w:tabs>
              <w:jc w:val="both"/>
              <w:rPr>
                <w:sz w:val="20"/>
                <w:lang w:val="ro-RO"/>
              </w:rPr>
            </w:pPr>
          </w:p>
          <w:p w:rsidR="00051924" w:rsidRPr="0096494B" w:rsidRDefault="00051924" w:rsidP="001D5F46">
            <w:pPr>
              <w:jc w:val="both"/>
              <w:rPr>
                <w:b/>
                <w:sz w:val="20"/>
                <w:u w:val="single"/>
                <w:lang w:val="ro-RO"/>
              </w:rPr>
            </w:pPr>
            <w:r w:rsidRPr="0096494B">
              <w:rPr>
                <w:b/>
                <w:sz w:val="20"/>
                <w:u w:val="single"/>
                <w:lang w:val="ro-RO"/>
              </w:rPr>
              <w:t>Ministerul Justiţiei</w:t>
            </w:r>
          </w:p>
          <w:p w:rsidR="00051924" w:rsidRPr="0096494B" w:rsidRDefault="009B539E" w:rsidP="001D5F46">
            <w:pPr>
              <w:jc w:val="both"/>
              <w:rPr>
                <w:sz w:val="20"/>
              </w:rPr>
            </w:pPr>
            <w:r w:rsidRPr="0096494B">
              <w:rPr>
                <w:sz w:val="20"/>
              </w:rPr>
              <w:t>La art.</w:t>
            </w:r>
            <w:r w:rsidR="00051924" w:rsidRPr="0096494B">
              <w:rPr>
                <w:sz w:val="20"/>
              </w:rPr>
              <w:t>13</w:t>
            </w:r>
            <w:r w:rsidRPr="0096494B">
              <w:rPr>
                <w:sz w:val="20"/>
              </w:rPr>
              <w:t>3 completarea prevăzută la lit.</w:t>
            </w:r>
            <w:r w:rsidR="00051924" w:rsidRPr="0096494B">
              <w:rPr>
                <w:sz w:val="20"/>
              </w:rPr>
              <w:t>d</w:t>
            </w:r>
            <w:r w:rsidR="00051924" w:rsidRPr="0096494B">
              <w:rPr>
                <w:sz w:val="20"/>
                <w:vertAlign w:val="superscript"/>
              </w:rPr>
              <w:t>4</w:t>
            </w:r>
            <w:r w:rsidR="00051924" w:rsidRPr="0096494B">
              <w:rPr>
                <w:sz w:val="20"/>
              </w:rPr>
              <w:t xml:space="preserve">) conform căreia se adaugă la atribuţiile organului fiscal şi eliberarea Certificatului de înregistrare în calitate de centru de asistenţă tehnică pentru instalarea, repararea, deservirea tehnică a maşinilor de casă şi de control cu memorie fiscală (Certificat CAT MCC), considerăm a fi inutilă, </w:t>
            </w:r>
            <w:r w:rsidR="00051924" w:rsidRPr="0096494B">
              <w:rPr>
                <w:sz w:val="20"/>
              </w:rPr>
              <w:lastRenderedPageBreak/>
              <w:t xml:space="preserve">deoarece conform </w:t>
            </w:r>
            <w:r w:rsidR="00051924" w:rsidRPr="0096494B">
              <w:rPr>
                <w:i/>
                <w:sz w:val="20"/>
              </w:rPr>
              <w:t>Legii nr. 160 din 22 iulie 2011 privind reglementarea prin autorizare a activităţii de întreprinzător</w:t>
            </w:r>
            <w:r w:rsidR="00051924" w:rsidRPr="0096494B">
              <w:rPr>
                <w:sz w:val="20"/>
              </w:rPr>
              <w:t>, Institutul Naţional de Metrologie este abilitat cu dreptul de a elibera a</w:t>
            </w:r>
            <w:r w:rsidR="00051924" w:rsidRPr="0096494B">
              <w:rPr>
                <w:rFonts w:eastAsia="Times New Roman"/>
                <w:sz w:val="20"/>
              </w:rPr>
              <w:t xml:space="preserve">utorizaţie de competenţă tehnică pentru instalarea, repararea, deservirea tehnică а maşinilor de casă şi de control cu memorie </w:t>
            </w:r>
            <w:r w:rsidR="00051924" w:rsidRPr="0096494B">
              <w:rPr>
                <w:sz w:val="20"/>
              </w:rPr>
              <w:t>fiscală. Astfel, nu este argumentată necesitatea limitării atribuţiilor Institutului Naţional de Metrologie şi atribuirea acestor atribuţii organului fiscal. De asemenea, proiectul prevede eliberarea acestui act permisiv de către organul fiscal fără însă a fi indicata procedura de emitere, suspendare şi retragere a acestuia.</w:t>
            </w:r>
            <w:r w:rsidR="001D5F46" w:rsidRPr="0096494B">
              <w:rPr>
                <w:sz w:val="20"/>
              </w:rPr>
              <w:t xml:space="preserve"> </w:t>
            </w:r>
            <w:r w:rsidR="00051924" w:rsidRPr="0096494B">
              <w:rPr>
                <w:sz w:val="20"/>
              </w:rPr>
              <w:t xml:space="preserve">Obiecţie valabilă şi pentru </w:t>
            </w:r>
            <w:r w:rsidR="00051924" w:rsidRPr="0096494B">
              <w:rPr>
                <w:b/>
                <w:sz w:val="20"/>
              </w:rPr>
              <w:t>Art. XXXII</w:t>
            </w:r>
            <w:r w:rsidR="00051924" w:rsidRPr="0096494B">
              <w:rPr>
                <w:sz w:val="20"/>
              </w:rPr>
              <w:t xml:space="preserve"> al proiectului de lege.</w:t>
            </w:r>
          </w:p>
          <w:p w:rsidR="0035251A" w:rsidRPr="0096494B" w:rsidRDefault="0035251A" w:rsidP="00051924">
            <w:pPr>
              <w:jc w:val="both"/>
              <w:rPr>
                <w:sz w:val="20"/>
              </w:rPr>
            </w:pPr>
          </w:p>
          <w:p w:rsidR="0035251A" w:rsidRPr="0096494B" w:rsidRDefault="0035251A" w:rsidP="0035251A">
            <w:pPr>
              <w:jc w:val="both"/>
              <w:rPr>
                <w:b/>
                <w:sz w:val="20"/>
                <w:u w:val="single"/>
              </w:rPr>
            </w:pPr>
            <w:r w:rsidRPr="0096494B">
              <w:rPr>
                <w:b/>
                <w:sz w:val="20"/>
                <w:u w:val="single"/>
              </w:rPr>
              <w:t>Banca Naţională a Moldovei (BNM)</w:t>
            </w:r>
          </w:p>
          <w:p w:rsidR="0035251A" w:rsidRPr="0096494B" w:rsidRDefault="0035251A" w:rsidP="0035251A">
            <w:pPr>
              <w:jc w:val="both"/>
              <w:rPr>
                <w:iCs/>
                <w:sz w:val="20"/>
                <w:lang w:val="ro-RO"/>
              </w:rPr>
            </w:pPr>
            <w:r w:rsidRPr="0096494B">
              <w:rPr>
                <w:iCs/>
                <w:sz w:val="20"/>
                <w:lang w:val="ro-RO"/>
              </w:rPr>
              <w:t>După litera d</w:t>
            </w:r>
            <w:r w:rsidRPr="0096494B">
              <w:rPr>
                <w:iCs/>
                <w:sz w:val="20"/>
                <w:vertAlign w:val="superscript"/>
                <w:lang w:val="ro-RO"/>
              </w:rPr>
              <w:t>3</w:t>
            </w:r>
            <w:r w:rsidRPr="0096494B">
              <w:rPr>
                <w:iCs/>
                <w:sz w:val="20"/>
                <w:lang w:val="ro-RO"/>
              </w:rPr>
              <w:t>) de a introduce litera d</w:t>
            </w:r>
            <w:r w:rsidRPr="0096494B">
              <w:rPr>
                <w:iCs/>
                <w:sz w:val="20"/>
                <w:vertAlign w:val="superscript"/>
                <w:lang w:val="ro-RO"/>
              </w:rPr>
              <w:t>4</w:t>
            </w:r>
            <w:r w:rsidRPr="0096494B">
              <w:rPr>
                <w:iCs/>
                <w:sz w:val="20"/>
                <w:lang w:val="ro-RO"/>
              </w:rPr>
              <w:t>) cu următorul cuprins:</w:t>
            </w:r>
          </w:p>
          <w:p w:rsidR="0035251A" w:rsidRPr="0096494B" w:rsidRDefault="0035251A" w:rsidP="00051924">
            <w:pPr>
              <w:jc w:val="both"/>
              <w:rPr>
                <w:sz w:val="20"/>
                <w:lang w:val="ro-RO"/>
              </w:rPr>
            </w:pPr>
            <w:r w:rsidRPr="0096494B">
              <w:rPr>
                <w:sz w:val="20"/>
                <w:lang w:val="ro-RO"/>
              </w:rPr>
              <w:t>”d</w:t>
            </w:r>
            <w:r w:rsidRPr="0096494B">
              <w:rPr>
                <w:sz w:val="20"/>
                <w:vertAlign w:val="superscript"/>
                <w:lang w:val="ro-RO"/>
              </w:rPr>
              <w:t>4</w:t>
            </w:r>
            <w:r w:rsidRPr="0096494B">
              <w:rPr>
                <w:sz w:val="20"/>
                <w:lang w:val="ro-RO"/>
              </w:rPr>
              <w:t>) examinează cazurile de încălcare fiscală aferente utilizării de către unităţile de schimb valutar a maşinilor de casă şi control (menţionate la art.254 din prezentul cod), constatate de către Banca Naţională a Moldovei în cadrul controalelor pe teren efectuate la unităţile de schimb valutar şi emite decizii privind aplicarea de sancţiuni unităţilor de schimb valutar care au admis aceste încălcări.”.</w:t>
            </w:r>
          </w:p>
        </w:tc>
        <w:tc>
          <w:tcPr>
            <w:tcW w:w="2551" w:type="dxa"/>
          </w:tcPr>
          <w:p w:rsidR="00504B4C" w:rsidRPr="0096494B" w:rsidRDefault="00504B4C" w:rsidP="00504B4C">
            <w:pPr>
              <w:jc w:val="both"/>
              <w:rPr>
                <w:b/>
                <w:sz w:val="20"/>
                <w:u w:val="single"/>
                <w:lang w:val="ro-MO"/>
              </w:rPr>
            </w:pPr>
            <w:r w:rsidRPr="0096494B">
              <w:rPr>
                <w:b/>
                <w:sz w:val="20"/>
                <w:u w:val="single"/>
                <w:lang w:val="ro-MO"/>
              </w:rPr>
              <w:lastRenderedPageBreak/>
              <w:t xml:space="preserve">Nu se acceptă. </w:t>
            </w:r>
          </w:p>
          <w:p w:rsidR="00504B4C" w:rsidRPr="0096494B" w:rsidRDefault="00504B4C" w:rsidP="00504B4C">
            <w:pPr>
              <w:jc w:val="both"/>
              <w:rPr>
                <w:rFonts w:eastAsia="Gulim"/>
                <w:sz w:val="20"/>
                <w:lang w:val="ro-MO"/>
              </w:rPr>
            </w:pPr>
            <w:r w:rsidRPr="0096494B">
              <w:rPr>
                <w:rFonts w:eastAsia="Gulim"/>
                <w:sz w:val="20"/>
                <w:lang w:val="ro-MO"/>
              </w:rPr>
              <w:t>Pentru</w:t>
            </w:r>
            <w:r w:rsidRPr="0096494B">
              <w:rPr>
                <w:rStyle w:val="st"/>
                <w:sz w:val="20"/>
                <w:lang w:val="ro-MO"/>
              </w:rPr>
              <w:t xml:space="preserve"> eliminarea discrepanţelor de ordin legislativ, se propune ca Inspectoratului Fiscal Principal de Stat prin </w:t>
            </w:r>
            <w:r w:rsidRPr="0096494B">
              <w:rPr>
                <w:rFonts w:eastAsia="Gulim"/>
                <w:sz w:val="20"/>
                <w:lang w:val="ro-MO"/>
              </w:rPr>
              <w:t xml:space="preserve"> art.133 din Codul fiscal nr.1163-X</w:t>
            </w:r>
            <w:r w:rsidR="00DE6DD3" w:rsidRPr="0096494B">
              <w:rPr>
                <w:rFonts w:eastAsia="Gulim"/>
                <w:sz w:val="20"/>
                <w:lang w:val="ro-MO"/>
              </w:rPr>
              <w:t>III din 24 aprilie 1997 şi art.</w:t>
            </w:r>
            <w:r w:rsidRPr="0096494B">
              <w:rPr>
                <w:rFonts w:eastAsia="Gulim"/>
                <w:sz w:val="20"/>
                <w:lang w:val="ro-MO"/>
              </w:rPr>
              <w:t>293</w:t>
            </w:r>
            <w:r w:rsidRPr="0096494B">
              <w:rPr>
                <w:rFonts w:eastAsia="Gulim"/>
                <w:sz w:val="20"/>
                <w:vertAlign w:val="superscript"/>
                <w:lang w:val="ro-MO"/>
              </w:rPr>
              <w:t xml:space="preserve">1 </w:t>
            </w:r>
            <w:r w:rsidRPr="0096494B">
              <w:rPr>
                <w:rFonts w:eastAsia="Gulim"/>
                <w:sz w:val="20"/>
                <w:lang w:val="ro-MO"/>
              </w:rPr>
              <w:t xml:space="preserve">din Codul contravenţional al Republicii Moldova nr. 218-XVI din 24 octombrie 2008 să exercite dreptul de eliberare a </w:t>
            </w:r>
            <w:r w:rsidRPr="0096494B">
              <w:rPr>
                <w:sz w:val="20"/>
                <w:lang w:val="ro-MO"/>
              </w:rPr>
              <w:t>Certificatului de înregistrare în calitate de centru de asistenţă tehnică</w:t>
            </w:r>
            <w:r w:rsidRPr="0096494B">
              <w:rPr>
                <w:rFonts w:eastAsia="Gulim"/>
                <w:sz w:val="20"/>
                <w:lang w:val="ro-MO"/>
              </w:rPr>
              <w:t>, în baza modificărilor propuse la</w:t>
            </w:r>
            <w:r w:rsidRPr="0096494B">
              <w:rPr>
                <w:rStyle w:val="st"/>
                <w:sz w:val="20"/>
                <w:lang w:val="ro-MO"/>
              </w:rPr>
              <w:t xml:space="preserve"> </w:t>
            </w:r>
            <w:r w:rsidR="00DE6DD3" w:rsidRPr="0096494B">
              <w:rPr>
                <w:rFonts w:eastAsia="Gulim"/>
                <w:sz w:val="20"/>
                <w:lang w:val="ro-MO"/>
              </w:rPr>
              <w:t>Legea nr.</w:t>
            </w:r>
            <w:r w:rsidRPr="0096494B">
              <w:rPr>
                <w:rFonts w:eastAsia="Gulim"/>
                <w:sz w:val="20"/>
                <w:lang w:val="ro-MO"/>
              </w:rPr>
              <w:t>160 din  22 iulie 2011 privind reglementarea prin autorizare a activităţii de întreprinzător</w:t>
            </w:r>
            <w:r w:rsidRPr="0096494B">
              <w:rPr>
                <w:rStyle w:val="st"/>
                <w:sz w:val="20"/>
                <w:lang w:val="ro-MO"/>
              </w:rPr>
              <w:t xml:space="preserve"> să-i fie atribuite aceste funcţii (se exclude pct. 5 de la </w:t>
            </w:r>
            <w:r w:rsidRPr="0096494B">
              <w:rPr>
                <w:sz w:val="20"/>
                <w:lang w:val="ro-MO"/>
              </w:rPr>
              <w:t xml:space="preserve">compartimentul </w:t>
            </w:r>
            <w:r w:rsidRPr="0096494B">
              <w:rPr>
                <w:rFonts w:eastAsia="Gulim"/>
                <w:sz w:val="20"/>
                <w:lang w:val="ro-MO"/>
              </w:rPr>
              <w:t>Institutul Naţional de Metrologie</w:t>
            </w:r>
            <w:r w:rsidR="00CF58D5" w:rsidRPr="0096494B">
              <w:rPr>
                <w:rStyle w:val="st"/>
                <w:sz w:val="20"/>
                <w:lang w:val="ro-MO"/>
              </w:rPr>
              <w:t xml:space="preserve"> şi se include pct.</w:t>
            </w:r>
            <w:r w:rsidRPr="0096494B">
              <w:rPr>
                <w:rStyle w:val="st"/>
                <w:sz w:val="20"/>
                <w:lang w:val="ro-MO"/>
              </w:rPr>
              <w:t xml:space="preserve">17 la </w:t>
            </w:r>
            <w:r w:rsidRPr="0096494B">
              <w:rPr>
                <w:sz w:val="20"/>
                <w:lang w:val="ro-MO"/>
              </w:rPr>
              <w:t>compartimentul</w:t>
            </w:r>
            <w:r w:rsidR="00CF58D5" w:rsidRPr="0096494B">
              <w:rPr>
                <w:sz w:val="20"/>
                <w:lang w:val="ro-MO"/>
              </w:rPr>
              <w:t xml:space="preserve"> </w:t>
            </w:r>
            <w:r w:rsidRPr="0096494B">
              <w:rPr>
                <w:rStyle w:val="st"/>
                <w:sz w:val="20"/>
                <w:lang w:val="ro-MO"/>
              </w:rPr>
              <w:t>Inspectoratului Fiscal Principal de Stat)</w:t>
            </w:r>
            <w:r w:rsidRPr="0096494B">
              <w:rPr>
                <w:rFonts w:eastAsia="Gulim"/>
                <w:sz w:val="20"/>
                <w:lang w:val="ro-MO"/>
              </w:rPr>
              <w:t xml:space="preserve">, redenumind actul permisiv </w:t>
            </w:r>
            <w:r w:rsidRPr="0096494B">
              <w:rPr>
                <w:rFonts w:eastAsia="Gulim"/>
                <w:sz w:val="20"/>
                <w:lang w:val="ro-MO"/>
              </w:rPr>
              <w:lastRenderedPageBreak/>
              <w:t>în Certificat de înregistrare în calitate de centru de asistenţă tehnică pentru instalarea, repararea, deservirea tehnică а maşinilor de casă şi de control cu memorie fiscală.</w:t>
            </w:r>
          </w:p>
          <w:p w:rsidR="00504B4C" w:rsidRPr="0096494B" w:rsidRDefault="00504B4C" w:rsidP="00B05332">
            <w:pPr>
              <w:jc w:val="center"/>
              <w:rPr>
                <w:b/>
                <w:sz w:val="20"/>
                <w:lang w:val="ro-MO"/>
              </w:rPr>
            </w:pPr>
          </w:p>
          <w:p w:rsidR="00C34C5A" w:rsidRPr="0096494B" w:rsidRDefault="00C34C5A" w:rsidP="00B05332">
            <w:pPr>
              <w:jc w:val="center"/>
              <w:rPr>
                <w:b/>
                <w:sz w:val="20"/>
                <w:lang w:val="ro-MO"/>
              </w:rPr>
            </w:pPr>
          </w:p>
          <w:p w:rsidR="00C34C5A" w:rsidRPr="0096494B" w:rsidRDefault="00C34C5A" w:rsidP="00B05332">
            <w:pPr>
              <w:jc w:val="center"/>
              <w:rPr>
                <w:b/>
                <w:sz w:val="20"/>
                <w:lang w:val="ro-MO"/>
              </w:rPr>
            </w:pPr>
          </w:p>
          <w:p w:rsidR="00C34C5A" w:rsidRPr="0096494B" w:rsidRDefault="00C34C5A" w:rsidP="00B05332">
            <w:pPr>
              <w:jc w:val="center"/>
              <w:rPr>
                <w:b/>
                <w:sz w:val="20"/>
                <w:lang w:val="ro-MO"/>
              </w:rPr>
            </w:pPr>
          </w:p>
          <w:p w:rsidR="00C34C5A" w:rsidRPr="0096494B" w:rsidRDefault="00C34C5A" w:rsidP="00B05332">
            <w:pPr>
              <w:jc w:val="center"/>
              <w:rPr>
                <w:b/>
                <w:sz w:val="20"/>
                <w:lang w:val="ro-MO"/>
              </w:rPr>
            </w:pPr>
          </w:p>
          <w:p w:rsidR="00C34C5A" w:rsidRPr="0096494B" w:rsidRDefault="00C34C5A" w:rsidP="00B05332">
            <w:pPr>
              <w:jc w:val="center"/>
              <w:rPr>
                <w:b/>
                <w:sz w:val="20"/>
                <w:lang w:val="ro-MO"/>
              </w:rPr>
            </w:pPr>
          </w:p>
          <w:p w:rsidR="00C34C5A" w:rsidRPr="0096494B" w:rsidRDefault="00C34C5A" w:rsidP="00B05332">
            <w:pPr>
              <w:jc w:val="center"/>
              <w:rPr>
                <w:b/>
                <w:sz w:val="20"/>
                <w:lang w:val="ro-MO"/>
              </w:rPr>
            </w:pPr>
          </w:p>
          <w:p w:rsidR="00C34C5A" w:rsidRPr="0096494B" w:rsidRDefault="00C34C5A" w:rsidP="00B05332">
            <w:pPr>
              <w:jc w:val="center"/>
              <w:rPr>
                <w:b/>
                <w:sz w:val="20"/>
                <w:lang w:val="ro-MO"/>
              </w:rPr>
            </w:pPr>
          </w:p>
          <w:p w:rsidR="00C34C5A" w:rsidRPr="0096494B" w:rsidRDefault="00C34C5A" w:rsidP="00B05332">
            <w:pPr>
              <w:jc w:val="center"/>
              <w:rPr>
                <w:b/>
                <w:sz w:val="20"/>
                <w:lang w:val="ro-MO"/>
              </w:rPr>
            </w:pPr>
          </w:p>
          <w:p w:rsidR="00C34C5A" w:rsidRPr="0096494B" w:rsidRDefault="00C34C5A" w:rsidP="00C34C5A">
            <w:pPr>
              <w:jc w:val="both"/>
              <w:rPr>
                <w:b/>
                <w:sz w:val="20"/>
                <w:lang w:val="ro-MO"/>
              </w:rPr>
            </w:pPr>
          </w:p>
          <w:p w:rsidR="00C34C5A" w:rsidRPr="0096494B" w:rsidRDefault="00C34C5A" w:rsidP="00C34C5A">
            <w:pPr>
              <w:jc w:val="both"/>
              <w:rPr>
                <w:b/>
                <w:sz w:val="20"/>
                <w:lang w:val="ro-MO"/>
              </w:rPr>
            </w:pPr>
          </w:p>
          <w:p w:rsidR="00C34C5A" w:rsidRPr="0096494B" w:rsidRDefault="00C34C5A" w:rsidP="00C34C5A">
            <w:pPr>
              <w:jc w:val="both"/>
              <w:rPr>
                <w:b/>
                <w:sz w:val="20"/>
                <w:lang w:val="ro-MO"/>
              </w:rPr>
            </w:pPr>
          </w:p>
          <w:p w:rsidR="00C34C5A" w:rsidRPr="0096494B" w:rsidRDefault="00C34C5A" w:rsidP="00C34C5A">
            <w:pPr>
              <w:jc w:val="both"/>
              <w:rPr>
                <w:b/>
                <w:sz w:val="20"/>
                <w:lang w:val="ro-MO"/>
              </w:rPr>
            </w:pPr>
          </w:p>
          <w:p w:rsidR="00C34C5A" w:rsidRPr="0096494B" w:rsidRDefault="00C34C5A" w:rsidP="00C34C5A">
            <w:pPr>
              <w:jc w:val="both"/>
              <w:rPr>
                <w:b/>
                <w:sz w:val="20"/>
                <w:lang w:val="ro-MO"/>
              </w:rPr>
            </w:pPr>
          </w:p>
          <w:p w:rsidR="00C34C5A" w:rsidRPr="0096494B" w:rsidRDefault="00C34C5A" w:rsidP="00C34C5A">
            <w:pPr>
              <w:jc w:val="both"/>
              <w:rPr>
                <w:b/>
                <w:sz w:val="20"/>
                <w:lang w:val="ro-MO"/>
              </w:rPr>
            </w:pPr>
          </w:p>
          <w:p w:rsidR="00C34C5A" w:rsidRPr="0096494B" w:rsidRDefault="00C34C5A" w:rsidP="00C34C5A">
            <w:pPr>
              <w:jc w:val="both"/>
              <w:rPr>
                <w:b/>
                <w:sz w:val="20"/>
                <w:u w:val="single"/>
                <w:lang w:val="ro-MO"/>
              </w:rPr>
            </w:pPr>
            <w:r w:rsidRPr="0096494B">
              <w:rPr>
                <w:b/>
                <w:sz w:val="20"/>
                <w:u w:val="single"/>
                <w:lang w:val="ro-MO"/>
              </w:rPr>
              <w:t>Nu se acceptă.</w:t>
            </w:r>
          </w:p>
          <w:p w:rsidR="00C34C5A" w:rsidRPr="0096494B" w:rsidRDefault="00C34C5A" w:rsidP="00C34C5A">
            <w:pPr>
              <w:jc w:val="both"/>
              <w:rPr>
                <w:sz w:val="20"/>
                <w:lang w:val="ro-MO"/>
              </w:rPr>
            </w:pPr>
            <w:r w:rsidRPr="0096494B">
              <w:rPr>
                <w:sz w:val="20"/>
                <w:lang w:val="ro-MO"/>
              </w:rPr>
              <w:t>Constatarea</w:t>
            </w:r>
            <w:r w:rsidRPr="0096494B">
              <w:rPr>
                <w:sz w:val="20"/>
                <w:lang w:val="ro-RO"/>
              </w:rPr>
              <w:t xml:space="preserve"> încălcărilor fiscale şi </w:t>
            </w:r>
            <w:r w:rsidRPr="0096494B">
              <w:rPr>
                <w:sz w:val="20"/>
                <w:lang w:val="ro-MO"/>
              </w:rPr>
              <w:t>aplicarea sancţiunilor fiscale aferent acestora se efectuează de organele fiscale şi organele cu atribuţii de administrare fiscală.</w:t>
            </w:r>
          </w:p>
          <w:p w:rsidR="00C34C5A" w:rsidRPr="0096494B" w:rsidRDefault="00C34C5A" w:rsidP="00C34C5A">
            <w:pPr>
              <w:jc w:val="both"/>
              <w:rPr>
                <w:b/>
                <w:sz w:val="20"/>
                <w:lang w:val="ro-MO"/>
              </w:rPr>
            </w:pPr>
            <w:r w:rsidRPr="0096494B">
              <w:rPr>
                <w:sz w:val="20"/>
                <w:lang w:val="ro-MO"/>
              </w:rPr>
              <w:t xml:space="preserve">Actele de încheiate </w:t>
            </w:r>
            <w:r w:rsidRPr="0096494B">
              <w:rPr>
                <w:sz w:val="20"/>
                <w:lang w:val="ro-RO"/>
              </w:rPr>
              <w:t xml:space="preserve"> de Banca Naţională a Moldovei în cadrul controalelor pe teren efectuate la unităţile de schimb valutar în care se constată şi încălcarea prevederilor privind aplicarea  maşinilor de casă şi control conform art.254 din Codul fiscal nu pot servi temei juridic pentru organele fiscale de aplicare a </w:t>
            </w:r>
            <w:r w:rsidRPr="0096494B">
              <w:rPr>
                <w:sz w:val="20"/>
                <w:lang w:val="ro-RO"/>
              </w:rPr>
              <w:lastRenderedPageBreak/>
              <w:t>sanc</w:t>
            </w:r>
            <w:r w:rsidR="00C94011" w:rsidRPr="0096494B">
              <w:rPr>
                <w:rFonts w:ascii="Cambria Math" w:hAnsi="Cambria Math" w:cs="Cambria Math"/>
                <w:sz w:val="20"/>
                <w:lang w:val="ro-RO"/>
              </w:rPr>
              <w:t>ţ</w:t>
            </w:r>
            <w:r w:rsidRPr="0096494B">
              <w:rPr>
                <w:sz w:val="20"/>
                <w:lang w:val="ro-RO"/>
              </w:rPr>
              <w:t>iunilor fiscale, dat fiind faptul că  Banca Naţională a Moldovei nu are în atribu</w:t>
            </w:r>
            <w:r w:rsidR="00C94011" w:rsidRPr="0096494B">
              <w:rPr>
                <w:rFonts w:ascii="Cambria Math" w:hAnsi="Cambria Math" w:cs="Cambria Math"/>
                <w:sz w:val="20"/>
                <w:lang w:val="ro-RO"/>
              </w:rPr>
              <w:t>ţ</w:t>
            </w:r>
            <w:r w:rsidRPr="0096494B">
              <w:rPr>
                <w:sz w:val="20"/>
                <w:lang w:val="ro-RO"/>
              </w:rPr>
              <w:t>iile sale asemenea competen</w:t>
            </w:r>
            <w:r w:rsidR="00C94011" w:rsidRPr="0096494B">
              <w:rPr>
                <w:rFonts w:ascii="Cambria Math" w:hAnsi="Cambria Math" w:cs="Cambria Math"/>
                <w:sz w:val="20"/>
                <w:lang w:val="ro-RO"/>
              </w:rPr>
              <w:t>ţ</w:t>
            </w:r>
            <w:r w:rsidRPr="0096494B">
              <w:rPr>
                <w:sz w:val="20"/>
                <w:lang w:val="ro-RO"/>
              </w:rPr>
              <w:t>e.</w:t>
            </w:r>
          </w:p>
        </w:tc>
      </w:tr>
      <w:tr w:rsidR="00B05332" w:rsidRPr="0096494B" w:rsidTr="00A04477">
        <w:tc>
          <w:tcPr>
            <w:tcW w:w="5070" w:type="dxa"/>
          </w:tcPr>
          <w:p w:rsidR="00B05332" w:rsidRPr="0096494B" w:rsidRDefault="00B05332" w:rsidP="00B05332">
            <w:pPr>
              <w:jc w:val="both"/>
              <w:rPr>
                <w:sz w:val="20"/>
              </w:rPr>
            </w:pPr>
            <w:r w:rsidRPr="0096494B">
              <w:rPr>
                <w:b/>
                <w:bCs/>
                <w:sz w:val="20"/>
              </w:rPr>
              <w:lastRenderedPageBreak/>
              <w:t>Articolul 134.</w:t>
            </w:r>
            <w:r w:rsidRPr="0096494B">
              <w:rPr>
                <w:sz w:val="20"/>
              </w:rPr>
              <w:t xml:space="preserve"> Drepturile organului fiscal şi ale funcţionarului fiscal </w:t>
            </w:r>
          </w:p>
          <w:p w:rsidR="00B05332" w:rsidRPr="0096494B" w:rsidRDefault="00B05332" w:rsidP="00B05332">
            <w:pPr>
              <w:pStyle w:val="a4"/>
              <w:numPr>
                <w:ilvl w:val="0"/>
                <w:numId w:val="5"/>
              </w:numPr>
              <w:jc w:val="both"/>
              <w:rPr>
                <w:sz w:val="20"/>
                <w:szCs w:val="20"/>
              </w:rPr>
            </w:pPr>
            <w:r w:rsidRPr="0096494B">
              <w:rPr>
                <w:sz w:val="20"/>
                <w:szCs w:val="20"/>
              </w:rPr>
              <w:t xml:space="preserve">Organul fiscal şi funcţionarul fiscal au dreptul: </w:t>
            </w:r>
          </w:p>
          <w:p w:rsidR="00B05332" w:rsidRPr="0096494B" w:rsidRDefault="00B05332" w:rsidP="00B05332">
            <w:pPr>
              <w:ind w:left="360"/>
              <w:jc w:val="both"/>
              <w:rPr>
                <w:sz w:val="20"/>
              </w:rPr>
            </w:pPr>
          </w:p>
          <w:p w:rsidR="00B05332" w:rsidRPr="0096494B" w:rsidRDefault="00B05332" w:rsidP="00B05332">
            <w:pPr>
              <w:jc w:val="both"/>
              <w:rPr>
                <w:rFonts w:eastAsia="Times New Roman"/>
                <w:i/>
                <w:sz w:val="20"/>
              </w:rPr>
            </w:pPr>
            <w:r w:rsidRPr="0096494B">
              <w:rPr>
                <w:rFonts w:eastAsia="Times New Roman"/>
                <w:i/>
                <w:sz w:val="20"/>
              </w:rPr>
              <w:t>e) să aibă acces la sistemul electronic de evidenţă contabilă al contribuabilului; (redacţie valabilă începînd cu data de 01.01.2017)</w:t>
            </w:r>
          </w:p>
          <w:p w:rsidR="00B05332" w:rsidRPr="0096494B" w:rsidRDefault="00B05332" w:rsidP="00B05332">
            <w:pPr>
              <w:jc w:val="both"/>
              <w:rPr>
                <w:rFonts w:eastAsia="Times New Roman"/>
                <w:sz w:val="20"/>
              </w:rPr>
            </w:pPr>
          </w:p>
          <w:p w:rsidR="00B05332" w:rsidRPr="0096494B" w:rsidRDefault="00B05332" w:rsidP="00B05332">
            <w:pPr>
              <w:jc w:val="both"/>
              <w:rPr>
                <w:sz w:val="20"/>
              </w:rPr>
            </w:pPr>
            <w:r w:rsidRPr="0096494B">
              <w:rPr>
                <w:sz w:val="20"/>
              </w:rPr>
              <w:t>g</w:t>
            </w:r>
            <w:r w:rsidRPr="0096494B">
              <w:rPr>
                <w:sz w:val="20"/>
                <w:vertAlign w:val="superscript"/>
              </w:rPr>
              <w:t>1</w:t>
            </w:r>
            <w:r w:rsidRPr="0096494B">
              <w:rPr>
                <w:sz w:val="20"/>
              </w:rPr>
              <w:t xml:space="preserve">) </w:t>
            </w:r>
            <w:r w:rsidRPr="0096494B">
              <w:rPr>
                <w:sz w:val="20"/>
                <w:u w:val="single"/>
              </w:rPr>
              <w:t>să ridice de la contribuabil</w:t>
            </w:r>
            <w:r w:rsidRPr="0096494B">
              <w:rPr>
                <w:sz w:val="20"/>
              </w:rPr>
              <w:t xml:space="preserve"> maşinile de casă şi de control utilizate la decontările în numerar, în scopul verificării softurilor instalate în acestea, întocmind un proces-verbal conform art.145;</w:t>
            </w:r>
          </w:p>
        </w:tc>
        <w:tc>
          <w:tcPr>
            <w:tcW w:w="5244" w:type="dxa"/>
          </w:tcPr>
          <w:p w:rsidR="00B05332" w:rsidRPr="0096494B" w:rsidRDefault="00B05332" w:rsidP="00160CAD">
            <w:pPr>
              <w:pStyle w:val="a4"/>
              <w:numPr>
                <w:ilvl w:val="0"/>
                <w:numId w:val="74"/>
              </w:numPr>
              <w:tabs>
                <w:tab w:val="left" w:pos="387"/>
              </w:tabs>
              <w:ind w:left="0" w:firstLine="0"/>
              <w:jc w:val="both"/>
              <w:rPr>
                <w:rFonts w:eastAsia="Gulim"/>
                <w:sz w:val="20"/>
                <w:szCs w:val="20"/>
                <w:lang w:val="ro-MO" w:eastAsia="ko-KR"/>
              </w:rPr>
            </w:pPr>
            <w:r w:rsidRPr="0096494B">
              <w:rPr>
                <w:sz w:val="20"/>
                <w:szCs w:val="20"/>
                <w:lang w:val="ro-RO"/>
              </w:rPr>
              <w:t xml:space="preserve">La articolul 134 </w:t>
            </w:r>
            <w:r w:rsidRPr="0096494B">
              <w:rPr>
                <w:rFonts w:eastAsia="Gulim"/>
                <w:sz w:val="20"/>
                <w:szCs w:val="20"/>
                <w:lang w:val="ro-MO" w:eastAsia="ko-KR"/>
              </w:rPr>
              <w:t>alineatul (1) litera g</w:t>
            </w:r>
            <w:r w:rsidRPr="0096494B">
              <w:rPr>
                <w:rFonts w:eastAsia="Gulim"/>
                <w:sz w:val="20"/>
                <w:szCs w:val="20"/>
                <w:vertAlign w:val="superscript"/>
                <w:lang w:val="ro-MO" w:eastAsia="ko-KR"/>
              </w:rPr>
              <w:t>1</w:t>
            </w:r>
            <w:r w:rsidRPr="0096494B">
              <w:rPr>
                <w:rFonts w:eastAsia="Gulim"/>
                <w:sz w:val="20"/>
                <w:szCs w:val="20"/>
                <w:lang w:val="ro-MO" w:eastAsia="ko-KR"/>
              </w:rPr>
              <w:t>), după cuvintele ,,s</w:t>
            </w:r>
            <w:r w:rsidRPr="0096494B">
              <w:rPr>
                <w:rFonts w:eastAsia="Gulim"/>
                <w:sz w:val="20"/>
                <w:szCs w:val="20"/>
                <w:lang w:val="ro-RO" w:eastAsia="ko-KR"/>
              </w:rPr>
              <w:t>ă ridice de la contribuabil</w:t>
            </w:r>
            <w:r w:rsidRPr="0096494B">
              <w:rPr>
                <w:rFonts w:eastAsia="Gulim"/>
                <w:sz w:val="20"/>
                <w:szCs w:val="20"/>
                <w:lang w:val="ro-MO" w:eastAsia="ko-KR"/>
              </w:rPr>
              <w:t>” se includ cuvintele ,,sistemele informaţionale computerizate,”.</w:t>
            </w:r>
          </w:p>
          <w:p w:rsidR="00B05332" w:rsidRPr="0096494B" w:rsidRDefault="00B05332" w:rsidP="00B05332">
            <w:pPr>
              <w:jc w:val="both"/>
              <w:rPr>
                <w:b/>
                <w:i/>
                <w:sz w:val="20"/>
                <w:lang w:val="ro-MO"/>
              </w:rPr>
            </w:pPr>
          </w:p>
        </w:tc>
        <w:tc>
          <w:tcPr>
            <w:tcW w:w="3119" w:type="dxa"/>
          </w:tcPr>
          <w:p w:rsidR="00337AAE" w:rsidRPr="0096494B" w:rsidRDefault="009868FB" w:rsidP="00337AAE">
            <w:pPr>
              <w:jc w:val="both"/>
              <w:rPr>
                <w:b/>
                <w:bCs/>
                <w:sz w:val="20"/>
                <w:u w:val="single"/>
                <w:lang w:val="ro-RO"/>
              </w:rPr>
            </w:pPr>
            <w:r w:rsidRPr="0096494B">
              <w:rPr>
                <w:b/>
                <w:bCs/>
                <w:sz w:val="20"/>
                <w:u w:val="single"/>
                <w:lang w:val="ro-RO"/>
              </w:rPr>
              <w:t>Camera de Comerţ Americană din Moldova (AmCham Moldova)</w:t>
            </w:r>
          </w:p>
          <w:p w:rsidR="00337AAE" w:rsidRPr="0096494B" w:rsidRDefault="00337AAE" w:rsidP="00337AAE">
            <w:pPr>
              <w:jc w:val="both"/>
              <w:rPr>
                <w:b/>
                <w:sz w:val="20"/>
                <w:u w:val="single"/>
                <w:lang w:val="ro-RO"/>
              </w:rPr>
            </w:pPr>
            <w:r w:rsidRPr="0096494B">
              <w:rPr>
                <w:b/>
                <w:sz w:val="20"/>
                <w:u w:val="single"/>
                <w:lang w:val="ro-RO"/>
              </w:rPr>
              <w:t>Ministerul Justiţiei</w:t>
            </w:r>
          </w:p>
          <w:p w:rsidR="009868FB" w:rsidRPr="0096494B" w:rsidRDefault="0076567C" w:rsidP="009868FB">
            <w:pPr>
              <w:pStyle w:val="a4"/>
              <w:tabs>
                <w:tab w:val="left" w:pos="387"/>
              </w:tabs>
              <w:ind w:left="0"/>
              <w:jc w:val="both"/>
              <w:rPr>
                <w:rFonts w:eastAsia="Gulim"/>
                <w:sz w:val="20"/>
                <w:szCs w:val="20"/>
                <w:lang w:val="ro-RO" w:eastAsia="ko-KR"/>
              </w:rPr>
            </w:pPr>
            <w:r w:rsidRPr="0096494B">
              <w:rPr>
                <w:rFonts w:eastAsia="Gulim"/>
                <w:sz w:val="20"/>
                <w:szCs w:val="20"/>
                <w:lang w:val="ro-RO" w:eastAsia="ko-KR"/>
              </w:rPr>
              <w:t>La alin.</w:t>
            </w:r>
            <w:r w:rsidR="009868FB" w:rsidRPr="0096494B">
              <w:rPr>
                <w:rFonts w:eastAsia="Gulim"/>
                <w:sz w:val="20"/>
                <w:szCs w:val="20"/>
                <w:lang w:val="ro-RO" w:eastAsia="ko-KR"/>
              </w:rPr>
              <w:t>(1),</w:t>
            </w:r>
            <w:r w:rsidR="009868FB" w:rsidRPr="0096494B">
              <w:rPr>
                <w:rFonts w:eastAsia="Gulim"/>
                <w:b/>
                <w:sz w:val="20"/>
                <w:szCs w:val="20"/>
                <w:lang w:val="ro-RO" w:eastAsia="ko-KR"/>
              </w:rPr>
              <w:t xml:space="preserve"> </w:t>
            </w:r>
            <w:r w:rsidR="009868FB" w:rsidRPr="0096494B">
              <w:rPr>
                <w:rFonts w:eastAsia="Gulim"/>
                <w:sz w:val="20"/>
                <w:szCs w:val="20"/>
                <w:lang w:val="ro-RO" w:eastAsia="ko-KR"/>
              </w:rPr>
              <w:t>litera g</w:t>
            </w:r>
            <w:r w:rsidR="009868FB" w:rsidRPr="0096494B">
              <w:rPr>
                <w:rFonts w:eastAsia="Gulim"/>
                <w:sz w:val="20"/>
                <w:szCs w:val="20"/>
                <w:vertAlign w:val="superscript"/>
                <w:lang w:val="ro-RO" w:eastAsia="ko-KR"/>
              </w:rPr>
              <w:t>1</w:t>
            </w:r>
            <w:r w:rsidR="009868FB" w:rsidRPr="0096494B">
              <w:rPr>
                <w:rFonts w:eastAsia="Gulim"/>
                <w:sz w:val="20"/>
                <w:szCs w:val="20"/>
                <w:lang w:val="ro-RO" w:eastAsia="ko-KR"/>
              </w:rPr>
              <w:t>), după cuvintele ,,să ridice de la contribuabil” se includ cuvintele ,,sistemele informaţionale computerizate,”.</w:t>
            </w:r>
          </w:p>
          <w:p w:rsidR="009868FB" w:rsidRPr="0096494B" w:rsidRDefault="009868FB" w:rsidP="009868FB">
            <w:pPr>
              <w:jc w:val="both"/>
              <w:rPr>
                <w:sz w:val="20"/>
                <w:lang w:val="ro-RO"/>
              </w:rPr>
            </w:pPr>
            <w:r w:rsidRPr="0096494B">
              <w:rPr>
                <w:sz w:val="20"/>
                <w:lang w:val="ro-RO"/>
              </w:rPr>
              <w:t xml:space="preserve">După părerea noastră nu este clar cum se va putea ridica de către organul fiscal sistemul informaţional, deoarece sistemele respective reprezintă un bun intangibil şi în comparaţie cu maşinile de casă şi control (pentru care la moment este stabilită posibilitatea ridicării lor de către fisc), sistemele menţionate nu vor putea fi ridicate fizic de la agentul economic. </w:t>
            </w:r>
          </w:p>
          <w:p w:rsidR="009868FB" w:rsidRPr="0096494B" w:rsidRDefault="009868FB" w:rsidP="009868FB">
            <w:pPr>
              <w:jc w:val="both"/>
              <w:rPr>
                <w:sz w:val="20"/>
                <w:lang w:val="ro-RO"/>
              </w:rPr>
            </w:pPr>
            <w:r w:rsidRPr="0096494B">
              <w:rPr>
                <w:sz w:val="20"/>
                <w:lang w:val="ro-RO"/>
              </w:rPr>
              <w:t xml:space="preserve">Spre exemplu, pot exista situaţii cînd sistemele informaţionale computerizate sunt instalate şi funcţionează pe servere peste hotarele Republicii Moldova, ceea ce ar face imposibilă ridicarea acestora de către organul fiscal în Republica Moldova. </w:t>
            </w:r>
          </w:p>
          <w:p w:rsidR="009868FB" w:rsidRPr="0096494B" w:rsidRDefault="009868FB" w:rsidP="009868FB">
            <w:pPr>
              <w:jc w:val="both"/>
              <w:rPr>
                <w:sz w:val="20"/>
                <w:lang w:val="ro-RO"/>
              </w:rPr>
            </w:pPr>
            <w:r w:rsidRPr="0096494B">
              <w:rPr>
                <w:sz w:val="20"/>
                <w:lang w:val="ro-RO"/>
              </w:rPr>
              <w:t>În acest sens propunem să fie exclusă această normă din proiectul de lege.</w:t>
            </w:r>
          </w:p>
          <w:p w:rsidR="009868FB" w:rsidRPr="0096494B" w:rsidRDefault="009868FB" w:rsidP="009868FB">
            <w:pPr>
              <w:jc w:val="both"/>
              <w:rPr>
                <w:rFonts w:eastAsia="Calibri"/>
                <w:sz w:val="20"/>
                <w:lang w:val="ro-RO"/>
              </w:rPr>
            </w:pPr>
            <w:r w:rsidRPr="0096494B">
              <w:rPr>
                <w:rFonts w:eastAsia="Calibri"/>
                <w:sz w:val="20"/>
                <w:lang w:val="ro-RO"/>
              </w:rPr>
              <w:t xml:space="preserve">Prin completarea acestui articol, organul/funcţionarul fiscal nu vor avea doar dreptul de a accesa sistemul electronic de evidenţă </w:t>
            </w:r>
            <w:r w:rsidRPr="0096494B">
              <w:rPr>
                <w:rFonts w:eastAsia="Calibri"/>
                <w:sz w:val="20"/>
                <w:lang w:val="ro-RO"/>
              </w:rPr>
              <w:lastRenderedPageBreak/>
              <w:t>contabilă al contribuabilului (începând cu 01.01.2017), dar şi să ridice de la contribuabil sistemele informaţionale computerizate.</w:t>
            </w:r>
          </w:p>
          <w:p w:rsidR="009868FB" w:rsidRPr="0096494B" w:rsidRDefault="009868FB" w:rsidP="009868FB">
            <w:pPr>
              <w:jc w:val="both"/>
              <w:rPr>
                <w:rFonts w:eastAsia="Calibri"/>
                <w:sz w:val="20"/>
                <w:lang w:val="ro-RO"/>
              </w:rPr>
            </w:pPr>
            <w:r w:rsidRPr="0096494B">
              <w:rPr>
                <w:rFonts w:eastAsia="Calibri"/>
                <w:sz w:val="20"/>
                <w:lang w:val="ro-RO"/>
              </w:rPr>
              <w:t>Potrivit argumentării, această modificare are drept scop aducerea în concordanţă cu prevederile privind obligaţiile contribuabilului, menţionate la art.8 alin.(2) lit.c), lit.c</w:t>
            </w:r>
            <w:r w:rsidRPr="0096494B">
              <w:rPr>
                <w:rFonts w:eastAsia="Calibri"/>
                <w:sz w:val="20"/>
                <w:vertAlign w:val="superscript"/>
                <w:lang w:val="ro-RO"/>
              </w:rPr>
              <w:t>1</w:t>
            </w:r>
            <w:r w:rsidRPr="0096494B">
              <w:rPr>
                <w:rFonts w:eastAsia="Calibri"/>
                <w:sz w:val="20"/>
                <w:lang w:val="ro-RO"/>
              </w:rPr>
              <w:t>), lit.c</w:t>
            </w:r>
            <w:r w:rsidRPr="0096494B">
              <w:rPr>
                <w:rFonts w:eastAsia="Calibri"/>
                <w:sz w:val="20"/>
                <w:vertAlign w:val="superscript"/>
                <w:lang w:val="ro-RO"/>
              </w:rPr>
              <w:t>2</w:t>
            </w:r>
            <w:r w:rsidRPr="0096494B">
              <w:rPr>
                <w:rFonts w:eastAsia="Calibri"/>
                <w:sz w:val="20"/>
                <w:lang w:val="ro-RO"/>
              </w:rPr>
              <w:t>) din CF, şi anume:</w:t>
            </w:r>
          </w:p>
          <w:p w:rsidR="009868FB" w:rsidRPr="0096494B" w:rsidRDefault="009868FB" w:rsidP="00B80F51">
            <w:pPr>
              <w:pStyle w:val="a4"/>
              <w:numPr>
                <w:ilvl w:val="0"/>
                <w:numId w:val="32"/>
              </w:numPr>
              <w:spacing w:line="240" w:lineRule="atLeast"/>
              <w:ind w:left="0" w:hanging="283"/>
              <w:jc w:val="both"/>
              <w:rPr>
                <w:rFonts w:eastAsia="Calibri"/>
                <w:sz w:val="20"/>
                <w:szCs w:val="20"/>
                <w:lang w:val="ro-RO"/>
              </w:rPr>
            </w:pPr>
            <w:r w:rsidRPr="0096494B">
              <w:rPr>
                <w:rFonts w:eastAsia="Calibri"/>
                <w:sz w:val="20"/>
                <w:szCs w:val="20"/>
                <w:lang w:val="ro-RO"/>
              </w:rPr>
              <w:t xml:space="preserve">c) să ţină evidenţa contabilă conform formelor şi modului stabilit de legislaţie, să întocmească şi să prezinte organului fiscal şi serviciului de colectare a impozitelor şi taxelor locale dările de seamă prevăzute de legislaţie, să asigure integritatea documentelor de evidenţă contabilă în conformitate cu cerinţele legislaţiei, să efectueze încasările băneşti în numerar prin intermediul dispozitivelor şi sistemelor pentru înregistrarea operaţiunilor cu numerar, respectînd reglementările aprobate de Guvern, Lista genurilor de activitate al căror specific permite efectuarea încasărilor băneşti în numerar fără aplicarea maşinilor de casă şi de control; </w:t>
            </w:r>
          </w:p>
          <w:p w:rsidR="009868FB" w:rsidRPr="0096494B" w:rsidRDefault="009868FB" w:rsidP="00B80F51">
            <w:pPr>
              <w:pStyle w:val="a4"/>
              <w:numPr>
                <w:ilvl w:val="0"/>
                <w:numId w:val="32"/>
              </w:numPr>
              <w:spacing w:line="240" w:lineRule="atLeast"/>
              <w:ind w:left="0" w:hanging="283"/>
              <w:jc w:val="both"/>
              <w:rPr>
                <w:rFonts w:eastAsia="Calibri"/>
                <w:sz w:val="20"/>
                <w:szCs w:val="20"/>
                <w:lang w:val="ro-RO"/>
              </w:rPr>
            </w:pPr>
            <w:r w:rsidRPr="0096494B">
              <w:rPr>
                <w:rFonts w:eastAsia="Calibri"/>
                <w:sz w:val="20"/>
                <w:szCs w:val="20"/>
                <w:lang w:val="ro-RO"/>
              </w:rPr>
              <w:t>c</w:t>
            </w:r>
            <w:r w:rsidRPr="0096494B">
              <w:rPr>
                <w:rFonts w:eastAsia="Calibri"/>
                <w:sz w:val="20"/>
                <w:szCs w:val="20"/>
                <w:vertAlign w:val="superscript"/>
                <w:lang w:val="ro-RO"/>
              </w:rPr>
              <w:t>1</w:t>
            </w:r>
            <w:r w:rsidRPr="0096494B">
              <w:rPr>
                <w:rFonts w:eastAsia="Calibri"/>
                <w:sz w:val="20"/>
                <w:szCs w:val="20"/>
                <w:lang w:val="ro-RO"/>
              </w:rPr>
              <w:t xml:space="preserve">) să utilizeze sisteme informaţionale computerizate, softuri pentru maşini de casă şi control, certificate la Comisia de certificare a Ministerului Finanţelor, în modul stabilit de Guvern </w:t>
            </w:r>
            <w:r w:rsidRPr="0096494B">
              <w:rPr>
                <w:rFonts w:eastAsia="Calibri"/>
                <w:i/>
                <w:sz w:val="20"/>
                <w:szCs w:val="20"/>
                <w:u w:val="single"/>
                <w:lang w:val="ro-RO"/>
              </w:rPr>
              <w:t>(începând cu 01.01.2017)</w:t>
            </w:r>
            <w:r w:rsidRPr="0096494B">
              <w:rPr>
                <w:rFonts w:eastAsia="Calibri"/>
                <w:i/>
                <w:sz w:val="20"/>
                <w:szCs w:val="20"/>
                <w:lang w:val="ro-RO"/>
              </w:rPr>
              <w:t>;</w:t>
            </w:r>
          </w:p>
          <w:p w:rsidR="009868FB" w:rsidRPr="0096494B" w:rsidRDefault="009868FB" w:rsidP="00B80F51">
            <w:pPr>
              <w:pStyle w:val="a4"/>
              <w:numPr>
                <w:ilvl w:val="0"/>
                <w:numId w:val="32"/>
              </w:numPr>
              <w:spacing w:line="240" w:lineRule="atLeast"/>
              <w:ind w:left="0" w:hanging="283"/>
              <w:jc w:val="both"/>
              <w:rPr>
                <w:rFonts w:eastAsia="Calibri"/>
                <w:sz w:val="20"/>
                <w:szCs w:val="20"/>
                <w:lang w:val="ro-RO"/>
              </w:rPr>
            </w:pPr>
            <w:r w:rsidRPr="0096494B">
              <w:rPr>
                <w:rFonts w:eastAsia="Calibri"/>
                <w:sz w:val="20"/>
                <w:szCs w:val="20"/>
                <w:lang w:val="ro-RO"/>
              </w:rPr>
              <w:t>c</w:t>
            </w:r>
            <w:r w:rsidRPr="0096494B">
              <w:rPr>
                <w:rFonts w:eastAsia="Calibri"/>
                <w:sz w:val="20"/>
                <w:szCs w:val="20"/>
                <w:vertAlign w:val="superscript"/>
                <w:lang w:val="ro-RO"/>
              </w:rPr>
              <w:t>2</w:t>
            </w:r>
            <w:r w:rsidRPr="0096494B">
              <w:rPr>
                <w:rFonts w:eastAsia="Calibri"/>
                <w:sz w:val="20"/>
                <w:szCs w:val="20"/>
                <w:lang w:val="ro-RO"/>
              </w:rPr>
              <w:t xml:space="preserve">) în cazul agentului economic care livrează sisteme informaţionale computerizate, softuri pentru maşini </w:t>
            </w:r>
            <w:r w:rsidRPr="0096494B">
              <w:rPr>
                <w:rFonts w:eastAsia="Calibri"/>
                <w:sz w:val="20"/>
                <w:szCs w:val="20"/>
                <w:lang w:val="ro-RO"/>
              </w:rPr>
              <w:lastRenderedPageBreak/>
              <w:t xml:space="preserve">de casă şi control, să certifice aceste sisteme informaţionale computerizate, softuri pentru maşini de casă şi control la Comisia de certificare a Ministerului Finanţelor, în modul stabilit de Guvern </w:t>
            </w:r>
            <w:r w:rsidRPr="0096494B">
              <w:rPr>
                <w:rFonts w:eastAsia="Calibri"/>
                <w:i/>
                <w:sz w:val="20"/>
                <w:szCs w:val="20"/>
                <w:u w:val="single"/>
                <w:lang w:val="ro-RO"/>
              </w:rPr>
              <w:t>(începând cu 01.01.2017)</w:t>
            </w:r>
            <w:r w:rsidRPr="0096494B">
              <w:rPr>
                <w:rFonts w:eastAsia="Calibri"/>
                <w:i/>
                <w:sz w:val="20"/>
                <w:szCs w:val="20"/>
                <w:lang w:val="ro-RO"/>
              </w:rPr>
              <w:t>;</w:t>
            </w:r>
          </w:p>
          <w:p w:rsidR="009868FB" w:rsidRPr="0096494B" w:rsidRDefault="009868FB" w:rsidP="009868FB">
            <w:pPr>
              <w:jc w:val="both"/>
              <w:rPr>
                <w:rFonts w:eastAsia="Calibri"/>
                <w:i/>
                <w:sz w:val="20"/>
                <w:u w:val="single"/>
                <w:lang w:val="ro-RO"/>
              </w:rPr>
            </w:pPr>
            <w:r w:rsidRPr="0096494B">
              <w:rPr>
                <w:rFonts w:eastAsia="Calibri"/>
                <w:i/>
                <w:sz w:val="20"/>
                <w:u w:val="single"/>
                <w:lang w:val="ro-RO"/>
              </w:rPr>
              <w:t>Considerăm inacceptabilă această modificare întrucât:</w:t>
            </w:r>
          </w:p>
          <w:p w:rsidR="009868FB" w:rsidRPr="0096494B" w:rsidRDefault="009868FB" w:rsidP="00B80F51">
            <w:pPr>
              <w:pStyle w:val="a4"/>
              <w:numPr>
                <w:ilvl w:val="0"/>
                <w:numId w:val="33"/>
              </w:numPr>
              <w:spacing w:line="240" w:lineRule="atLeast"/>
              <w:ind w:left="0"/>
              <w:jc w:val="both"/>
              <w:rPr>
                <w:rFonts w:eastAsia="Calibri"/>
                <w:sz w:val="20"/>
                <w:szCs w:val="20"/>
                <w:lang w:val="ro-RO"/>
              </w:rPr>
            </w:pPr>
            <w:r w:rsidRPr="0096494B">
              <w:rPr>
                <w:rFonts w:eastAsia="Calibri"/>
                <w:sz w:val="20"/>
                <w:szCs w:val="20"/>
                <w:lang w:val="ro-RO"/>
              </w:rPr>
              <w:t>îndeplinirea de către contribuabili a</w:t>
            </w:r>
            <w:r w:rsidR="0076567C" w:rsidRPr="0096494B">
              <w:rPr>
                <w:rFonts w:eastAsia="Calibri"/>
                <w:sz w:val="20"/>
                <w:szCs w:val="20"/>
                <w:lang w:val="ro-RO"/>
              </w:rPr>
              <w:t xml:space="preserve"> obligaţiilor prevăzute la art.</w:t>
            </w:r>
            <w:r w:rsidRPr="0096494B">
              <w:rPr>
                <w:rFonts w:eastAsia="Calibri"/>
                <w:sz w:val="20"/>
                <w:szCs w:val="20"/>
                <w:lang w:val="ro-RO"/>
              </w:rPr>
              <w:t>8 alin.(2) lit.c), lit.c</w:t>
            </w:r>
            <w:r w:rsidRPr="0096494B">
              <w:rPr>
                <w:rFonts w:eastAsia="Calibri"/>
                <w:sz w:val="20"/>
                <w:szCs w:val="20"/>
                <w:vertAlign w:val="superscript"/>
                <w:lang w:val="ro-RO"/>
              </w:rPr>
              <w:t>1</w:t>
            </w:r>
            <w:r w:rsidRPr="0096494B">
              <w:rPr>
                <w:rFonts w:eastAsia="Calibri"/>
                <w:sz w:val="20"/>
                <w:szCs w:val="20"/>
                <w:lang w:val="ro-RO"/>
              </w:rPr>
              <w:t>), lit.c</w:t>
            </w:r>
            <w:r w:rsidRPr="0096494B">
              <w:rPr>
                <w:rFonts w:eastAsia="Calibri"/>
                <w:sz w:val="20"/>
                <w:szCs w:val="20"/>
                <w:vertAlign w:val="superscript"/>
                <w:lang w:val="ro-RO"/>
              </w:rPr>
              <w:t>2</w:t>
            </w:r>
            <w:r w:rsidRPr="0096494B">
              <w:rPr>
                <w:rFonts w:eastAsia="Calibri"/>
                <w:sz w:val="20"/>
                <w:szCs w:val="20"/>
                <w:lang w:val="ro-RO"/>
              </w:rPr>
              <w:t>) din CF nu necesită ridicarea sistemului informational computerizat al acestora;</w:t>
            </w:r>
          </w:p>
          <w:p w:rsidR="009868FB" w:rsidRPr="0096494B" w:rsidRDefault="009868FB" w:rsidP="00B80F51">
            <w:pPr>
              <w:pStyle w:val="a4"/>
              <w:numPr>
                <w:ilvl w:val="0"/>
                <w:numId w:val="33"/>
              </w:numPr>
              <w:spacing w:line="240" w:lineRule="atLeast"/>
              <w:ind w:left="0"/>
              <w:jc w:val="both"/>
              <w:rPr>
                <w:rFonts w:eastAsia="Calibri"/>
                <w:sz w:val="20"/>
                <w:szCs w:val="20"/>
                <w:lang w:val="ro-RO"/>
              </w:rPr>
            </w:pPr>
            <w:r w:rsidRPr="0096494B">
              <w:rPr>
                <w:rFonts w:eastAsia="Calibri"/>
                <w:sz w:val="20"/>
                <w:szCs w:val="20"/>
                <w:lang w:val="ro-RO"/>
              </w:rPr>
              <w:t>până la moment nu este implementat un sistem funcţional şi transparent de certificare a sistemelor informaţionale de evidenţă contabilă;</w:t>
            </w:r>
          </w:p>
          <w:p w:rsidR="009868FB" w:rsidRPr="0096494B" w:rsidRDefault="009868FB" w:rsidP="00B80F51">
            <w:pPr>
              <w:pStyle w:val="a4"/>
              <w:numPr>
                <w:ilvl w:val="0"/>
                <w:numId w:val="33"/>
              </w:numPr>
              <w:spacing w:line="240" w:lineRule="atLeast"/>
              <w:ind w:left="0"/>
              <w:jc w:val="both"/>
              <w:rPr>
                <w:rFonts w:eastAsia="Calibri"/>
                <w:sz w:val="20"/>
                <w:szCs w:val="20"/>
                <w:lang w:val="ro-RO"/>
              </w:rPr>
            </w:pPr>
            <w:r w:rsidRPr="0096494B">
              <w:rPr>
                <w:rFonts w:eastAsia="Calibri"/>
                <w:sz w:val="20"/>
                <w:szCs w:val="20"/>
                <w:lang w:val="ro-RO"/>
              </w:rPr>
              <w:t>nu este clar ce presupune termenul de „ridicare a sistemului informaţional”;</w:t>
            </w:r>
          </w:p>
          <w:p w:rsidR="00B05332" w:rsidRPr="0096494B" w:rsidRDefault="009868FB" w:rsidP="009868FB">
            <w:pPr>
              <w:jc w:val="both"/>
              <w:rPr>
                <w:rFonts w:eastAsia="Calibri"/>
                <w:sz w:val="20"/>
                <w:lang w:val="ro-RO"/>
              </w:rPr>
            </w:pPr>
            <w:r w:rsidRPr="0096494B">
              <w:rPr>
                <w:rFonts w:eastAsia="Calibri"/>
                <w:sz w:val="20"/>
                <w:lang w:val="ro-RO"/>
              </w:rPr>
              <w:t>foarte multe companii au restricţii impuse de politicile interne în ceea ce priveşte utilizarea/furnizarea sistemelor informaţionale proprii în vederea evitării riscului de expunere a informaţiei.</w:t>
            </w:r>
          </w:p>
          <w:p w:rsidR="002B023E" w:rsidRPr="0096494B" w:rsidRDefault="002B023E" w:rsidP="009868FB">
            <w:pPr>
              <w:jc w:val="both"/>
              <w:rPr>
                <w:rFonts w:eastAsia="Calibri"/>
                <w:sz w:val="20"/>
                <w:lang w:val="ro-RO"/>
              </w:rPr>
            </w:pPr>
          </w:p>
          <w:p w:rsidR="002B023E" w:rsidRPr="0096494B" w:rsidRDefault="002B023E" w:rsidP="002B023E">
            <w:pPr>
              <w:spacing w:before="120"/>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Consultanţilor în Management 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p>
          <w:p w:rsidR="00011BD2" w:rsidRPr="0096494B" w:rsidRDefault="00011BD2" w:rsidP="00011BD2">
            <w:pPr>
              <w:jc w:val="both"/>
              <w:rPr>
                <w:b/>
                <w:sz w:val="20"/>
                <w:u w:val="single"/>
                <w:lang w:val="ro-MO"/>
              </w:rPr>
            </w:pPr>
            <w:r w:rsidRPr="0096494B">
              <w:rPr>
                <w:b/>
                <w:sz w:val="20"/>
                <w:u w:val="single"/>
                <w:lang w:val="ro-MO"/>
              </w:rPr>
              <w:t>Asociaţia Băncilor din Moldova (ABM)</w:t>
            </w:r>
          </w:p>
          <w:p w:rsidR="002B023E" w:rsidRPr="0096494B" w:rsidRDefault="002B023E" w:rsidP="00BC3E00">
            <w:pPr>
              <w:shd w:val="clear" w:color="auto" w:fill="FFFFFF"/>
              <w:ind w:left="34" w:right="5" w:hanging="34"/>
              <w:jc w:val="both"/>
              <w:rPr>
                <w:rFonts w:eastAsia="Times New Roman"/>
                <w:spacing w:val="-5"/>
                <w:sz w:val="20"/>
                <w:lang w:val="ro-RO"/>
              </w:rPr>
            </w:pPr>
            <w:r w:rsidRPr="0096494B">
              <w:rPr>
                <w:rFonts w:eastAsia="Times New Roman"/>
                <w:spacing w:val="-4"/>
                <w:sz w:val="20"/>
                <w:lang w:val="ro-RO"/>
              </w:rPr>
              <w:t>Crede</w:t>
            </w:r>
            <w:r w:rsidR="00BC3E00" w:rsidRPr="0096494B">
              <w:rPr>
                <w:rFonts w:eastAsia="Times New Roman"/>
                <w:spacing w:val="-4"/>
                <w:sz w:val="20"/>
                <w:lang w:val="ro-RO"/>
              </w:rPr>
              <w:t xml:space="preserve">m că acordarea acestui drept va </w:t>
            </w:r>
            <w:r w:rsidRPr="0096494B">
              <w:rPr>
                <w:rFonts w:eastAsia="Times New Roman"/>
                <w:spacing w:val="-4"/>
                <w:sz w:val="20"/>
                <w:lang w:val="ro-RO"/>
              </w:rPr>
              <w:t xml:space="preserve">constitui un pericol iminent pentru agenţii economici, avînd </w:t>
            </w:r>
            <w:r w:rsidRPr="0096494B">
              <w:rPr>
                <w:rFonts w:eastAsia="Times New Roman"/>
                <w:spacing w:val="2"/>
                <w:sz w:val="20"/>
                <w:lang w:val="ro-RO"/>
              </w:rPr>
              <w:t xml:space="preserve">în vedere că aceasta ar putea duce la </w:t>
            </w:r>
            <w:r w:rsidRPr="0096494B">
              <w:rPr>
                <w:rFonts w:eastAsia="Times New Roman"/>
                <w:spacing w:val="2"/>
                <w:sz w:val="20"/>
                <w:lang w:val="ro-RO"/>
              </w:rPr>
              <w:lastRenderedPageBreak/>
              <w:t xml:space="preserve">paralizarea activităţii agentului </w:t>
            </w:r>
            <w:r w:rsidRPr="0096494B">
              <w:rPr>
                <w:rFonts w:eastAsia="Times New Roman"/>
                <w:spacing w:val="-5"/>
                <w:sz w:val="20"/>
                <w:lang w:val="ro-RO"/>
              </w:rPr>
              <w:t>economic, scurgerea de informaţii confidenţiale ş.a. În opinia noastră, această prevedere urmează a fi exclusă.</w:t>
            </w:r>
          </w:p>
          <w:p w:rsidR="00713EC5" w:rsidRPr="0096494B" w:rsidRDefault="00713EC5" w:rsidP="00E061F1">
            <w:pPr>
              <w:pStyle w:val="a3"/>
              <w:ind w:firstLine="0"/>
              <w:rPr>
                <w:sz w:val="20"/>
                <w:szCs w:val="20"/>
                <w:lang w:val="ro-RO"/>
              </w:rPr>
            </w:pPr>
          </w:p>
          <w:p w:rsidR="00713EC5" w:rsidRPr="0096494B" w:rsidRDefault="00713EC5" w:rsidP="00713EC5">
            <w:pPr>
              <w:jc w:val="both"/>
              <w:rPr>
                <w:b/>
                <w:sz w:val="20"/>
                <w:u w:val="single"/>
                <w:lang w:val="ro-RO"/>
              </w:rPr>
            </w:pPr>
            <w:r w:rsidRPr="0096494B">
              <w:rPr>
                <w:b/>
                <w:sz w:val="20"/>
                <w:u w:val="single"/>
                <w:lang w:val="ro-RO"/>
              </w:rPr>
              <w:t>Confederaţia Naţională a Patronatului din Republica Moldova (CNPM)</w:t>
            </w:r>
          </w:p>
          <w:p w:rsidR="00713EC5" w:rsidRDefault="00713EC5" w:rsidP="00713EC5">
            <w:pPr>
              <w:jc w:val="both"/>
              <w:rPr>
                <w:rFonts w:eastAsia="Gulim"/>
                <w:sz w:val="20"/>
                <w:lang w:eastAsia="ko-KR"/>
              </w:rPr>
            </w:pPr>
            <w:r w:rsidRPr="0096494B">
              <w:rPr>
                <w:rFonts w:eastAsia="Gulim"/>
                <w:sz w:val="20"/>
                <w:lang w:eastAsia="ko-KR"/>
              </w:rPr>
              <w:t>Nu se susţine propunerea fiind o formulare incorectă. Un „sistem informaţional” fizic nu poate fi ridicat de inspectoratul fiscal.</w:t>
            </w:r>
          </w:p>
          <w:p w:rsidR="00A43A09" w:rsidRDefault="00A43A09" w:rsidP="00713EC5">
            <w:pPr>
              <w:jc w:val="both"/>
              <w:rPr>
                <w:rFonts w:eastAsia="Gulim"/>
                <w:sz w:val="20"/>
                <w:lang w:eastAsia="ko-KR"/>
              </w:rPr>
            </w:pPr>
          </w:p>
          <w:p w:rsidR="00A43A09" w:rsidRPr="00821D40" w:rsidRDefault="00A43A09" w:rsidP="00A43A09">
            <w:pPr>
              <w:jc w:val="both"/>
              <w:rPr>
                <w:b/>
                <w:bCs/>
                <w:sz w:val="20"/>
                <w:u w:val="single"/>
              </w:rPr>
            </w:pPr>
            <w:r w:rsidRPr="00821D40">
              <w:rPr>
                <w:b/>
                <w:sz w:val="20"/>
                <w:u w:val="single"/>
                <w:lang w:val="ro-MO"/>
              </w:rPr>
              <w:t>Ministerul Tehnologiei Informaţiei şi Comunicaţiilor</w:t>
            </w:r>
          </w:p>
          <w:p w:rsidR="00A43A09" w:rsidRPr="00A43A09" w:rsidRDefault="00A43A09" w:rsidP="00A43A09">
            <w:pPr>
              <w:jc w:val="both"/>
              <w:rPr>
                <w:color w:val="000000"/>
                <w:sz w:val="20"/>
                <w:lang w:val="ro-MO"/>
              </w:rPr>
            </w:pPr>
            <w:r>
              <w:rPr>
                <w:color w:val="000000"/>
                <w:sz w:val="20"/>
              </w:rPr>
              <w:t>C</w:t>
            </w:r>
            <w:r w:rsidRPr="00DB1617">
              <w:rPr>
                <w:color w:val="000000"/>
                <w:sz w:val="20"/>
                <w:lang w:val="ro-MO"/>
              </w:rPr>
              <w:t>uvintele ,,sistemele informaţionale computerizate” de substituit cu cuvintele ,,sistemele informatice”, potrivit prevederilor art. 2 din Legea nr. 20-XVI din 03 februarie 2009 privind prevenirea şi combaterea criminalităţii informatice;</w:t>
            </w:r>
          </w:p>
        </w:tc>
        <w:tc>
          <w:tcPr>
            <w:tcW w:w="2551" w:type="dxa"/>
          </w:tcPr>
          <w:p w:rsidR="00DF2DCB" w:rsidRPr="0096494B" w:rsidRDefault="00DF2DCB" w:rsidP="00DF2DCB">
            <w:pPr>
              <w:jc w:val="both"/>
              <w:rPr>
                <w:b/>
                <w:sz w:val="20"/>
                <w:lang w:val="ro-MO"/>
              </w:rPr>
            </w:pPr>
            <w:r w:rsidRPr="0096494B">
              <w:rPr>
                <w:b/>
                <w:sz w:val="20"/>
                <w:u w:val="single"/>
                <w:lang w:val="ro-MO"/>
              </w:rPr>
              <w:lastRenderedPageBreak/>
              <w:t>Se acceptă</w:t>
            </w:r>
            <w:r w:rsidR="00CA2EC5">
              <w:rPr>
                <w:b/>
                <w:sz w:val="20"/>
                <w:u w:val="single"/>
                <w:lang w:val="ro-MO"/>
              </w:rPr>
              <w:t>,</w:t>
            </w:r>
            <w:r w:rsidRPr="0096494B">
              <w:rPr>
                <w:sz w:val="20"/>
                <w:lang w:val="ro-MO"/>
              </w:rPr>
              <w:t xml:space="preserve"> cu excluderea propunerii din proiectul de lege.</w:t>
            </w:r>
          </w:p>
          <w:p w:rsidR="00B05332" w:rsidRPr="0096494B" w:rsidRDefault="00B05332"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DF2DCB">
            <w:pPr>
              <w:jc w:val="both"/>
              <w:rPr>
                <w:b/>
                <w:sz w:val="20"/>
                <w:lang w:val="ro-MO"/>
              </w:rPr>
            </w:pPr>
            <w:r w:rsidRPr="0096494B">
              <w:rPr>
                <w:b/>
                <w:sz w:val="20"/>
                <w:u w:val="single"/>
                <w:lang w:val="ro-MO"/>
              </w:rPr>
              <w:t>Se acceptă</w:t>
            </w:r>
            <w:r w:rsidRPr="0096494B">
              <w:rPr>
                <w:sz w:val="20"/>
                <w:lang w:val="ro-MO"/>
              </w:rPr>
              <w:t xml:space="preserve"> cu excluderea propunerii din proiectul de lege.</w:t>
            </w: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Default="00DF2DCB" w:rsidP="00FD67BC">
            <w:pPr>
              <w:jc w:val="both"/>
              <w:rPr>
                <w:b/>
                <w:sz w:val="20"/>
                <w:lang w:val="ro-MO"/>
              </w:rPr>
            </w:pPr>
          </w:p>
          <w:p w:rsidR="0062137E" w:rsidRPr="0096494B" w:rsidRDefault="0062137E"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FD67BC">
            <w:pPr>
              <w:jc w:val="both"/>
              <w:rPr>
                <w:b/>
                <w:sz w:val="20"/>
                <w:lang w:val="ro-MO"/>
              </w:rPr>
            </w:pPr>
          </w:p>
          <w:p w:rsidR="00DF2DCB" w:rsidRPr="0096494B" w:rsidRDefault="00DF2DCB" w:rsidP="00DF2DCB">
            <w:pPr>
              <w:jc w:val="both"/>
              <w:rPr>
                <w:b/>
                <w:sz w:val="20"/>
                <w:lang w:val="ro-MO"/>
              </w:rPr>
            </w:pPr>
            <w:r w:rsidRPr="0096494B">
              <w:rPr>
                <w:b/>
                <w:sz w:val="20"/>
                <w:u w:val="single"/>
                <w:lang w:val="ro-MO"/>
              </w:rPr>
              <w:t>Se acceptă</w:t>
            </w:r>
            <w:r w:rsidRPr="0096494B">
              <w:rPr>
                <w:sz w:val="20"/>
                <w:lang w:val="ro-MO"/>
              </w:rPr>
              <w:t xml:space="preserve"> cu excluderea propunerii din proiectul de lege.</w:t>
            </w:r>
          </w:p>
          <w:p w:rsidR="00DF2DCB" w:rsidRDefault="00DF2DCB" w:rsidP="00FD67BC">
            <w:pPr>
              <w:jc w:val="both"/>
              <w:rPr>
                <w:b/>
                <w:sz w:val="20"/>
                <w:lang w:val="ro-MO"/>
              </w:rPr>
            </w:pPr>
          </w:p>
          <w:p w:rsidR="00A43A09" w:rsidRDefault="00A43A09" w:rsidP="00FD67BC">
            <w:pPr>
              <w:jc w:val="both"/>
              <w:rPr>
                <w:b/>
                <w:sz w:val="20"/>
                <w:lang w:val="ro-MO"/>
              </w:rPr>
            </w:pPr>
          </w:p>
          <w:p w:rsidR="00A43A09" w:rsidRDefault="00A43A09" w:rsidP="00FD67BC">
            <w:pPr>
              <w:jc w:val="both"/>
              <w:rPr>
                <w:b/>
                <w:sz w:val="20"/>
                <w:lang w:val="ro-MO"/>
              </w:rPr>
            </w:pPr>
          </w:p>
          <w:p w:rsidR="00A43A09" w:rsidRDefault="00A43A09" w:rsidP="00FD67BC">
            <w:pPr>
              <w:jc w:val="both"/>
              <w:rPr>
                <w:b/>
                <w:sz w:val="20"/>
                <w:lang w:val="ro-MO"/>
              </w:rPr>
            </w:pPr>
          </w:p>
          <w:p w:rsidR="00A43A09" w:rsidRDefault="00A43A09" w:rsidP="00FD67BC">
            <w:pPr>
              <w:jc w:val="both"/>
              <w:rPr>
                <w:b/>
                <w:sz w:val="20"/>
                <w:lang w:val="ro-MO"/>
              </w:rPr>
            </w:pPr>
          </w:p>
          <w:p w:rsidR="00A43A09" w:rsidRPr="0096494B" w:rsidRDefault="00A43A09" w:rsidP="00A43A09">
            <w:pPr>
              <w:jc w:val="both"/>
              <w:rPr>
                <w:b/>
                <w:sz w:val="20"/>
                <w:lang w:val="ro-MO"/>
              </w:rPr>
            </w:pPr>
            <w:r w:rsidRPr="0096494B">
              <w:rPr>
                <w:b/>
                <w:sz w:val="20"/>
                <w:u w:val="single"/>
                <w:lang w:val="ro-MO"/>
              </w:rPr>
              <w:t>Se acceptă</w:t>
            </w:r>
            <w:r w:rsidRPr="0096494B">
              <w:rPr>
                <w:sz w:val="20"/>
                <w:lang w:val="ro-MO"/>
              </w:rPr>
              <w:t xml:space="preserve"> cu excluderea propunerii din proiectul de lege.</w:t>
            </w:r>
          </w:p>
          <w:p w:rsidR="00A43A09" w:rsidRPr="0096494B" w:rsidRDefault="00A43A09" w:rsidP="00A43A09">
            <w:pPr>
              <w:jc w:val="both"/>
              <w:rPr>
                <w:b/>
                <w:sz w:val="20"/>
                <w:lang w:val="ro-MO"/>
              </w:rPr>
            </w:pPr>
          </w:p>
        </w:tc>
      </w:tr>
      <w:tr w:rsidR="00E66663" w:rsidRPr="0096494B" w:rsidTr="00A04477">
        <w:tc>
          <w:tcPr>
            <w:tcW w:w="5070" w:type="dxa"/>
          </w:tcPr>
          <w:p w:rsidR="00E66663" w:rsidRPr="0096494B" w:rsidRDefault="00E66663" w:rsidP="0035251A">
            <w:pPr>
              <w:jc w:val="both"/>
              <w:rPr>
                <w:sz w:val="20"/>
              </w:rPr>
            </w:pPr>
            <w:r w:rsidRPr="0096494B">
              <w:rPr>
                <w:b/>
                <w:bCs/>
                <w:sz w:val="20"/>
              </w:rPr>
              <w:lastRenderedPageBreak/>
              <w:t>Articolul 134.</w:t>
            </w:r>
            <w:r w:rsidRPr="0096494B">
              <w:rPr>
                <w:sz w:val="20"/>
              </w:rPr>
              <w:t xml:space="preserve"> Drepturile organului fiscal şi ale funcţionarului fiscal </w:t>
            </w:r>
          </w:p>
          <w:p w:rsidR="00E66663" w:rsidRPr="0096494B" w:rsidRDefault="00E66663" w:rsidP="00B05332">
            <w:pPr>
              <w:jc w:val="both"/>
              <w:rPr>
                <w:b/>
                <w:bCs/>
                <w:sz w:val="20"/>
              </w:rPr>
            </w:pPr>
          </w:p>
        </w:tc>
        <w:tc>
          <w:tcPr>
            <w:tcW w:w="5244" w:type="dxa"/>
          </w:tcPr>
          <w:p w:rsidR="00E66663" w:rsidRPr="0096494B" w:rsidRDefault="00E66663" w:rsidP="0035251A">
            <w:pPr>
              <w:pStyle w:val="a4"/>
              <w:tabs>
                <w:tab w:val="left" w:pos="387"/>
              </w:tabs>
              <w:ind w:left="0"/>
              <w:jc w:val="both"/>
              <w:rPr>
                <w:sz w:val="20"/>
                <w:szCs w:val="20"/>
                <w:lang w:val="ro-RO"/>
              </w:rPr>
            </w:pPr>
          </w:p>
        </w:tc>
        <w:tc>
          <w:tcPr>
            <w:tcW w:w="3119" w:type="dxa"/>
          </w:tcPr>
          <w:p w:rsidR="00E66663" w:rsidRPr="0096494B" w:rsidRDefault="00E66663" w:rsidP="0035251A">
            <w:pPr>
              <w:jc w:val="both"/>
              <w:rPr>
                <w:b/>
                <w:sz w:val="20"/>
                <w:u w:val="single"/>
              </w:rPr>
            </w:pPr>
            <w:r w:rsidRPr="0096494B">
              <w:rPr>
                <w:b/>
                <w:sz w:val="20"/>
                <w:u w:val="single"/>
              </w:rPr>
              <w:t>Banca Naţională a Moldovei (BNM)</w:t>
            </w:r>
          </w:p>
          <w:p w:rsidR="00E66663" w:rsidRPr="0096494B" w:rsidRDefault="00E66663" w:rsidP="0035251A">
            <w:pPr>
              <w:jc w:val="both"/>
              <w:rPr>
                <w:iCs/>
                <w:sz w:val="20"/>
                <w:lang w:val="ro-RO"/>
              </w:rPr>
            </w:pPr>
            <w:r w:rsidRPr="0096494B">
              <w:rPr>
                <w:iCs/>
                <w:sz w:val="20"/>
                <w:lang w:val="ro-RO"/>
              </w:rPr>
              <w:t>După litera h) de a introduce litera h</w:t>
            </w:r>
            <w:r w:rsidRPr="0096494B">
              <w:rPr>
                <w:iCs/>
                <w:sz w:val="20"/>
                <w:vertAlign w:val="superscript"/>
                <w:lang w:val="ro-RO"/>
              </w:rPr>
              <w:t>1</w:t>
            </w:r>
            <w:r w:rsidRPr="0096494B">
              <w:rPr>
                <w:iCs/>
                <w:sz w:val="20"/>
                <w:lang w:val="ro-RO"/>
              </w:rPr>
              <w:t>) cu următorul cuprins:</w:t>
            </w:r>
          </w:p>
          <w:p w:rsidR="00E66663" w:rsidRPr="0096494B" w:rsidRDefault="00E66663" w:rsidP="0035251A">
            <w:pPr>
              <w:jc w:val="both"/>
              <w:rPr>
                <w:iCs/>
                <w:sz w:val="20"/>
                <w:lang w:val="ro-RO"/>
              </w:rPr>
            </w:pPr>
            <w:r w:rsidRPr="0096494B">
              <w:rPr>
                <w:sz w:val="20"/>
                <w:lang w:val="ro-RO"/>
              </w:rPr>
              <w:t>”h</w:t>
            </w:r>
            <w:r w:rsidRPr="0096494B">
              <w:rPr>
                <w:sz w:val="20"/>
                <w:vertAlign w:val="superscript"/>
                <w:lang w:val="ro-RO"/>
              </w:rPr>
              <w:t>1</w:t>
            </w:r>
            <w:r w:rsidRPr="0096494B">
              <w:rPr>
                <w:sz w:val="20"/>
                <w:lang w:val="ro-RO"/>
              </w:rPr>
              <w:t xml:space="preserve">) să examineze cazurile de încălcare fiscală aferente utilizării de către unităţile de schimb valutar a maşinilor de casă şi control (menţionate la art.254 din prezentul cod), constatate de către Banca Naţională a Moldovei în cadrul controalelor pe teren efectuate la unităţile de schimb valutar, precum şi să emită decizii privind aplicarea de sancţiuni unităţilor de schimb valutar care au admis </w:t>
            </w:r>
            <w:r w:rsidRPr="0096494B">
              <w:rPr>
                <w:iCs/>
                <w:sz w:val="20"/>
                <w:lang w:val="ro-RO"/>
              </w:rPr>
              <w:t>aceste încălcări.”.</w:t>
            </w:r>
          </w:p>
        </w:tc>
        <w:tc>
          <w:tcPr>
            <w:tcW w:w="2551" w:type="dxa"/>
            <w:vMerge w:val="restart"/>
          </w:tcPr>
          <w:p w:rsidR="00E66663" w:rsidRPr="0096494B" w:rsidRDefault="00E66663" w:rsidP="005F65D0">
            <w:pPr>
              <w:jc w:val="both"/>
              <w:rPr>
                <w:b/>
                <w:sz w:val="20"/>
                <w:u w:val="single"/>
                <w:lang w:val="ro-MO"/>
              </w:rPr>
            </w:pPr>
            <w:r w:rsidRPr="0096494B">
              <w:rPr>
                <w:b/>
                <w:sz w:val="20"/>
                <w:u w:val="single"/>
                <w:lang w:val="ro-MO"/>
              </w:rPr>
              <w:t>Nu se acceptă.</w:t>
            </w:r>
          </w:p>
          <w:p w:rsidR="00E66663" w:rsidRPr="0096494B" w:rsidRDefault="00E66663" w:rsidP="005F65D0">
            <w:pPr>
              <w:jc w:val="both"/>
              <w:rPr>
                <w:sz w:val="20"/>
                <w:lang w:val="ro-MO"/>
              </w:rPr>
            </w:pPr>
            <w:r w:rsidRPr="0096494B">
              <w:rPr>
                <w:sz w:val="20"/>
                <w:lang w:val="ro-MO"/>
              </w:rPr>
              <w:t>Constatarea</w:t>
            </w:r>
            <w:r w:rsidRPr="0096494B">
              <w:rPr>
                <w:sz w:val="20"/>
                <w:lang w:val="ro-RO"/>
              </w:rPr>
              <w:t xml:space="preserve"> încălcărilor fiscale şi </w:t>
            </w:r>
            <w:r w:rsidRPr="0096494B">
              <w:rPr>
                <w:sz w:val="20"/>
                <w:lang w:val="ro-MO"/>
              </w:rPr>
              <w:t>aplicarea sancţiunilor fiscale aferent acestora se efectuează de organele fiscale şi organele cu atribuţii de administrare fiscală.</w:t>
            </w:r>
          </w:p>
          <w:p w:rsidR="00E66663" w:rsidRPr="0096494B" w:rsidRDefault="00E66663" w:rsidP="007C1DD1">
            <w:pPr>
              <w:jc w:val="both"/>
              <w:rPr>
                <w:b/>
                <w:sz w:val="20"/>
                <w:lang w:val="ro-MO"/>
              </w:rPr>
            </w:pPr>
            <w:r w:rsidRPr="0096494B">
              <w:rPr>
                <w:sz w:val="20"/>
                <w:lang w:val="ro-MO"/>
              </w:rPr>
              <w:t xml:space="preserve">Actele </w:t>
            </w:r>
            <w:r w:rsidR="007C1DD1" w:rsidRPr="0096494B">
              <w:rPr>
                <w:sz w:val="20"/>
                <w:lang w:val="ro-MO"/>
              </w:rPr>
              <w:t>întocmite</w:t>
            </w:r>
            <w:r w:rsidRPr="0096494B">
              <w:rPr>
                <w:sz w:val="20"/>
                <w:lang w:val="ro-MO"/>
              </w:rPr>
              <w:t xml:space="preserve"> </w:t>
            </w:r>
            <w:r w:rsidRPr="0096494B">
              <w:rPr>
                <w:sz w:val="20"/>
                <w:lang w:val="ro-RO"/>
              </w:rPr>
              <w:t xml:space="preserve"> de Banca Naţională a Moldovei în cadrul controalelor pe teren efectuate la unităţile de schimb valutar în care se constată şi încălcarea prevederilor privind aplicarea  maşinilor de casă şi control conform art.254 din Codul fiscal nu pot servi </w:t>
            </w:r>
            <w:r w:rsidRPr="0096494B">
              <w:rPr>
                <w:sz w:val="20"/>
                <w:lang w:val="ro-RO"/>
              </w:rPr>
              <w:lastRenderedPageBreak/>
              <w:t>temei juridic pentru organele fiscale de aplicare a sanc</w:t>
            </w:r>
            <w:r w:rsidRPr="0096494B">
              <w:rPr>
                <w:rFonts w:hAnsi="Cambria Math"/>
                <w:sz w:val="20"/>
                <w:lang w:val="ro-RO"/>
              </w:rPr>
              <w:t>ţ</w:t>
            </w:r>
            <w:r w:rsidRPr="0096494B">
              <w:rPr>
                <w:sz w:val="20"/>
                <w:lang w:val="ro-RO"/>
              </w:rPr>
              <w:t>iunilor fiscale, dat fiind faptul că  Banca Naţională a Moldovei nu are în atribu</w:t>
            </w:r>
            <w:r w:rsidRPr="0096494B">
              <w:rPr>
                <w:rFonts w:hAnsi="Cambria Math"/>
                <w:sz w:val="20"/>
                <w:lang w:val="ro-RO"/>
              </w:rPr>
              <w:t>ţ</w:t>
            </w:r>
            <w:r w:rsidRPr="0096494B">
              <w:rPr>
                <w:sz w:val="20"/>
                <w:lang w:val="ro-RO"/>
              </w:rPr>
              <w:t>iile sale asemenea competen</w:t>
            </w:r>
            <w:r w:rsidRPr="0096494B">
              <w:rPr>
                <w:rFonts w:hAnsi="Cambria Math"/>
                <w:sz w:val="20"/>
                <w:lang w:val="ro-RO"/>
              </w:rPr>
              <w:t>ţ</w:t>
            </w:r>
            <w:r w:rsidRPr="0096494B">
              <w:rPr>
                <w:sz w:val="20"/>
                <w:lang w:val="ro-RO"/>
              </w:rPr>
              <w:t>e.</w:t>
            </w:r>
          </w:p>
        </w:tc>
      </w:tr>
      <w:tr w:rsidR="00E66663" w:rsidRPr="002E5809" w:rsidTr="00A04477">
        <w:tc>
          <w:tcPr>
            <w:tcW w:w="5070" w:type="dxa"/>
          </w:tcPr>
          <w:p w:rsidR="00E66663" w:rsidRPr="0096494B" w:rsidRDefault="00E66663" w:rsidP="0035251A">
            <w:pPr>
              <w:jc w:val="both"/>
              <w:rPr>
                <w:rFonts w:eastAsia="Times New Roman"/>
                <w:sz w:val="20"/>
              </w:rPr>
            </w:pPr>
            <w:r w:rsidRPr="0096494B">
              <w:rPr>
                <w:rFonts w:eastAsia="Times New Roman"/>
                <w:b/>
                <w:bCs/>
                <w:sz w:val="20"/>
              </w:rPr>
              <w:t>Articolul 136.</w:t>
            </w:r>
            <w:r w:rsidRPr="0096494B">
              <w:rPr>
                <w:rFonts w:eastAsia="Times New Roman"/>
                <w:sz w:val="20"/>
              </w:rPr>
              <w:t xml:space="preserve"> Obligaţiile organului fiscal şi ale </w:t>
            </w:r>
            <w:r w:rsidRPr="0096494B">
              <w:rPr>
                <w:rFonts w:eastAsia="Times New Roman"/>
                <w:sz w:val="20"/>
              </w:rPr>
              <w:lastRenderedPageBreak/>
              <w:t>funcţionarului fiscal</w:t>
            </w:r>
          </w:p>
          <w:p w:rsidR="00E66663" w:rsidRPr="0096494B" w:rsidRDefault="00E66663" w:rsidP="0035251A">
            <w:pPr>
              <w:jc w:val="both"/>
              <w:rPr>
                <w:b/>
                <w:bCs/>
                <w:sz w:val="20"/>
              </w:rPr>
            </w:pPr>
            <w:r w:rsidRPr="0096494B">
              <w:rPr>
                <w:rFonts w:ascii="Tahoma" w:eastAsia="Times New Roman" w:hAnsi="Tahoma" w:cs="Tahoma"/>
                <w:sz w:val="18"/>
                <w:szCs w:val="18"/>
              </w:rPr>
              <w:br/>
            </w:r>
          </w:p>
        </w:tc>
        <w:tc>
          <w:tcPr>
            <w:tcW w:w="5244" w:type="dxa"/>
          </w:tcPr>
          <w:p w:rsidR="00E66663" w:rsidRPr="0096494B" w:rsidRDefault="00E66663" w:rsidP="0035251A">
            <w:pPr>
              <w:pStyle w:val="a4"/>
              <w:tabs>
                <w:tab w:val="left" w:pos="387"/>
              </w:tabs>
              <w:ind w:left="0"/>
              <w:jc w:val="both"/>
              <w:rPr>
                <w:sz w:val="20"/>
                <w:szCs w:val="20"/>
                <w:lang w:val="ro-RO"/>
              </w:rPr>
            </w:pPr>
          </w:p>
        </w:tc>
        <w:tc>
          <w:tcPr>
            <w:tcW w:w="3119" w:type="dxa"/>
          </w:tcPr>
          <w:p w:rsidR="00E66663" w:rsidRPr="0096494B" w:rsidRDefault="00E66663" w:rsidP="0035251A">
            <w:pPr>
              <w:jc w:val="both"/>
              <w:rPr>
                <w:b/>
                <w:sz w:val="20"/>
                <w:u w:val="single"/>
              </w:rPr>
            </w:pPr>
            <w:r w:rsidRPr="0096494B">
              <w:rPr>
                <w:b/>
                <w:sz w:val="20"/>
                <w:u w:val="single"/>
              </w:rPr>
              <w:t xml:space="preserve">Banca Naţională a Moldovei </w:t>
            </w:r>
            <w:r w:rsidRPr="0096494B">
              <w:rPr>
                <w:b/>
                <w:sz w:val="20"/>
                <w:u w:val="single"/>
              </w:rPr>
              <w:lastRenderedPageBreak/>
              <w:t>(BNM)</w:t>
            </w:r>
          </w:p>
          <w:p w:rsidR="00E66663" w:rsidRPr="0096494B" w:rsidRDefault="00E66663" w:rsidP="0035251A">
            <w:pPr>
              <w:jc w:val="both"/>
              <w:rPr>
                <w:iCs/>
                <w:sz w:val="20"/>
                <w:lang w:val="ro-RO"/>
              </w:rPr>
            </w:pPr>
            <w:r w:rsidRPr="0096494B">
              <w:rPr>
                <w:iCs/>
                <w:sz w:val="20"/>
                <w:lang w:val="ro-RO"/>
              </w:rPr>
              <w:t>După litera n) de a introduce litera n</w:t>
            </w:r>
            <w:r w:rsidRPr="0096494B">
              <w:rPr>
                <w:iCs/>
                <w:sz w:val="20"/>
                <w:vertAlign w:val="superscript"/>
                <w:lang w:val="ro-RO"/>
              </w:rPr>
              <w:t>1</w:t>
            </w:r>
            <w:r w:rsidRPr="0096494B">
              <w:rPr>
                <w:iCs/>
                <w:sz w:val="20"/>
                <w:lang w:val="ro-RO"/>
              </w:rPr>
              <w:t>) cu următorul cuprins:</w:t>
            </w:r>
          </w:p>
          <w:p w:rsidR="00E66663" w:rsidRPr="0096494B" w:rsidRDefault="00E66663" w:rsidP="0035251A">
            <w:pPr>
              <w:jc w:val="both"/>
              <w:rPr>
                <w:sz w:val="20"/>
                <w:lang w:val="ro-RO"/>
              </w:rPr>
            </w:pPr>
            <w:r w:rsidRPr="0096494B">
              <w:rPr>
                <w:sz w:val="20"/>
                <w:lang w:val="ro-RO"/>
              </w:rPr>
              <w:t>”n</w:t>
            </w:r>
            <w:r w:rsidRPr="0096494B">
              <w:rPr>
                <w:sz w:val="20"/>
                <w:vertAlign w:val="superscript"/>
                <w:lang w:val="ro-RO"/>
              </w:rPr>
              <w:t>1</w:t>
            </w:r>
            <w:r w:rsidRPr="0096494B">
              <w:rPr>
                <w:sz w:val="20"/>
                <w:lang w:val="ro-RO"/>
              </w:rPr>
              <w:t>) în cazul primirii actului privind rezultatele controlului întocmit de Banca Naţională a Moldovei în care sînt constatate încălcări aferente utilizării maşinilor de casă şi control de către unităţile de schimb valutar, să examineze încălcările în cauză şi să emită decizie privind aplicarea de sancţiuni;”.</w:t>
            </w:r>
          </w:p>
        </w:tc>
        <w:tc>
          <w:tcPr>
            <w:tcW w:w="2551" w:type="dxa"/>
            <w:vMerge/>
          </w:tcPr>
          <w:p w:rsidR="00E66663" w:rsidRPr="0096494B" w:rsidRDefault="00E66663" w:rsidP="005F65D0">
            <w:pPr>
              <w:jc w:val="both"/>
              <w:rPr>
                <w:b/>
                <w:sz w:val="20"/>
                <w:lang w:val="ro-MO"/>
              </w:rPr>
            </w:pPr>
          </w:p>
        </w:tc>
      </w:tr>
      <w:tr w:rsidR="00E66663" w:rsidRPr="0096494B" w:rsidTr="00A04477">
        <w:tc>
          <w:tcPr>
            <w:tcW w:w="5070" w:type="dxa"/>
          </w:tcPr>
          <w:p w:rsidR="00E66663" w:rsidRPr="0096494B" w:rsidRDefault="00E66663" w:rsidP="00C13631">
            <w:pPr>
              <w:jc w:val="both"/>
              <w:rPr>
                <w:rFonts w:eastAsia="Times New Roman"/>
                <w:sz w:val="20"/>
              </w:rPr>
            </w:pPr>
            <w:r w:rsidRPr="0096494B">
              <w:rPr>
                <w:rFonts w:eastAsia="Times New Roman"/>
                <w:b/>
                <w:bCs/>
                <w:sz w:val="20"/>
              </w:rPr>
              <w:lastRenderedPageBreak/>
              <w:t>Articolul 147.</w:t>
            </w:r>
            <w:r w:rsidRPr="0096494B">
              <w:rPr>
                <w:rFonts w:eastAsia="Times New Roman"/>
                <w:sz w:val="20"/>
              </w:rPr>
              <w:t xml:space="preserve"> Colaborarea organului fiscal cu autorităţile publice </w:t>
            </w:r>
          </w:p>
          <w:p w:rsidR="00E66663" w:rsidRPr="0096494B" w:rsidRDefault="00E66663" w:rsidP="00C13631">
            <w:pPr>
              <w:jc w:val="both"/>
              <w:rPr>
                <w:rFonts w:eastAsia="Times New Roman"/>
                <w:sz w:val="20"/>
              </w:rPr>
            </w:pPr>
            <w:r w:rsidRPr="0096494B">
              <w:rPr>
                <w:rFonts w:eastAsia="Times New Roman"/>
                <w:sz w:val="20"/>
              </w:rPr>
              <w:t>(1) Autorităţile publice prezintă organului fiscal datele şi materialele necesare îndeplinirii atribuţiilor ei, cu excepţia datelor a căror prezentare este expres interzisă prin lege.</w:t>
            </w:r>
          </w:p>
          <w:p w:rsidR="00E66663" w:rsidRPr="0096494B" w:rsidRDefault="00E66663" w:rsidP="00C13631">
            <w:pPr>
              <w:jc w:val="both"/>
              <w:rPr>
                <w:rFonts w:eastAsia="Times New Roman"/>
                <w:b/>
                <w:bCs/>
                <w:sz w:val="20"/>
              </w:rPr>
            </w:pPr>
            <w:r w:rsidRPr="0096494B">
              <w:rPr>
                <w:rFonts w:ascii="Tahoma" w:eastAsia="Times New Roman" w:hAnsi="Tahoma" w:cs="Tahoma"/>
                <w:sz w:val="18"/>
                <w:szCs w:val="18"/>
              </w:rPr>
              <w:br/>
            </w:r>
          </w:p>
        </w:tc>
        <w:tc>
          <w:tcPr>
            <w:tcW w:w="5244" w:type="dxa"/>
          </w:tcPr>
          <w:p w:rsidR="00E66663" w:rsidRPr="0096494B" w:rsidRDefault="00E66663" w:rsidP="0035251A">
            <w:pPr>
              <w:pStyle w:val="a4"/>
              <w:tabs>
                <w:tab w:val="left" w:pos="387"/>
              </w:tabs>
              <w:ind w:left="0"/>
              <w:jc w:val="both"/>
              <w:rPr>
                <w:sz w:val="20"/>
                <w:szCs w:val="20"/>
                <w:lang w:val="ro-RO"/>
              </w:rPr>
            </w:pPr>
          </w:p>
        </w:tc>
        <w:tc>
          <w:tcPr>
            <w:tcW w:w="3119" w:type="dxa"/>
          </w:tcPr>
          <w:p w:rsidR="00E66663" w:rsidRPr="0096494B" w:rsidRDefault="00E66663" w:rsidP="00C13631">
            <w:pPr>
              <w:jc w:val="both"/>
              <w:rPr>
                <w:b/>
                <w:sz w:val="20"/>
                <w:u w:val="single"/>
              </w:rPr>
            </w:pPr>
            <w:r w:rsidRPr="0096494B">
              <w:rPr>
                <w:b/>
                <w:sz w:val="20"/>
                <w:u w:val="single"/>
              </w:rPr>
              <w:t>Banca Naţională a Moldovei (BNM)</w:t>
            </w:r>
          </w:p>
          <w:p w:rsidR="00E66663" w:rsidRPr="0096494B" w:rsidRDefault="00E66663" w:rsidP="00C13631">
            <w:pPr>
              <w:jc w:val="both"/>
              <w:rPr>
                <w:iCs/>
                <w:sz w:val="20"/>
                <w:lang w:val="ro-RO"/>
              </w:rPr>
            </w:pPr>
            <w:r w:rsidRPr="0096494B">
              <w:rPr>
                <w:iCs/>
                <w:sz w:val="20"/>
                <w:lang w:val="ro-RO"/>
              </w:rPr>
              <w:t>După alineatul (1) de a introduce alineatul (1</w:t>
            </w:r>
            <w:r w:rsidRPr="0096494B">
              <w:rPr>
                <w:iCs/>
                <w:sz w:val="20"/>
                <w:vertAlign w:val="superscript"/>
                <w:lang w:val="ro-RO"/>
              </w:rPr>
              <w:t>1</w:t>
            </w:r>
            <w:r w:rsidRPr="0096494B">
              <w:rPr>
                <w:iCs/>
                <w:sz w:val="20"/>
                <w:lang w:val="ro-RO"/>
              </w:rPr>
              <w:t>) cu următorul cuprins:</w:t>
            </w:r>
          </w:p>
          <w:p w:rsidR="00E66663" w:rsidRPr="0096494B" w:rsidRDefault="00E66663" w:rsidP="00C13631">
            <w:pPr>
              <w:jc w:val="both"/>
              <w:rPr>
                <w:sz w:val="20"/>
                <w:lang w:val="ro-RO"/>
              </w:rPr>
            </w:pPr>
            <w:r w:rsidRPr="0096494B">
              <w:rPr>
                <w:sz w:val="20"/>
                <w:lang w:val="ro-RO"/>
              </w:rPr>
              <w:t>”(1</w:t>
            </w:r>
            <w:r w:rsidRPr="0096494B">
              <w:rPr>
                <w:sz w:val="20"/>
                <w:vertAlign w:val="superscript"/>
                <w:lang w:val="ro-RO"/>
              </w:rPr>
              <w:t>1</w:t>
            </w:r>
            <w:r w:rsidRPr="0096494B">
              <w:rPr>
                <w:sz w:val="20"/>
                <w:lang w:val="ro-RO"/>
              </w:rPr>
              <w:t>) În cazul constatării în cadrul controalelor pe teren la unităţile de schimb valutar a încălcărilor aferente utilizării maşinilor de casă şi control (menţionate la art.254 din prezentul cod) Banca Naţională a Moldovei prezintă organului fiscal o copie a actului privind rezultatele controlului în vederea examinării încălcărilor în cauză şi luării deciziei privind aplicarea de sancţiuni unităţii de schimb valutar respective.”.</w:t>
            </w:r>
          </w:p>
        </w:tc>
        <w:tc>
          <w:tcPr>
            <w:tcW w:w="2551" w:type="dxa"/>
            <w:vMerge/>
          </w:tcPr>
          <w:p w:rsidR="00E66663" w:rsidRPr="0096494B" w:rsidRDefault="00E66663" w:rsidP="00B05332">
            <w:pPr>
              <w:jc w:val="center"/>
              <w:rPr>
                <w:b/>
                <w:sz w:val="20"/>
                <w:lang w:val="ro-MO"/>
              </w:rPr>
            </w:pPr>
          </w:p>
        </w:tc>
      </w:tr>
      <w:tr w:rsidR="00B05332" w:rsidRPr="0096494B" w:rsidTr="00A04477">
        <w:tc>
          <w:tcPr>
            <w:tcW w:w="5070" w:type="dxa"/>
          </w:tcPr>
          <w:p w:rsidR="00B05332" w:rsidRPr="0096494B" w:rsidRDefault="00B05332" w:rsidP="00B05332">
            <w:pPr>
              <w:jc w:val="both"/>
              <w:rPr>
                <w:rFonts w:eastAsia="Times New Roman"/>
                <w:sz w:val="20"/>
              </w:rPr>
            </w:pPr>
            <w:r w:rsidRPr="0096494B">
              <w:rPr>
                <w:rFonts w:eastAsia="Times New Roman"/>
                <w:b/>
                <w:bCs/>
                <w:sz w:val="20"/>
              </w:rPr>
              <w:t>Articolul 162.</w:t>
            </w:r>
            <w:r w:rsidRPr="0096494B">
              <w:rPr>
                <w:rFonts w:eastAsia="Times New Roman"/>
                <w:sz w:val="20"/>
              </w:rPr>
              <w:t xml:space="preserve"> Atribuirea codului fiscal </w:t>
            </w:r>
          </w:p>
          <w:p w:rsidR="00B05332" w:rsidRPr="0096494B" w:rsidRDefault="00B05332" w:rsidP="00B05332">
            <w:pPr>
              <w:jc w:val="both"/>
              <w:rPr>
                <w:rFonts w:eastAsia="Times New Roman"/>
                <w:sz w:val="20"/>
              </w:rPr>
            </w:pPr>
            <w:r w:rsidRPr="0096494B">
              <w:rPr>
                <w:rFonts w:eastAsia="Times New Roman"/>
                <w:sz w:val="20"/>
              </w:rPr>
              <w:t xml:space="preserve">(1) În conformitate cu prezentul cod, se atribuie cod fiscal: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a) oricărei persoane juridice, întreprinderi cu statut de persoană fizică; </w:t>
            </w:r>
          </w:p>
          <w:p w:rsidR="00344DB5" w:rsidRPr="0096494B" w:rsidRDefault="00344DB5" w:rsidP="00B05332">
            <w:pPr>
              <w:jc w:val="both"/>
              <w:rPr>
                <w:rFonts w:eastAsia="Times New Roman"/>
                <w:sz w:val="20"/>
                <w:u w:val="single"/>
              </w:rPr>
            </w:pPr>
          </w:p>
          <w:p w:rsidR="00344DB5" w:rsidRPr="0096494B" w:rsidRDefault="00344DB5" w:rsidP="00B05332">
            <w:pPr>
              <w:jc w:val="both"/>
              <w:rPr>
                <w:rFonts w:eastAsia="Times New Roman"/>
                <w:sz w:val="20"/>
                <w:u w:val="single"/>
              </w:rPr>
            </w:pPr>
          </w:p>
          <w:p w:rsidR="00344DB5" w:rsidRPr="0096494B" w:rsidRDefault="00344DB5" w:rsidP="00B05332">
            <w:pPr>
              <w:jc w:val="both"/>
              <w:rPr>
                <w:rFonts w:eastAsia="Times New Roman"/>
                <w:sz w:val="20"/>
                <w:u w:val="single"/>
              </w:rPr>
            </w:pPr>
          </w:p>
          <w:p w:rsidR="00344DB5" w:rsidRPr="0096494B" w:rsidRDefault="00344DB5" w:rsidP="00B05332">
            <w:pPr>
              <w:jc w:val="both"/>
              <w:rPr>
                <w:rFonts w:eastAsia="Times New Roman"/>
                <w:sz w:val="20"/>
                <w:u w:val="single"/>
              </w:rPr>
            </w:pPr>
          </w:p>
          <w:p w:rsidR="00344DB5" w:rsidRPr="0096494B" w:rsidRDefault="00344DB5" w:rsidP="00B05332">
            <w:pPr>
              <w:jc w:val="both"/>
              <w:rPr>
                <w:rFonts w:eastAsia="Times New Roman"/>
                <w:sz w:val="20"/>
                <w:u w:val="single"/>
              </w:rPr>
            </w:pPr>
          </w:p>
          <w:p w:rsidR="00344DB5" w:rsidRPr="0096494B" w:rsidRDefault="00344DB5" w:rsidP="00B05332">
            <w:pPr>
              <w:jc w:val="both"/>
              <w:rPr>
                <w:rFonts w:eastAsia="Times New Roman"/>
                <w:sz w:val="20"/>
                <w:u w:val="single"/>
              </w:rPr>
            </w:pPr>
          </w:p>
          <w:p w:rsidR="00344DB5" w:rsidRPr="0096494B" w:rsidRDefault="00344DB5" w:rsidP="00B05332">
            <w:pPr>
              <w:jc w:val="both"/>
              <w:rPr>
                <w:rFonts w:eastAsia="Times New Roman"/>
                <w:sz w:val="20"/>
                <w:u w:val="single"/>
              </w:rPr>
            </w:pPr>
          </w:p>
          <w:p w:rsidR="00344DB5" w:rsidRPr="0096494B" w:rsidRDefault="00344DB5" w:rsidP="00344DB5">
            <w:pPr>
              <w:pStyle w:val="a3"/>
              <w:ind w:firstLine="0"/>
              <w:rPr>
                <w:i/>
                <w:sz w:val="20"/>
                <w:szCs w:val="20"/>
              </w:rPr>
            </w:pPr>
            <w:r w:rsidRPr="0096494B">
              <w:rPr>
                <w:b/>
                <w:bCs/>
                <w:i/>
                <w:sz w:val="20"/>
                <w:szCs w:val="20"/>
              </w:rPr>
              <w:t>Articolul 163.</w:t>
            </w:r>
            <w:r w:rsidRPr="0096494B">
              <w:rPr>
                <w:i/>
                <w:sz w:val="20"/>
                <w:szCs w:val="20"/>
              </w:rPr>
              <w:t xml:space="preserve"> Locul, termenele şi modul de atribuire a codului fiscal </w:t>
            </w:r>
          </w:p>
          <w:p w:rsidR="00344DB5" w:rsidRPr="0096494B" w:rsidRDefault="00344DB5" w:rsidP="00344DB5">
            <w:pPr>
              <w:jc w:val="both"/>
              <w:rPr>
                <w:rFonts w:eastAsia="Times New Roman"/>
                <w:i/>
                <w:sz w:val="20"/>
                <w:u w:val="single"/>
              </w:rPr>
            </w:pPr>
            <w:r w:rsidRPr="0096494B">
              <w:rPr>
                <w:i/>
                <w:sz w:val="20"/>
                <w:u w:val="single"/>
              </w:rPr>
              <w:lastRenderedPageBreak/>
              <w:t xml:space="preserve"> (5) Prin derogare de la alin.(2) persoanelor juridice, constituite în baza actelor normative, precum şi în baza tratatelor internaţionale ratificate de Republica Moldova, li se atribuie codul fiscal şi li se eliberează certificatul de atribuire a codului fiscal în termen de 3 zile lucrătoare de la data depunerii cererii corespunzătoare, la care se anexează actul ce constată acest fapt, iar în cazul persoanelor care activează în baza tratatelor internaţionale – şi certificatul de confirmare eliberat de autoritatea publică competentă.</w:t>
            </w:r>
          </w:p>
          <w:p w:rsidR="00344DB5" w:rsidRPr="0096494B" w:rsidRDefault="00344DB5" w:rsidP="00B05332">
            <w:pPr>
              <w:jc w:val="both"/>
              <w:rPr>
                <w:rFonts w:eastAsia="Times New Roman"/>
                <w:sz w:val="20"/>
                <w:u w:val="single"/>
              </w:rPr>
            </w:pPr>
          </w:p>
        </w:tc>
        <w:tc>
          <w:tcPr>
            <w:tcW w:w="5244" w:type="dxa"/>
          </w:tcPr>
          <w:p w:rsidR="00B05332" w:rsidRPr="0096494B" w:rsidRDefault="00B05332" w:rsidP="00BA08AB">
            <w:pPr>
              <w:pStyle w:val="a4"/>
              <w:numPr>
                <w:ilvl w:val="0"/>
                <w:numId w:val="59"/>
              </w:numPr>
              <w:tabs>
                <w:tab w:val="left" w:pos="387"/>
              </w:tabs>
              <w:ind w:left="33" w:hanging="33"/>
              <w:jc w:val="both"/>
              <w:rPr>
                <w:sz w:val="20"/>
                <w:szCs w:val="20"/>
                <w:lang w:val="ro-RO"/>
              </w:rPr>
            </w:pPr>
            <w:r w:rsidRPr="0096494B">
              <w:rPr>
                <w:sz w:val="20"/>
                <w:szCs w:val="20"/>
                <w:lang w:val="ro-RO"/>
              </w:rPr>
              <w:lastRenderedPageBreak/>
              <w:t>La</w:t>
            </w:r>
            <w:r w:rsidRPr="0096494B">
              <w:rPr>
                <w:rFonts w:eastAsia="Calibri"/>
                <w:sz w:val="20"/>
                <w:szCs w:val="20"/>
                <w:lang w:val="ro-RO" w:eastAsia="en-US"/>
              </w:rPr>
              <w:t xml:space="preserve"> articolul</w:t>
            </w:r>
            <w:r w:rsidRPr="0096494B">
              <w:rPr>
                <w:b/>
                <w:sz w:val="20"/>
                <w:szCs w:val="20"/>
                <w:lang w:val="ro-RO"/>
              </w:rPr>
              <w:t xml:space="preserve"> </w:t>
            </w:r>
            <w:r w:rsidRPr="0096494B">
              <w:rPr>
                <w:sz w:val="20"/>
                <w:szCs w:val="20"/>
                <w:lang w:val="ro-RO"/>
              </w:rPr>
              <w:t>162 alineatul (1) litera a) va avea următorul cuprins:</w:t>
            </w:r>
          </w:p>
          <w:p w:rsidR="00B05332" w:rsidRPr="0096494B" w:rsidRDefault="00B05332" w:rsidP="00B05332">
            <w:pPr>
              <w:tabs>
                <w:tab w:val="left" w:pos="567"/>
                <w:tab w:val="left" w:pos="9072"/>
              </w:tabs>
              <w:ind w:right="-2"/>
              <w:jc w:val="both"/>
              <w:rPr>
                <w:sz w:val="20"/>
                <w:lang w:val="ro-RO"/>
              </w:rPr>
            </w:pPr>
            <w:r w:rsidRPr="0096494B">
              <w:rPr>
                <w:sz w:val="20"/>
                <w:lang w:val="ro-RO"/>
              </w:rPr>
              <w:t>„a) oricărei persoane juridice, întreprinzător individual, gospodărie ţărănească (de fermieri), precum şi oricărei persoane fizice care desfăşoară activităţi  de întreprinzător în mod independent, sau practică activităţi profesionale licenţiate reglementate de legislaţia de specialitate”.</w:t>
            </w:r>
          </w:p>
          <w:p w:rsidR="00344DB5" w:rsidRPr="0096494B" w:rsidRDefault="00344DB5" w:rsidP="00B05332">
            <w:pPr>
              <w:tabs>
                <w:tab w:val="left" w:pos="567"/>
                <w:tab w:val="left" w:pos="9072"/>
              </w:tabs>
              <w:ind w:right="-2"/>
              <w:jc w:val="both"/>
              <w:rPr>
                <w:sz w:val="20"/>
                <w:lang w:val="ro-RO"/>
              </w:rPr>
            </w:pPr>
          </w:p>
          <w:p w:rsidR="00344DB5" w:rsidRPr="0096494B" w:rsidRDefault="00344DB5" w:rsidP="00B05332">
            <w:pPr>
              <w:tabs>
                <w:tab w:val="left" w:pos="567"/>
                <w:tab w:val="left" w:pos="9072"/>
              </w:tabs>
              <w:ind w:right="-2"/>
              <w:jc w:val="both"/>
              <w:rPr>
                <w:sz w:val="20"/>
                <w:lang w:val="ro-RO"/>
              </w:rPr>
            </w:pPr>
          </w:p>
          <w:p w:rsidR="00344DB5" w:rsidRPr="0096494B" w:rsidRDefault="00344DB5" w:rsidP="00B05332">
            <w:pPr>
              <w:tabs>
                <w:tab w:val="left" w:pos="567"/>
                <w:tab w:val="left" w:pos="9072"/>
              </w:tabs>
              <w:ind w:right="-2"/>
              <w:jc w:val="both"/>
              <w:rPr>
                <w:sz w:val="20"/>
                <w:lang w:val="ro-RO"/>
              </w:rPr>
            </w:pPr>
          </w:p>
          <w:p w:rsidR="00344DB5" w:rsidRPr="0096494B" w:rsidRDefault="00344DB5" w:rsidP="00B05332">
            <w:pPr>
              <w:tabs>
                <w:tab w:val="left" w:pos="567"/>
                <w:tab w:val="left" w:pos="9072"/>
              </w:tabs>
              <w:ind w:right="-2"/>
              <w:jc w:val="both"/>
              <w:rPr>
                <w:sz w:val="20"/>
                <w:lang w:val="ro-RO"/>
              </w:rPr>
            </w:pPr>
          </w:p>
          <w:p w:rsidR="00344DB5" w:rsidRPr="0096494B" w:rsidRDefault="00344DB5" w:rsidP="00B80F51">
            <w:pPr>
              <w:pStyle w:val="a4"/>
              <w:numPr>
                <w:ilvl w:val="0"/>
                <w:numId w:val="59"/>
              </w:numPr>
              <w:tabs>
                <w:tab w:val="left" w:pos="387"/>
              </w:tabs>
              <w:ind w:left="0" w:firstLine="0"/>
              <w:jc w:val="both"/>
              <w:rPr>
                <w:i/>
                <w:sz w:val="20"/>
                <w:szCs w:val="20"/>
                <w:lang w:val="ro-RO"/>
              </w:rPr>
            </w:pPr>
            <w:r w:rsidRPr="0096494B">
              <w:rPr>
                <w:i/>
                <w:sz w:val="20"/>
                <w:szCs w:val="20"/>
                <w:lang w:val="ro-RO"/>
              </w:rPr>
              <w:t>La</w:t>
            </w:r>
            <w:r w:rsidRPr="0096494B">
              <w:rPr>
                <w:rFonts w:eastAsia="Calibri"/>
                <w:i/>
                <w:sz w:val="20"/>
                <w:szCs w:val="20"/>
                <w:lang w:val="ro-RO" w:eastAsia="en-US"/>
              </w:rPr>
              <w:t xml:space="preserve"> a</w:t>
            </w:r>
            <w:r w:rsidRPr="0096494B">
              <w:rPr>
                <w:i/>
                <w:sz w:val="20"/>
                <w:szCs w:val="20"/>
                <w:lang w:val="ro-RO"/>
              </w:rPr>
              <w:t>rticolul 163 alineatul (5)</w:t>
            </w:r>
            <w:r w:rsidRPr="0096494B">
              <w:rPr>
                <w:b/>
                <w:i/>
                <w:sz w:val="20"/>
                <w:szCs w:val="20"/>
                <w:lang w:val="ro-RO"/>
              </w:rPr>
              <w:t xml:space="preserve"> </w:t>
            </w:r>
            <w:r w:rsidRPr="0096494B">
              <w:rPr>
                <w:i/>
                <w:sz w:val="20"/>
                <w:szCs w:val="20"/>
                <w:lang w:val="ro-RO"/>
              </w:rPr>
              <w:t>va avea</w:t>
            </w:r>
            <w:r w:rsidRPr="0096494B">
              <w:rPr>
                <w:b/>
                <w:i/>
                <w:sz w:val="20"/>
                <w:szCs w:val="20"/>
                <w:lang w:val="ro-RO"/>
              </w:rPr>
              <w:t xml:space="preserve"> </w:t>
            </w:r>
            <w:r w:rsidRPr="0096494B">
              <w:rPr>
                <w:i/>
                <w:sz w:val="20"/>
                <w:szCs w:val="20"/>
                <w:lang w:val="ro-RO"/>
              </w:rPr>
              <w:t>următorul cuprins:</w:t>
            </w:r>
          </w:p>
          <w:p w:rsidR="00344DB5" w:rsidRPr="0096494B" w:rsidRDefault="00344DB5" w:rsidP="00344DB5">
            <w:pPr>
              <w:jc w:val="both"/>
              <w:rPr>
                <w:i/>
                <w:sz w:val="20"/>
                <w:lang w:val="ro-MO" w:eastAsia="zh-CN"/>
              </w:rPr>
            </w:pPr>
            <w:r w:rsidRPr="0096494B">
              <w:rPr>
                <w:i/>
                <w:sz w:val="20"/>
                <w:lang w:val="ro-RO" w:eastAsia="zh-CN"/>
              </w:rPr>
              <w:t xml:space="preserve">”(5) </w:t>
            </w:r>
            <w:r w:rsidRPr="0096494B">
              <w:rPr>
                <w:i/>
                <w:sz w:val="20"/>
                <w:lang w:val="ro-MO" w:eastAsia="zh-CN"/>
              </w:rPr>
              <w:t>Prin derogare de la alin.(2):</w:t>
            </w:r>
          </w:p>
          <w:p w:rsidR="00344DB5" w:rsidRPr="0096494B" w:rsidRDefault="00344DB5" w:rsidP="00344DB5">
            <w:pPr>
              <w:jc w:val="both"/>
              <w:rPr>
                <w:i/>
                <w:sz w:val="20"/>
                <w:lang w:val="ro-MO" w:eastAsia="zh-CN"/>
              </w:rPr>
            </w:pPr>
            <w:r w:rsidRPr="0096494B">
              <w:rPr>
                <w:i/>
                <w:sz w:val="20"/>
                <w:lang w:val="ro-MO" w:eastAsia="zh-CN"/>
              </w:rPr>
              <w:lastRenderedPageBreak/>
              <w:t>a) persoanelor juridice, constituite în baza actelor normative, precum şi în baza tratatelor internaţionale ratificate de Republica Moldova, li se atribuie codul fiscal şi li se eliberează certificatul de atribuire a codului fiscal în termen de 3 zile lucrătoare de la data depunerii cererii corespunzătoare, la care se anexează actul ce constată acest fapt, iar în cazul persoanelor care activează în baza tratatelor internaţionale – şi certificatul de confirmare eliberat de autoritatea publică competentă;</w:t>
            </w:r>
          </w:p>
          <w:p w:rsidR="00344DB5" w:rsidRPr="0096494B" w:rsidRDefault="00344DB5" w:rsidP="00344DB5">
            <w:pPr>
              <w:tabs>
                <w:tab w:val="left" w:pos="567"/>
                <w:tab w:val="left" w:pos="9072"/>
              </w:tabs>
              <w:ind w:right="-2"/>
              <w:jc w:val="both"/>
              <w:rPr>
                <w:sz w:val="20"/>
                <w:lang w:val="ro-RO"/>
              </w:rPr>
            </w:pPr>
            <w:r w:rsidRPr="0096494B">
              <w:rPr>
                <w:i/>
                <w:sz w:val="20"/>
                <w:lang w:val="ro-MO" w:eastAsia="zh-CN"/>
              </w:rPr>
              <w:t>b) persoanelor fizice care desfăşoară activităţi</w:t>
            </w:r>
            <w:r w:rsidRPr="0096494B">
              <w:rPr>
                <w:i/>
                <w:sz w:val="20"/>
                <w:lang w:val="ro-RO"/>
              </w:rPr>
              <w:t xml:space="preserve"> de întreprinzător</w:t>
            </w:r>
            <w:r w:rsidRPr="0096494B">
              <w:rPr>
                <w:i/>
                <w:sz w:val="20"/>
                <w:lang w:val="ro-MO" w:eastAsia="zh-CN"/>
              </w:rPr>
              <w:t xml:space="preserve"> în mod independent sau practică servicii profesionale </w:t>
            </w:r>
            <w:r w:rsidRPr="0096494B">
              <w:rPr>
                <w:i/>
                <w:sz w:val="20"/>
                <w:lang w:val="ro-RO" w:eastAsia="zh-CN"/>
              </w:rPr>
              <w:t>licenţiate, reglementate de legislaţia de specialitate, organul fiscal este în drept, la cererea contribuabilului, să atribuitie cod fiscal diferit de codul fiscal personal, indicat în licenţă sau alt document care permite practicarea activităţii respective. Atribuirea codului fiscal, eliberarea certificatului de atribuire a codului fiscal, precum şi confirmarea luării la evidenţă fiscală se efectuează în modul stabilit de Serviciul Fiscal de Stat.”.</w:t>
            </w:r>
          </w:p>
        </w:tc>
        <w:tc>
          <w:tcPr>
            <w:tcW w:w="3119" w:type="dxa"/>
          </w:tcPr>
          <w:p w:rsidR="00605350" w:rsidRPr="0096494B" w:rsidRDefault="00605350" w:rsidP="00344DB5">
            <w:pPr>
              <w:jc w:val="both"/>
              <w:rPr>
                <w:b/>
                <w:sz w:val="20"/>
                <w:u w:val="single"/>
                <w:lang w:val="ro-RO"/>
              </w:rPr>
            </w:pPr>
            <w:r w:rsidRPr="0096494B">
              <w:rPr>
                <w:b/>
                <w:sz w:val="20"/>
                <w:u w:val="single"/>
                <w:lang w:val="ro-RO"/>
              </w:rPr>
              <w:lastRenderedPageBreak/>
              <w:t>Ministerul Justiţiei</w:t>
            </w:r>
          </w:p>
          <w:p w:rsidR="00B05332" w:rsidRPr="0096494B" w:rsidRDefault="00605350" w:rsidP="00344DB5">
            <w:pPr>
              <w:pStyle w:val="a3"/>
              <w:ind w:firstLine="0"/>
              <w:rPr>
                <w:sz w:val="20"/>
                <w:szCs w:val="20"/>
              </w:rPr>
            </w:pPr>
            <w:r w:rsidRPr="0096494B">
              <w:rPr>
                <w:sz w:val="20"/>
                <w:szCs w:val="20"/>
              </w:rPr>
              <w:t>Referitor la modificarea art.</w:t>
            </w:r>
            <w:r w:rsidR="00CF58D5" w:rsidRPr="0096494B">
              <w:rPr>
                <w:sz w:val="20"/>
                <w:szCs w:val="20"/>
              </w:rPr>
              <w:t>162 alin.</w:t>
            </w:r>
            <w:r w:rsidRPr="0096494B">
              <w:rPr>
                <w:sz w:val="20"/>
                <w:szCs w:val="20"/>
              </w:rPr>
              <w:t xml:space="preserve">(2) propunem completarea după cuvintele „activităţi profesionale licenţiate” cu cuvintele „ori autorizate”, deoarece nu toate categoriile de profesii liberale se supun licenţierii (spre exemplu, administratorii autorizaţi, traducătorii şi interpreţii îşi desfăşoara activitatea în baza autorizaţiei). Obiecţie valabilă şi pentru modificarea propusă la art. </w:t>
            </w:r>
            <w:r w:rsidRPr="0096494B">
              <w:rPr>
                <w:sz w:val="20"/>
                <w:szCs w:val="20"/>
              </w:rPr>
              <w:lastRenderedPageBreak/>
              <w:t>162 alin.(1) lit.a) şi art.163 alin.(5) lit. b).</w:t>
            </w:r>
          </w:p>
          <w:p w:rsidR="00344DB5" w:rsidRPr="0096494B" w:rsidRDefault="00344DB5" w:rsidP="00344DB5">
            <w:pPr>
              <w:pStyle w:val="a3"/>
              <w:ind w:firstLine="0"/>
              <w:rPr>
                <w:sz w:val="20"/>
                <w:szCs w:val="20"/>
              </w:rPr>
            </w:pPr>
          </w:p>
          <w:p w:rsidR="00344DB5" w:rsidRPr="0096494B" w:rsidRDefault="00344DB5" w:rsidP="00344DB5">
            <w:pPr>
              <w:jc w:val="both"/>
              <w:rPr>
                <w:b/>
                <w:sz w:val="20"/>
                <w:u w:val="single"/>
                <w:lang w:val="ro-MO"/>
              </w:rPr>
            </w:pPr>
            <w:r w:rsidRPr="0096494B">
              <w:rPr>
                <w:b/>
                <w:sz w:val="20"/>
                <w:u w:val="single"/>
                <w:lang w:val="ro-MO"/>
              </w:rPr>
              <w:t>Asociaţia Băncilor din Moldova (ABM)</w:t>
            </w:r>
          </w:p>
          <w:p w:rsidR="00344DB5" w:rsidRPr="0096494B" w:rsidRDefault="00344DB5" w:rsidP="00B14CFA">
            <w:pPr>
              <w:jc w:val="both"/>
              <w:rPr>
                <w:rFonts w:eastAsia="Calibri"/>
                <w:sz w:val="20"/>
                <w:lang w:val="ro-RO" w:eastAsia="zh-CN"/>
              </w:rPr>
            </w:pPr>
            <w:r w:rsidRPr="0096494B">
              <w:rPr>
                <w:rFonts w:eastAsia="Calibri"/>
                <w:sz w:val="20"/>
                <w:lang w:val="ro-RO"/>
              </w:rPr>
              <w:t xml:space="preserve">Modificarea propusă la art.162 stabileşte </w:t>
            </w:r>
            <w:r w:rsidRPr="0096494B">
              <w:rPr>
                <w:rFonts w:eastAsia="Calibri"/>
                <w:b/>
                <w:i/>
                <w:sz w:val="20"/>
                <w:lang w:val="ro-RO"/>
              </w:rPr>
              <w:t>obliga</w:t>
            </w:r>
            <w:r w:rsidR="00B14CFA" w:rsidRPr="0096494B">
              <w:rPr>
                <w:rFonts w:eastAsia="Calibri"/>
                <w:b/>
                <w:i/>
                <w:sz w:val="20"/>
                <w:lang w:val="ro-RO"/>
              </w:rPr>
              <w:t>t</w:t>
            </w:r>
            <w:r w:rsidRPr="0096494B">
              <w:rPr>
                <w:rFonts w:eastAsia="Calibri"/>
                <w:b/>
                <w:i/>
                <w:sz w:val="20"/>
                <w:lang w:val="ro-RO"/>
              </w:rPr>
              <w:t>ivitatea</w:t>
            </w:r>
            <w:r w:rsidRPr="0096494B">
              <w:rPr>
                <w:rFonts w:eastAsia="Calibri"/>
                <w:sz w:val="20"/>
                <w:lang w:val="ro-RO"/>
              </w:rPr>
              <w:t xml:space="preserve"> </w:t>
            </w:r>
            <w:r w:rsidRPr="0096494B">
              <w:rPr>
                <w:rFonts w:eastAsia="Calibri"/>
                <w:b/>
                <w:i/>
                <w:sz w:val="20"/>
                <w:lang w:val="ro-RO"/>
              </w:rPr>
              <w:t>de înregistrare suplimentară la organul fiscal</w:t>
            </w:r>
            <w:r w:rsidRPr="0096494B">
              <w:rPr>
                <w:rFonts w:eastAsia="Calibri"/>
                <w:sz w:val="20"/>
                <w:lang w:val="ro-RO"/>
              </w:rPr>
              <w:t xml:space="preserve">, inclusiv în scopul atribuirii Codului fiscal, a persoanelor care practică activităţi profesionale licenţiate sau desfăşoară activităţi de întreprinzător în mod independent, iar modificarea  de la alineatul 5 din art.163 prevede că, </w:t>
            </w:r>
            <w:r w:rsidRPr="0096494B">
              <w:rPr>
                <w:rFonts w:eastAsia="Calibri"/>
                <w:sz w:val="20"/>
                <w:lang w:val="ro-RO" w:eastAsia="zh-CN"/>
              </w:rPr>
              <w:t xml:space="preserve">organul fiscal este în drept, </w:t>
            </w:r>
            <w:r w:rsidRPr="0096494B">
              <w:rPr>
                <w:rFonts w:eastAsia="Calibri"/>
                <w:b/>
                <w:sz w:val="20"/>
                <w:lang w:val="ro-RO" w:eastAsia="zh-CN"/>
              </w:rPr>
              <w:t>la cererea contribuabilului</w:t>
            </w:r>
            <w:r w:rsidRPr="0096494B">
              <w:rPr>
                <w:rFonts w:eastAsia="Calibri"/>
                <w:sz w:val="20"/>
                <w:lang w:val="ro-RO" w:eastAsia="zh-CN"/>
              </w:rPr>
              <w:t>, să atribuite cod fiscal diferit de codul fiscal personal, indicat în licenţă sau alt document care permite practicarea activităţii respective. În acest context, propunem de a stabili o cerinţă clară, din punct de vedere, a atribuirii codului fiscal persoanelor fizice care desfăşoară activităţi</w:t>
            </w:r>
            <w:r w:rsidRPr="0096494B">
              <w:rPr>
                <w:rFonts w:eastAsia="Calibri"/>
                <w:sz w:val="20"/>
                <w:lang w:val="ro-RO"/>
              </w:rPr>
              <w:t xml:space="preserve"> de întreprinzător</w:t>
            </w:r>
            <w:r w:rsidRPr="0096494B">
              <w:rPr>
                <w:rFonts w:eastAsia="Calibri"/>
                <w:sz w:val="20"/>
                <w:lang w:val="ro-RO" w:eastAsia="zh-CN"/>
              </w:rPr>
              <w:t xml:space="preserve"> în mod independent sau practică servicii profesionale licenţiate, reglementate de legislaţia de specialitate.</w:t>
            </w:r>
          </w:p>
        </w:tc>
        <w:tc>
          <w:tcPr>
            <w:tcW w:w="2551" w:type="dxa"/>
          </w:tcPr>
          <w:p w:rsidR="00B05332" w:rsidRPr="0096494B" w:rsidRDefault="008308CC" w:rsidP="008308CC">
            <w:pPr>
              <w:jc w:val="both"/>
              <w:rPr>
                <w:b/>
                <w:sz w:val="20"/>
                <w:u w:val="single"/>
                <w:lang w:val="ro-MO"/>
              </w:rPr>
            </w:pPr>
            <w:r w:rsidRPr="0096494B">
              <w:rPr>
                <w:b/>
                <w:sz w:val="20"/>
                <w:u w:val="single"/>
                <w:lang w:val="ro-MO"/>
              </w:rPr>
              <w:lastRenderedPageBreak/>
              <w:t>Se acceptă.</w:t>
            </w: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p>
          <w:p w:rsidR="00CE4CA2" w:rsidRPr="0096494B" w:rsidRDefault="00CE4CA2" w:rsidP="008308CC">
            <w:pPr>
              <w:jc w:val="both"/>
              <w:rPr>
                <w:b/>
                <w:sz w:val="20"/>
                <w:u w:val="single"/>
                <w:lang w:val="ro-MO"/>
              </w:rPr>
            </w:pPr>
            <w:r w:rsidRPr="0096494B">
              <w:rPr>
                <w:b/>
                <w:sz w:val="20"/>
                <w:u w:val="single"/>
                <w:lang w:val="ro-MO"/>
              </w:rPr>
              <w:t>Nu se acceptă.</w:t>
            </w:r>
          </w:p>
        </w:tc>
      </w:tr>
      <w:tr w:rsidR="00B05332" w:rsidRPr="0096494B" w:rsidTr="00A04477">
        <w:tc>
          <w:tcPr>
            <w:tcW w:w="5070" w:type="dxa"/>
          </w:tcPr>
          <w:p w:rsidR="00B05332" w:rsidRPr="0096494B" w:rsidRDefault="00B05332" w:rsidP="00B05332">
            <w:pPr>
              <w:jc w:val="both"/>
              <w:rPr>
                <w:rFonts w:eastAsia="Times New Roman"/>
                <w:sz w:val="20"/>
                <w:u w:val="single"/>
              </w:rPr>
            </w:pPr>
            <w:r w:rsidRPr="0096494B">
              <w:rPr>
                <w:rFonts w:eastAsia="Times New Roman"/>
                <w:b/>
                <w:bCs/>
                <w:sz w:val="20"/>
              </w:rPr>
              <w:lastRenderedPageBreak/>
              <w:t>Articolul 167.</w:t>
            </w:r>
            <w:r w:rsidRPr="0096494B">
              <w:rPr>
                <w:rFonts w:eastAsia="Times New Roman"/>
                <w:sz w:val="20"/>
              </w:rPr>
              <w:t xml:space="preserve"> Obligaţiile în cazul deschiderii, modificării sau închiderii conturilor bancare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(1) Instituţia financiară (sucursala sau filiala acesteia) deschide conturi bancare persoanelor indicate la art.162 alin.(1) lit.a) şi c), iar Banca Naţională deschide conturi bancare în conformitate cu Legea cu privire la Banca Naţională a Moldovei numai dacă acestea prezintă certificatul de atribuire a codului fiscal sau documentul recunoscut ca atare. Despre deschiderea conturilor bancare (cu excepţia conturilor de credit şi împrumut, de depozite la termen şi provizorii (de acumulare a mijloacelor financiare pentru formarea sau majorarea capitalului social), precum şi </w:t>
            </w:r>
            <w:r w:rsidRPr="0096494B">
              <w:rPr>
                <w:rFonts w:eastAsia="Times New Roman"/>
                <w:sz w:val="20"/>
                <w:u w:val="single"/>
              </w:rPr>
              <w:lastRenderedPageBreak/>
              <w:t xml:space="preserve">a conturilor trezoreriale de venituri), instituţia financiară (sucursala sau filiala acesteia) este obligată să informeze în aceeaşi zi organul fiscal prin sistemul informaţional automatizat de creare şi circulaţie a documentelor electronice între Serviciul Fiscal de Stat şi instituţiile financiare. </w:t>
            </w:r>
          </w:p>
          <w:p w:rsidR="00B05332" w:rsidRPr="0096494B" w:rsidRDefault="00B05332" w:rsidP="00B05332">
            <w:pPr>
              <w:jc w:val="both"/>
              <w:rPr>
                <w:rFonts w:eastAsia="Times New Roman"/>
                <w:sz w:val="20"/>
                <w:u w:val="single"/>
              </w:rPr>
            </w:pPr>
            <w:r w:rsidRPr="0096494B">
              <w:rPr>
                <w:rFonts w:eastAsia="Times New Roman"/>
                <w:sz w:val="20"/>
                <w:u w:val="single"/>
              </w:rPr>
              <w:t>(2) Operaţiunile pe un cont bancar deschis (cu excepţia conturilor de credit şi împrumut, de depozite la termen şi provizorii (de acumulare a mijloacelor financiare pentru formarea sau majorarea capitalului social), precum şi a conturilor trezoreriale de venituri) pot demara numai după recepţionarea de către instituţia financiară (sucursala sau filiala acesteia) a documentului electronic, emis şi remis de către organul fiscal, care confirmă luarea la evidenţă fiscală a contului. Contul bancar este luat la evidenţă de către organul fiscal în baza documentului electronic, emis şi remis de către instituţia financiară (sucursala sau filiala acesteia), care confirmă deschiderea contului. În cazul în care contribuabilul are restanţe, organul fiscal este în drept să nu elibereze documentul electronic care confirmă luarea la evidenţă fiscală. Documentul electronic care confirmă deschiderea contului şi documentul electronic care confirmă luarea la evidenţă fiscală a contului urmează a fi expediate şi recepţionate prin sistemul informaţional automatizat de creare şi circulaţie a documentelor electronice între Serviciul Fiscal de Stat, instituţiile financiare şi Banca Naţională a Moldovei.</w:t>
            </w:r>
          </w:p>
          <w:p w:rsidR="00B05332" w:rsidRPr="0096494B" w:rsidRDefault="00B05332" w:rsidP="00B05332">
            <w:pPr>
              <w:jc w:val="both"/>
              <w:rPr>
                <w:rFonts w:eastAsia="Times New Roman"/>
                <w:sz w:val="20"/>
                <w:u w:val="single"/>
              </w:rPr>
            </w:pPr>
            <w:r w:rsidRPr="0096494B">
              <w:rPr>
                <w:rFonts w:eastAsia="Times New Roman"/>
                <w:sz w:val="20"/>
                <w:u w:val="single"/>
              </w:rPr>
              <w:t xml:space="preserve">(3) Instituţia financiară (sucursala sau filiala acesteia) are dreptul să deschidă conturi bancare persoanei fizice rezidente (cetăţean străin sau apatrid) sau cetăţeanului Republicii Moldova numai dacă aceştia prezintă buletin de identitate sau un alt document, prevăzut la art.163 alin.(4), care serveşte la stabilirea codului fiscal şi să utilizeze acest cod la ţinerea evidenţei şi în relaţiile cu clientul sau cu alte persoane, în modul stabilit de legislaţie. Persoanele fizice nerezidente (cetăţeni străini şi apatrizi), persoanele juridice nerezidente care nu dispun de obiecte impozabile pe teritoriul Republicii Moldova sau nu au obligaţii fiscale sînt în drept să deschidă conturi bancare în instituţiile financiare (sucursalele sau filialele acestora) ale Republicii Moldova potrivit reglementărilor Băncii Naţionale a Moldovei. </w:t>
            </w:r>
          </w:p>
          <w:p w:rsidR="00B05332" w:rsidRPr="0096494B" w:rsidRDefault="00B05332" w:rsidP="00B05332">
            <w:pPr>
              <w:jc w:val="both"/>
              <w:rPr>
                <w:rFonts w:eastAsia="Times New Roman"/>
                <w:sz w:val="20"/>
                <w:u w:val="single"/>
              </w:rPr>
            </w:pPr>
            <w:r w:rsidRPr="0096494B">
              <w:rPr>
                <w:rFonts w:eastAsia="Times New Roman"/>
                <w:sz w:val="20"/>
                <w:u w:val="single"/>
              </w:rPr>
              <w:t xml:space="preserve">(4) Instituţiile financiare vor informa în aceeaşi zi organul </w:t>
            </w:r>
            <w:r w:rsidRPr="0096494B">
              <w:rPr>
                <w:rFonts w:eastAsia="Times New Roman"/>
                <w:sz w:val="20"/>
                <w:u w:val="single"/>
              </w:rPr>
              <w:lastRenderedPageBreak/>
              <w:t>fiscal prin sistemul informaţional automatizat de creare şi circulaţie a documentelor electronice între Serviciul Fiscal de Stat şi instituţiile financiare despre modificarea sau închiderea contului bancar (cu excepţia conturilor de credit şi împrumut, de depozite la termen şi provizorii (de acumulare a mijloacelor financiare pentru formarea sau majorarea capitalului social), precum şi a conturilor trezoreriale de venituri).</w:t>
            </w:r>
          </w:p>
          <w:p w:rsidR="00B05332" w:rsidRPr="0096494B" w:rsidRDefault="00B05332" w:rsidP="00B05332">
            <w:pPr>
              <w:jc w:val="both"/>
              <w:rPr>
                <w:rFonts w:eastAsia="Times New Roman"/>
                <w:sz w:val="20"/>
              </w:rPr>
            </w:pPr>
            <w:r w:rsidRPr="0096494B">
              <w:rPr>
                <w:rFonts w:eastAsia="Times New Roman"/>
                <w:sz w:val="20"/>
                <w:u w:val="single"/>
              </w:rPr>
              <w:t>(5) În cazul deschiderii contului bancar în străinătate, în termen de 15 zile de la data deschiderii acestuia, persoanele indicate la art.162 alin.(1) lit.a) comunică organului fiscal faptul şi datele corespunzătoare. Drept confirmare a înregistrării contului, organul fiscal eliberează contribuabilului, în termen de 3 zile, un certificat de confirmare.</w:t>
            </w:r>
          </w:p>
        </w:tc>
        <w:tc>
          <w:tcPr>
            <w:tcW w:w="5244" w:type="dxa"/>
          </w:tcPr>
          <w:p w:rsidR="00B05332" w:rsidRPr="0096494B" w:rsidRDefault="00B05332" w:rsidP="00B80F51">
            <w:pPr>
              <w:pStyle w:val="a4"/>
              <w:numPr>
                <w:ilvl w:val="0"/>
                <w:numId w:val="59"/>
              </w:numPr>
              <w:tabs>
                <w:tab w:val="left" w:pos="357"/>
                <w:tab w:val="left" w:pos="387"/>
              </w:tabs>
              <w:ind w:left="0" w:firstLine="0"/>
              <w:jc w:val="both"/>
              <w:rPr>
                <w:sz w:val="20"/>
                <w:szCs w:val="20"/>
                <w:lang w:val="ro-RO"/>
              </w:rPr>
            </w:pPr>
            <w:r w:rsidRPr="0096494B">
              <w:rPr>
                <w:sz w:val="20"/>
                <w:szCs w:val="20"/>
                <w:lang w:val="ro-RO"/>
              </w:rPr>
              <w:lastRenderedPageBreak/>
              <w:t>Articolul 167 se completează cu alineatul</w:t>
            </w:r>
            <w:r w:rsidRPr="0096494B">
              <w:rPr>
                <w:rFonts w:eastAsia="Calibri"/>
                <w:b/>
                <w:sz w:val="20"/>
                <w:szCs w:val="20"/>
                <w:lang w:val="ro-MO"/>
              </w:rPr>
              <w:t xml:space="preserve"> </w:t>
            </w:r>
            <w:r w:rsidRPr="0096494B">
              <w:rPr>
                <w:rFonts w:eastAsia="Calibri"/>
                <w:sz w:val="20"/>
                <w:szCs w:val="20"/>
                <w:lang w:val="ro-MO"/>
              </w:rPr>
              <w:t>(4</w:t>
            </w:r>
            <w:r w:rsidRPr="0096494B">
              <w:rPr>
                <w:rFonts w:eastAsia="Calibri"/>
                <w:sz w:val="20"/>
                <w:szCs w:val="20"/>
                <w:vertAlign w:val="superscript"/>
                <w:lang w:val="ro-MO"/>
              </w:rPr>
              <w:t>1</w:t>
            </w:r>
            <w:r w:rsidRPr="0096494B">
              <w:rPr>
                <w:rFonts w:eastAsia="Calibri"/>
                <w:sz w:val="20"/>
                <w:szCs w:val="20"/>
                <w:lang w:val="ro-MO"/>
              </w:rPr>
              <w:t>)</w:t>
            </w:r>
            <w:r w:rsidRPr="0096494B">
              <w:rPr>
                <w:sz w:val="20"/>
                <w:szCs w:val="20"/>
                <w:lang w:val="ro-RO"/>
              </w:rPr>
              <w:t xml:space="preserve"> cu următorul cuprins:</w:t>
            </w:r>
          </w:p>
          <w:p w:rsidR="00B05332" w:rsidRPr="0096494B" w:rsidRDefault="00B05332" w:rsidP="00B05332">
            <w:pPr>
              <w:tabs>
                <w:tab w:val="left" w:pos="357"/>
              </w:tabs>
              <w:jc w:val="both"/>
              <w:rPr>
                <w:sz w:val="20"/>
                <w:lang w:val="ro-MO"/>
              </w:rPr>
            </w:pPr>
            <w:r w:rsidRPr="0096494B">
              <w:rPr>
                <w:sz w:val="20"/>
                <w:lang w:val="ro-RO"/>
              </w:rPr>
              <w:t>„</w:t>
            </w:r>
            <w:r w:rsidRPr="0096494B">
              <w:rPr>
                <w:sz w:val="20"/>
                <w:lang w:val="ro-MO"/>
              </w:rPr>
              <w:t>(4</w:t>
            </w:r>
            <w:r w:rsidRPr="0096494B">
              <w:rPr>
                <w:sz w:val="20"/>
                <w:vertAlign w:val="superscript"/>
                <w:lang w:val="ro-MO"/>
              </w:rPr>
              <w:t>1</w:t>
            </w:r>
            <w:r w:rsidRPr="0096494B">
              <w:rPr>
                <w:sz w:val="20"/>
                <w:lang w:val="ro-MO"/>
              </w:rPr>
              <w:t xml:space="preserve">) Trezoreria de Stat informează organul fiscal despre deschiderea, modificarea sau închiderea conturilor deschise instituţiei publice în Sistemul Trezorerial al Ministerului Finanţelor.”. </w:t>
            </w:r>
          </w:p>
          <w:p w:rsidR="00B05332" w:rsidRPr="0096494B" w:rsidRDefault="00B05332" w:rsidP="00B05332">
            <w:pPr>
              <w:widowControl w:val="0"/>
              <w:tabs>
                <w:tab w:val="left" w:pos="357"/>
                <w:tab w:val="left" w:pos="851"/>
              </w:tabs>
              <w:jc w:val="both"/>
              <w:rPr>
                <w:b/>
                <w:sz w:val="20"/>
                <w:lang w:val="ro-RO"/>
              </w:rPr>
            </w:pPr>
          </w:p>
        </w:tc>
        <w:tc>
          <w:tcPr>
            <w:tcW w:w="3119" w:type="dxa"/>
          </w:tcPr>
          <w:p w:rsidR="009B5264" w:rsidRPr="0096494B" w:rsidRDefault="009B5264" w:rsidP="009B5264">
            <w:pPr>
              <w:jc w:val="both"/>
              <w:rPr>
                <w:b/>
                <w:sz w:val="20"/>
                <w:u w:val="single"/>
              </w:rPr>
            </w:pPr>
            <w:r w:rsidRPr="0096494B">
              <w:rPr>
                <w:b/>
                <w:sz w:val="20"/>
                <w:u w:val="single"/>
              </w:rPr>
              <w:t>Banca Naţională a Moldovei (BNM)</w:t>
            </w:r>
          </w:p>
          <w:p w:rsidR="00DC2288" w:rsidRPr="0096494B" w:rsidRDefault="009B5264" w:rsidP="00F83B4D">
            <w:pPr>
              <w:jc w:val="both"/>
              <w:rPr>
                <w:sz w:val="20"/>
                <w:lang w:val="ro-RO"/>
              </w:rPr>
            </w:pPr>
            <w:r w:rsidRPr="0096494B">
              <w:rPr>
                <w:sz w:val="20"/>
                <w:lang w:val="ro-RO"/>
              </w:rPr>
              <w:t>În vederea unificării no</w:t>
            </w:r>
            <w:r w:rsidRPr="0096494B">
              <w:rPr>
                <w:rFonts w:ascii="PermianSerifTypeface" w:hAnsi="PermianSerifTypeface"/>
                <w:sz w:val="20"/>
                <w:lang w:val="ro-RO"/>
              </w:rPr>
              <w:t>ţ</w:t>
            </w:r>
            <w:r w:rsidR="00CF58D5" w:rsidRPr="0096494B">
              <w:rPr>
                <w:sz w:val="20"/>
                <w:lang w:val="ro-RO"/>
              </w:rPr>
              <w:t>iunii utilizate la art.167 alin.</w:t>
            </w:r>
            <w:r w:rsidRPr="0096494B">
              <w:rPr>
                <w:sz w:val="20"/>
                <w:lang w:val="ro-RO"/>
              </w:rPr>
              <w:t>(2) ultima frază, din Codul Fiscal, în care este indicat că păr</w:t>
            </w:r>
            <w:r w:rsidRPr="0096494B">
              <w:rPr>
                <w:rFonts w:ascii="PermianSerifTypeface" w:hAnsi="PermianSerifTypeface"/>
                <w:sz w:val="20"/>
                <w:lang w:val="ro-RO"/>
              </w:rPr>
              <w:t>ţ</w:t>
            </w:r>
            <w:r w:rsidRPr="0096494B">
              <w:rPr>
                <w:sz w:val="20"/>
                <w:lang w:val="ro-RO"/>
              </w:rPr>
              <w:t xml:space="preserve">ile participante la sistemul informaţional automatizat de creare şi circulaţie a documentelor electronice este Serviciul Fiscal de Stat, instituţiile financiare </w:t>
            </w:r>
            <w:r w:rsidRPr="0096494B">
              <w:rPr>
                <w:rFonts w:ascii="PermianSerifTypeface" w:hAnsi="PermianSerifTypeface"/>
                <w:sz w:val="20"/>
                <w:lang w:val="ro-RO"/>
              </w:rPr>
              <w:t>ş</w:t>
            </w:r>
            <w:r w:rsidRPr="0096494B">
              <w:rPr>
                <w:sz w:val="20"/>
                <w:lang w:val="ro-RO"/>
              </w:rPr>
              <w:t>i Banca Na</w:t>
            </w:r>
            <w:r w:rsidRPr="0096494B">
              <w:rPr>
                <w:rFonts w:ascii="PermianSerifTypeface" w:hAnsi="PermianSerifTypeface"/>
                <w:sz w:val="20"/>
                <w:lang w:val="ro-RO"/>
              </w:rPr>
              <w:t>ţ</w:t>
            </w:r>
            <w:r w:rsidRPr="0096494B">
              <w:rPr>
                <w:sz w:val="20"/>
                <w:lang w:val="ro-RO"/>
              </w:rPr>
              <w:t xml:space="preserve">ională a Moldovei, propunem ca în </w:t>
            </w:r>
            <w:r w:rsidRPr="0096494B">
              <w:rPr>
                <w:sz w:val="20"/>
                <w:lang w:val="ro-RO"/>
              </w:rPr>
              <w:lastRenderedPageBreak/>
              <w:t>cuprinsul articolului 167 Codului Fiscal, de completat textul „sistemul informaţional automatizat de creare şi circulaţie a documentelor electronice între Serviciul Fiscal de Stat şi instituţiile financiare” cu textul „</w:t>
            </w:r>
            <w:r w:rsidRPr="0096494B">
              <w:rPr>
                <w:rFonts w:ascii="PermianSerifTypeface" w:hAnsi="PermianSerifTypeface"/>
                <w:sz w:val="20"/>
                <w:lang w:val="ro-RO"/>
              </w:rPr>
              <w:t>ş</w:t>
            </w:r>
            <w:r w:rsidRPr="0096494B">
              <w:rPr>
                <w:sz w:val="20"/>
                <w:lang w:val="ro-RO"/>
              </w:rPr>
              <w:t>i Banca Na</w:t>
            </w:r>
            <w:r w:rsidRPr="0096494B">
              <w:rPr>
                <w:rFonts w:ascii="PermianSerifTypeface" w:hAnsi="PermianSerifTypeface"/>
                <w:sz w:val="20"/>
                <w:lang w:val="ro-RO"/>
              </w:rPr>
              <w:t>ţ</w:t>
            </w:r>
            <w:r w:rsidRPr="0096494B">
              <w:rPr>
                <w:sz w:val="20"/>
                <w:lang w:val="ro-RO"/>
              </w:rPr>
              <w:t>ională a Moldovei”.</w:t>
            </w:r>
          </w:p>
          <w:p w:rsidR="00DC2288" w:rsidRPr="0096494B" w:rsidRDefault="00DC2288" w:rsidP="00F83B4D">
            <w:pPr>
              <w:jc w:val="both"/>
              <w:rPr>
                <w:sz w:val="20"/>
                <w:lang w:val="ro-RO"/>
              </w:rPr>
            </w:pPr>
            <w:r w:rsidRPr="0096494B">
              <w:rPr>
                <w:sz w:val="20"/>
                <w:lang w:val="ro-RO"/>
              </w:rPr>
              <w:t>Conform Hotărârii Consiliului de Administra</w:t>
            </w:r>
            <w:r w:rsidRPr="0096494B">
              <w:rPr>
                <w:rFonts w:ascii="PermianSerifTypeface" w:hAnsi="PermianSerifTypeface"/>
                <w:sz w:val="20"/>
                <w:lang w:val="ro-RO"/>
              </w:rPr>
              <w:t>ţ</w:t>
            </w:r>
            <w:r w:rsidRPr="0096494B">
              <w:rPr>
                <w:sz w:val="20"/>
                <w:lang w:val="ro-RO"/>
              </w:rPr>
              <w:t>ie al BNM nr.15 din 30.01.2014 cu privire la modificarea şi abrogarea unor acte normative ale Băncii Naţionale a Moldovei (MO nr.53-59 art.324 din 07.03.2014) a fost abrogat Regulamentul privind deschiderea, modificarea şi închiderea conturilor la băncile licenţiate din Republica Moldova” (Monitorul Oficial al Republicii Moldova, 2004, nr.218-223, art. 474), iar o dată cu intrarea în vigoare a hotărârii date, băncile licen</w:t>
            </w:r>
            <w:r w:rsidRPr="0096494B">
              <w:rPr>
                <w:rFonts w:ascii="PermianSerifTypeface" w:hAnsi="PermianSerifTypeface"/>
                <w:sz w:val="20"/>
                <w:lang w:val="ro-RO"/>
              </w:rPr>
              <w:t>ţ</w:t>
            </w:r>
            <w:r w:rsidRPr="0096494B">
              <w:rPr>
                <w:sz w:val="20"/>
                <w:lang w:val="ro-RO"/>
              </w:rPr>
              <w:t>iate urmau să elaboreze desinestătător acte normative interne care să acopere modul de efectuare a opera</w:t>
            </w:r>
            <w:r w:rsidRPr="0096494B">
              <w:rPr>
                <w:rFonts w:ascii="PermianSerifTypeface" w:hAnsi="PermianSerifTypeface"/>
                <w:sz w:val="20"/>
                <w:lang w:val="ro-RO"/>
              </w:rPr>
              <w:t>ţ</w:t>
            </w:r>
            <w:r w:rsidRPr="0096494B">
              <w:rPr>
                <w:sz w:val="20"/>
                <w:lang w:val="ro-RO"/>
              </w:rPr>
              <w:t xml:space="preserve">iunilor de deschidere, modificare </w:t>
            </w:r>
            <w:r w:rsidRPr="0096494B">
              <w:rPr>
                <w:rFonts w:ascii="PermianSerifTypeface" w:hAnsi="PermianSerifTypeface"/>
                <w:sz w:val="20"/>
                <w:lang w:val="ro-RO"/>
              </w:rPr>
              <w:t>ş</w:t>
            </w:r>
            <w:r w:rsidRPr="0096494B">
              <w:rPr>
                <w:sz w:val="20"/>
                <w:lang w:val="ro-RO"/>
              </w:rPr>
              <w:t xml:space="preserve">i închidere a conturilor bancare titularilor de conturi </w:t>
            </w:r>
            <w:r w:rsidRPr="0096494B">
              <w:rPr>
                <w:rFonts w:ascii="PermianSerifTypeface" w:hAnsi="PermianSerifTypeface"/>
                <w:sz w:val="20"/>
                <w:lang w:val="ro-RO"/>
              </w:rPr>
              <w:t>ş</w:t>
            </w:r>
            <w:r w:rsidRPr="0096494B">
              <w:rPr>
                <w:sz w:val="20"/>
                <w:lang w:val="ro-RO"/>
              </w:rPr>
              <w:t>i să asigure un sistem de control intern care să permită identificarea clientului la ini</w:t>
            </w:r>
            <w:r w:rsidRPr="0096494B">
              <w:rPr>
                <w:rFonts w:ascii="PermianSerifTypeface" w:hAnsi="PermianSerifTypeface"/>
                <w:sz w:val="20"/>
                <w:lang w:val="ro-RO"/>
              </w:rPr>
              <w:t>ţ</w:t>
            </w:r>
            <w:r w:rsidRPr="0096494B">
              <w:rPr>
                <w:sz w:val="20"/>
                <w:lang w:val="ro-RO"/>
              </w:rPr>
              <w:t>ierea rela</w:t>
            </w:r>
            <w:r w:rsidRPr="0096494B">
              <w:rPr>
                <w:rFonts w:ascii="PermianSerifTypeface" w:hAnsi="PermianSerifTypeface"/>
                <w:sz w:val="20"/>
                <w:lang w:val="ro-RO"/>
              </w:rPr>
              <w:t>ţ</w:t>
            </w:r>
            <w:r w:rsidRPr="0096494B">
              <w:rPr>
                <w:sz w:val="20"/>
                <w:lang w:val="ro-RO"/>
              </w:rPr>
              <w:t>iilor de afaceri în conformitate cu prevederile cadrului legal în vigoare.</w:t>
            </w:r>
          </w:p>
          <w:p w:rsidR="009B5264" w:rsidRPr="0096494B" w:rsidRDefault="00DC2288" w:rsidP="00DC2288">
            <w:pPr>
              <w:jc w:val="both"/>
              <w:rPr>
                <w:sz w:val="20"/>
                <w:lang w:val="ro-RO"/>
              </w:rPr>
            </w:pPr>
            <w:r w:rsidRPr="0096494B">
              <w:rPr>
                <w:sz w:val="20"/>
                <w:lang w:val="ro-RO"/>
              </w:rPr>
              <w:t>În contextul</w:t>
            </w:r>
            <w:r w:rsidR="00F83B4D" w:rsidRPr="0096494B">
              <w:rPr>
                <w:sz w:val="20"/>
                <w:lang w:val="ro-RO"/>
              </w:rPr>
              <w:t xml:space="preserve"> celor expuse, propunem la art.</w:t>
            </w:r>
            <w:r w:rsidRPr="0096494B">
              <w:rPr>
                <w:sz w:val="20"/>
                <w:lang w:val="ro-RO"/>
              </w:rPr>
              <w:t>167 alin. (3) ultima frază, de substituit textul „reglementărilor Băncii Naţionale a Moldovei.” cu textul „reglementărilor în vigoare.”.</w:t>
            </w:r>
          </w:p>
        </w:tc>
        <w:tc>
          <w:tcPr>
            <w:tcW w:w="2551" w:type="dxa"/>
          </w:tcPr>
          <w:p w:rsidR="00B05332" w:rsidRPr="0096494B" w:rsidRDefault="00CE4CA2" w:rsidP="00CE4CA2">
            <w:pPr>
              <w:jc w:val="both"/>
              <w:rPr>
                <w:b/>
                <w:sz w:val="20"/>
                <w:u w:val="single"/>
                <w:lang w:val="ro-MO"/>
              </w:rPr>
            </w:pPr>
            <w:r w:rsidRPr="0096494B">
              <w:rPr>
                <w:b/>
                <w:sz w:val="20"/>
                <w:u w:val="single"/>
                <w:lang w:val="ro-MO"/>
              </w:rPr>
              <w:lastRenderedPageBreak/>
              <w:t>Se acceptă.</w:t>
            </w:r>
          </w:p>
        </w:tc>
      </w:tr>
      <w:tr w:rsidR="00B05332" w:rsidRPr="0096494B" w:rsidTr="00A04477">
        <w:tc>
          <w:tcPr>
            <w:tcW w:w="5070" w:type="dxa"/>
          </w:tcPr>
          <w:p w:rsidR="00B05332" w:rsidRPr="0096494B" w:rsidRDefault="00B05332" w:rsidP="00B05332">
            <w:pPr>
              <w:jc w:val="both"/>
              <w:rPr>
                <w:rFonts w:eastAsia="Times New Roman"/>
                <w:sz w:val="20"/>
              </w:rPr>
            </w:pPr>
            <w:r w:rsidRPr="0096494B">
              <w:rPr>
                <w:rFonts w:eastAsia="Times New Roman"/>
                <w:b/>
                <w:bCs/>
                <w:sz w:val="20"/>
              </w:rPr>
              <w:lastRenderedPageBreak/>
              <w:t>Articolul 171.</w:t>
            </w:r>
            <w:r w:rsidRPr="0096494B">
              <w:rPr>
                <w:rFonts w:eastAsia="Times New Roman"/>
                <w:sz w:val="20"/>
              </w:rPr>
              <w:t xml:space="preserve"> Stingerea obligaţiei fiscale prin achitare </w:t>
            </w:r>
          </w:p>
          <w:p w:rsidR="00B05332" w:rsidRPr="0096494B" w:rsidRDefault="00B05332" w:rsidP="00B05332">
            <w:pPr>
              <w:jc w:val="both"/>
              <w:rPr>
                <w:rFonts w:eastAsia="Times New Roman"/>
                <w:sz w:val="20"/>
              </w:rPr>
            </w:pPr>
            <w:r w:rsidRPr="0096494B">
              <w:rPr>
                <w:rFonts w:eastAsia="Times New Roman"/>
                <w:sz w:val="20"/>
              </w:rPr>
              <w:t xml:space="preserve">(1) Stingerea obligaţiei fiscale prin achitare se efectuează în monedă naţională, dacă prezentul cod sau alte acte legislative ce ţin de domeniul fiscal nu prevăd altfel. Achitarea poate avea loc prin plată directă sau prin reţinere la sursă. Plata directă se face prin virament, inclusiv prin intermediul cardului de plată, prin folosirea altor instrumente de plată, sau în numerar. </w:t>
            </w:r>
          </w:p>
          <w:p w:rsidR="00B05332" w:rsidRPr="0096494B" w:rsidRDefault="00B05332" w:rsidP="00B05332">
            <w:pPr>
              <w:jc w:val="both"/>
              <w:rPr>
                <w:rFonts w:eastAsia="Times New Roman"/>
                <w:sz w:val="20"/>
              </w:rPr>
            </w:pPr>
            <w:r w:rsidRPr="0096494B">
              <w:rPr>
                <w:rFonts w:eastAsia="Times New Roman"/>
                <w:sz w:val="20"/>
              </w:rPr>
              <w:t xml:space="preserve">(2) Plata prin virament se efectuează prin intermediul instituţiilor financiare (sucursalelor sau filialelor acestora) </w:t>
            </w:r>
            <w:r w:rsidRPr="0096494B">
              <w:rPr>
                <w:rFonts w:eastAsia="Times New Roman"/>
                <w:sz w:val="20"/>
                <w:u w:val="single"/>
              </w:rPr>
              <w:t>dacă legislaţia nu prevede altfel</w:t>
            </w:r>
            <w:r w:rsidRPr="0096494B">
              <w:rPr>
                <w:rFonts w:eastAsia="Times New Roman"/>
                <w:sz w:val="20"/>
              </w:rPr>
              <w:t xml:space="preserve">. </w:t>
            </w:r>
          </w:p>
          <w:p w:rsidR="00B05332" w:rsidRPr="0096494B" w:rsidRDefault="00B05332" w:rsidP="00B05332">
            <w:pPr>
              <w:jc w:val="both"/>
              <w:rPr>
                <w:rFonts w:eastAsia="Times New Roman"/>
                <w:sz w:val="20"/>
              </w:rPr>
            </w:pPr>
            <w:r w:rsidRPr="0096494B">
              <w:rPr>
                <w:rFonts w:eastAsia="Times New Roman"/>
                <w:sz w:val="20"/>
              </w:rPr>
              <w:t xml:space="preserve">(3) Plata în numerar poate fi efectuată prin intermediul organului fiscal, autorităţilor administraţiei publice locale, al operatorilor de poştă sau al instituţiilor financiare </w:t>
            </w:r>
            <w:r w:rsidRPr="0096494B">
              <w:rPr>
                <w:rFonts w:eastAsia="Times New Roman"/>
                <w:sz w:val="20"/>
                <w:u w:val="single"/>
              </w:rPr>
              <w:t>(sucursalelor sau filialelor acestora)</w:t>
            </w:r>
            <w:r w:rsidRPr="0096494B">
              <w:rPr>
                <w:rFonts w:eastAsia="Times New Roman"/>
                <w:sz w:val="20"/>
              </w:rPr>
              <w:t>. Autorităţile administraţiei publice locale pot stabili încasarea impozitelor şi taxelor locale şi prin intermediul altor persoane.</w:t>
            </w:r>
          </w:p>
          <w:p w:rsidR="00B05332" w:rsidRPr="0096494B" w:rsidRDefault="00B05332" w:rsidP="00B05332">
            <w:pPr>
              <w:jc w:val="both"/>
              <w:rPr>
                <w:rFonts w:eastAsia="Times New Roman"/>
                <w:sz w:val="20"/>
              </w:rPr>
            </w:pPr>
            <w:r w:rsidRPr="0096494B">
              <w:rPr>
                <w:rFonts w:eastAsia="Times New Roman"/>
                <w:sz w:val="20"/>
              </w:rPr>
              <w:t xml:space="preserve">(4) Autorităţile şi instituţiile enumerate la alin.(3), cu excepţia celor financiare, care au încasat bani în numerar de la contribuabil sînt obligate să verse la buget, în numele acestuia, în aceeaşi sau în următoarea zi lucrătoare, sumele încasate. Autorităţile administraţiei publice locale din satele şi comunele în care nu există instituţii financiare sau subdiviziuni ale acestora pot stabili pentru serviciul de colectare a impozitelor şi taxelor locale şi pentru operatorii de poştă o altă periodicitate de vărsare la buget a sumelor </w:t>
            </w:r>
            <w:r w:rsidRPr="0096494B">
              <w:rPr>
                <w:rFonts w:eastAsia="Times New Roman"/>
                <w:sz w:val="20"/>
              </w:rPr>
              <w:lastRenderedPageBreak/>
              <w:t>încasate, dar nu mai rar de o dată pe săptămînă.</w:t>
            </w:r>
          </w:p>
          <w:p w:rsidR="00B05332" w:rsidRPr="0096494B" w:rsidRDefault="00B05332" w:rsidP="00B05332">
            <w:pPr>
              <w:jc w:val="both"/>
              <w:rPr>
                <w:rFonts w:eastAsia="Times New Roman"/>
                <w:sz w:val="20"/>
              </w:rPr>
            </w:pPr>
            <w:r w:rsidRPr="0096494B">
              <w:rPr>
                <w:rFonts w:eastAsia="Times New Roman"/>
                <w:sz w:val="20"/>
              </w:rPr>
              <w:t xml:space="preserve">(5) În cazul în care contribuabilul deţine la contul său bancar mijloace băneşti, instituţia financiară (sucursala sau filiala acesteia) este obligată să execute, în limita acestor mijloace, ordinul de plată a contribuabilului în decursul zilei lucrătoare în care a fost primită. </w:t>
            </w:r>
          </w:p>
          <w:p w:rsidR="00B05332" w:rsidRPr="0096494B" w:rsidRDefault="00B05332" w:rsidP="00B05332">
            <w:pPr>
              <w:jc w:val="both"/>
              <w:rPr>
                <w:rFonts w:eastAsia="Times New Roman"/>
                <w:sz w:val="20"/>
              </w:rPr>
            </w:pPr>
            <w:r w:rsidRPr="0096494B">
              <w:rPr>
                <w:rFonts w:eastAsia="Times New Roman"/>
                <w:sz w:val="20"/>
              </w:rPr>
              <w:t>(6) Sumele trecute la scăderi din contul bancar al contribuabilului pentru stingerea obligaţiilor fiscale se transferă de instituţia financiară (sucursala sau filiala acesteia) la buget în ziua lucrătoare în care au fost trecute la scăderi. Sumele încasate în numerar de la contribuabili pentru stingerea obligaţiilor fiscale se transferă de instituţia financiară (sucursala sau filiala acesteia) la buget nu mai tîrziu de ziua lucrătoare următoare zilei în care au fost încasate.</w:t>
            </w:r>
          </w:p>
        </w:tc>
        <w:tc>
          <w:tcPr>
            <w:tcW w:w="5244" w:type="dxa"/>
          </w:tcPr>
          <w:p w:rsidR="00B05332" w:rsidRPr="0096494B" w:rsidRDefault="00B05332" w:rsidP="00B80F51">
            <w:pPr>
              <w:pStyle w:val="a4"/>
              <w:numPr>
                <w:ilvl w:val="0"/>
                <w:numId w:val="59"/>
              </w:numPr>
              <w:tabs>
                <w:tab w:val="left" w:pos="357"/>
                <w:tab w:val="left" w:pos="387"/>
              </w:tabs>
              <w:ind w:left="0" w:firstLine="0"/>
              <w:jc w:val="both"/>
              <w:rPr>
                <w:sz w:val="20"/>
                <w:szCs w:val="20"/>
                <w:lang w:val="ro-RO"/>
              </w:rPr>
            </w:pPr>
            <w:r w:rsidRPr="0096494B">
              <w:rPr>
                <w:sz w:val="20"/>
                <w:szCs w:val="20"/>
              </w:rPr>
              <w:lastRenderedPageBreak/>
              <w:t>Articolul 171:</w:t>
            </w:r>
          </w:p>
          <w:p w:rsidR="00B05332" w:rsidRPr="0096494B" w:rsidRDefault="00B05332" w:rsidP="00B05332">
            <w:pPr>
              <w:pStyle w:val="a4"/>
              <w:tabs>
                <w:tab w:val="left" w:pos="357"/>
                <w:tab w:val="left" w:pos="387"/>
              </w:tabs>
              <w:ind w:left="0"/>
              <w:jc w:val="both"/>
              <w:rPr>
                <w:sz w:val="20"/>
                <w:szCs w:val="20"/>
                <w:lang w:val="ro-RO"/>
              </w:rPr>
            </w:pPr>
          </w:p>
          <w:p w:rsidR="00B05332" w:rsidRPr="0096494B" w:rsidRDefault="00B05332" w:rsidP="00B05332">
            <w:pPr>
              <w:pStyle w:val="a4"/>
              <w:tabs>
                <w:tab w:val="left" w:pos="357"/>
                <w:tab w:val="left" w:pos="387"/>
              </w:tabs>
              <w:ind w:left="0"/>
              <w:jc w:val="both"/>
              <w:rPr>
                <w:sz w:val="20"/>
                <w:szCs w:val="20"/>
                <w:lang w:val="ro-RO"/>
              </w:rPr>
            </w:pPr>
          </w:p>
          <w:p w:rsidR="00B05332" w:rsidRPr="0096494B" w:rsidRDefault="00B05332" w:rsidP="00B05332">
            <w:pPr>
              <w:pStyle w:val="a4"/>
              <w:tabs>
                <w:tab w:val="left" w:pos="357"/>
                <w:tab w:val="left" w:pos="387"/>
              </w:tabs>
              <w:ind w:left="0"/>
              <w:jc w:val="both"/>
              <w:rPr>
                <w:sz w:val="20"/>
                <w:szCs w:val="20"/>
                <w:lang w:val="ro-RO"/>
              </w:rPr>
            </w:pPr>
          </w:p>
          <w:p w:rsidR="00B05332" w:rsidRPr="0096494B" w:rsidRDefault="00B05332" w:rsidP="00B05332">
            <w:pPr>
              <w:pStyle w:val="a4"/>
              <w:tabs>
                <w:tab w:val="left" w:pos="357"/>
                <w:tab w:val="left" w:pos="387"/>
              </w:tabs>
              <w:ind w:left="0"/>
              <w:jc w:val="both"/>
              <w:rPr>
                <w:sz w:val="20"/>
                <w:szCs w:val="20"/>
                <w:lang w:val="ro-RO"/>
              </w:rPr>
            </w:pPr>
          </w:p>
          <w:p w:rsidR="00B05332" w:rsidRPr="0096494B" w:rsidRDefault="00B05332" w:rsidP="00B05332">
            <w:pPr>
              <w:pStyle w:val="a4"/>
              <w:tabs>
                <w:tab w:val="left" w:pos="357"/>
                <w:tab w:val="left" w:pos="387"/>
              </w:tabs>
              <w:ind w:left="0"/>
              <w:jc w:val="both"/>
              <w:rPr>
                <w:sz w:val="20"/>
                <w:szCs w:val="20"/>
                <w:lang w:val="ro-RO"/>
              </w:rPr>
            </w:pPr>
          </w:p>
          <w:p w:rsidR="00B05332" w:rsidRPr="0096494B" w:rsidRDefault="00B05332" w:rsidP="00B05332">
            <w:pPr>
              <w:pStyle w:val="a4"/>
              <w:tabs>
                <w:tab w:val="left" w:pos="357"/>
                <w:tab w:val="left" w:pos="387"/>
              </w:tabs>
              <w:ind w:left="0"/>
              <w:jc w:val="both"/>
              <w:rPr>
                <w:sz w:val="20"/>
                <w:szCs w:val="20"/>
                <w:lang w:val="ro-RO"/>
              </w:rPr>
            </w:pPr>
            <w:r w:rsidRPr="0096494B">
              <w:rPr>
                <w:sz w:val="20"/>
                <w:szCs w:val="20"/>
                <w:lang w:val="ro-RO"/>
              </w:rPr>
              <w:t xml:space="preserve">la </w:t>
            </w:r>
            <w:r w:rsidRPr="0096494B">
              <w:rPr>
                <w:sz w:val="20"/>
                <w:szCs w:val="20"/>
              </w:rPr>
              <w:t xml:space="preserve">alineatul (2), cuvintele </w:t>
            </w:r>
            <w:r w:rsidRPr="0096494B">
              <w:rPr>
                <w:sz w:val="20"/>
                <w:szCs w:val="20"/>
                <w:lang w:val="ro-RO"/>
              </w:rPr>
              <w:t>„</w:t>
            </w:r>
            <w:r w:rsidRPr="0096494B">
              <w:rPr>
                <w:sz w:val="20"/>
                <w:szCs w:val="20"/>
              </w:rPr>
              <w:t xml:space="preserve">dacă legislaţia nu prevede altfel” se înlocuiesc cu cuvintele </w:t>
            </w:r>
            <w:r w:rsidRPr="0096494B">
              <w:rPr>
                <w:sz w:val="20"/>
                <w:szCs w:val="20"/>
                <w:lang w:val="ro-RO"/>
              </w:rPr>
              <w:t>„</w:t>
            </w:r>
            <w:r w:rsidRPr="0096494B">
              <w:rPr>
                <w:sz w:val="20"/>
                <w:szCs w:val="20"/>
              </w:rPr>
              <w:t>sau alţi prestatori de servicii de plată”;</w:t>
            </w:r>
          </w:p>
          <w:p w:rsidR="00B05332" w:rsidRPr="0096494B" w:rsidRDefault="00B05332" w:rsidP="00B05332">
            <w:pPr>
              <w:pStyle w:val="a4"/>
              <w:tabs>
                <w:tab w:val="left" w:pos="357"/>
                <w:tab w:val="left" w:pos="387"/>
              </w:tabs>
              <w:ind w:left="0"/>
              <w:jc w:val="both"/>
              <w:rPr>
                <w:sz w:val="20"/>
                <w:szCs w:val="20"/>
              </w:rPr>
            </w:pPr>
          </w:p>
          <w:p w:rsidR="00B05332" w:rsidRPr="0096494B" w:rsidRDefault="00B05332" w:rsidP="00B05332">
            <w:pPr>
              <w:pStyle w:val="a4"/>
              <w:tabs>
                <w:tab w:val="left" w:pos="357"/>
                <w:tab w:val="left" w:pos="387"/>
              </w:tabs>
              <w:ind w:left="0"/>
              <w:jc w:val="both"/>
              <w:rPr>
                <w:sz w:val="20"/>
                <w:szCs w:val="20"/>
                <w:lang w:val="ro-RO"/>
              </w:rPr>
            </w:pPr>
            <w:r w:rsidRPr="0096494B">
              <w:rPr>
                <w:sz w:val="20"/>
                <w:szCs w:val="20"/>
                <w:lang w:val="ro-RO"/>
              </w:rPr>
              <w:t>la alineatul (3) după textul</w:t>
            </w:r>
            <w:r w:rsidRPr="0096494B">
              <w:rPr>
                <w:sz w:val="20"/>
                <w:szCs w:val="20"/>
              </w:rPr>
              <w:t xml:space="preserve"> </w:t>
            </w:r>
            <w:r w:rsidRPr="0096494B">
              <w:rPr>
                <w:sz w:val="20"/>
                <w:szCs w:val="20"/>
                <w:lang w:val="ro-RO"/>
              </w:rPr>
              <w:t>„</w:t>
            </w:r>
            <w:r w:rsidRPr="0096494B">
              <w:rPr>
                <w:sz w:val="20"/>
                <w:szCs w:val="20"/>
              </w:rPr>
              <w:t>(sucursalelor sau filialelor acestora)”</w:t>
            </w:r>
            <w:r w:rsidRPr="0096494B">
              <w:rPr>
                <w:sz w:val="20"/>
                <w:szCs w:val="20"/>
                <w:lang w:val="ro-RO"/>
              </w:rPr>
              <w:t xml:space="preserve"> se introduce textul „sau al altor prestatori de servicii de plată”.</w:t>
            </w:r>
          </w:p>
          <w:p w:rsidR="00B05332" w:rsidRPr="0096494B" w:rsidRDefault="00B05332" w:rsidP="00B05332">
            <w:pPr>
              <w:pStyle w:val="a4"/>
              <w:tabs>
                <w:tab w:val="left" w:pos="357"/>
                <w:tab w:val="left" w:pos="387"/>
              </w:tabs>
              <w:jc w:val="both"/>
              <w:rPr>
                <w:sz w:val="20"/>
                <w:szCs w:val="20"/>
                <w:lang w:val="ro-RO"/>
              </w:rPr>
            </w:pPr>
          </w:p>
        </w:tc>
        <w:tc>
          <w:tcPr>
            <w:tcW w:w="3119" w:type="dxa"/>
          </w:tcPr>
          <w:p w:rsidR="00DC2288" w:rsidRPr="0096494B" w:rsidRDefault="00DC2288" w:rsidP="00DC2288">
            <w:pPr>
              <w:jc w:val="both"/>
              <w:rPr>
                <w:b/>
                <w:sz w:val="20"/>
                <w:u w:val="single"/>
              </w:rPr>
            </w:pPr>
            <w:r w:rsidRPr="0096494B">
              <w:rPr>
                <w:b/>
                <w:sz w:val="20"/>
                <w:u w:val="single"/>
              </w:rPr>
              <w:t>Banca Naţională a Moldovei (BNM)</w:t>
            </w:r>
          </w:p>
          <w:p w:rsidR="00DC2288" w:rsidRPr="0096494B" w:rsidRDefault="00DC2288" w:rsidP="00DC2288">
            <w:pPr>
              <w:jc w:val="both"/>
              <w:rPr>
                <w:sz w:val="20"/>
                <w:lang w:val="ro-RO"/>
              </w:rPr>
            </w:pPr>
            <w:r w:rsidRPr="0096494B">
              <w:rPr>
                <w:sz w:val="20"/>
                <w:lang w:val="ro-RO"/>
              </w:rPr>
              <w:t>La aliniatul 1, excluderea textului  „prin virament, inclusiv";</w:t>
            </w:r>
          </w:p>
          <w:p w:rsidR="00DC2288" w:rsidRPr="0096494B" w:rsidRDefault="00DC2288" w:rsidP="00DC2288">
            <w:pPr>
              <w:jc w:val="both"/>
              <w:rPr>
                <w:sz w:val="20"/>
                <w:lang w:val="ro-RO"/>
              </w:rPr>
            </w:pPr>
            <w:r w:rsidRPr="0096494B">
              <w:rPr>
                <w:sz w:val="20"/>
                <w:lang w:val="ro-RO"/>
              </w:rPr>
              <w:t>La aliniatul 2, substituirea cuvintelor „prin virament" cu cuvintele „cu utilizarea instrumentelor de plată fără numerar";</w:t>
            </w:r>
          </w:p>
          <w:p w:rsidR="00DC2288" w:rsidRPr="0096494B" w:rsidRDefault="00DC2288" w:rsidP="00DC2288">
            <w:pPr>
              <w:jc w:val="both"/>
              <w:rPr>
                <w:sz w:val="20"/>
                <w:lang w:val="ro-RO"/>
              </w:rPr>
            </w:pPr>
            <w:r w:rsidRPr="0096494B">
              <w:rPr>
                <w:sz w:val="20"/>
                <w:lang w:val="ro-RO"/>
              </w:rPr>
              <w:t>La aliniatul 5, substituirea cuvintelor „contul său bancar" cu cuvintele „contul său de plăţi", iar textul „în decursul zilei lucrătoare în care a fost primită" urmează a fi dus în concordanţă cu modificările propuse a fi efectuate la aliniatul 6, conform căruia „sumele trecute la scăderi [...] se transferă [...] nu mai tîrziu de ziua lucrătoare următoare zilei [...]", fapt ce corespunde prevederilor Legii nr. 114 din 18.05.2012 cu privire la serviciile de plată şi moneda electronică.</w:t>
            </w:r>
          </w:p>
          <w:p w:rsidR="00B05332" w:rsidRPr="0096494B" w:rsidRDefault="00B05332" w:rsidP="00B05332">
            <w:pPr>
              <w:jc w:val="center"/>
              <w:rPr>
                <w:b/>
                <w:sz w:val="20"/>
                <w:lang w:val="ro-RO"/>
              </w:rPr>
            </w:pPr>
          </w:p>
        </w:tc>
        <w:tc>
          <w:tcPr>
            <w:tcW w:w="2551" w:type="dxa"/>
          </w:tcPr>
          <w:p w:rsidR="00B05332" w:rsidRPr="0096494B" w:rsidRDefault="00617CB4" w:rsidP="00A941D5">
            <w:pPr>
              <w:jc w:val="both"/>
              <w:rPr>
                <w:b/>
                <w:sz w:val="20"/>
                <w:lang w:val="ro-MO"/>
              </w:rPr>
            </w:pPr>
            <w:r w:rsidRPr="0096494B">
              <w:rPr>
                <w:b/>
                <w:sz w:val="20"/>
                <w:u w:val="single"/>
                <w:lang w:val="ro-MO"/>
              </w:rPr>
              <w:t>Se acceptă parţial</w:t>
            </w:r>
            <w:r w:rsidR="00A941D5" w:rsidRPr="0096494B">
              <w:rPr>
                <w:b/>
                <w:sz w:val="20"/>
                <w:u w:val="single"/>
                <w:lang w:val="ro-MO"/>
              </w:rPr>
              <w:t>.</w:t>
            </w:r>
          </w:p>
        </w:tc>
      </w:tr>
      <w:tr w:rsidR="00B05332" w:rsidRPr="0096494B" w:rsidTr="00A04477">
        <w:tc>
          <w:tcPr>
            <w:tcW w:w="5070" w:type="dxa"/>
          </w:tcPr>
          <w:p w:rsidR="00B05332" w:rsidRPr="0096494B" w:rsidRDefault="00B05332" w:rsidP="00B05332">
            <w:pPr>
              <w:jc w:val="both"/>
              <w:rPr>
                <w:b/>
                <w:sz w:val="20"/>
                <w:lang w:val="ro-RO"/>
              </w:rPr>
            </w:pPr>
            <w:r w:rsidRPr="0096494B">
              <w:rPr>
                <w:b/>
                <w:bCs/>
                <w:sz w:val="20"/>
                <w:lang w:val="ro-RO"/>
              </w:rPr>
              <w:lastRenderedPageBreak/>
              <w:t>Articolul 173.</w:t>
            </w:r>
            <w:r w:rsidRPr="0096494B">
              <w:rPr>
                <w:sz w:val="20"/>
                <w:lang w:val="ro-RO"/>
              </w:rPr>
              <w:t xml:space="preserve"> Stingerea obligaţiei fiscale prin prescripţie</w:t>
            </w:r>
            <w:r w:rsidRPr="0096494B">
              <w:rPr>
                <w:b/>
                <w:sz w:val="20"/>
                <w:lang w:val="ro-RO"/>
              </w:rPr>
              <w:t xml:space="preserve"> </w:t>
            </w:r>
          </w:p>
          <w:p w:rsidR="00B05332" w:rsidRPr="0096494B" w:rsidRDefault="00B05332" w:rsidP="00B05332">
            <w:pPr>
              <w:jc w:val="both"/>
              <w:rPr>
                <w:sz w:val="20"/>
                <w:lang w:val="ro-RO"/>
              </w:rPr>
            </w:pPr>
            <w:r w:rsidRPr="0096494B">
              <w:rPr>
                <w:sz w:val="20"/>
                <w:lang w:val="ro-RO"/>
              </w:rPr>
              <w:t>Dacă nu a fost exercitat în termenele prevăzute de prezentul cod, dreptul statului de a determina obligaţia fiscală sau de a o executa silit se stinge prin prescripţie în modul stabilit de</w:t>
            </w:r>
            <w:r w:rsidRPr="0096494B">
              <w:rPr>
                <w:sz w:val="20"/>
                <w:u w:val="single"/>
                <w:lang w:val="ro-RO"/>
              </w:rPr>
              <w:t xml:space="preserve"> Guvern.</w:t>
            </w:r>
            <w:r w:rsidRPr="0096494B">
              <w:rPr>
                <w:sz w:val="20"/>
                <w:lang w:val="ro-RO"/>
              </w:rPr>
              <w:t xml:space="preserve"> Concomitent, se stinge şi obligaţia fiscală a contribuabilului. Stingerea obligaţiei fiscale în urma survenirii termenelor de prescripţie se face în baza unei decizii scrise a conducerii organelor cu atribuţii de administrare fiscală care administrează obligaţia fiscală respectivă, iar în cazul serviciului de colectare a impozitelor şi taxelor locale – în baza deciziei adoptate de către consiliul local.</w:t>
            </w:r>
          </w:p>
        </w:tc>
        <w:tc>
          <w:tcPr>
            <w:tcW w:w="5244" w:type="dxa"/>
          </w:tcPr>
          <w:p w:rsidR="00B05332" w:rsidRPr="0096494B" w:rsidRDefault="00B05332" w:rsidP="00B80F51">
            <w:pPr>
              <w:pStyle w:val="a4"/>
              <w:numPr>
                <w:ilvl w:val="0"/>
                <w:numId w:val="60"/>
              </w:numPr>
              <w:tabs>
                <w:tab w:val="left" w:pos="387"/>
              </w:tabs>
              <w:ind w:left="33" w:hanging="33"/>
              <w:jc w:val="both"/>
              <w:rPr>
                <w:sz w:val="20"/>
                <w:szCs w:val="20"/>
                <w:lang w:val="ro-RO"/>
              </w:rPr>
            </w:pPr>
            <w:r w:rsidRPr="0096494B">
              <w:rPr>
                <w:sz w:val="20"/>
                <w:szCs w:val="20"/>
                <w:lang w:val="ro-MO"/>
              </w:rPr>
              <w:t>La</w:t>
            </w:r>
            <w:r w:rsidRPr="0096494B">
              <w:rPr>
                <w:sz w:val="20"/>
                <w:szCs w:val="20"/>
                <w:lang w:val="ro-RO"/>
              </w:rPr>
              <w:t xml:space="preserve"> articolul 173, cuvîntul ,,Guvern” se înlocuieşte cu cuvintele ,,Inspectoratul Fiscal Principal de Stat”.</w:t>
            </w:r>
          </w:p>
          <w:p w:rsidR="00B05332" w:rsidRPr="0096494B" w:rsidRDefault="00B05332" w:rsidP="00B05332">
            <w:pPr>
              <w:jc w:val="both"/>
              <w:rPr>
                <w:sz w:val="20"/>
                <w:lang w:val="ro-RO"/>
              </w:rPr>
            </w:pPr>
          </w:p>
          <w:p w:rsidR="00B05332" w:rsidRPr="0096494B" w:rsidRDefault="00B05332" w:rsidP="00B05332">
            <w:pPr>
              <w:jc w:val="both"/>
              <w:rPr>
                <w:b/>
                <w:i/>
                <w:sz w:val="20"/>
                <w:lang w:val="ro-RO"/>
              </w:rPr>
            </w:pPr>
          </w:p>
        </w:tc>
        <w:tc>
          <w:tcPr>
            <w:tcW w:w="3119" w:type="dxa"/>
          </w:tcPr>
          <w:p w:rsidR="00C07C67" w:rsidRPr="0096494B" w:rsidRDefault="00C07C67" w:rsidP="00C07C67">
            <w:pPr>
              <w:jc w:val="both"/>
              <w:rPr>
                <w:b/>
                <w:sz w:val="20"/>
                <w:u w:val="single"/>
                <w:lang w:val="ro-RO"/>
              </w:rPr>
            </w:pPr>
            <w:r w:rsidRPr="0096494B">
              <w:rPr>
                <w:b/>
                <w:sz w:val="20"/>
                <w:u w:val="single"/>
                <w:lang w:val="ro-RO"/>
              </w:rPr>
              <w:t>Ministerul Justiţiei</w:t>
            </w:r>
          </w:p>
          <w:p w:rsidR="00B05332" w:rsidRPr="0096494B" w:rsidRDefault="00C07C67" w:rsidP="00C07C67">
            <w:pPr>
              <w:jc w:val="both"/>
              <w:rPr>
                <w:sz w:val="20"/>
              </w:rPr>
            </w:pPr>
            <w:r w:rsidRPr="0096494B">
              <w:rPr>
                <w:sz w:val="20"/>
              </w:rPr>
              <w:t>La art.173 al Codului fiscal, din considerentul că, normele ce instituie procedura de stingere a obligaţiei fiscale prin prescripţie constituie resortul unui act normativ de forţă juridică superioară actelor emise de către Inspectoratul Fiscal Principal de Stat, considerăm judicioasă menţinerea redacţiei actuale, care conferă Guvernului dreptul de a reglementa această procedură. De asemenea, modificarea respectivă nu este argumentată.</w:t>
            </w:r>
          </w:p>
        </w:tc>
        <w:tc>
          <w:tcPr>
            <w:tcW w:w="2551" w:type="dxa"/>
          </w:tcPr>
          <w:p w:rsidR="00C81A39" w:rsidRPr="0096494B" w:rsidRDefault="00C81A39" w:rsidP="00C81A39">
            <w:pPr>
              <w:jc w:val="both"/>
              <w:rPr>
                <w:sz w:val="20"/>
                <w:lang w:val="ro-RO"/>
              </w:rPr>
            </w:pPr>
            <w:r w:rsidRPr="0096494B">
              <w:rPr>
                <w:b/>
                <w:sz w:val="20"/>
                <w:u w:val="single"/>
                <w:lang w:val="ro-RO"/>
              </w:rPr>
              <w:t>Se acceptă</w:t>
            </w:r>
            <w:r w:rsidRPr="008A304F">
              <w:rPr>
                <w:b/>
                <w:sz w:val="20"/>
                <w:lang w:val="ro-RO"/>
              </w:rPr>
              <w:t xml:space="preserve"> </w:t>
            </w:r>
            <w:r w:rsidRPr="0096494B">
              <w:rPr>
                <w:sz w:val="20"/>
                <w:lang w:val="ro-RO"/>
              </w:rPr>
              <w:t>cu excluderea propunerii din proiectul de lege.</w:t>
            </w:r>
          </w:p>
          <w:p w:rsidR="00C41B42" w:rsidRPr="0096494B" w:rsidRDefault="00C41B42" w:rsidP="00C41B42">
            <w:pPr>
              <w:jc w:val="both"/>
              <w:rPr>
                <w:b/>
                <w:sz w:val="20"/>
                <w:lang w:val="ro-RO"/>
              </w:rPr>
            </w:pPr>
          </w:p>
        </w:tc>
      </w:tr>
      <w:tr w:rsidR="00B05332" w:rsidRPr="0096494B" w:rsidTr="00A04477">
        <w:tc>
          <w:tcPr>
            <w:tcW w:w="5070" w:type="dxa"/>
          </w:tcPr>
          <w:p w:rsidR="00B05332" w:rsidRPr="0096494B" w:rsidRDefault="00B05332" w:rsidP="00B05332">
            <w:pPr>
              <w:jc w:val="both"/>
              <w:rPr>
                <w:rFonts w:eastAsia="Times New Roman"/>
                <w:sz w:val="20"/>
              </w:rPr>
            </w:pPr>
            <w:r w:rsidRPr="0096494B">
              <w:rPr>
                <w:rFonts w:eastAsia="Times New Roman"/>
                <w:b/>
                <w:bCs/>
                <w:sz w:val="20"/>
              </w:rPr>
              <w:t>Articolul 178</w:t>
            </w:r>
            <w:r w:rsidRPr="0096494B">
              <w:rPr>
                <w:rFonts w:eastAsia="Times New Roman"/>
                <w:bCs/>
                <w:sz w:val="20"/>
              </w:rPr>
              <w:t>.</w:t>
            </w:r>
            <w:r w:rsidRPr="0096494B">
              <w:rPr>
                <w:rFonts w:eastAsia="Times New Roman"/>
                <w:sz w:val="20"/>
              </w:rPr>
              <w:t xml:space="preserve"> Data stingerii obligaţiei fiscale </w:t>
            </w:r>
          </w:p>
          <w:p w:rsidR="00B05332" w:rsidRPr="0096494B" w:rsidRDefault="00B05332" w:rsidP="00B05332">
            <w:pPr>
              <w:jc w:val="both"/>
              <w:rPr>
                <w:rFonts w:eastAsia="Times New Roman"/>
                <w:sz w:val="20"/>
              </w:rPr>
            </w:pPr>
            <w:r w:rsidRPr="0096494B">
              <w:rPr>
                <w:rFonts w:eastAsia="Times New Roman"/>
                <w:sz w:val="20"/>
              </w:rPr>
              <w:t>(1) Dată a stingerii obligaţiei fiscale prin achitare se consideră:</w:t>
            </w:r>
          </w:p>
          <w:p w:rsidR="00B05332" w:rsidRPr="0096494B" w:rsidRDefault="00B05332" w:rsidP="00B05332">
            <w:pPr>
              <w:jc w:val="both"/>
              <w:rPr>
                <w:rFonts w:eastAsia="Times New Roman"/>
                <w:sz w:val="20"/>
              </w:rPr>
            </w:pPr>
            <w:r w:rsidRPr="0096494B">
              <w:rPr>
                <w:rFonts w:eastAsia="Times New Roman"/>
                <w:sz w:val="20"/>
              </w:rPr>
              <w:t>a) în cazul achitării prin virament – data la care sumele au fost înscrise la buget în contul obligaţiei fiscale respective;</w:t>
            </w:r>
          </w:p>
          <w:p w:rsidR="00B05332" w:rsidRPr="0096494B" w:rsidRDefault="00B05332" w:rsidP="00B05332">
            <w:pPr>
              <w:jc w:val="both"/>
              <w:rPr>
                <w:rFonts w:eastAsia="Times New Roman"/>
                <w:sz w:val="20"/>
                <w:u w:val="single"/>
              </w:rPr>
            </w:pPr>
            <w:r w:rsidRPr="0096494B">
              <w:rPr>
                <w:rFonts w:eastAsia="Times New Roman"/>
                <w:sz w:val="20"/>
                <w:u w:val="single"/>
              </w:rPr>
              <w:t>b) în cazul achitării în numerar prin intermediul instituţiilor financiare (sucursalelor sau filialelor acestora) – data la care a fost încasată obligaţia fiscală, cu condiţia înregistrării acesteia în conturile Trezoreriei de Stat;</w:t>
            </w:r>
          </w:p>
          <w:p w:rsidR="00B05332" w:rsidRPr="0096494B" w:rsidRDefault="00B05332" w:rsidP="00B05332">
            <w:pPr>
              <w:jc w:val="both"/>
              <w:rPr>
                <w:rFonts w:eastAsia="Times New Roman"/>
                <w:sz w:val="20"/>
              </w:rPr>
            </w:pPr>
            <w:r w:rsidRPr="0096494B">
              <w:rPr>
                <w:rFonts w:eastAsia="Times New Roman"/>
                <w:sz w:val="20"/>
              </w:rPr>
              <w:t xml:space="preserve">c) în cazul achitării prin intermediul cardurilor de plată sau prin serviciile de plată şi monedă electronică – data zilei în care a fost debitat contul de card sau contul de plăţi </w:t>
            </w:r>
            <w:r w:rsidRPr="0096494B">
              <w:rPr>
                <w:rFonts w:eastAsia="Times New Roman"/>
                <w:sz w:val="20"/>
              </w:rPr>
              <w:lastRenderedPageBreak/>
              <w:t>electronice al contribuabilului cu suma obligaţiei fiscale. Debitarea contului de card respectiv se confirmă prin bonul (chitanţa) de plată cu card de plată perfectat la terminal POS sau la alt dispozitiv de utilizare a cardurilor de plată, bon (chitanţă) ce se eliberează deţinătorului de card. Debitarea contului de plăţi electronice respectiv se confirmă prin ordin de plată emis de prestatorul serviciilor de plată.</w:t>
            </w:r>
          </w:p>
          <w:p w:rsidR="00B05332" w:rsidRPr="0096494B" w:rsidRDefault="00B05332" w:rsidP="00B05332">
            <w:pPr>
              <w:jc w:val="both"/>
              <w:rPr>
                <w:rFonts w:eastAsia="Times New Roman"/>
                <w:sz w:val="20"/>
              </w:rPr>
            </w:pPr>
            <w:r w:rsidRPr="0096494B">
              <w:rPr>
                <w:rFonts w:eastAsia="Times New Roman"/>
                <w:sz w:val="20"/>
              </w:rPr>
              <w:t xml:space="preserve">(2) Dată a stingerii obligaţiei fiscale prin anulare este considerată data indicată în actul de anulare. </w:t>
            </w:r>
          </w:p>
          <w:p w:rsidR="00B05332" w:rsidRPr="0096494B" w:rsidRDefault="00B05332" w:rsidP="00B05332">
            <w:pPr>
              <w:jc w:val="both"/>
              <w:rPr>
                <w:rFonts w:eastAsia="Times New Roman"/>
                <w:sz w:val="20"/>
              </w:rPr>
            </w:pPr>
            <w:r w:rsidRPr="0096494B">
              <w:rPr>
                <w:rFonts w:eastAsia="Times New Roman"/>
                <w:sz w:val="20"/>
              </w:rPr>
              <w:t xml:space="preserve">(3) Dată a stingerii obligaţiei fiscale prin prescripţie este considerată prima zi după data în care a expirat termenul de prescripţie. </w:t>
            </w:r>
          </w:p>
          <w:p w:rsidR="00B05332" w:rsidRPr="0096494B" w:rsidRDefault="00B05332" w:rsidP="00B05332">
            <w:pPr>
              <w:jc w:val="both"/>
              <w:rPr>
                <w:rFonts w:eastAsia="Times New Roman"/>
                <w:sz w:val="20"/>
              </w:rPr>
            </w:pPr>
            <w:r w:rsidRPr="0096494B">
              <w:rPr>
                <w:rFonts w:eastAsia="Times New Roman"/>
                <w:sz w:val="20"/>
              </w:rPr>
              <w:t xml:space="preserve">(4) Dată a stingerii obligaţiei fiscale prin scădere este considerată data: </w:t>
            </w:r>
          </w:p>
          <w:p w:rsidR="00B05332" w:rsidRPr="0096494B" w:rsidRDefault="00B05332" w:rsidP="00B05332">
            <w:pPr>
              <w:jc w:val="both"/>
              <w:rPr>
                <w:rFonts w:eastAsia="Times New Roman"/>
                <w:sz w:val="20"/>
              </w:rPr>
            </w:pPr>
            <w:r w:rsidRPr="0096494B">
              <w:rPr>
                <w:rFonts w:eastAsia="Times New Roman"/>
                <w:sz w:val="20"/>
              </w:rPr>
              <w:t xml:space="preserve">a) întocmirii actului comun al autorităţii administraţiei publice locale şi al organului fiscal prin care ele constată că persoana decedată, declarată moartă, dispărută fără veste, lipsită de capacitate de exerciţiu sau cu capacitate de exerciţiu restrînsă nu deţinea (nu deţine) bunuri; </w:t>
            </w:r>
          </w:p>
          <w:p w:rsidR="00B05332" w:rsidRPr="0096494B" w:rsidRDefault="00B05332" w:rsidP="00B05332">
            <w:pPr>
              <w:jc w:val="both"/>
              <w:rPr>
                <w:rFonts w:eastAsia="Times New Roman"/>
                <w:sz w:val="20"/>
              </w:rPr>
            </w:pPr>
            <w:r w:rsidRPr="0096494B">
              <w:rPr>
                <w:rFonts w:eastAsia="Times New Roman"/>
                <w:sz w:val="20"/>
              </w:rPr>
              <w:t xml:space="preserve">b) rămînerii definitive a deciziei de încetare a activităţii persoanei juridice; </w:t>
            </w:r>
          </w:p>
          <w:p w:rsidR="00B05332" w:rsidRPr="0096494B" w:rsidRDefault="00B05332" w:rsidP="00B05332">
            <w:pPr>
              <w:jc w:val="both"/>
              <w:rPr>
                <w:rFonts w:eastAsia="Times New Roman"/>
                <w:sz w:val="20"/>
              </w:rPr>
            </w:pPr>
            <w:r w:rsidRPr="0096494B">
              <w:rPr>
                <w:rFonts w:eastAsia="Times New Roman"/>
                <w:sz w:val="20"/>
              </w:rPr>
              <w:t>c) emiterii deciziei privind derularea procesului de lichidare (dizolvare) sau hotărîrii de intentare a procesului de insolvabilitate.</w:t>
            </w:r>
          </w:p>
          <w:p w:rsidR="00B05332" w:rsidRPr="0096494B" w:rsidRDefault="00B05332" w:rsidP="00B05332">
            <w:pPr>
              <w:jc w:val="both"/>
              <w:rPr>
                <w:rFonts w:eastAsia="Times New Roman"/>
                <w:sz w:val="20"/>
              </w:rPr>
            </w:pPr>
            <w:r w:rsidRPr="0096494B">
              <w:rPr>
                <w:rFonts w:eastAsia="Times New Roman"/>
                <w:sz w:val="20"/>
              </w:rPr>
              <w:t xml:space="preserve">(5) Dată a stingerii obligaţiei fiscale prin compensare este considerată data la care Trezoreria de Stat a executat documentele de plată. </w:t>
            </w:r>
          </w:p>
          <w:p w:rsidR="00B05332" w:rsidRPr="0096494B" w:rsidRDefault="00B05332" w:rsidP="00B05332">
            <w:pPr>
              <w:jc w:val="both"/>
              <w:rPr>
                <w:rFonts w:eastAsia="Times New Roman"/>
                <w:sz w:val="20"/>
              </w:rPr>
            </w:pPr>
            <w:r w:rsidRPr="0096494B">
              <w:rPr>
                <w:rFonts w:eastAsia="Times New Roman"/>
                <w:sz w:val="20"/>
              </w:rPr>
              <w:t xml:space="preserve">(6) Dată a stingerii obligaţiei fiscale prin executare silită este considerată data la care sumele obţinute în urma acţiunilor de executare silită au fost înscrise în contul bugetului respectiv. </w:t>
            </w:r>
          </w:p>
        </w:tc>
        <w:tc>
          <w:tcPr>
            <w:tcW w:w="5244" w:type="dxa"/>
          </w:tcPr>
          <w:p w:rsidR="00B05332" w:rsidRPr="0096494B" w:rsidRDefault="00B05332" w:rsidP="00B80F51">
            <w:pPr>
              <w:pStyle w:val="a4"/>
              <w:numPr>
                <w:ilvl w:val="0"/>
                <w:numId w:val="61"/>
              </w:numPr>
              <w:tabs>
                <w:tab w:val="left" w:pos="387"/>
              </w:tabs>
              <w:ind w:hanging="720"/>
              <w:jc w:val="both"/>
              <w:rPr>
                <w:sz w:val="20"/>
                <w:szCs w:val="20"/>
                <w:lang w:val="ro-RO"/>
              </w:rPr>
            </w:pPr>
            <w:r w:rsidRPr="0096494B">
              <w:rPr>
                <w:sz w:val="20"/>
                <w:szCs w:val="20"/>
                <w:lang w:val="ro-RO"/>
              </w:rPr>
              <w:lastRenderedPageBreak/>
              <w:t>Articolul 178 alineatul (1):</w:t>
            </w:r>
          </w:p>
          <w:p w:rsidR="00B05332" w:rsidRPr="0096494B" w:rsidRDefault="00B05332" w:rsidP="00B05332">
            <w:pPr>
              <w:pStyle w:val="a4"/>
              <w:tabs>
                <w:tab w:val="left" w:pos="387"/>
              </w:tabs>
              <w:ind w:left="0"/>
              <w:jc w:val="both"/>
              <w:rPr>
                <w:sz w:val="20"/>
                <w:szCs w:val="20"/>
                <w:lang w:val="ro-RO"/>
              </w:rPr>
            </w:pPr>
          </w:p>
          <w:p w:rsidR="00B05332" w:rsidRPr="0096494B" w:rsidRDefault="00B05332" w:rsidP="00B05332">
            <w:pPr>
              <w:pStyle w:val="a4"/>
              <w:tabs>
                <w:tab w:val="left" w:pos="387"/>
              </w:tabs>
              <w:ind w:left="0"/>
              <w:jc w:val="both"/>
              <w:rPr>
                <w:sz w:val="20"/>
                <w:szCs w:val="20"/>
                <w:lang w:val="ro-RO"/>
              </w:rPr>
            </w:pPr>
          </w:p>
          <w:p w:rsidR="00B05332" w:rsidRPr="0096494B" w:rsidRDefault="00B05332" w:rsidP="00B05332">
            <w:pPr>
              <w:pStyle w:val="a4"/>
              <w:tabs>
                <w:tab w:val="left" w:pos="387"/>
              </w:tabs>
              <w:ind w:left="0"/>
              <w:jc w:val="both"/>
              <w:rPr>
                <w:sz w:val="20"/>
                <w:szCs w:val="20"/>
                <w:lang w:val="ro-RO"/>
              </w:rPr>
            </w:pPr>
          </w:p>
          <w:p w:rsidR="00B05332" w:rsidRPr="0096494B" w:rsidRDefault="00B05332" w:rsidP="00B05332">
            <w:pPr>
              <w:pStyle w:val="a4"/>
              <w:tabs>
                <w:tab w:val="left" w:pos="387"/>
              </w:tabs>
              <w:ind w:left="0"/>
              <w:jc w:val="both"/>
              <w:rPr>
                <w:sz w:val="20"/>
                <w:szCs w:val="20"/>
                <w:lang w:val="ro-RO"/>
              </w:rPr>
            </w:pPr>
            <w:r w:rsidRPr="0096494B">
              <w:rPr>
                <w:sz w:val="20"/>
                <w:szCs w:val="20"/>
                <w:lang w:val="ro-RO"/>
              </w:rPr>
              <w:t>litera b) va avea următorul cuprins:</w:t>
            </w:r>
          </w:p>
          <w:p w:rsidR="00B05332" w:rsidRPr="0096494B" w:rsidRDefault="00B05332" w:rsidP="00B05332">
            <w:pPr>
              <w:jc w:val="both"/>
              <w:rPr>
                <w:rFonts w:eastAsia="Times New Roman"/>
                <w:sz w:val="20"/>
              </w:rPr>
            </w:pPr>
            <w:r w:rsidRPr="0096494B">
              <w:rPr>
                <w:rFonts w:eastAsia="Times New Roman"/>
                <w:sz w:val="20"/>
              </w:rPr>
              <w:t>b) în cazul achitării în numerar prin intermediul instituţiilor financiare (sucursalelor sau filialelor acestora) sau altor prestatori de servicii de plată – data la care au fost încasate (preluate) mijloacele băneşti în contul obligaţiei fiscale, cu înregistrarea ulterioară în conturile Trezoreriei de Stat;”;</w:t>
            </w:r>
          </w:p>
          <w:p w:rsidR="00B05332" w:rsidRPr="0096494B" w:rsidRDefault="00B05332" w:rsidP="00B05332">
            <w:pPr>
              <w:jc w:val="both"/>
              <w:rPr>
                <w:rFonts w:eastAsia="Times New Roman"/>
                <w:sz w:val="20"/>
              </w:rPr>
            </w:pPr>
          </w:p>
          <w:p w:rsidR="00B05332" w:rsidRPr="0096494B" w:rsidRDefault="00B05332" w:rsidP="00B05332">
            <w:pPr>
              <w:jc w:val="both"/>
              <w:rPr>
                <w:rFonts w:eastAsia="Times New Roman"/>
                <w:sz w:val="20"/>
              </w:rPr>
            </w:pPr>
          </w:p>
          <w:p w:rsidR="00B05332" w:rsidRPr="0096494B" w:rsidRDefault="00B05332" w:rsidP="00B05332">
            <w:pPr>
              <w:jc w:val="both"/>
              <w:rPr>
                <w:rFonts w:eastAsia="Times New Roman"/>
                <w:sz w:val="20"/>
              </w:rPr>
            </w:pPr>
          </w:p>
          <w:p w:rsidR="00B05332" w:rsidRPr="0096494B" w:rsidRDefault="00B05332" w:rsidP="00B05332">
            <w:pPr>
              <w:jc w:val="both"/>
              <w:rPr>
                <w:rFonts w:eastAsia="Times New Roman"/>
                <w:sz w:val="20"/>
              </w:rPr>
            </w:pPr>
          </w:p>
          <w:p w:rsidR="00B05332" w:rsidRPr="0096494B" w:rsidRDefault="00B05332" w:rsidP="00B05332">
            <w:pPr>
              <w:jc w:val="both"/>
              <w:rPr>
                <w:rFonts w:eastAsia="Times New Roman"/>
                <w:sz w:val="20"/>
              </w:rPr>
            </w:pPr>
          </w:p>
          <w:p w:rsidR="00B05332" w:rsidRPr="0096494B" w:rsidRDefault="00B05332" w:rsidP="00B05332">
            <w:pPr>
              <w:jc w:val="both"/>
              <w:rPr>
                <w:rFonts w:eastAsia="Times New Roman"/>
                <w:sz w:val="20"/>
              </w:rPr>
            </w:pPr>
          </w:p>
          <w:p w:rsidR="00B05332" w:rsidRPr="0096494B" w:rsidRDefault="00B05332" w:rsidP="00B05332">
            <w:pPr>
              <w:jc w:val="both"/>
              <w:rPr>
                <w:rFonts w:eastAsia="Times New Roman"/>
                <w:sz w:val="20"/>
              </w:rPr>
            </w:pPr>
          </w:p>
          <w:p w:rsidR="00B05332" w:rsidRPr="0096494B" w:rsidRDefault="00B05332" w:rsidP="00B05332">
            <w:pPr>
              <w:pStyle w:val="a4"/>
              <w:tabs>
                <w:tab w:val="left" w:pos="387"/>
              </w:tabs>
              <w:ind w:left="0"/>
              <w:jc w:val="both"/>
              <w:rPr>
                <w:sz w:val="20"/>
                <w:szCs w:val="20"/>
                <w:lang w:val="ro-RO"/>
              </w:rPr>
            </w:pPr>
            <w:r w:rsidRPr="0096494B">
              <w:rPr>
                <w:sz w:val="20"/>
                <w:szCs w:val="20"/>
                <w:lang w:val="ro-RO"/>
              </w:rPr>
              <w:t>se completează cu litera d) cu următorul cuprins:</w:t>
            </w:r>
          </w:p>
          <w:p w:rsidR="00B05332" w:rsidRPr="0096494B" w:rsidRDefault="00B05332" w:rsidP="00B05332">
            <w:pPr>
              <w:jc w:val="both"/>
              <w:rPr>
                <w:rFonts w:eastAsia="Times New Roman"/>
                <w:sz w:val="20"/>
                <w:lang w:val="ro-RO"/>
              </w:rPr>
            </w:pPr>
            <w:r w:rsidRPr="0096494B">
              <w:rPr>
                <w:rFonts w:eastAsia="Times New Roman"/>
                <w:sz w:val="20"/>
                <w:lang w:val="ro-RO"/>
              </w:rPr>
              <w:t>,,d) în cazul achitării prin intermediul Serviciului Guvernamental de plăţi Electronice (Mpay) – data efectuării plăţii de către contribuabil, fapt adus la cunoştinţa organului fiscal de către Serviciul MPay printr-o notificare privind efectuarea completă a plăţii cu înregistrarea ulterioară în conturile Trezoreriei de Stat;”.</w:t>
            </w:r>
          </w:p>
          <w:p w:rsidR="00B05332" w:rsidRPr="0096494B" w:rsidRDefault="00B05332" w:rsidP="00B05332">
            <w:pPr>
              <w:pStyle w:val="a4"/>
              <w:tabs>
                <w:tab w:val="left" w:pos="387"/>
              </w:tabs>
              <w:ind w:left="0"/>
              <w:jc w:val="both"/>
              <w:rPr>
                <w:sz w:val="20"/>
                <w:szCs w:val="20"/>
                <w:lang w:val="ro-RO"/>
              </w:rPr>
            </w:pPr>
          </w:p>
          <w:p w:rsidR="00B05332" w:rsidRPr="0096494B" w:rsidRDefault="00B05332" w:rsidP="00B05332">
            <w:pPr>
              <w:jc w:val="both"/>
              <w:rPr>
                <w:sz w:val="20"/>
                <w:lang w:val="ro-RO"/>
              </w:rPr>
            </w:pPr>
          </w:p>
        </w:tc>
        <w:tc>
          <w:tcPr>
            <w:tcW w:w="3119" w:type="dxa"/>
          </w:tcPr>
          <w:p w:rsidR="00506640" w:rsidRPr="0096494B" w:rsidRDefault="00506640" w:rsidP="00C41B42">
            <w:pPr>
              <w:tabs>
                <w:tab w:val="left" w:pos="770"/>
              </w:tabs>
              <w:jc w:val="both"/>
              <w:rPr>
                <w:b/>
                <w:sz w:val="20"/>
                <w:u w:val="single"/>
                <w:lang w:val="ro-RO"/>
              </w:rPr>
            </w:pPr>
            <w:r w:rsidRPr="0096494B">
              <w:rPr>
                <w:b/>
                <w:sz w:val="20"/>
                <w:u w:val="single"/>
                <w:lang w:val="ro-RO"/>
              </w:rPr>
              <w:lastRenderedPageBreak/>
              <w:t>Uniunea Producătorilor de Zahăr din Moldova</w:t>
            </w:r>
          </w:p>
          <w:p w:rsidR="00506640" w:rsidRDefault="00506640" w:rsidP="00C41B42">
            <w:pPr>
              <w:jc w:val="both"/>
              <w:rPr>
                <w:b/>
                <w:sz w:val="20"/>
                <w:u w:val="single"/>
                <w:lang w:val="ro-RO"/>
              </w:rPr>
            </w:pPr>
            <w:r w:rsidRPr="0096494B">
              <w:rPr>
                <w:b/>
                <w:sz w:val="20"/>
                <w:u w:val="single"/>
                <w:lang w:val="ro-RO"/>
              </w:rPr>
              <w:t>Patronatul întreprinderilor industriale prelucrătoare de carne</w:t>
            </w:r>
          </w:p>
          <w:p w:rsidR="00EB05DF" w:rsidRPr="00FF1B86" w:rsidRDefault="00EB05DF" w:rsidP="00EB05DF">
            <w:pPr>
              <w:jc w:val="both"/>
              <w:rPr>
                <w:b/>
                <w:sz w:val="20"/>
                <w:u w:val="single"/>
                <w:lang w:val="ro-RO"/>
              </w:rPr>
            </w:pPr>
            <w:r w:rsidRPr="00FF1B86">
              <w:rPr>
                <w:b/>
                <w:sz w:val="20"/>
                <w:u w:val="single"/>
                <w:lang w:val="ro-RO"/>
              </w:rPr>
              <w:t>Ministerul Agriculturii şi Industriei Alimentare</w:t>
            </w:r>
          </w:p>
          <w:p w:rsidR="00506640" w:rsidRPr="0096494B" w:rsidRDefault="00506640" w:rsidP="00C41B42">
            <w:pPr>
              <w:ind w:firstLine="34"/>
              <w:jc w:val="both"/>
              <w:rPr>
                <w:rFonts w:eastAsia="Times New Roman"/>
                <w:sz w:val="20"/>
              </w:rPr>
            </w:pPr>
            <w:r w:rsidRPr="00FF1B86">
              <w:rPr>
                <w:rFonts w:eastAsia="Times New Roman"/>
                <w:sz w:val="20"/>
              </w:rPr>
              <w:t>Conform prevederilor</w:t>
            </w:r>
            <w:r w:rsidRPr="0096494B">
              <w:rPr>
                <w:rFonts w:eastAsia="Times New Roman"/>
                <w:sz w:val="20"/>
              </w:rPr>
              <w:t xml:space="preserve">  din compartimen</w:t>
            </w:r>
            <w:r w:rsidR="00B23118" w:rsidRPr="0096494B">
              <w:rPr>
                <w:rFonts w:eastAsia="Times New Roman"/>
                <w:sz w:val="20"/>
              </w:rPr>
              <w:t>tul V al Codului Fiscal în art.</w:t>
            </w:r>
            <w:r w:rsidRPr="0096494B">
              <w:rPr>
                <w:rFonts w:eastAsia="Times New Roman"/>
                <w:sz w:val="20"/>
              </w:rPr>
              <w:t xml:space="preserve">171 </w:t>
            </w:r>
            <w:r w:rsidR="00B23118" w:rsidRPr="0096494B">
              <w:rPr>
                <w:rFonts w:eastAsia="Times New Roman"/>
                <w:sz w:val="20"/>
              </w:rPr>
              <w:t>alin.</w:t>
            </w:r>
            <w:r w:rsidRPr="0096494B">
              <w:rPr>
                <w:rFonts w:eastAsia="Times New Roman"/>
                <w:sz w:val="20"/>
              </w:rPr>
              <w:t xml:space="preserve">(6) este stipulat  că agenţii economici achită plăţile faţă de buget prin instituţiile financiare, </w:t>
            </w:r>
            <w:r w:rsidRPr="0096494B">
              <w:rPr>
                <w:rFonts w:eastAsia="Times New Roman"/>
                <w:sz w:val="20"/>
              </w:rPr>
              <w:lastRenderedPageBreak/>
              <w:t xml:space="preserve">care se transferă la buget în ziua lucrătoare în care au fost trecute la scăderi. </w:t>
            </w:r>
          </w:p>
          <w:p w:rsidR="00506640" w:rsidRPr="0096494B" w:rsidRDefault="00B23118" w:rsidP="00C41B42">
            <w:pPr>
              <w:ind w:firstLine="34"/>
              <w:jc w:val="both"/>
              <w:rPr>
                <w:rFonts w:eastAsia="Times New Roman"/>
                <w:sz w:val="20"/>
                <w:lang w:val="it-IT"/>
              </w:rPr>
            </w:pPr>
            <w:r w:rsidRPr="0096494B">
              <w:rPr>
                <w:rFonts w:eastAsia="Times New Roman"/>
                <w:sz w:val="20"/>
                <w:lang w:val="it-IT"/>
              </w:rPr>
              <w:t>Art.</w:t>
            </w:r>
            <w:r w:rsidR="00506640" w:rsidRPr="0096494B">
              <w:rPr>
                <w:rFonts w:eastAsia="Times New Roman"/>
                <w:sz w:val="20"/>
                <w:lang w:val="it-IT"/>
              </w:rPr>
              <w:t xml:space="preserve">178 </w:t>
            </w:r>
            <w:r w:rsidRPr="0096494B">
              <w:rPr>
                <w:rFonts w:eastAsia="Times New Roman"/>
                <w:sz w:val="20"/>
                <w:lang w:val="it-IT"/>
              </w:rPr>
              <w:t>alin.</w:t>
            </w:r>
            <w:r w:rsidR="00506640" w:rsidRPr="0096494B">
              <w:rPr>
                <w:rFonts w:eastAsia="Times New Roman"/>
                <w:sz w:val="20"/>
                <w:lang w:val="it-IT"/>
              </w:rPr>
              <w:t xml:space="preserve">(1) </w:t>
            </w:r>
            <w:r w:rsidRPr="0096494B">
              <w:rPr>
                <w:rFonts w:eastAsia="Times New Roman"/>
                <w:sz w:val="20"/>
                <w:lang w:val="it-IT"/>
              </w:rPr>
              <w:t>lit.</w:t>
            </w:r>
            <w:r w:rsidR="00506640" w:rsidRPr="0096494B">
              <w:rPr>
                <w:rFonts w:eastAsia="Times New Roman"/>
                <w:sz w:val="20"/>
                <w:lang w:val="it-IT"/>
              </w:rPr>
              <w:t>a) prevede că dată a stingerii obligaţiei fiscale prin achitare se consideră</w:t>
            </w:r>
            <w:r w:rsidR="00506640" w:rsidRPr="0096494B">
              <w:rPr>
                <w:sz w:val="20"/>
                <w:lang w:val="fr-FR"/>
              </w:rPr>
              <w:t xml:space="preserve">  data la care sumele au fost înscrise la buget în contul obligaţiei fiscale respective.</w:t>
            </w:r>
          </w:p>
          <w:p w:rsidR="00506640" w:rsidRPr="0096494B" w:rsidRDefault="00506640" w:rsidP="00C41B42">
            <w:pPr>
              <w:ind w:firstLine="34"/>
              <w:jc w:val="both"/>
              <w:rPr>
                <w:sz w:val="20"/>
                <w:lang w:val="fr-FR"/>
              </w:rPr>
            </w:pPr>
            <w:r w:rsidRPr="0096494B">
              <w:rPr>
                <w:rFonts w:eastAsia="Times New Roman"/>
                <w:sz w:val="20"/>
                <w:lang w:val="it-IT"/>
              </w:rPr>
              <w:t>În extrasele de pe contul personal al agenţilor economici</w:t>
            </w:r>
            <w:r w:rsidRPr="0096494B">
              <w:rPr>
                <w:sz w:val="20"/>
                <w:lang w:val="fr-FR"/>
              </w:rPr>
              <w:t xml:space="preserve"> data înscierii sumelor la buget în majoritatea cazurilor este cu cîteva zile mai tîrziu. De pe contul agentului economic banii au fost scoşi. De aceea, considerăm că agenţii economici nu trebuie să poarte răspundere de întîrzierea înscrierii în cont a plăţilor obligatorii.</w:t>
            </w:r>
          </w:p>
          <w:p w:rsidR="00506640" w:rsidRPr="0096494B" w:rsidRDefault="00506640" w:rsidP="00C41B42">
            <w:pPr>
              <w:ind w:firstLine="34"/>
              <w:jc w:val="both"/>
              <w:rPr>
                <w:sz w:val="20"/>
                <w:lang w:val="fr-FR"/>
              </w:rPr>
            </w:pPr>
            <w:r w:rsidRPr="0096494B">
              <w:rPr>
                <w:sz w:val="20"/>
                <w:lang w:val="fr-FR"/>
              </w:rPr>
              <w:t>Controlul acestor operţiuni se efectuează de către Inspectoratul Fiscal şi Banca Naţională a Moldovei.</w:t>
            </w:r>
          </w:p>
          <w:p w:rsidR="00B05332" w:rsidRPr="0096494B" w:rsidRDefault="00506640" w:rsidP="00C41B42">
            <w:pPr>
              <w:ind w:firstLine="34"/>
              <w:jc w:val="both"/>
              <w:rPr>
                <w:sz w:val="20"/>
                <w:lang w:val="fr-FR"/>
              </w:rPr>
            </w:pPr>
            <w:r w:rsidRPr="0096494B">
              <w:rPr>
                <w:sz w:val="20"/>
                <w:lang w:val="fr-FR"/>
              </w:rPr>
              <w:t>Re</w:t>
            </w:r>
            <w:r w:rsidR="00CF58D5" w:rsidRPr="0096494B">
              <w:rPr>
                <w:sz w:val="20"/>
                <w:lang w:val="fr-FR"/>
              </w:rPr>
              <w:t>i</w:t>
            </w:r>
            <w:r w:rsidRPr="0096494B">
              <w:rPr>
                <w:sz w:val="20"/>
                <w:lang w:val="fr-FR"/>
              </w:rPr>
              <w:t xml:space="preserve">eşind din cele expuse considerăm că este necesar de modificat art.178 </w:t>
            </w:r>
            <w:r w:rsidR="00B23118" w:rsidRPr="0096494B">
              <w:rPr>
                <w:sz w:val="20"/>
                <w:lang w:val="fr-FR"/>
              </w:rPr>
              <w:t>alin.</w:t>
            </w:r>
            <w:r w:rsidRPr="0096494B">
              <w:rPr>
                <w:sz w:val="20"/>
                <w:lang w:val="fr-FR"/>
              </w:rPr>
              <w:t xml:space="preserve">(1) </w:t>
            </w:r>
            <w:r w:rsidR="00B23118" w:rsidRPr="0096494B">
              <w:rPr>
                <w:sz w:val="20"/>
                <w:lang w:val="fr-FR"/>
              </w:rPr>
              <w:t>lit.</w:t>
            </w:r>
            <w:r w:rsidRPr="0096494B">
              <w:rPr>
                <w:sz w:val="20"/>
                <w:lang w:val="fr-FR"/>
              </w:rPr>
              <w:t>a) al Codului fiscal şi concomitent prevederile celorlalte bugete ale statului (CNAS, CNAM, Bugetelor locale).</w:t>
            </w:r>
          </w:p>
          <w:p w:rsidR="00853B2F" w:rsidRPr="0096494B" w:rsidRDefault="00853B2F" w:rsidP="00C41B42">
            <w:pPr>
              <w:ind w:firstLine="34"/>
              <w:jc w:val="both"/>
              <w:rPr>
                <w:sz w:val="20"/>
                <w:lang w:val="fr-FR"/>
              </w:rPr>
            </w:pPr>
          </w:p>
          <w:p w:rsidR="00853B2F" w:rsidRPr="0096494B" w:rsidRDefault="00853B2F" w:rsidP="00C41B42">
            <w:pPr>
              <w:jc w:val="both"/>
              <w:rPr>
                <w:b/>
                <w:sz w:val="20"/>
                <w:u w:val="single"/>
              </w:rPr>
            </w:pPr>
            <w:r w:rsidRPr="0096494B">
              <w:rPr>
                <w:b/>
                <w:sz w:val="20"/>
                <w:u w:val="single"/>
              </w:rPr>
              <w:t>Centrul de Guvernare Electronică</w:t>
            </w:r>
          </w:p>
          <w:p w:rsidR="00853B2F" w:rsidRPr="0096494B" w:rsidRDefault="00853B2F" w:rsidP="00C41B42">
            <w:pPr>
              <w:ind w:firstLine="34"/>
              <w:jc w:val="both"/>
              <w:rPr>
                <w:sz w:val="20"/>
              </w:rPr>
            </w:pPr>
            <w:r w:rsidRPr="0096494B">
              <w:rPr>
                <w:b/>
                <w:i/>
                <w:sz w:val="20"/>
              </w:rPr>
              <w:t>La pct.56</w:t>
            </w:r>
            <w:r w:rsidRPr="0096494B">
              <w:rPr>
                <w:sz w:val="20"/>
              </w:rPr>
              <w:t>, lit.d) cu care se propune de a fi completat articolul 178 alineatul (1), de perfec</w:t>
            </w:r>
            <w:r w:rsidR="006124F9" w:rsidRPr="0096494B">
              <w:rPr>
                <w:sz w:val="20"/>
              </w:rPr>
              <w:t>ţ</w:t>
            </w:r>
            <w:r w:rsidRPr="0096494B">
              <w:rPr>
                <w:sz w:val="20"/>
              </w:rPr>
              <w:t>ionat redac</w:t>
            </w:r>
            <w:r w:rsidR="006124F9" w:rsidRPr="0096494B">
              <w:rPr>
                <w:sz w:val="20"/>
              </w:rPr>
              <w:t>ţ</w:t>
            </w:r>
            <w:r w:rsidRPr="0096494B">
              <w:rPr>
                <w:sz w:val="20"/>
              </w:rPr>
              <w:t>ional, substituind în denumirea serviciului guvernamental respectiv cuvântul  „pla</w:t>
            </w:r>
            <w:r w:rsidR="006124F9" w:rsidRPr="0096494B">
              <w:rPr>
                <w:sz w:val="20"/>
              </w:rPr>
              <w:t>ţ</w:t>
            </w:r>
            <w:r w:rsidRPr="0096494B">
              <w:rPr>
                <w:sz w:val="20"/>
              </w:rPr>
              <w:t>i” cu  „Plă</w:t>
            </w:r>
            <w:r w:rsidR="006124F9" w:rsidRPr="0096494B">
              <w:rPr>
                <w:sz w:val="20"/>
              </w:rPr>
              <w:t>ţ</w:t>
            </w:r>
            <w:r w:rsidRPr="0096494B">
              <w:rPr>
                <w:sz w:val="20"/>
              </w:rPr>
              <w:t xml:space="preserve">i”, adică cu litera „P” majusculă.  </w:t>
            </w:r>
          </w:p>
          <w:p w:rsidR="00C709DC" w:rsidRPr="0096494B" w:rsidRDefault="00C709DC" w:rsidP="00C41B42">
            <w:pPr>
              <w:ind w:firstLine="34"/>
              <w:jc w:val="both"/>
              <w:rPr>
                <w:sz w:val="20"/>
              </w:rPr>
            </w:pPr>
          </w:p>
          <w:p w:rsidR="00C709DC" w:rsidRPr="0096494B" w:rsidRDefault="00C709DC" w:rsidP="00C41B42">
            <w:pPr>
              <w:jc w:val="both"/>
              <w:rPr>
                <w:b/>
                <w:sz w:val="20"/>
                <w:u w:val="single"/>
              </w:rPr>
            </w:pPr>
            <w:r w:rsidRPr="0096494B">
              <w:rPr>
                <w:b/>
                <w:sz w:val="20"/>
                <w:u w:val="single"/>
              </w:rPr>
              <w:lastRenderedPageBreak/>
              <w:t>Banca Naţională a Moldovei (BNM)</w:t>
            </w:r>
          </w:p>
          <w:p w:rsidR="00C709DC" w:rsidRPr="0096494B" w:rsidRDefault="00C709DC" w:rsidP="00C41B42">
            <w:pPr>
              <w:jc w:val="both"/>
              <w:rPr>
                <w:sz w:val="20"/>
                <w:lang w:val="ro-RO"/>
              </w:rPr>
            </w:pPr>
            <w:r w:rsidRPr="0096494B">
              <w:rPr>
                <w:sz w:val="20"/>
                <w:lang w:val="ro-RO"/>
              </w:rPr>
              <w:t>lit. a) să fie expusă în următoarea redacţie:</w:t>
            </w:r>
          </w:p>
          <w:p w:rsidR="00C709DC" w:rsidRPr="0096494B" w:rsidRDefault="00C709DC" w:rsidP="00C41B42">
            <w:pPr>
              <w:jc w:val="both"/>
              <w:rPr>
                <w:sz w:val="20"/>
                <w:lang w:val="ro-RO"/>
              </w:rPr>
            </w:pPr>
            <w:r w:rsidRPr="0096494B">
              <w:rPr>
                <w:sz w:val="20"/>
                <w:lang w:val="ro-RO"/>
              </w:rPr>
              <w:t>„a) în cazul achitării prin intermediul instrumentelor de plată fără numerar (altele decît cardurile de plată) — data la care a fost debitat contul de plăţi al contribuabilului";</w:t>
            </w:r>
          </w:p>
          <w:p w:rsidR="00C709DC" w:rsidRPr="0096494B" w:rsidRDefault="00C709DC" w:rsidP="00C41B42">
            <w:pPr>
              <w:jc w:val="both"/>
              <w:rPr>
                <w:sz w:val="20"/>
                <w:lang w:val="ro-RO"/>
              </w:rPr>
            </w:pPr>
            <w:r w:rsidRPr="0096494B">
              <w:rPr>
                <w:sz w:val="20"/>
                <w:lang w:val="ro-RO"/>
              </w:rPr>
              <w:t>lit. c) să fie expusă în următoarea redacţie :</w:t>
            </w:r>
          </w:p>
          <w:p w:rsidR="00C709DC" w:rsidRPr="0096494B" w:rsidRDefault="00C709DC" w:rsidP="00C41B42">
            <w:pPr>
              <w:jc w:val="both"/>
              <w:rPr>
                <w:sz w:val="20"/>
                <w:lang w:val="ro-RO"/>
              </w:rPr>
            </w:pPr>
            <w:r w:rsidRPr="0096494B">
              <w:rPr>
                <w:sz w:val="20"/>
                <w:lang w:val="ro-RO"/>
              </w:rPr>
              <w:t>„c) în cazul achitării prin intermediul cardurilor de plată - data zilei în care a fost debitat contul de plăţi la care este ataşat cardul de plată al contribuabilului cu suma obligaţiei fiscale. Debitarea contului de plăţi la care este ataşat cardul de plată se confirmă prin bonul (chitanţa) de plată cu card de plată perfectat la terminal POS sau la alt dispozitiv de utilizare a cardurilor de plată, bon (chitanţă) ce se eliberează deţinătorului de card.".</w:t>
            </w:r>
          </w:p>
          <w:p w:rsidR="00C709DC" w:rsidRPr="0096494B" w:rsidRDefault="00C709DC" w:rsidP="00C41B42">
            <w:pPr>
              <w:jc w:val="both"/>
              <w:rPr>
                <w:sz w:val="20"/>
                <w:lang w:val="ro-RO"/>
              </w:rPr>
            </w:pPr>
            <w:r w:rsidRPr="0096494B">
              <w:rPr>
                <w:sz w:val="20"/>
                <w:lang w:val="ro-RO"/>
              </w:rPr>
              <w:t>Totodată, date fiind cele expuse în scrisoarea adresată Comisiei pentru economie, buget şi finanţe din cadrul Parlamentului RM nr. 07-01203/29/3688 di</w:t>
            </w:r>
            <w:r w:rsidR="00C039E7" w:rsidRPr="0096494B">
              <w:rPr>
                <w:sz w:val="20"/>
                <w:lang w:val="ro-RO"/>
              </w:rPr>
              <w:t>n 14.12.2013, propunem, la art.197 alin.</w:t>
            </w:r>
            <w:r w:rsidRPr="0096494B">
              <w:rPr>
                <w:sz w:val="20"/>
                <w:lang w:val="ro-RO"/>
              </w:rPr>
              <w:t>(2) din Codul fiscal şi art. 1305 din Codul vamal, substituirea textului „in decursul a 24 de ore din momentul în care a fost primit" cu textul „cel tîrziu în următoarea zi lucrătoare din momentul primirii".</w:t>
            </w:r>
          </w:p>
          <w:p w:rsidR="00C709DC" w:rsidRPr="0096494B" w:rsidRDefault="00C709DC" w:rsidP="00C41B42">
            <w:pPr>
              <w:jc w:val="both"/>
              <w:rPr>
                <w:sz w:val="20"/>
                <w:lang w:val="ro-RO"/>
              </w:rPr>
            </w:pPr>
            <w:r w:rsidRPr="0096494B">
              <w:rPr>
                <w:sz w:val="20"/>
                <w:lang w:val="ro-RO"/>
              </w:rPr>
              <w:t>De men</w:t>
            </w:r>
            <w:r w:rsidR="00C039E7" w:rsidRPr="0096494B">
              <w:rPr>
                <w:sz w:val="20"/>
                <w:lang w:val="ro-RO"/>
              </w:rPr>
              <w:t>ţionat că, propunerile la pct.</w:t>
            </w:r>
            <w:r w:rsidRPr="0096494B">
              <w:rPr>
                <w:sz w:val="20"/>
                <w:lang w:val="ro-RO"/>
              </w:rPr>
              <w:t>2.8 şi 2.9 au fost stipulate în scrisoarea BNM nr.11-02103/2/2263 din 27.06.2014.</w:t>
            </w:r>
          </w:p>
        </w:tc>
        <w:tc>
          <w:tcPr>
            <w:tcW w:w="2551" w:type="dxa"/>
          </w:tcPr>
          <w:p w:rsidR="00C41B42" w:rsidRPr="0096494B" w:rsidRDefault="00C41B42" w:rsidP="00C41B42">
            <w:pPr>
              <w:jc w:val="both"/>
              <w:rPr>
                <w:b/>
                <w:sz w:val="20"/>
                <w:u w:val="single"/>
                <w:lang w:val="ro-MO"/>
              </w:rPr>
            </w:pPr>
            <w:r w:rsidRPr="0096494B">
              <w:rPr>
                <w:b/>
                <w:sz w:val="20"/>
                <w:u w:val="single"/>
                <w:lang w:val="ro-MO"/>
              </w:rPr>
              <w:lastRenderedPageBreak/>
              <w:t>Nu se acceptă.</w:t>
            </w:r>
          </w:p>
          <w:p w:rsidR="00C41B42" w:rsidRPr="0096494B" w:rsidRDefault="00C41B42" w:rsidP="00C41B42">
            <w:pPr>
              <w:jc w:val="both"/>
              <w:rPr>
                <w:sz w:val="20"/>
                <w:lang w:val="ro-MO"/>
              </w:rPr>
            </w:pPr>
            <w:r w:rsidRPr="0096494B">
              <w:rPr>
                <w:sz w:val="20"/>
                <w:lang w:val="ro-MO"/>
              </w:rPr>
              <w:t>Obiec</w:t>
            </w:r>
            <w:r w:rsidR="00527524" w:rsidRPr="0096494B">
              <w:rPr>
                <w:sz w:val="20"/>
                <w:lang w:val="ro-MO"/>
              </w:rPr>
              <w:t>ţ</w:t>
            </w:r>
            <w:r w:rsidRPr="0096494B">
              <w:rPr>
                <w:sz w:val="20"/>
                <w:lang w:val="ro-MO"/>
              </w:rPr>
              <w:t>iile expuse se referă la func</w:t>
            </w:r>
            <w:r w:rsidR="00527524" w:rsidRPr="0096494B">
              <w:rPr>
                <w:sz w:val="20"/>
                <w:lang w:val="ro-MO"/>
              </w:rPr>
              <w:t>ţ</w:t>
            </w:r>
            <w:r w:rsidRPr="0096494B">
              <w:rPr>
                <w:sz w:val="20"/>
                <w:lang w:val="ro-MO"/>
              </w:rPr>
              <w:t>ionarea sistemului informa</w:t>
            </w:r>
            <w:r w:rsidR="00527524" w:rsidRPr="0096494B">
              <w:rPr>
                <w:sz w:val="20"/>
                <w:lang w:val="ro-MO"/>
              </w:rPr>
              <w:t>ţ</w:t>
            </w:r>
            <w:r w:rsidRPr="0096494B">
              <w:rPr>
                <w:sz w:val="20"/>
                <w:lang w:val="ro-MO"/>
              </w:rPr>
              <w:t xml:space="preserve">ional, dar nu la propunerea înaintată prin care contribuabilul este facilitat. </w:t>
            </w:r>
          </w:p>
          <w:p w:rsidR="00B05332" w:rsidRPr="0096494B" w:rsidRDefault="00B0533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Default="00C41B42" w:rsidP="00C41B42">
            <w:pPr>
              <w:jc w:val="both"/>
              <w:rPr>
                <w:b/>
                <w:sz w:val="20"/>
                <w:lang w:val="ro-MO"/>
              </w:rPr>
            </w:pPr>
          </w:p>
          <w:p w:rsidR="00EB05DF" w:rsidRDefault="00EB05DF" w:rsidP="00C41B42">
            <w:pPr>
              <w:jc w:val="both"/>
              <w:rPr>
                <w:b/>
                <w:sz w:val="20"/>
                <w:lang w:val="ro-MO"/>
              </w:rPr>
            </w:pPr>
          </w:p>
          <w:p w:rsidR="00EB05DF" w:rsidRPr="0096494B" w:rsidRDefault="00EB05DF"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0D30F0" w:rsidRPr="0096494B" w:rsidRDefault="000D30F0"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r w:rsidRPr="0096494B">
              <w:rPr>
                <w:b/>
                <w:sz w:val="20"/>
                <w:u w:val="single"/>
                <w:lang w:val="ro-MO"/>
              </w:rPr>
              <w:t>Se acceptă</w:t>
            </w:r>
            <w:r w:rsidRPr="0096494B">
              <w:rPr>
                <w:b/>
                <w:sz w:val="20"/>
                <w:lang w:val="ro-MO"/>
              </w:rPr>
              <w:t>.</w:t>
            </w: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C41B42" w:rsidRPr="0096494B" w:rsidRDefault="00C41B42" w:rsidP="00C41B42">
            <w:pPr>
              <w:jc w:val="both"/>
              <w:rPr>
                <w:b/>
                <w:sz w:val="20"/>
                <w:lang w:val="ro-MO"/>
              </w:rPr>
            </w:pPr>
          </w:p>
          <w:p w:rsidR="00BC7BCA" w:rsidRPr="0096494B" w:rsidRDefault="00BC7BCA" w:rsidP="00C41B42">
            <w:pPr>
              <w:jc w:val="both"/>
              <w:rPr>
                <w:b/>
                <w:sz w:val="20"/>
                <w:lang w:val="ro-MO"/>
              </w:rPr>
            </w:pPr>
          </w:p>
          <w:p w:rsidR="006F1978" w:rsidRPr="0096494B" w:rsidRDefault="006F1978" w:rsidP="006F1978">
            <w:pPr>
              <w:jc w:val="both"/>
              <w:rPr>
                <w:b/>
                <w:sz w:val="20"/>
                <w:lang w:val="ro-MO"/>
              </w:rPr>
            </w:pPr>
          </w:p>
          <w:p w:rsidR="004774AD" w:rsidRPr="0096494B" w:rsidRDefault="004774AD" w:rsidP="004774AD">
            <w:pPr>
              <w:jc w:val="both"/>
              <w:rPr>
                <w:sz w:val="20"/>
                <w:lang w:val="ro-MO"/>
              </w:rPr>
            </w:pPr>
            <w:r w:rsidRPr="0096494B">
              <w:rPr>
                <w:b/>
                <w:sz w:val="20"/>
                <w:u w:val="single"/>
                <w:lang w:val="ro-MO"/>
              </w:rPr>
              <w:lastRenderedPageBreak/>
              <w:t>Se acceptă parţial,</w:t>
            </w:r>
            <w:r w:rsidRPr="0096494B">
              <w:rPr>
                <w:b/>
                <w:sz w:val="20"/>
                <w:lang w:val="ro-MO"/>
              </w:rPr>
              <w:t xml:space="preserve"> </w:t>
            </w:r>
            <w:r w:rsidRPr="0096494B">
              <w:rPr>
                <w:sz w:val="20"/>
                <w:lang w:val="ro-MO"/>
              </w:rPr>
              <w:t>în redacţia autorului:</w:t>
            </w:r>
          </w:p>
          <w:p w:rsidR="004774AD" w:rsidRPr="0096494B" w:rsidRDefault="004774AD" w:rsidP="004774AD">
            <w:pPr>
              <w:pStyle w:val="a4"/>
              <w:tabs>
                <w:tab w:val="left" w:pos="0"/>
                <w:tab w:val="left" w:pos="993"/>
              </w:tabs>
              <w:ind w:left="34" w:right="33"/>
              <w:jc w:val="both"/>
              <w:rPr>
                <w:sz w:val="20"/>
                <w:szCs w:val="20"/>
                <w:lang w:val="ro-RO"/>
              </w:rPr>
            </w:pPr>
            <w:r w:rsidRPr="0096494B">
              <w:rPr>
                <w:sz w:val="20"/>
                <w:szCs w:val="20"/>
                <w:lang w:val="ro-RO"/>
              </w:rPr>
              <w:t xml:space="preserve">alineatul (1) va avea </w:t>
            </w:r>
            <w:r w:rsidRPr="0096494B">
              <w:rPr>
                <w:sz w:val="20"/>
                <w:szCs w:val="20"/>
                <w:lang w:val="ro-MO"/>
              </w:rPr>
              <w:t>următorul cuprins:</w:t>
            </w:r>
          </w:p>
          <w:p w:rsidR="004774AD" w:rsidRPr="0096494B" w:rsidRDefault="004774AD" w:rsidP="004774AD">
            <w:pPr>
              <w:tabs>
                <w:tab w:val="left" w:pos="0"/>
              </w:tabs>
              <w:ind w:left="34" w:right="33"/>
              <w:jc w:val="both"/>
              <w:rPr>
                <w:rFonts w:eastAsia="Times New Roman"/>
                <w:sz w:val="20"/>
              </w:rPr>
            </w:pPr>
            <w:r w:rsidRPr="0096494B">
              <w:rPr>
                <w:rFonts w:eastAsia="Times New Roman"/>
                <w:sz w:val="20"/>
              </w:rPr>
              <w:t>(1) Dată a stingerii obligaţiei fiscale prin achitare se consideră:</w:t>
            </w:r>
          </w:p>
          <w:p w:rsidR="004774AD" w:rsidRPr="0096494B" w:rsidRDefault="004774AD" w:rsidP="004774AD">
            <w:pPr>
              <w:tabs>
                <w:tab w:val="left" w:pos="0"/>
              </w:tabs>
              <w:ind w:left="34" w:right="33"/>
              <w:jc w:val="both"/>
              <w:rPr>
                <w:sz w:val="20"/>
                <w:lang w:val="ro-MO"/>
              </w:rPr>
            </w:pPr>
            <w:r w:rsidRPr="0096494B">
              <w:rPr>
                <w:sz w:val="20"/>
                <w:lang w:val="ro-MO"/>
              </w:rPr>
              <w:t xml:space="preserve"> a) în cazul achitării prin intermediul instrumentelor de plată fără numerar, altele decît cardurile de plată (prin virament) — data la care a fost debitat contul de plăţi al contribuabilului în contul obligaţiei fiscale respective. Debitarea contului de plăţi se confirmă prin documentul de plată emis de prestatorul serviciilor de plată, în care se indică data debitării contului de plăţi;</w:t>
            </w:r>
          </w:p>
          <w:p w:rsidR="004774AD" w:rsidRPr="0096494B" w:rsidRDefault="004774AD" w:rsidP="004774AD">
            <w:pPr>
              <w:tabs>
                <w:tab w:val="left" w:pos="0"/>
              </w:tabs>
              <w:ind w:left="34" w:right="33"/>
              <w:jc w:val="both"/>
              <w:rPr>
                <w:rFonts w:eastAsia="Times New Roman"/>
                <w:sz w:val="20"/>
                <w:lang w:val="ro-MO"/>
              </w:rPr>
            </w:pPr>
            <w:r w:rsidRPr="0096494B">
              <w:rPr>
                <w:rFonts w:eastAsia="Times New Roman"/>
                <w:sz w:val="20"/>
                <w:lang w:val="ro-MO"/>
              </w:rPr>
              <w:t>b) în cazul achitării în numerar – data primirii numerarului prin intermediul instituţiilor financiare (sucursalelor sau filialelor acestora) sau altor prestatori de servicii de plată în contul obligaţiei fiscal respective. Primirea numerarului se confirmă prin ordin de încasare a numerarului şi  prin documentul de plată emis de prestatorul serviciilor de plată, în care se indică data primirii numerarului;</w:t>
            </w:r>
          </w:p>
          <w:p w:rsidR="004774AD" w:rsidRPr="0096494B" w:rsidRDefault="004774AD" w:rsidP="004774AD">
            <w:pPr>
              <w:tabs>
                <w:tab w:val="left" w:pos="0"/>
              </w:tabs>
              <w:ind w:left="34" w:right="33"/>
              <w:jc w:val="both"/>
              <w:rPr>
                <w:sz w:val="20"/>
                <w:lang w:val="ro-MO"/>
              </w:rPr>
            </w:pPr>
            <w:r w:rsidRPr="0096494B">
              <w:rPr>
                <w:sz w:val="20"/>
                <w:lang w:val="ro-MO"/>
              </w:rPr>
              <w:t xml:space="preserve"> c) în cazul achitării prin intermediul cardurilor de plată - data la care a fost debitat contul de plăţi la care este ataşat cardul de </w:t>
            </w:r>
            <w:r w:rsidRPr="0096494B">
              <w:rPr>
                <w:sz w:val="20"/>
                <w:lang w:val="ro-MO"/>
              </w:rPr>
              <w:lastRenderedPageBreak/>
              <w:t>plată al contribuabilului) pentru înscrierea sumei la buget în contul obligaţiei fiscale respective. Debitarea contului de plăţi la care este ataşat cardul de plată se confirmă prin bonul (chitanţa) de plată cu card de plată perfectat la terminal POS sau la alt dispozitiv de utilizare a cardurilor de plată, bon (chitanţă) ce se eliberează deţinătorului de card, şi  prin documentul de plată emis de prestatorul serviciilor de plată, în care se indică data debitării contului de card;</w:t>
            </w:r>
          </w:p>
          <w:p w:rsidR="004774AD" w:rsidRPr="0096494B" w:rsidRDefault="004774AD" w:rsidP="004774AD">
            <w:pPr>
              <w:tabs>
                <w:tab w:val="left" w:pos="0"/>
              </w:tabs>
              <w:ind w:left="34" w:right="33"/>
              <w:jc w:val="both"/>
              <w:rPr>
                <w:sz w:val="20"/>
                <w:lang w:val="ro-MO"/>
              </w:rPr>
            </w:pPr>
            <w:r w:rsidRPr="0096494B">
              <w:rPr>
                <w:sz w:val="20"/>
                <w:lang w:val="ro-MO"/>
              </w:rPr>
              <w:t>se completează cu litera d) cu următorul cuprins:</w:t>
            </w:r>
          </w:p>
          <w:p w:rsidR="00C41B42" w:rsidRPr="0096494B" w:rsidRDefault="004774AD" w:rsidP="004774AD">
            <w:pPr>
              <w:jc w:val="both"/>
              <w:rPr>
                <w:b/>
                <w:sz w:val="20"/>
                <w:lang w:val="ro-MO"/>
              </w:rPr>
            </w:pPr>
            <w:r w:rsidRPr="0096494B">
              <w:rPr>
                <w:sz w:val="20"/>
                <w:lang w:val="ro-MO"/>
              </w:rPr>
              <w:t>d) în cazul achitării prin intermediul Serviciului Guvernamental de Plăţi Electronice (Mpay) – data efectuării plăţii de către contribuabil, confirmatâ de către Serviciul MPay printr-o notificare privind efectuarea completă a plăţii fapt comunicat organului de stat competent şi documentul de plată emis de  prestatorul serviciilor de plată, în care se indică data efectuării plăţii.”.</w:t>
            </w:r>
          </w:p>
        </w:tc>
      </w:tr>
      <w:tr w:rsidR="00B05332" w:rsidRPr="0096494B" w:rsidTr="00A04477">
        <w:tc>
          <w:tcPr>
            <w:tcW w:w="5070" w:type="dxa"/>
          </w:tcPr>
          <w:p w:rsidR="00B05332" w:rsidRPr="0096494B" w:rsidRDefault="00B05332" w:rsidP="00B05332">
            <w:pPr>
              <w:tabs>
                <w:tab w:val="left" w:pos="318"/>
              </w:tabs>
              <w:jc w:val="both"/>
              <w:rPr>
                <w:bCs/>
                <w:sz w:val="20"/>
                <w:lang w:val="ro-RO"/>
              </w:rPr>
            </w:pPr>
            <w:r w:rsidRPr="0096494B">
              <w:rPr>
                <w:b/>
                <w:bCs/>
                <w:sz w:val="20"/>
                <w:lang w:val="ro-RO"/>
              </w:rPr>
              <w:lastRenderedPageBreak/>
              <w:t>Articolul 180.</w:t>
            </w:r>
            <w:r w:rsidRPr="0096494B">
              <w:rPr>
                <w:bCs/>
                <w:sz w:val="20"/>
                <w:lang w:val="ro-RO"/>
              </w:rPr>
              <w:t xml:space="preserve"> Modificarea termenului de stingere a obligaţiei fiscale </w:t>
            </w:r>
          </w:p>
          <w:p w:rsidR="00B05332" w:rsidRPr="0096494B" w:rsidRDefault="00B05332" w:rsidP="00B05332">
            <w:pPr>
              <w:tabs>
                <w:tab w:val="left" w:pos="318"/>
              </w:tabs>
              <w:jc w:val="both"/>
              <w:rPr>
                <w:bCs/>
                <w:sz w:val="20"/>
                <w:lang w:val="ro-RO"/>
              </w:rPr>
            </w:pPr>
            <w:r w:rsidRPr="0096494B">
              <w:rPr>
                <w:bCs/>
                <w:sz w:val="20"/>
                <w:lang w:val="ro-RO"/>
              </w:rPr>
              <w:t xml:space="preserve">(1) Modificarea termenului de stingere a obligaţiei fiscale se efectuează prin: </w:t>
            </w:r>
          </w:p>
          <w:p w:rsidR="00B05332" w:rsidRPr="0096494B" w:rsidRDefault="00B05332" w:rsidP="00B05332">
            <w:pPr>
              <w:tabs>
                <w:tab w:val="left" w:pos="318"/>
              </w:tabs>
              <w:jc w:val="both"/>
              <w:rPr>
                <w:bCs/>
                <w:sz w:val="20"/>
                <w:lang w:val="ro-RO"/>
              </w:rPr>
            </w:pPr>
            <w:r w:rsidRPr="0096494B">
              <w:rPr>
                <w:bCs/>
                <w:sz w:val="20"/>
                <w:lang w:val="ro-RO"/>
              </w:rPr>
              <w:t xml:space="preserve">a) amînarea stingerii obligaţiei fiscale (stingerea se va face printr-o plată unică); </w:t>
            </w:r>
          </w:p>
          <w:p w:rsidR="00B05332" w:rsidRPr="0096494B" w:rsidRDefault="00B05332" w:rsidP="00B05332">
            <w:pPr>
              <w:tabs>
                <w:tab w:val="left" w:pos="318"/>
              </w:tabs>
              <w:jc w:val="both"/>
              <w:rPr>
                <w:bCs/>
                <w:sz w:val="20"/>
                <w:lang w:val="ro-RO"/>
              </w:rPr>
            </w:pPr>
            <w:r w:rsidRPr="0096494B">
              <w:rPr>
                <w:bCs/>
                <w:sz w:val="20"/>
                <w:lang w:val="ro-RO"/>
              </w:rPr>
              <w:lastRenderedPageBreak/>
              <w:t xml:space="preserve">b) eşalonarea stingerii obligaţiei fiscale (stingerea se va face în rate). </w:t>
            </w:r>
          </w:p>
          <w:p w:rsidR="00B05332" w:rsidRPr="0096494B" w:rsidRDefault="00B05332" w:rsidP="00B05332">
            <w:pPr>
              <w:tabs>
                <w:tab w:val="left" w:pos="318"/>
              </w:tabs>
              <w:jc w:val="both"/>
              <w:rPr>
                <w:bCs/>
                <w:sz w:val="20"/>
                <w:lang w:val="ro-RO"/>
              </w:rPr>
            </w:pPr>
            <w:r w:rsidRPr="0096494B">
              <w:rPr>
                <w:bCs/>
                <w:sz w:val="20"/>
                <w:lang w:val="ro-RO"/>
              </w:rPr>
              <w:t xml:space="preserve">(2) În cazurile prevăzute de prezentul articol, contribuabilul are dreptul la amînare sau eşalonare pe parcursul a 12 de luni consecutive din ziua încheierii contractului cu aplicarea unei majorări de întîrziere. </w:t>
            </w:r>
          </w:p>
          <w:p w:rsidR="00B05332" w:rsidRPr="0096494B" w:rsidRDefault="00B05332" w:rsidP="00B05332">
            <w:pPr>
              <w:tabs>
                <w:tab w:val="left" w:pos="318"/>
              </w:tabs>
              <w:jc w:val="both"/>
              <w:rPr>
                <w:bCs/>
                <w:sz w:val="20"/>
                <w:lang w:val="ro-RO"/>
              </w:rPr>
            </w:pPr>
            <w:r w:rsidRPr="0096494B">
              <w:rPr>
                <w:bCs/>
                <w:sz w:val="20"/>
                <w:lang w:val="ro-RO"/>
              </w:rPr>
              <w:t xml:space="preserve">(3) Amînarea sau eşalonarea cu calcularea unei majorări de întîrziere se acordă contribuabilului în cazul: </w:t>
            </w:r>
          </w:p>
          <w:p w:rsidR="00B05332" w:rsidRPr="0096494B" w:rsidRDefault="00B05332" w:rsidP="00B05332">
            <w:pPr>
              <w:tabs>
                <w:tab w:val="left" w:pos="318"/>
              </w:tabs>
              <w:jc w:val="both"/>
              <w:rPr>
                <w:rFonts w:eastAsia="Times New Roman"/>
                <w:sz w:val="20"/>
              </w:rPr>
            </w:pPr>
            <w:r w:rsidRPr="0096494B">
              <w:rPr>
                <w:bCs/>
                <w:sz w:val="20"/>
                <w:lang w:val="ro-RO"/>
              </w:rPr>
              <w:t xml:space="preserve">a) prejudicierii lui materiale în urma unei calamităţi naturale, catastrofe tehnogene sau altor circumstanţe excepţionale şi inevitabile; </w:t>
            </w:r>
          </w:p>
          <w:p w:rsidR="00B05332" w:rsidRPr="0096494B" w:rsidRDefault="00B05332" w:rsidP="00B05332">
            <w:pPr>
              <w:jc w:val="both"/>
              <w:rPr>
                <w:rFonts w:eastAsia="Times New Roman"/>
                <w:i/>
                <w:iCs/>
                <w:sz w:val="20"/>
              </w:rPr>
            </w:pPr>
            <w:r w:rsidRPr="0096494B">
              <w:rPr>
                <w:rFonts w:eastAsia="Times New Roman"/>
                <w:sz w:val="20"/>
              </w:rPr>
              <w:t xml:space="preserve"> </w:t>
            </w:r>
          </w:p>
          <w:p w:rsidR="00B05332" w:rsidRPr="0096494B" w:rsidRDefault="00B05332" w:rsidP="00B05332">
            <w:pPr>
              <w:jc w:val="both"/>
              <w:rPr>
                <w:rFonts w:eastAsia="Times New Roman"/>
                <w:sz w:val="20"/>
              </w:rPr>
            </w:pPr>
            <w:r w:rsidRPr="0096494B">
              <w:rPr>
                <w:rFonts w:eastAsia="Times New Roman"/>
                <w:sz w:val="20"/>
              </w:rPr>
              <w:t> b</w:t>
            </w:r>
            <w:r w:rsidRPr="0096494B">
              <w:rPr>
                <w:rFonts w:eastAsia="Times New Roman"/>
                <w:sz w:val="20"/>
                <w:vertAlign w:val="superscript"/>
              </w:rPr>
              <w:t>1</w:t>
            </w:r>
            <w:r w:rsidRPr="0096494B">
              <w:rPr>
                <w:rFonts w:eastAsia="Times New Roman"/>
                <w:sz w:val="20"/>
              </w:rPr>
              <w:t>) beneficierii de scutire personală stabilită la art.33 alin.(2);</w:t>
            </w:r>
          </w:p>
          <w:p w:rsidR="00B05332" w:rsidRPr="0096494B" w:rsidRDefault="00B05332" w:rsidP="00B05332">
            <w:pPr>
              <w:jc w:val="both"/>
              <w:rPr>
                <w:rFonts w:eastAsia="Times New Roman"/>
                <w:sz w:val="20"/>
              </w:rPr>
            </w:pPr>
            <w:r w:rsidRPr="0096494B">
              <w:rPr>
                <w:rFonts w:eastAsia="Times New Roman"/>
                <w:sz w:val="20"/>
              </w:rPr>
              <w:t> (4) Amînarea sau eşalonarea se acordă cu condiţia stingerii obligaţiei fiscale curente în perioada termenului de amînare sau de eşalonare.</w:t>
            </w:r>
          </w:p>
          <w:p w:rsidR="00B05332" w:rsidRPr="0096494B" w:rsidRDefault="00B05332" w:rsidP="00B05332">
            <w:pPr>
              <w:jc w:val="both"/>
              <w:rPr>
                <w:rFonts w:eastAsia="Times New Roman"/>
                <w:sz w:val="20"/>
              </w:rPr>
            </w:pPr>
            <w:r w:rsidRPr="0096494B">
              <w:rPr>
                <w:rFonts w:eastAsia="Times New Roman"/>
                <w:sz w:val="20"/>
              </w:rPr>
              <w:t xml:space="preserve">(5) Amînarea sau eşalonarea se acordă în baza unui contract-tip, aprobat de Inspectoratul Fiscal Principal de Stat, care se încheie între organul fiscal şi contribuabil. Modul de intrare în vigoare, de suspendare, de modificare şi de reziliere a contractului este prevăzut în acesta, iar în cazul prevăzut de alin.(3) lit.a), cu acordul scris Inspectoratului Fiscal Principal de Stat. </w:t>
            </w:r>
          </w:p>
          <w:p w:rsidR="00B05332" w:rsidRPr="0096494B" w:rsidRDefault="00B05332" w:rsidP="00B05332">
            <w:pPr>
              <w:jc w:val="both"/>
              <w:rPr>
                <w:rFonts w:eastAsia="Times New Roman"/>
                <w:sz w:val="20"/>
              </w:rPr>
            </w:pPr>
            <w:r w:rsidRPr="0096494B">
              <w:rPr>
                <w:rFonts w:eastAsia="Times New Roman"/>
                <w:sz w:val="20"/>
              </w:rPr>
              <w:t xml:space="preserve">(6) În cazul nerespectării de către contribuabil a clauzelor contractului de amînare sau eşalonare, acesta este reziliat din momentul în care organul fiscal a depistat încălcările, iar pentru întreaga perioadă de amînare sau eşalonare se calculează majorări de întîrziere. </w:t>
            </w:r>
          </w:p>
          <w:p w:rsidR="00B05332" w:rsidRPr="0096494B" w:rsidRDefault="00B05332" w:rsidP="00B05332">
            <w:pPr>
              <w:jc w:val="both"/>
              <w:rPr>
                <w:rFonts w:eastAsia="Times New Roman"/>
                <w:sz w:val="20"/>
              </w:rPr>
            </w:pPr>
            <w:r w:rsidRPr="0096494B">
              <w:rPr>
                <w:rFonts w:eastAsia="Times New Roman"/>
                <w:sz w:val="20"/>
              </w:rPr>
              <w:t xml:space="preserve">(7) Nu se admite încheierea unui nou contract de amînare sau eşalonare a uneia şi aceleiaşi obligaţii fiscale cu contribuabilul care nu a îndeplinit condiţiile contractului precedent. </w:t>
            </w:r>
          </w:p>
          <w:p w:rsidR="00B05332" w:rsidRPr="0096494B" w:rsidRDefault="00B05332" w:rsidP="00B05332">
            <w:pPr>
              <w:jc w:val="both"/>
              <w:rPr>
                <w:rFonts w:eastAsia="Times New Roman"/>
                <w:sz w:val="20"/>
              </w:rPr>
            </w:pPr>
            <w:r w:rsidRPr="0096494B">
              <w:rPr>
                <w:rFonts w:eastAsia="Times New Roman"/>
                <w:sz w:val="20"/>
              </w:rPr>
              <w:t xml:space="preserve">(8) Pînă la expirarea termenului de stingere a obligaţiei fiscale, modificat prin amînare sau eşalonare, nu se vor întreprinde acţiuni de executare silită asupra obligaţiei fiscale care este obiect al contractului. </w:t>
            </w:r>
          </w:p>
        </w:tc>
        <w:tc>
          <w:tcPr>
            <w:tcW w:w="5244" w:type="dxa"/>
          </w:tcPr>
          <w:p w:rsidR="00B05332" w:rsidRPr="0096494B" w:rsidRDefault="00B05332" w:rsidP="00B80F51">
            <w:pPr>
              <w:pStyle w:val="a3"/>
              <w:numPr>
                <w:ilvl w:val="0"/>
                <w:numId w:val="61"/>
              </w:numPr>
              <w:tabs>
                <w:tab w:val="left" w:pos="318"/>
              </w:tabs>
              <w:ind w:hanging="687"/>
              <w:rPr>
                <w:sz w:val="20"/>
                <w:szCs w:val="20"/>
                <w:lang w:val="ro-RO"/>
              </w:rPr>
            </w:pPr>
            <w:r w:rsidRPr="0096494B">
              <w:rPr>
                <w:sz w:val="20"/>
                <w:szCs w:val="20"/>
                <w:lang w:val="ro-RO"/>
              </w:rPr>
              <w:lastRenderedPageBreak/>
              <w:t>Articolul 180 va avea următorul cuprins:</w:t>
            </w:r>
          </w:p>
          <w:p w:rsidR="00B05332" w:rsidRPr="0096494B" w:rsidRDefault="00B05332" w:rsidP="00B05332">
            <w:pPr>
              <w:tabs>
                <w:tab w:val="left" w:pos="318"/>
              </w:tabs>
              <w:jc w:val="both"/>
              <w:rPr>
                <w:sz w:val="20"/>
                <w:lang w:val="ro-RO"/>
              </w:rPr>
            </w:pPr>
            <w:r w:rsidRPr="0096494B">
              <w:rPr>
                <w:b/>
                <w:bCs/>
                <w:sz w:val="20"/>
                <w:lang w:val="ro-RO"/>
              </w:rPr>
              <w:t xml:space="preserve">,,Articolul 180. </w:t>
            </w:r>
            <w:r w:rsidRPr="0096494B">
              <w:rPr>
                <w:sz w:val="20"/>
                <w:lang w:val="ro-RO"/>
              </w:rPr>
              <w:t>Modificarea termenului de stingere a obligaţiei fiscale</w:t>
            </w:r>
          </w:p>
          <w:p w:rsidR="00B05332" w:rsidRPr="0096494B" w:rsidRDefault="00B05332" w:rsidP="00B05332">
            <w:pPr>
              <w:numPr>
                <w:ilvl w:val="0"/>
                <w:numId w:val="6"/>
              </w:numPr>
              <w:tabs>
                <w:tab w:val="left" w:pos="318"/>
              </w:tabs>
              <w:ind w:left="0" w:firstLine="0"/>
              <w:jc w:val="both"/>
              <w:rPr>
                <w:sz w:val="20"/>
                <w:lang w:val="ro-RO"/>
              </w:rPr>
            </w:pPr>
            <w:r w:rsidRPr="0096494B">
              <w:rPr>
                <w:sz w:val="20"/>
                <w:lang w:val="ro-RO"/>
              </w:rPr>
              <w:t xml:space="preserve">În cazul admiterii restanţelor la bugetul public naţional, termenul de stingere a obligaţiei fiscale poate fi modificat, în conformitate cu prezentul articol, pe o perioadă maximă de 12 </w:t>
            </w:r>
            <w:r w:rsidRPr="0096494B">
              <w:rPr>
                <w:sz w:val="20"/>
                <w:lang w:val="ro-RO"/>
              </w:rPr>
              <w:lastRenderedPageBreak/>
              <w:t>luni consecutive, cu calcularea unei dobînzi, echivalente cu rata de bază a Băncii Naţionale a Moldovei la creditele pe termen scurt, care este în vigoare la data acordării amînării sau eşalonării, pentru fiecare zi de amînare sau eşalonare a termenului de plată, dacă legislaţia nu prevede altfel. În cazul încălcării termenului amînat sau eşalonat, se percepe majorare de întîrziere în conformitate cu prevederile art.228.</w:t>
            </w:r>
          </w:p>
          <w:p w:rsidR="00B05332" w:rsidRPr="0096494B" w:rsidRDefault="00B05332" w:rsidP="00B05332">
            <w:pPr>
              <w:numPr>
                <w:ilvl w:val="0"/>
                <w:numId w:val="6"/>
              </w:numPr>
              <w:tabs>
                <w:tab w:val="left" w:pos="318"/>
              </w:tabs>
              <w:ind w:left="0" w:firstLine="0"/>
              <w:jc w:val="both"/>
              <w:rPr>
                <w:sz w:val="20"/>
                <w:lang w:val="ro-RO"/>
              </w:rPr>
            </w:pPr>
            <w:r w:rsidRPr="0096494B">
              <w:rPr>
                <w:sz w:val="20"/>
                <w:lang w:val="ro-RO"/>
              </w:rPr>
              <w:t>Modificarea termenului de stingere a obligaţiei fiscale se efectuează prin:</w:t>
            </w:r>
          </w:p>
          <w:p w:rsidR="00B05332" w:rsidRPr="0096494B" w:rsidRDefault="00B05332" w:rsidP="00B05332">
            <w:pPr>
              <w:numPr>
                <w:ilvl w:val="0"/>
                <w:numId w:val="7"/>
              </w:numPr>
              <w:tabs>
                <w:tab w:val="left" w:pos="318"/>
              </w:tabs>
              <w:ind w:left="0" w:firstLine="0"/>
              <w:jc w:val="both"/>
              <w:rPr>
                <w:sz w:val="20"/>
                <w:lang w:val="ro-RO"/>
              </w:rPr>
            </w:pPr>
            <w:r w:rsidRPr="0096494B">
              <w:rPr>
                <w:sz w:val="20"/>
                <w:lang w:val="ro-RO"/>
              </w:rPr>
              <w:t>amînarea stingerii obligaţiei fiscale (stingerea se va efectua printr-o plată unică);</w:t>
            </w:r>
          </w:p>
          <w:p w:rsidR="00B05332" w:rsidRPr="0096494B" w:rsidRDefault="00B05332" w:rsidP="00B05332">
            <w:pPr>
              <w:numPr>
                <w:ilvl w:val="0"/>
                <w:numId w:val="7"/>
              </w:numPr>
              <w:tabs>
                <w:tab w:val="left" w:pos="318"/>
              </w:tabs>
              <w:ind w:left="0" w:firstLine="0"/>
              <w:jc w:val="both"/>
              <w:rPr>
                <w:sz w:val="20"/>
                <w:lang w:val="ro-RO"/>
              </w:rPr>
            </w:pPr>
            <w:r w:rsidRPr="0096494B">
              <w:rPr>
                <w:sz w:val="20"/>
                <w:lang w:val="ro-RO"/>
              </w:rPr>
              <w:t>eşalonarea stingerii obligaţiei fiscale (stingerea se va efectua în rate).</w:t>
            </w:r>
          </w:p>
          <w:p w:rsidR="00B05332" w:rsidRPr="0096494B" w:rsidRDefault="00B05332" w:rsidP="00B05332">
            <w:pPr>
              <w:pStyle w:val="a3"/>
              <w:ind w:firstLine="0"/>
              <w:rPr>
                <w:rFonts w:eastAsia="Times New Roman"/>
                <w:sz w:val="20"/>
                <w:szCs w:val="20"/>
              </w:rPr>
            </w:pPr>
            <w:r w:rsidRPr="0096494B">
              <w:rPr>
                <w:sz w:val="20"/>
                <w:szCs w:val="20"/>
                <w:lang w:val="ro-RO"/>
              </w:rPr>
              <w:t>(3) Amînarea sau eşalonarea stingerii obliga</w:t>
            </w:r>
            <w:r w:rsidR="006A35F1" w:rsidRPr="0096494B">
              <w:rPr>
                <w:rFonts w:ascii="Cambria Math" w:hAnsi="Cambria Math" w:cs="Cambria Math"/>
                <w:sz w:val="20"/>
                <w:szCs w:val="20"/>
                <w:lang w:val="ro-RO"/>
              </w:rPr>
              <w:t>ţ</w:t>
            </w:r>
            <w:r w:rsidRPr="0096494B">
              <w:rPr>
                <w:sz w:val="20"/>
                <w:szCs w:val="20"/>
                <w:lang w:val="ro-RO"/>
              </w:rPr>
              <w:t>iei fiscale se acordă contribuabilului, în următoarele cazuri:</w:t>
            </w:r>
          </w:p>
          <w:p w:rsidR="00B05332" w:rsidRPr="0096494B" w:rsidRDefault="00B05332" w:rsidP="00B05332">
            <w:pPr>
              <w:tabs>
                <w:tab w:val="left" w:pos="318"/>
              </w:tabs>
              <w:jc w:val="both"/>
              <w:rPr>
                <w:sz w:val="20"/>
                <w:lang w:val="ro-RO"/>
              </w:rPr>
            </w:pPr>
            <w:r w:rsidRPr="0096494B">
              <w:rPr>
                <w:sz w:val="20"/>
                <w:lang w:val="ro-RO"/>
              </w:rPr>
              <w:t>a) calamită</w:t>
            </w:r>
            <w:r w:rsidR="006A35F1" w:rsidRPr="0096494B">
              <w:rPr>
                <w:rFonts w:ascii="Cambria Math" w:hAnsi="Cambria Math" w:cs="Cambria Math"/>
                <w:sz w:val="20"/>
                <w:lang w:val="ro-RO"/>
              </w:rPr>
              <w:t>ţ</w:t>
            </w:r>
            <w:r w:rsidRPr="0096494B">
              <w:rPr>
                <w:sz w:val="20"/>
                <w:lang w:val="ro-RO"/>
              </w:rPr>
              <w:t xml:space="preserve">i naturale </w:t>
            </w:r>
            <w:r w:rsidR="006A35F1" w:rsidRPr="0096494B">
              <w:rPr>
                <w:rFonts w:ascii="Cambria Math" w:hAnsi="Cambria Math" w:cs="Cambria Math"/>
                <w:sz w:val="20"/>
                <w:lang w:val="ro-RO"/>
              </w:rPr>
              <w:t>ş</w:t>
            </w:r>
            <w:r w:rsidRPr="0096494B">
              <w:rPr>
                <w:sz w:val="20"/>
                <w:lang w:val="ro-RO"/>
              </w:rPr>
              <w:t>i tehnogene;</w:t>
            </w:r>
          </w:p>
          <w:p w:rsidR="00B05332" w:rsidRPr="0096494B" w:rsidRDefault="00B05332" w:rsidP="00B05332">
            <w:pPr>
              <w:tabs>
                <w:tab w:val="left" w:pos="318"/>
              </w:tabs>
              <w:jc w:val="both"/>
              <w:rPr>
                <w:sz w:val="20"/>
                <w:lang w:val="ro-RO"/>
              </w:rPr>
            </w:pPr>
            <w:r w:rsidRPr="0096494B">
              <w:rPr>
                <w:sz w:val="20"/>
                <w:lang w:val="ro-RO"/>
              </w:rPr>
              <w:t>b) distrugerea accidentală a clădirilor de produc</w:t>
            </w:r>
            <w:r w:rsidR="006A35F1" w:rsidRPr="0096494B">
              <w:rPr>
                <w:rFonts w:ascii="Cambria Math" w:hAnsi="Cambria Math" w:cs="Cambria Math"/>
                <w:sz w:val="20"/>
                <w:lang w:val="ro-RO"/>
              </w:rPr>
              <w:t>ţ</w:t>
            </w:r>
            <w:r w:rsidRPr="0096494B">
              <w:rPr>
                <w:sz w:val="20"/>
                <w:lang w:val="ro-RO"/>
              </w:rPr>
              <w:t>ie;</w:t>
            </w:r>
          </w:p>
          <w:p w:rsidR="00B05332" w:rsidRPr="0096494B" w:rsidRDefault="00B05332" w:rsidP="00B05332">
            <w:pPr>
              <w:tabs>
                <w:tab w:val="left" w:pos="318"/>
              </w:tabs>
              <w:jc w:val="both"/>
              <w:rPr>
                <w:sz w:val="20"/>
                <w:lang w:val="ro-RO"/>
              </w:rPr>
            </w:pPr>
            <w:r w:rsidRPr="0096494B">
              <w:rPr>
                <w:sz w:val="20"/>
                <w:lang w:val="ro-RO"/>
              </w:rPr>
              <w:t xml:space="preserve">c) împrejurare imprevizibilă </w:t>
            </w:r>
            <w:r w:rsidR="006A35F1" w:rsidRPr="0096494B">
              <w:rPr>
                <w:rFonts w:ascii="Cambria Math" w:hAnsi="Cambria Math" w:cs="Cambria Math"/>
                <w:sz w:val="20"/>
                <w:lang w:val="ro-RO"/>
              </w:rPr>
              <w:t>ş</w:t>
            </w:r>
            <w:r w:rsidRPr="0096494B">
              <w:rPr>
                <w:sz w:val="20"/>
                <w:lang w:val="ro-RO"/>
              </w:rPr>
              <w:t>i de neînlăturat, care împiedică în mod efectiv capacitatea de produc</w:t>
            </w:r>
            <w:r w:rsidR="006A35F1" w:rsidRPr="0096494B">
              <w:rPr>
                <w:rFonts w:ascii="Cambria Math" w:hAnsi="Cambria Math" w:cs="Cambria Math"/>
                <w:sz w:val="20"/>
                <w:lang w:val="ro-RO"/>
              </w:rPr>
              <w:t>ţ</w:t>
            </w:r>
            <w:r w:rsidRPr="0096494B">
              <w:rPr>
                <w:sz w:val="20"/>
                <w:lang w:val="ro-RO"/>
              </w:rPr>
              <w:t xml:space="preserve">ie pe o perioadă lungă de timp </w:t>
            </w:r>
            <w:r w:rsidR="006A35F1" w:rsidRPr="0096494B">
              <w:rPr>
                <w:rFonts w:ascii="Cambria Math" w:hAnsi="Cambria Math" w:cs="Cambria Math"/>
                <w:sz w:val="20"/>
                <w:lang w:val="ro-RO"/>
              </w:rPr>
              <w:t>ş</w:t>
            </w:r>
            <w:r w:rsidRPr="0096494B">
              <w:rPr>
                <w:sz w:val="20"/>
                <w:lang w:val="ro-RO"/>
              </w:rPr>
              <w:t>i executarea obliga</w:t>
            </w:r>
            <w:r w:rsidR="006A35F1" w:rsidRPr="0096494B">
              <w:rPr>
                <w:rFonts w:ascii="Cambria Math" w:hAnsi="Cambria Math" w:cs="Cambria Math"/>
                <w:sz w:val="20"/>
                <w:lang w:val="ro-RO"/>
              </w:rPr>
              <w:t>ţ</w:t>
            </w:r>
            <w:r w:rsidRPr="0096494B">
              <w:rPr>
                <w:sz w:val="20"/>
                <w:lang w:val="ro-RO"/>
              </w:rPr>
              <w:t>iei contractuale a contribuabilului;</w:t>
            </w:r>
          </w:p>
          <w:p w:rsidR="00B05332" w:rsidRPr="0096494B" w:rsidRDefault="00B05332" w:rsidP="00B05332">
            <w:pPr>
              <w:tabs>
                <w:tab w:val="left" w:pos="318"/>
              </w:tabs>
              <w:jc w:val="both"/>
              <w:rPr>
                <w:sz w:val="20"/>
                <w:lang w:val="ro-RO"/>
              </w:rPr>
            </w:pPr>
            <w:r w:rsidRPr="0096494B">
              <w:rPr>
                <w:sz w:val="20"/>
                <w:lang w:val="ro-RO"/>
              </w:rPr>
              <w:t>d) datoriilor autorită</w:t>
            </w:r>
            <w:r w:rsidR="006A35F1" w:rsidRPr="0096494B">
              <w:rPr>
                <w:rFonts w:ascii="Cambria Math" w:hAnsi="Cambria Math" w:cs="Cambria Math"/>
                <w:sz w:val="20"/>
                <w:lang w:val="ro-RO"/>
              </w:rPr>
              <w:t>ţ</w:t>
            </w:r>
            <w:r w:rsidRPr="0096494B">
              <w:rPr>
                <w:sz w:val="20"/>
                <w:lang w:val="ro-RO"/>
              </w:rPr>
              <w:t>ilor sau institu</w:t>
            </w:r>
            <w:r w:rsidR="006A35F1" w:rsidRPr="0096494B">
              <w:rPr>
                <w:rFonts w:ascii="Cambria Math" w:hAnsi="Cambria Math" w:cs="Cambria Math"/>
                <w:sz w:val="20"/>
                <w:lang w:val="ro-RO"/>
              </w:rPr>
              <w:t>ţ</w:t>
            </w:r>
            <w:r w:rsidRPr="0096494B">
              <w:rPr>
                <w:sz w:val="20"/>
                <w:lang w:val="ro-RO"/>
              </w:rPr>
              <w:t>iilor publice (finan</w:t>
            </w:r>
            <w:r w:rsidR="006A35F1" w:rsidRPr="0096494B">
              <w:rPr>
                <w:rFonts w:ascii="Cambria Math" w:hAnsi="Cambria Math" w:cs="Cambria Math"/>
                <w:sz w:val="20"/>
                <w:lang w:val="ro-RO"/>
              </w:rPr>
              <w:t>ţ</w:t>
            </w:r>
            <w:r w:rsidRPr="0096494B">
              <w:rPr>
                <w:sz w:val="20"/>
                <w:lang w:val="ro-RO"/>
              </w:rPr>
              <w:t>ate de la bugetul public na</w:t>
            </w:r>
            <w:r w:rsidR="006A35F1" w:rsidRPr="0096494B">
              <w:rPr>
                <w:rFonts w:ascii="Cambria Math" w:hAnsi="Cambria Math" w:cs="Cambria Math"/>
                <w:sz w:val="20"/>
                <w:lang w:val="ro-RO"/>
              </w:rPr>
              <w:t>ţ</w:t>
            </w:r>
            <w:r w:rsidRPr="0096494B">
              <w:rPr>
                <w:sz w:val="20"/>
                <w:lang w:val="ro-RO"/>
              </w:rPr>
              <w:t>ional) fa</w:t>
            </w:r>
            <w:r w:rsidR="006A35F1" w:rsidRPr="0096494B">
              <w:rPr>
                <w:rFonts w:ascii="Cambria Math" w:hAnsi="Cambria Math" w:cs="Cambria Math"/>
                <w:sz w:val="20"/>
                <w:lang w:val="ro-RO"/>
              </w:rPr>
              <w:t>ţ</w:t>
            </w:r>
            <w:r w:rsidRPr="0096494B">
              <w:rPr>
                <w:sz w:val="20"/>
                <w:lang w:val="ro-RO"/>
              </w:rPr>
              <w:t xml:space="preserve">ă de contribuabil, doar în limitele sumelor datorate, precum </w:t>
            </w:r>
            <w:r w:rsidR="006A35F1" w:rsidRPr="0096494B">
              <w:rPr>
                <w:rFonts w:ascii="Cambria Math" w:hAnsi="Cambria Math" w:cs="Cambria Math"/>
                <w:sz w:val="20"/>
                <w:lang w:val="ro-RO"/>
              </w:rPr>
              <w:t>ş</w:t>
            </w:r>
            <w:r w:rsidRPr="0096494B">
              <w:rPr>
                <w:sz w:val="20"/>
                <w:lang w:val="ro-RO"/>
              </w:rPr>
              <w:t xml:space="preserve">i impozitelor </w:t>
            </w:r>
            <w:r w:rsidR="006A35F1" w:rsidRPr="0096494B">
              <w:rPr>
                <w:rFonts w:ascii="Cambria Math" w:hAnsi="Cambria Math" w:cs="Cambria Math"/>
                <w:sz w:val="20"/>
                <w:lang w:val="ro-RO"/>
              </w:rPr>
              <w:t>ş</w:t>
            </w:r>
            <w:r w:rsidRPr="0096494B">
              <w:rPr>
                <w:sz w:val="20"/>
                <w:lang w:val="ro-RO"/>
              </w:rPr>
              <w:t xml:space="preserve">i taxelor aferente acestora; </w:t>
            </w:r>
          </w:p>
          <w:p w:rsidR="00B05332" w:rsidRPr="0096494B" w:rsidRDefault="00B05332" w:rsidP="00B05332">
            <w:pPr>
              <w:tabs>
                <w:tab w:val="left" w:pos="318"/>
              </w:tabs>
              <w:jc w:val="both"/>
              <w:rPr>
                <w:sz w:val="20"/>
                <w:lang w:val="ro-RO"/>
              </w:rPr>
            </w:pPr>
            <w:r w:rsidRPr="0096494B">
              <w:rPr>
                <w:sz w:val="20"/>
                <w:lang w:val="ro-RO"/>
              </w:rPr>
              <w:t>e) alte circumstan</w:t>
            </w:r>
            <w:r w:rsidR="006A35F1" w:rsidRPr="0096494B">
              <w:rPr>
                <w:rFonts w:ascii="Cambria Math" w:hAnsi="Cambria Math" w:cs="Cambria Math"/>
                <w:sz w:val="20"/>
                <w:lang w:val="ro-RO"/>
              </w:rPr>
              <w:t>ţ</w:t>
            </w:r>
            <w:r w:rsidRPr="0096494B">
              <w:rPr>
                <w:sz w:val="20"/>
                <w:lang w:val="ro-RO"/>
              </w:rPr>
              <w:t>e ce duc la imposibilitatea stingerii obliga</w:t>
            </w:r>
            <w:r w:rsidR="006A35F1" w:rsidRPr="0096494B">
              <w:rPr>
                <w:rFonts w:ascii="Cambria Math" w:hAnsi="Cambria Math" w:cs="Cambria Math"/>
                <w:sz w:val="20"/>
                <w:lang w:val="ro-RO"/>
              </w:rPr>
              <w:t>ţ</w:t>
            </w:r>
            <w:r w:rsidRPr="0096494B">
              <w:rPr>
                <w:sz w:val="20"/>
                <w:lang w:val="ro-RO"/>
              </w:rPr>
              <w:t>iilor fiscale, cu confirmarea documentară privind măsurile întreprinse de contribuabil pentru stingerea acestor obliga</w:t>
            </w:r>
            <w:r w:rsidR="006A35F1" w:rsidRPr="0096494B">
              <w:rPr>
                <w:rFonts w:ascii="Cambria Math" w:hAnsi="Cambria Math" w:cs="Cambria Math"/>
                <w:sz w:val="20"/>
                <w:lang w:val="ro-RO"/>
              </w:rPr>
              <w:t>ţ</w:t>
            </w:r>
            <w:r w:rsidRPr="0096494B">
              <w:rPr>
                <w:sz w:val="20"/>
                <w:lang w:val="ro-RO"/>
              </w:rPr>
              <w:t>ii fiscale.</w:t>
            </w:r>
          </w:p>
          <w:p w:rsidR="00B05332" w:rsidRPr="0096494B" w:rsidRDefault="00B05332" w:rsidP="00B05332">
            <w:pPr>
              <w:tabs>
                <w:tab w:val="left" w:pos="318"/>
              </w:tabs>
              <w:jc w:val="both"/>
              <w:rPr>
                <w:sz w:val="20"/>
                <w:lang w:val="ro-RO"/>
              </w:rPr>
            </w:pPr>
            <w:r w:rsidRPr="0096494B">
              <w:rPr>
                <w:sz w:val="20"/>
                <w:lang w:val="ro-RO"/>
              </w:rPr>
              <w:t>Cazurile amînării sau eşalonării stingerii obliga</w:t>
            </w:r>
            <w:r w:rsidR="006A35F1" w:rsidRPr="0096494B">
              <w:rPr>
                <w:rFonts w:ascii="Cambria Math" w:hAnsi="Cambria Math" w:cs="Cambria Math"/>
                <w:sz w:val="20"/>
                <w:lang w:val="ro-RO"/>
              </w:rPr>
              <w:t>ţ</w:t>
            </w:r>
            <w:r w:rsidRPr="0096494B">
              <w:rPr>
                <w:sz w:val="20"/>
                <w:lang w:val="ro-RO"/>
              </w:rPr>
              <w:t>iei fiscale expuse la alin.(3) lit.a) – lit.c) urmează a fi confirmate prin acte emise de autorită</w:t>
            </w:r>
            <w:r w:rsidR="006A35F1" w:rsidRPr="0096494B">
              <w:rPr>
                <w:rFonts w:ascii="Cambria Math" w:hAnsi="Cambria Math" w:cs="Cambria Math"/>
                <w:sz w:val="20"/>
                <w:lang w:val="ro-RO"/>
              </w:rPr>
              <w:t>ţ</w:t>
            </w:r>
            <w:r w:rsidRPr="0096494B">
              <w:rPr>
                <w:sz w:val="20"/>
                <w:lang w:val="ro-RO"/>
              </w:rPr>
              <w:t>ile competente.</w:t>
            </w:r>
          </w:p>
          <w:p w:rsidR="00B05332" w:rsidRPr="0096494B" w:rsidRDefault="00B05332" w:rsidP="00B05332">
            <w:pPr>
              <w:tabs>
                <w:tab w:val="left" w:pos="318"/>
              </w:tabs>
              <w:jc w:val="both"/>
              <w:rPr>
                <w:sz w:val="20"/>
                <w:lang w:val="ro-RO"/>
              </w:rPr>
            </w:pPr>
            <w:r w:rsidRPr="0096494B">
              <w:rPr>
                <w:sz w:val="20"/>
                <w:lang w:val="ro-RO"/>
              </w:rPr>
              <w:t>(4) Amînarea sau eşalonarea stingerii obliga</w:t>
            </w:r>
            <w:r w:rsidR="006A35F1" w:rsidRPr="0096494B">
              <w:rPr>
                <w:rFonts w:ascii="Cambria Math" w:hAnsi="Cambria Math" w:cs="Cambria Math"/>
                <w:sz w:val="20"/>
                <w:lang w:val="ro-RO"/>
              </w:rPr>
              <w:t>ţ</w:t>
            </w:r>
            <w:r w:rsidRPr="0096494B">
              <w:rPr>
                <w:sz w:val="20"/>
                <w:lang w:val="ro-RO"/>
              </w:rPr>
              <w:t>iei fiscale se acordă cu condiţia stingerii obligaţiei fiscale curente în perioada termenului de amînare sau eşalonare.</w:t>
            </w:r>
          </w:p>
          <w:p w:rsidR="00B05332" w:rsidRPr="0096494B" w:rsidRDefault="00B05332" w:rsidP="00B05332">
            <w:pPr>
              <w:tabs>
                <w:tab w:val="left" w:pos="318"/>
              </w:tabs>
              <w:jc w:val="both"/>
              <w:rPr>
                <w:sz w:val="20"/>
                <w:lang w:val="ro-RO"/>
              </w:rPr>
            </w:pPr>
            <w:r w:rsidRPr="0096494B">
              <w:rPr>
                <w:rFonts w:eastAsia="Times New Roman"/>
                <w:sz w:val="20"/>
              </w:rPr>
              <w:t xml:space="preserve">(5) Amînarea sau eşalonarea </w:t>
            </w:r>
            <w:r w:rsidRPr="0096494B">
              <w:rPr>
                <w:sz w:val="20"/>
                <w:lang w:val="ro-RO"/>
              </w:rPr>
              <w:t>stingerii obliga</w:t>
            </w:r>
            <w:r w:rsidR="006A35F1" w:rsidRPr="0096494B">
              <w:rPr>
                <w:rFonts w:ascii="Cambria Math" w:hAnsi="Cambria Math" w:cs="Cambria Math"/>
                <w:sz w:val="20"/>
                <w:lang w:val="ro-RO"/>
              </w:rPr>
              <w:t>ţ</w:t>
            </w:r>
            <w:r w:rsidRPr="0096494B">
              <w:rPr>
                <w:sz w:val="20"/>
                <w:lang w:val="ro-RO"/>
              </w:rPr>
              <w:t xml:space="preserve">iei fiscale </w:t>
            </w:r>
            <w:r w:rsidRPr="0096494B">
              <w:rPr>
                <w:rFonts w:eastAsia="Times New Roman"/>
                <w:sz w:val="20"/>
              </w:rPr>
              <w:t>se acordă în baza unui contract-tip, aprobat de Inspectoratul Fiscal Principal de Stat, care se încheie între:</w:t>
            </w:r>
          </w:p>
          <w:p w:rsidR="00B05332" w:rsidRPr="0096494B" w:rsidRDefault="00B05332" w:rsidP="00B05332">
            <w:pPr>
              <w:pStyle w:val="a4"/>
              <w:numPr>
                <w:ilvl w:val="0"/>
                <w:numId w:val="8"/>
              </w:numPr>
              <w:tabs>
                <w:tab w:val="left" w:pos="318"/>
              </w:tabs>
              <w:ind w:left="0" w:firstLine="0"/>
              <w:jc w:val="both"/>
              <w:rPr>
                <w:sz w:val="20"/>
                <w:szCs w:val="20"/>
              </w:rPr>
            </w:pPr>
            <w:r w:rsidRPr="0096494B">
              <w:rPr>
                <w:sz w:val="20"/>
                <w:szCs w:val="20"/>
              </w:rPr>
              <w:t>organul fiscal şi contribuabil – dacă suma restan</w:t>
            </w:r>
            <w:r w:rsidR="006A35F1" w:rsidRPr="0096494B">
              <w:rPr>
                <w:rFonts w:ascii="Cambria Math" w:hAnsi="Cambria Math" w:cs="Cambria Math"/>
                <w:sz w:val="20"/>
                <w:szCs w:val="20"/>
              </w:rPr>
              <w:t>ţ</w:t>
            </w:r>
            <w:r w:rsidRPr="0096494B">
              <w:rPr>
                <w:sz w:val="20"/>
                <w:szCs w:val="20"/>
              </w:rPr>
              <w:t xml:space="preserve">elor </w:t>
            </w:r>
            <w:r w:rsidRPr="0096494B">
              <w:rPr>
                <w:sz w:val="20"/>
                <w:szCs w:val="20"/>
                <w:lang w:val="ro-RO"/>
              </w:rPr>
              <w:t>la bugetul public naţional nu depă</w:t>
            </w:r>
            <w:r w:rsidR="006A35F1" w:rsidRPr="0096494B">
              <w:rPr>
                <w:rFonts w:ascii="Cambria Math" w:hAnsi="Cambria Math" w:cs="Cambria Math"/>
                <w:sz w:val="20"/>
                <w:szCs w:val="20"/>
                <w:lang w:val="ro-RO"/>
              </w:rPr>
              <w:t>ş</w:t>
            </w:r>
            <w:r w:rsidRPr="0096494B">
              <w:rPr>
                <w:sz w:val="20"/>
                <w:szCs w:val="20"/>
                <w:lang w:val="ro-RO"/>
              </w:rPr>
              <w:t>e</w:t>
            </w:r>
            <w:r w:rsidR="006A35F1" w:rsidRPr="0096494B">
              <w:rPr>
                <w:rFonts w:ascii="Cambria Math" w:hAnsi="Cambria Math" w:cs="Cambria Math"/>
                <w:sz w:val="20"/>
                <w:szCs w:val="20"/>
                <w:lang w:val="ro-RO"/>
              </w:rPr>
              <w:t>ş</w:t>
            </w:r>
            <w:r w:rsidRPr="0096494B">
              <w:rPr>
                <w:sz w:val="20"/>
                <w:szCs w:val="20"/>
                <w:lang w:val="ro-RO"/>
              </w:rPr>
              <w:t>te suma de 600 000 lei, inclusiv;</w:t>
            </w:r>
          </w:p>
          <w:p w:rsidR="00B05332" w:rsidRPr="0096494B" w:rsidRDefault="00B05332" w:rsidP="00B05332">
            <w:pPr>
              <w:pStyle w:val="a4"/>
              <w:numPr>
                <w:ilvl w:val="0"/>
                <w:numId w:val="8"/>
              </w:numPr>
              <w:tabs>
                <w:tab w:val="left" w:pos="318"/>
              </w:tabs>
              <w:ind w:left="0" w:firstLine="0"/>
              <w:jc w:val="both"/>
              <w:rPr>
                <w:sz w:val="20"/>
                <w:szCs w:val="20"/>
              </w:rPr>
            </w:pPr>
            <w:r w:rsidRPr="0096494B">
              <w:rPr>
                <w:sz w:val="20"/>
                <w:szCs w:val="20"/>
              </w:rPr>
              <w:t xml:space="preserve">Inspectoratul Fiscal Principal de Stat </w:t>
            </w:r>
            <w:r w:rsidR="006A35F1" w:rsidRPr="0096494B">
              <w:rPr>
                <w:rFonts w:ascii="Cambria Math" w:hAnsi="Cambria Math" w:cs="Cambria Math"/>
                <w:sz w:val="20"/>
                <w:szCs w:val="20"/>
              </w:rPr>
              <w:t>ş</w:t>
            </w:r>
            <w:r w:rsidRPr="0096494B">
              <w:rPr>
                <w:sz w:val="20"/>
                <w:szCs w:val="20"/>
              </w:rPr>
              <w:t xml:space="preserve">i contribuabil – </w:t>
            </w:r>
            <w:r w:rsidRPr="0096494B">
              <w:rPr>
                <w:sz w:val="20"/>
                <w:szCs w:val="20"/>
              </w:rPr>
              <w:lastRenderedPageBreak/>
              <w:t>dacă suma restan</w:t>
            </w:r>
            <w:r w:rsidR="006A35F1" w:rsidRPr="0096494B">
              <w:rPr>
                <w:rFonts w:ascii="Cambria Math" w:hAnsi="Cambria Math" w:cs="Cambria Math"/>
                <w:sz w:val="20"/>
                <w:szCs w:val="20"/>
              </w:rPr>
              <w:t>ţ</w:t>
            </w:r>
            <w:r w:rsidRPr="0096494B">
              <w:rPr>
                <w:sz w:val="20"/>
                <w:szCs w:val="20"/>
              </w:rPr>
              <w:t xml:space="preserve">elor </w:t>
            </w:r>
            <w:r w:rsidRPr="0096494B">
              <w:rPr>
                <w:sz w:val="20"/>
                <w:szCs w:val="20"/>
                <w:lang w:val="ro-RO"/>
              </w:rPr>
              <w:t>la bugetul public naţional depă</w:t>
            </w:r>
            <w:r w:rsidR="006A35F1" w:rsidRPr="0096494B">
              <w:rPr>
                <w:rFonts w:ascii="Cambria Math" w:hAnsi="Cambria Math" w:cs="Cambria Math"/>
                <w:sz w:val="20"/>
                <w:szCs w:val="20"/>
                <w:lang w:val="ro-RO"/>
              </w:rPr>
              <w:t>ş</w:t>
            </w:r>
            <w:r w:rsidRPr="0096494B">
              <w:rPr>
                <w:sz w:val="20"/>
                <w:szCs w:val="20"/>
                <w:lang w:val="ro-RO"/>
              </w:rPr>
              <w:t>e</w:t>
            </w:r>
            <w:r w:rsidR="006A35F1" w:rsidRPr="0096494B">
              <w:rPr>
                <w:rFonts w:ascii="Cambria Math" w:hAnsi="Cambria Math" w:cs="Cambria Math"/>
                <w:sz w:val="20"/>
                <w:szCs w:val="20"/>
                <w:lang w:val="ro-RO"/>
              </w:rPr>
              <w:t>ş</w:t>
            </w:r>
            <w:r w:rsidRPr="0096494B">
              <w:rPr>
                <w:sz w:val="20"/>
                <w:szCs w:val="20"/>
                <w:lang w:val="ro-RO"/>
              </w:rPr>
              <w:t>te suma de 600 000 lei.</w:t>
            </w:r>
          </w:p>
          <w:p w:rsidR="00B05332" w:rsidRPr="0096494B" w:rsidRDefault="00B05332" w:rsidP="00B05332">
            <w:pPr>
              <w:tabs>
                <w:tab w:val="left" w:pos="318"/>
              </w:tabs>
              <w:jc w:val="both"/>
              <w:rPr>
                <w:sz w:val="20"/>
                <w:lang w:val="ro-RO"/>
              </w:rPr>
            </w:pPr>
            <w:r w:rsidRPr="0096494B">
              <w:rPr>
                <w:sz w:val="20"/>
              </w:rPr>
              <w:t>Modul de intrare în vigoare, de suspendare, de modificare şi de reziliere a contractului este prevăzut în acesta.</w:t>
            </w:r>
          </w:p>
          <w:p w:rsidR="00B05332" w:rsidRPr="0096494B" w:rsidRDefault="00B05332" w:rsidP="00B05332">
            <w:pPr>
              <w:tabs>
                <w:tab w:val="left" w:pos="318"/>
              </w:tabs>
              <w:jc w:val="both"/>
              <w:rPr>
                <w:sz w:val="20"/>
                <w:lang w:val="ro-RO"/>
              </w:rPr>
            </w:pPr>
            <w:r w:rsidRPr="0096494B">
              <w:rPr>
                <w:sz w:val="20"/>
                <w:lang w:val="ro-RO"/>
              </w:rPr>
              <w:t>(6) În cazul nerespectării de către contribuabil a clauzelor contractului de amînare sau eşalonare, acesta este nul din momentul în care organul fiscal a depistat încălcările.</w:t>
            </w:r>
          </w:p>
          <w:p w:rsidR="00B05332" w:rsidRPr="0096494B" w:rsidRDefault="00B05332" w:rsidP="00B05332">
            <w:pPr>
              <w:tabs>
                <w:tab w:val="left" w:pos="318"/>
              </w:tabs>
              <w:jc w:val="both"/>
              <w:rPr>
                <w:sz w:val="20"/>
                <w:lang w:val="ro-RO"/>
              </w:rPr>
            </w:pPr>
            <w:r w:rsidRPr="0096494B">
              <w:rPr>
                <w:sz w:val="20"/>
                <w:lang w:val="ro-RO"/>
              </w:rPr>
              <w:t>(7) Nu se admite încheierea unui nou contract de amînare sau eşalonare a uneia şi aceleiaşi obligaţii fiscale cu contribuabilul care nu a îndeplinit condiţiile contractului precedent.</w:t>
            </w:r>
          </w:p>
          <w:p w:rsidR="00B05332" w:rsidRPr="0096494B" w:rsidRDefault="00B05332" w:rsidP="00B05332">
            <w:pPr>
              <w:tabs>
                <w:tab w:val="left" w:pos="318"/>
              </w:tabs>
              <w:jc w:val="both"/>
              <w:rPr>
                <w:sz w:val="20"/>
                <w:lang w:val="ro-RO"/>
              </w:rPr>
            </w:pPr>
            <w:r w:rsidRPr="0096494B">
              <w:rPr>
                <w:sz w:val="20"/>
                <w:lang w:val="ro-RO"/>
              </w:rPr>
              <w:t>(8) Pînă la expirarea termenului de stingere a obligaţiei fiscale, modificat prin amînare sau eşalonare, nu se vor întreprinde acţiuni de executare silită asupra obligaţiei fiscale care este obiect al contractului.”.</w:t>
            </w:r>
          </w:p>
        </w:tc>
        <w:tc>
          <w:tcPr>
            <w:tcW w:w="3119" w:type="dxa"/>
          </w:tcPr>
          <w:p w:rsidR="00B05332" w:rsidRPr="0096494B" w:rsidRDefault="00A07531" w:rsidP="00A07531">
            <w:pPr>
              <w:jc w:val="both"/>
              <w:rPr>
                <w:b/>
                <w:sz w:val="20"/>
                <w:u w:val="single"/>
                <w:lang w:val="ro-MO"/>
              </w:rPr>
            </w:pPr>
            <w:r w:rsidRPr="0096494B">
              <w:rPr>
                <w:b/>
                <w:sz w:val="20"/>
                <w:u w:val="single"/>
                <w:lang w:val="ro-MO"/>
              </w:rPr>
              <w:lastRenderedPageBreak/>
              <w:t>Casa naţională de asigurări sociale</w:t>
            </w:r>
          </w:p>
          <w:p w:rsidR="00A07531" w:rsidRPr="0096494B" w:rsidRDefault="00AB2847" w:rsidP="00A07531">
            <w:pPr>
              <w:jc w:val="both"/>
              <w:rPr>
                <w:sz w:val="20"/>
              </w:rPr>
            </w:pPr>
            <w:r w:rsidRPr="0096494B">
              <w:rPr>
                <w:sz w:val="20"/>
              </w:rPr>
              <w:t>la art.</w:t>
            </w:r>
            <w:r w:rsidR="003A4266" w:rsidRPr="0096494B">
              <w:rPr>
                <w:sz w:val="20"/>
              </w:rPr>
              <w:t>180 alin.</w:t>
            </w:r>
            <w:r w:rsidR="00A07531" w:rsidRPr="0096494B">
              <w:rPr>
                <w:sz w:val="20"/>
              </w:rPr>
              <w:t>(1) după sintagma bugetul public naţional de completat cu „</w:t>
            </w:r>
            <w:r w:rsidR="00A07531" w:rsidRPr="0096494B">
              <w:rPr>
                <w:sz w:val="20"/>
                <w:lang w:val="ru-RU"/>
              </w:rPr>
              <w:t>с</w:t>
            </w:r>
            <w:r w:rsidR="00A07531" w:rsidRPr="0096494B">
              <w:rPr>
                <w:sz w:val="20"/>
              </w:rPr>
              <w:t>u excepţia bugetului asigurărilor sociale de stat».</w:t>
            </w:r>
          </w:p>
          <w:p w:rsidR="00A07531" w:rsidRPr="0096494B" w:rsidRDefault="00A07531" w:rsidP="00A07531">
            <w:pPr>
              <w:jc w:val="both"/>
              <w:rPr>
                <w:b/>
                <w:sz w:val="20"/>
                <w:u w:val="single"/>
              </w:rPr>
            </w:pPr>
          </w:p>
          <w:p w:rsidR="004E2480" w:rsidRPr="0096494B" w:rsidRDefault="004E2480" w:rsidP="00A07531">
            <w:pPr>
              <w:jc w:val="both"/>
              <w:rPr>
                <w:b/>
                <w:sz w:val="20"/>
                <w:u w:val="single"/>
              </w:rPr>
            </w:pPr>
          </w:p>
          <w:p w:rsidR="004E2480" w:rsidRPr="0096494B" w:rsidRDefault="004E2480" w:rsidP="00A07531">
            <w:pPr>
              <w:jc w:val="both"/>
              <w:rPr>
                <w:b/>
                <w:sz w:val="20"/>
                <w:u w:val="single"/>
              </w:rPr>
            </w:pPr>
          </w:p>
          <w:p w:rsidR="004E2480" w:rsidRDefault="004E2480" w:rsidP="00A07531">
            <w:pPr>
              <w:jc w:val="both"/>
              <w:rPr>
                <w:b/>
                <w:sz w:val="20"/>
                <w:u w:val="single"/>
              </w:rPr>
            </w:pPr>
          </w:p>
          <w:p w:rsidR="00720C14" w:rsidRDefault="00720C14" w:rsidP="00A07531">
            <w:pPr>
              <w:jc w:val="both"/>
              <w:rPr>
                <w:b/>
                <w:sz w:val="20"/>
                <w:u w:val="single"/>
              </w:rPr>
            </w:pPr>
          </w:p>
          <w:p w:rsidR="00720C14" w:rsidRDefault="00720C14" w:rsidP="00A07531">
            <w:pPr>
              <w:jc w:val="both"/>
              <w:rPr>
                <w:b/>
                <w:sz w:val="20"/>
                <w:u w:val="single"/>
              </w:rPr>
            </w:pPr>
          </w:p>
          <w:p w:rsidR="00720C14" w:rsidRDefault="00720C14" w:rsidP="00A07531">
            <w:pPr>
              <w:jc w:val="both"/>
              <w:rPr>
                <w:b/>
                <w:sz w:val="20"/>
                <w:u w:val="single"/>
              </w:rPr>
            </w:pPr>
          </w:p>
          <w:p w:rsidR="00720C14" w:rsidRDefault="00720C14" w:rsidP="00A07531">
            <w:pPr>
              <w:jc w:val="both"/>
              <w:rPr>
                <w:b/>
                <w:sz w:val="20"/>
                <w:u w:val="single"/>
              </w:rPr>
            </w:pPr>
          </w:p>
          <w:p w:rsidR="00720C14" w:rsidRDefault="00720C14" w:rsidP="00A07531">
            <w:pPr>
              <w:jc w:val="both"/>
              <w:rPr>
                <w:b/>
                <w:sz w:val="20"/>
                <w:u w:val="single"/>
              </w:rPr>
            </w:pPr>
          </w:p>
          <w:p w:rsidR="00720C14" w:rsidRDefault="00720C14" w:rsidP="00A07531">
            <w:pPr>
              <w:jc w:val="both"/>
              <w:rPr>
                <w:b/>
                <w:sz w:val="20"/>
                <w:u w:val="single"/>
              </w:rPr>
            </w:pPr>
          </w:p>
          <w:p w:rsidR="00720C14" w:rsidRDefault="00720C14" w:rsidP="00A07531">
            <w:pPr>
              <w:jc w:val="both"/>
              <w:rPr>
                <w:b/>
                <w:sz w:val="20"/>
                <w:u w:val="single"/>
              </w:rPr>
            </w:pPr>
          </w:p>
          <w:p w:rsidR="00720C14" w:rsidRPr="0096494B" w:rsidRDefault="00720C14" w:rsidP="00A07531">
            <w:pPr>
              <w:jc w:val="both"/>
              <w:rPr>
                <w:b/>
                <w:sz w:val="20"/>
                <w:u w:val="single"/>
              </w:rPr>
            </w:pPr>
          </w:p>
          <w:p w:rsidR="004E2480" w:rsidRPr="0096494B" w:rsidRDefault="004E2480" w:rsidP="00A07531">
            <w:pPr>
              <w:jc w:val="both"/>
              <w:rPr>
                <w:b/>
                <w:sz w:val="20"/>
                <w:u w:val="single"/>
              </w:rPr>
            </w:pPr>
          </w:p>
          <w:p w:rsidR="004E2480" w:rsidRPr="0096494B" w:rsidRDefault="004E2480" w:rsidP="00A07531">
            <w:pPr>
              <w:jc w:val="both"/>
              <w:rPr>
                <w:b/>
                <w:sz w:val="20"/>
                <w:u w:val="single"/>
              </w:rPr>
            </w:pPr>
          </w:p>
          <w:p w:rsidR="004E2480" w:rsidRPr="0096494B" w:rsidRDefault="004E2480" w:rsidP="00A07531">
            <w:pPr>
              <w:jc w:val="both"/>
              <w:rPr>
                <w:b/>
                <w:sz w:val="20"/>
                <w:u w:val="single"/>
              </w:rPr>
            </w:pPr>
          </w:p>
          <w:p w:rsidR="00B81E90" w:rsidRPr="0096494B" w:rsidRDefault="00B81E90" w:rsidP="00A07531">
            <w:pPr>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Consultanţilor în Management 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p>
          <w:p w:rsidR="00B81E90" w:rsidRPr="0096494B" w:rsidRDefault="00F02910" w:rsidP="00B81E90">
            <w:pPr>
              <w:shd w:val="clear" w:color="auto" w:fill="FFFFFF"/>
              <w:tabs>
                <w:tab w:val="left" w:pos="8213"/>
              </w:tabs>
              <w:jc w:val="both"/>
              <w:rPr>
                <w:rFonts w:eastAsia="Times New Roman"/>
                <w:sz w:val="20"/>
                <w:lang w:val="ro-RO"/>
              </w:rPr>
            </w:pPr>
            <w:r w:rsidRPr="0096494B">
              <w:rPr>
                <w:rFonts w:eastAsia="Times New Roman"/>
                <w:sz w:val="20"/>
                <w:lang w:val="ro-RO"/>
              </w:rPr>
              <w:t xml:space="preserve">In </w:t>
            </w:r>
            <w:r w:rsidR="00B81E90" w:rsidRPr="0096494B">
              <w:rPr>
                <w:rFonts w:eastAsia="Times New Roman"/>
                <w:sz w:val="20"/>
                <w:lang w:val="ro-RO"/>
              </w:rPr>
              <w:t xml:space="preserve">cazul în care va avea loc o </w:t>
            </w:r>
            <w:r w:rsidR="00B81E90" w:rsidRPr="0096494B">
              <w:rPr>
                <w:rFonts w:eastAsia="Times New Roman"/>
                <w:i/>
                <w:iCs/>
                <w:sz w:val="20"/>
                <w:lang w:val="ro-RO"/>
              </w:rPr>
              <w:t xml:space="preserve">împrejurare imprevizibilă şi de neînlăturat, care împiedică în mod efectiv capacitatea de producţie pe o perioadă lungă de timp şi executarea obligaţiei contractuale a contribuabilului, </w:t>
            </w:r>
            <w:r w:rsidR="00B81E90" w:rsidRPr="0096494B">
              <w:rPr>
                <w:rFonts w:eastAsia="Times New Roman"/>
                <w:sz w:val="20"/>
                <w:lang w:val="ro-RO"/>
              </w:rPr>
              <w:t>pentru a cere</w:t>
            </w:r>
            <w:r w:rsidR="00B81E90" w:rsidRPr="0096494B">
              <w:rPr>
                <w:rFonts w:eastAsia="Times New Roman"/>
                <w:sz w:val="20"/>
                <w:lang w:val="ro-RO"/>
              </w:rPr>
              <w:br/>
              <w:t>eşalonarea plăţii va fi necesar de prezentat un act confirmativ emis de</w:t>
            </w:r>
            <w:r w:rsidR="00B81E90" w:rsidRPr="0096494B">
              <w:t xml:space="preserve"> </w:t>
            </w:r>
            <w:r w:rsidR="00B81E90" w:rsidRPr="0096494B">
              <w:rPr>
                <w:sz w:val="20"/>
                <w:lang w:val="ro-RO"/>
              </w:rPr>
              <w:t>autorit</w:t>
            </w:r>
            <w:r w:rsidR="00B81E90" w:rsidRPr="0096494B">
              <w:rPr>
                <w:rFonts w:eastAsia="Times New Roman"/>
                <w:sz w:val="20"/>
                <w:lang w:val="ro-RO"/>
              </w:rPr>
              <w:t>ăţile competente. Credem că urmează a se indica expres despre care</w:t>
            </w:r>
            <w:r w:rsidR="00B81E90" w:rsidRPr="0096494B">
              <w:t xml:space="preserve"> </w:t>
            </w:r>
            <w:r w:rsidR="00B81E90" w:rsidRPr="0096494B">
              <w:rPr>
                <w:sz w:val="20"/>
                <w:lang w:val="ro-RO"/>
              </w:rPr>
              <w:t>autorit</w:t>
            </w:r>
            <w:r w:rsidR="00B81E90" w:rsidRPr="0096494B">
              <w:rPr>
                <w:rFonts w:eastAsia="Times New Roman"/>
                <w:sz w:val="20"/>
                <w:lang w:val="ro-RO"/>
              </w:rPr>
              <w:t>ăţi competente este vorba.</w:t>
            </w:r>
          </w:p>
          <w:p w:rsidR="003A4266" w:rsidRPr="0096494B" w:rsidRDefault="003A4266" w:rsidP="00B81E90">
            <w:pPr>
              <w:shd w:val="clear" w:color="auto" w:fill="FFFFFF"/>
              <w:tabs>
                <w:tab w:val="left" w:pos="8213"/>
              </w:tabs>
              <w:jc w:val="both"/>
              <w:rPr>
                <w:rFonts w:eastAsia="Times New Roman"/>
                <w:sz w:val="20"/>
                <w:lang w:val="ro-RO"/>
              </w:rPr>
            </w:pPr>
          </w:p>
          <w:p w:rsidR="003A4266" w:rsidRPr="0096494B" w:rsidRDefault="003A4266" w:rsidP="003A4266">
            <w:pPr>
              <w:jc w:val="both"/>
              <w:rPr>
                <w:b/>
                <w:sz w:val="20"/>
                <w:u w:val="single"/>
              </w:rPr>
            </w:pPr>
            <w:r w:rsidRPr="0096494B">
              <w:rPr>
                <w:b/>
                <w:sz w:val="20"/>
                <w:u w:val="single"/>
              </w:rPr>
              <w:t>Banca Naţională a Moldovei (BNM)</w:t>
            </w:r>
          </w:p>
          <w:p w:rsidR="003A4266" w:rsidRPr="0096494B" w:rsidRDefault="003A4266" w:rsidP="003A4266">
            <w:pPr>
              <w:jc w:val="both"/>
              <w:rPr>
                <w:sz w:val="20"/>
                <w:lang w:val="ro-RO"/>
              </w:rPr>
            </w:pPr>
            <w:r w:rsidRPr="0096494B">
              <w:rPr>
                <w:sz w:val="20"/>
                <w:lang w:val="ro-RO"/>
              </w:rPr>
              <w:t>La modificarea articolului 180, aliniatul 1:</w:t>
            </w:r>
          </w:p>
          <w:p w:rsidR="00EC31E7" w:rsidRPr="0096494B" w:rsidRDefault="003A4266" w:rsidP="003A4266">
            <w:pPr>
              <w:shd w:val="clear" w:color="auto" w:fill="FFFFFF"/>
              <w:tabs>
                <w:tab w:val="left" w:pos="8213"/>
              </w:tabs>
              <w:jc w:val="both"/>
              <w:rPr>
                <w:sz w:val="20"/>
                <w:lang w:val="ro-RO"/>
              </w:rPr>
            </w:pPr>
            <w:r w:rsidRPr="0096494B">
              <w:rPr>
                <w:sz w:val="20"/>
                <w:lang w:val="ro-RO"/>
              </w:rPr>
              <w:t xml:space="preserve">Noţiunea “rata de bază a Băncii Naţionale a Moldovei la creditele pe termen scurt” urmează să fie actualizată în conformitate cu Legea cu privire la Banca Naţională </w:t>
            </w:r>
            <w:r w:rsidRPr="0096494B">
              <w:rPr>
                <w:sz w:val="20"/>
                <w:lang w:val="ro-RO"/>
              </w:rPr>
              <w:lastRenderedPageBreak/>
              <w:t>a Moldovei şi anume „rata dobînzii de politică monetară stabilită de Comitetul executiv al BNM şi publicată periodic de Banca Naţională”.</w:t>
            </w:r>
          </w:p>
          <w:p w:rsidR="003A4266" w:rsidRDefault="003A4266" w:rsidP="003A4266">
            <w:pPr>
              <w:shd w:val="clear" w:color="auto" w:fill="FFFFFF"/>
              <w:tabs>
                <w:tab w:val="left" w:pos="8213"/>
              </w:tabs>
              <w:jc w:val="both"/>
              <w:rPr>
                <w:rFonts w:eastAsia="Times New Roman"/>
                <w:lang w:val="ro-RO"/>
              </w:rPr>
            </w:pPr>
          </w:p>
          <w:p w:rsidR="00720C14" w:rsidRDefault="00720C14" w:rsidP="003A4266">
            <w:pPr>
              <w:shd w:val="clear" w:color="auto" w:fill="FFFFFF"/>
              <w:tabs>
                <w:tab w:val="left" w:pos="8213"/>
              </w:tabs>
              <w:jc w:val="both"/>
              <w:rPr>
                <w:rFonts w:eastAsia="Times New Roman"/>
                <w:lang w:val="ro-RO"/>
              </w:rPr>
            </w:pPr>
          </w:p>
          <w:p w:rsidR="00720C14" w:rsidRDefault="00720C14" w:rsidP="003A4266">
            <w:pPr>
              <w:shd w:val="clear" w:color="auto" w:fill="FFFFFF"/>
              <w:tabs>
                <w:tab w:val="left" w:pos="8213"/>
              </w:tabs>
              <w:jc w:val="both"/>
              <w:rPr>
                <w:rFonts w:eastAsia="Times New Roman"/>
                <w:lang w:val="ro-RO"/>
              </w:rPr>
            </w:pPr>
          </w:p>
          <w:p w:rsidR="00720C14" w:rsidRDefault="00720C14" w:rsidP="003A4266">
            <w:pPr>
              <w:shd w:val="clear" w:color="auto" w:fill="FFFFFF"/>
              <w:tabs>
                <w:tab w:val="left" w:pos="8213"/>
              </w:tabs>
              <w:jc w:val="both"/>
              <w:rPr>
                <w:rFonts w:eastAsia="Times New Roman"/>
                <w:lang w:val="ro-RO"/>
              </w:rPr>
            </w:pPr>
          </w:p>
          <w:p w:rsidR="00720C14" w:rsidRPr="0096494B" w:rsidRDefault="00720C14" w:rsidP="003A4266">
            <w:pPr>
              <w:shd w:val="clear" w:color="auto" w:fill="FFFFFF"/>
              <w:tabs>
                <w:tab w:val="left" w:pos="8213"/>
              </w:tabs>
              <w:jc w:val="both"/>
              <w:rPr>
                <w:rFonts w:eastAsia="Times New Roman"/>
                <w:lang w:val="ro-RO"/>
              </w:rPr>
            </w:pPr>
          </w:p>
          <w:p w:rsidR="00EC31E7" w:rsidRPr="0096494B" w:rsidRDefault="00EC31E7" w:rsidP="00EC31E7">
            <w:pPr>
              <w:jc w:val="both"/>
              <w:rPr>
                <w:b/>
                <w:sz w:val="20"/>
                <w:u w:val="single"/>
                <w:lang w:val="ro-RO"/>
              </w:rPr>
            </w:pPr>
            <w:r w:rsidRPr="0096494B">
              <w:rPr>
                <w:b/>
                <w:sz w:val="20"/>
                <w:u w:val="single"/>
                <w:lang w:val="ro-RO"/>
              </w:rPr>
              <w:t>Ministerul Economiei</w:t>
            </w:r>
          </w:p>
          <w:p w:rsidR="003A4266" w:rsidRPr="0096494B" w:rsidRDefault="00EC31E7" w:rsidP="003A4266">
            <w:pPr>
              <w:tabs>
                <w:tab w:val="left" w:pos="426"/>
              </w:tabs>
              <w:jc w:val="both"/>
              <w:rPr>
                <w:sz w:val="20"/>
                <w:lang w:val="ro-RO"/>
              </w:rPr>
            </w:pPr>
            <w:r w:rsidRPr="0096494B">
              <w:rPr>
                <w:b/>
                <w:sz w:val="20"/>
                <w:lang w:val="ro-RO"/>
              </w:rPr>
              <w:t xml:space="preserve">Referitor la alin.(1) şi alin.(3) lit.e) – </w:t>
            </w:r>
            <w:r w:rsidRPr="0096494B">
              <w:rPr>
                <w:sz w:val="20"/>
                <w:lang w:val="ro-RO"/>
              </w:rPr>
              <w:t>Norma ce impune calcularea dobînzii echivalente</w:t>
            </w:r>
            <w:r w:rsidRPr="0096494B">
              <w:rPr>
                <w:b/>
                <w:sz w:val="20"/>
                <w:lang w:val="ro-RO"/>
              </w:rPr>
              <w:t xml:space="preserve">  </w:t>
            </w:r>
            <w:r w:rsidRPr="0096494B">
              <w:rPr>
                <w:sz w:val="20"/>
                <w:lang w:val="ro-RO"/>
              </w:rPr>
              <w:t>cu rata de bază a Băncii Naţionale a Moldovei la creditele pe termen scurt, în situaţia cazurilor de amînare sau eşalonare a termenului de plată a obligaţiilor fiscale la bugetul public, constituie o povară administrativă (financiară) nejustificată. De menţionat că, această prevedere intervine în situaţia în care agentul economic a fost prejudiciat de consecinţele calamităţilor naturale caz pentru care şi se aplică la facilitatea amînării/eşalonării termenului de plată.</w:t>
            </w:r>
          </w:p>
          <w:p w:rsidR="003A4266" w:rsidRDefault="003A4266" w:rsidP="003A4266">
            <w:pPr>
              <w:tabs>
                <w:tab w:val="left" w:pos="426"/>
              </w:tabs>
              <w:jc w:val="both"/>
              <w:rPr>
                <w:sz w:val="20"/>
                <w:lang w:val="ro-RO"/>
              </w:rPr>
            </w:pPr>
          </w:p>
          <w:p w:rsidR="00720C14" w:rsidRPr="0096494B" w:rsidRDefault="00720C14" w:rsidP="003A4266">
            <w:pPr>
              <w:tabs>
                <w:tab w:val="left" w:pos="426"/>
              </w:tabs>
              <w:jc w:val="both"/>
              <w:rPr>
                <w:sz w:val="20"/>
                <w:lang w:val="ro-RO"/>
              </w:rPr>
            </w:pPr>
          </w:p>
          <w:p w:rsidR="00203C91" w:rsidRPr="0096494B" w:rsidRDefault="00203C91" w:rsidP="003A4266">
            <w:pPr>
              <w:jc w:val="both"/>
              <w:rPr>
                <w:b/>
                <w:sz w:val="20"/>
                <w:u w:val="single"/>
                <w:lang w:val="ro-RO"/>
              </w:rPr>
            </w:pPr>
            <w:r w:rsidRPr="0096494B">
              <w:rPr>
                <w:b/>
                <w:sz w:val="20"/>
                <w:u w:val="single"/>
                <w:lang w:val="ro-RO"/>
              </w:rPr>
              <w:t>Ministerul Justiţiei</w:t>
            </w:r>
          </w:p>
          <w:p w:rsidR="00203C91" w:rsidRPr="0096494B" w:rsidRDefault="00203C91" w:rsidP="00203C91">
            <w:pPr>
              <w:jc w:val="both"/>
              <w:rPr>
                <w:sz w:val="20"/>
              </w:rPr>
            </w:pPr>
            <w:r w:rsidRPr="0096494B">
              <w:rPr>
                <w:sz w:val="20"/>
              </w:rPr>
              <w:t>Referitor</w:t>
            </w:r>
            <w:r w:rsidR="003A4266" w:rsidRPr="0096494B">
              <w:rPr>
                <w:sz w:val="20"/>
              </w:rPr>
              <w:t xml:space="preserve"> la modificarea propusă la art.180 alin.</w:t>
            </w:r>
            <w:r w:rsidRPr="0096494B">
              <w:rPr>
                <w:sz w:val="20"/>
              </w:rPr>
              <w:t xml:space="preserve">(7) din Codul fiscal, privind interzicerea încheierii unui nou contract de amînare sau eşalonare cu contribuabilul care nu a  îndeplinit condiţiile contractului precedent, este necesar a se face distincţie între cazurile în care </w:t>
            </w:r>
            <w:r w:rsidRPr="0096494B">
              <w:rPr>
                <w:sz w:val="20"/>
              </w:rPr>
              <w:lastRenderedPageBreak/>
              <w:t>neexecutarea este sau nu imputabilă contribuabilului.</w:t>
            </w:r>
          </w:p>
          <w:p w:rsidR="0070107E" w:rsidRPr="0096494B" w:rsidRDefault="0070107E" w:rsidP="00203C91">
            <w:pPr>
              <w:jc w:val="both"/>
              <w:rPr>
                <w:sz w:val="20"/>
              </w:rPr>
            </w:pPr>
          </w:p>
          <w:p w:rsidR="00B81E90" w:rsidRPr="0096494B" w:rsidRDefault="00B81E90" w:rsidP="0070107E">
            <w:pPr>
              <w:jc w:val="both"/>
              <w:rPr>
                <w:sz w:val="20"/>
                <w:lang w:val="ro-RO"/>
              </w:rPr>
            </w:pPr>
          </w:p>
        </w:tc>
        <w:tc>
          <w:tcPr>
            <w:tcW w:w="2551" w:type="dxa"/>
          </w:tcPr>
          <w:p w:rsidR="00720C14" w:rsidRPr="004E566A" w:rsidRDefault="00720C14" w:rsidP="00720C14">
            <w:pPr>
              <w:jc w:val="both"/>
              <w:rPr>
                <w:color w:val="FF0000"/>
                <w:sz w:val="20"/>
              </w:rPr>
            </w:pPr>
            <w:r w:rsidRPr="004E566A">
              <w:rPr>
                <w:b/>
                <w:color w:val="FF0000"/>
                <w:sz w:val="20"/>
                <w:u w:val="single"/>
              </w:rPr>
              <w:lastRenderedPageBreak/>
              <w:t>Se acceptă</w:t>
            </w:r>
            <w:r w:rsidRPr="004E566A">
              <w:rPr>
                <w:b/>
                <w:color w:val="FF0000"/>
                <w:sz w:val="20"/>
              </w:rPr>
              <w:t xml:space="preserve">, </w:t>
            </w:r>
            <w:r w:rsidRPr="004E566A">
              <w:rPr>
                <w:color w:val="FF0000"/>
                <w:sz w:val="20"/>
              </w:rPr>
              <w:t>în următoarea redac</w:t>
            </w:r>
            <w:r>
              <w:rPr>
                <w:color w:val="FF0000"/>
                <w:sz w:val="20"/>
              </w:rPr>
              <w:t>ţ</w:t>
            </w:r>
            <w:r w:rsidRPr="004E566A">
              <w:rPr>
                <w:color w:val="FF0000"/>
                <w:sz w:val="20"/>
              </w:rPr>
              <w:t xml:space="preserve">ie: </w:t>
            </w:r>
          </w:p>
          <w:p w:rsidR="00720C14" w:rsidRPr="004E566A" w:rsidRDefault="00720C14" w:rsidP="00720C14">
            <w:pPr>
              <w:jc w:val="both"/>
              <w:rPr>
                <w:color w:val="FF0000"/>
                <w:sz w:val="20"/>
              </w:rPr>
            </w:pPr>
            <w:r w:rsidRPr="004E566A">
              <w:rPr>
                <w:i/>
                <w:color w:val="FF0000"/>
                <w:sz w:val="20"/>
              </w:rPr>
              <w:t>„(1) În cazul admiterii restanţelor la bugetul public naţional, cu excep</w:t>
            </w:r>
            <w:r>
              <w:rPr>
                <w:i/>
                <w:color w:val="FF0000"/>
                <w:sz w:val="20"/>
              </w:rPr>
              <w:t>ţ</w:t>
            </w:r>
            <w:r w:rsidRPr="004E566A">
              <w:rPr>
                <w:i/>
                <w:color w:val="FF0000"/>
                <w:sz w:val="20"/>
              </w:rPr>
              <w:t xml:space="preserve">ia bugetului asigurărilor </w:t>
            </w:r>
            <w:r w:rsidRPr="004E566A">
              <w:rPr>
                <w:i/>
                <w:color w:val="FF0000"/>
                <w:sz w:val="20"/>
              </w:rPr>
              <w:lastRenderedPageBreak/>
              <w:t xml:space="preserve">sociale de stat, termenul de stingere a obligaţiei fiscale poate fi modificat, în conformitate cu prezentul articol, pe o perioadă maximă de 12 luni consecutive, cu calcularea unei majorări de întîrziere, în conformitate cu prevederile art.228, </w:t>
            </w:r>
            <w:r>
              <w:rPr>
                <w:i/>
                <w:color w:val="FF0000"/>
                <w:sz w:val="20"/>
              </w:rPr>
              <w:t>ş</w:t>
            </w:r>
            <w:r w:rsidRPr="004E566A">
              <w:rPr>
                <w:i/>
                <w:color w:val="FF0000"/>
                <w:sz w:val="20"/>
              </w:rPr>
              <w:t>i cu aplicarea măsurilor de asigurare a stingerii obliga</w:t>
            </w:r>
            <w:r>
              <w:rPr>
                <w:i/>
                <w:color w:val="FF0000"/>
                <w:sz w:val="20"/>
              </w:rPr>
              <w:t>ţ</w:t>
            </w:r>
            <w:r w:rsidRPr="004E566A">
              <w:rPr>
                <w:i/>
                <w:color w:val="FF0000"/>
                <w:sz w:val="20"/>
              </w:rPr>
              <w:t>iei fiscale sub formă de gaj.”.</w:t>
            </w:r>
          </w:p>
          <w:p w:rsidR="00720C14" w:rsidRPr="004E566A" w:rsidRDefault="00720C14" w:rsidP="00720C14">
            <w:pPr>
              <w:jc w:val="center"/>
              <w:rPr>
                <w:b/>
                <w:color w:val="FF0000"/>
                <w:sz w:val="20"/>
              </w:rPr>
            </w:pPr>
          </w:p>
          <w:p w:rsidR="00720C14" w:rsidRPr="004E566A" w:rsidRDefault="00720C14" w:rsidP="00720C14">
            <w:pPr>
              <w:jc w:val="both"/>
              <w:rPr>
                <w:b/>
                <w:color w:val="FF0000"/>
                <w:sz w:val="20"/>
                <w:u w:val="single"/>
                <w:lang w:val="ro-MO"/>
              </w:rPr>
            </w:pPr>
            <w:r w:rsidRPr="004E566A">
              <w:rPr>
                <w:b/>
                <w:color w:val="FF0000"/>
                <w:sz w:val="20"/>
                <w:u w:val="single"/>
                <w:lang w:val="ro-MO"/>
              </w:rPr>
              <w:t>Nu se acceptă.</w:t>
            </w:r>
          </w:p>
          <w:p w:rsidR="00720C14" w:rsidRPr="004E566A" w:rsidRDefault="00720C14" w:rsidP="00720C14">
            <w:pPr>
              <w:jc w:val="both"/>
              <w:rPr>
                <w:color w:val="FF0000"/>
                <w:sz w:val="20"/>
                <w:lang w:val="ro-MO"/>
              </w:rPr>
            </w:pPr>
            <w:r w:rsidRPr="004E566A">
              <w:rPr>
                <w:color w:val="FF0000"/>
                <w:sz w:val="20"/>
                <w:lang w:val="ro-MO"/>
              </w:rPr>
              <w:t xml:space="preserve">Conform art.606 din Codul civil, </w:t>
            </w:r>
            <w:r w:rsidRPr="004E566A">
              <w:rPr>
                <w:rFonts w:eastAsia="Times New Roman"/>
                <w:iCs/>
                <w:color w:val="FF0000"/>
                <w:sz w:val="20"/>
                <w:lang w:val="ro-RO"/>
              </w:rPr>
              <w:t xml:space="preserve"> împrejurare imprevizibilă şi de neînlăturat, care împiedică în mod efectiv capacitatea de producţie pe o perioadă lungă de timp şi executarea obligaţiei contractuale a contribuabilului reprezintă forţă majoră. Reieţind din faptul că, confirmarea forţelor majore poate fi realizată de mai multe instituţii, acest fapt nu poate fi indicat în redacţia art.180.</w:t>
            </w:r>
          </w:p>
          <w:p w:rsidR="00720C14" w:rsidRPr="004E566A" w:rsidRDefault="00720C14" w:rsidP="00720C14">
            <w:pPr>
              <w:jc w:val="both"/>
              <w:rPr>
                <w:color w:val="FF0000"/>
                <w:sz w:val="20"/>
                <w:lang w:val="ro-MO"/>
              </w:rPr>
            </w:pPr>
          </w:p>
          <w:p w:rsidR="00720C14" w:rsidRPr="004E566A" w:rsidRDefault="00720C14" w:rsidP="00720C14">
            <w:pPr>
              <w:rPr>
                <w:b/>
                <w:color w:val="FF0000"/>
                <w:sz w:val="20"/>
                <w:lang w:val="ro-MO"/>
              </w:rPr>
            </w:pPr>
          </w:p>
          <w:p w:rsidR="00720C14" w:rsidRPr="004E566A" w:rsidRDefault="00720C14" w:rsidP="00720C14">
            <w:pPr>
              <w:jc w:val="both"/>
              <w:rPr>
                <w:color w:val="FF0000"/>
                <w:sz w:val="20"/>
              </w:rPr>
            </w:pPr>
            <w:r w:rsidRPr="004E566A">
              <w:rPr>
                <w:b/>
                <w:color w:val="FF0000"/>
                <w:sz w:val="20"/>
                <w:u w:val="single"/>
                <w:lang w:val="ro-MO"/>
              </w:rPr>
              <w:t>Se acceptă,</w:t>
            </w:r>
            <w:r w:rsidRPr="004E566A">
              <w:rPr>
                <w:b/>
                <w:color w:val="FF0000"/>
                <w:sz w:val="20"/>
                <w:lang w:val="ro-MO"/>
              </w:rPr>
              <w:t xml:space="preserve"> </w:t>
            </w:r>
            <w:r w:rsidRPr="004E566A">
              <w:rPr>
                <w:color w:val="FF0000"/>
                <w:sz w:val="20"/>
              </w:rPr>
              <w:t xml:space="preserve"> în următoarea redac</w:t>
            </w:r>
            <w:r>
              <w:rPr>
                <w:color w:val="FF0000"/>
                <w:sz w:val="20"/>
              </w:rPr>
              <w:t>ţ</w:t>
            </w:r>
            <w:r w:rsidRPr="004E566A">
              <w:rPr>
                <w:color w:val="FF0000"/>
                <w:sz w:val="20"/>
              </w:rPr>
              <w:t xml:space="preserve">ie: </w:t>
            </w:r>
          </w:p>
          <w:p w:rsidR="00720C14" w:rsidRPr="004E566A" w:rsidRDefault="00720C14" w:rsidP="00720C14">
            <w:pPr>
              <w:jc w:val="both"/>
              <w:rPr>
                <w:b/>
                <w:color w:val="FF0000"/>
                <w:sz w:val="20"/>
                <w:lang w:val="ro-MO"/>
              </w:rPr>
            </w:pPr>
            <w:r w:rsidRPr="004E566A">
              <w:rPr>
                <w:i/>
                <w:color w:val="FF0000"/>
                <w:sz w:val="20"/>
              </w:rPr>
              <w:t>„(1) În cazul admiterii restanţelor la bugetul public naţional, cu excep</w:t>
            </w:r>
            <w:r>
              <w:rPr>
                <w:i/>
                <w:color w:val="FF0000"/>
                <w:sz w:val="20"/>
              </w:rPr>
              <w:t>ţ</w:t>
            </w:r>
            <w:r w:rsidRPr="004E566A">
              <w:rPr>
                <w:i/>
                <w:color w:val="FF0000"/>
                <w:sz w:val="20"/>
              </w:rPr>
              <w:t xml:space="preserve">ia bugetului asigurărilor sociale de stat, termenul de stingere a obligaţiei fiscale poate fi modificat, în </w:t>
            </w:r>
            <w:r w:rsidRPr="004E566A">
              <w:rPr>
                <w:i/>
                <w:color w:val="FF0000"/>
                <w:sz w:val="20"/>
              </w:rPr>
              <w:lastRenderedPageBreak/>
              <w:t xml:space="preserve">conformitate cu prezentul articol, pe o perioadă maximă de 12 luni consecutive, cu calcularea unei majorări de întîrziere, în conformitate cu prevederile art.228, </w:t>
            </w:r>
            <w:r>
              <w:rPr>
                <w:i/>
                <w:color w:val="FF0000"/>
                <w:sz w:val="20"/>
              </w:rPr>
              <w:t>ş</w:t>
            </w:r>
            <w:r w:rsidRPr="004E566A">
              <w:rPr>
                <w:i/>
                <w:color w:val="FF0000"/>
                <w:sz w:val="20"/>
              </w:rPr>
              <w:t>i cu aplicarea măsurilor de asigurare a stingerii obliga</w:t>
            </w:r>
            <w:r>
              <w:rPr>
                <w:i/>
                <w:color w:val="FF0000"/>
                <w:sz w:val="20"/>
              </w:rPr>
              <w:t>ţ</w:t>
            </w:r>
            <w:r w:rsidRPr="004E566A">
              <w:rPr>
                <w:i/>
                <w:color w:val="FF0000"/>
                <w:sz w:val="20"/>
              </w:rPr>
              <w:t>iei fiscale sub formă de gaj.”.</w:t>
            </w:r>
          </w:p>
          <w:p w:rsidR="00720C14" w:rsidRPr="004E566A" w:rsidRDefault="00720C14" w:rsidP="00720C14">
            <w:pPr>
              <w:rPr>
                <w:b/>
                <w:color w:val="FF0000"/>
                <w:sz w:val="20"/>
                <w:lang w:val="ro-MO"/>
              </w:rPr>
            </w:pPr>
          </w:p>
          <w:p w:rsidR="00720C14" w:rsidRPr="004E566A" w:rsidRDefault="00720C14" w:rsidP="00720C14">
            <w:pPr>
              <w:jc w:val="both"/>
              <w:rPr>
                <w:color w:val="FF0000"/>
                <w:sz w:val="20"/>
              </w:rPr>
            </w:pPr>
            <w:r w:rsidRPr="004E566A">
              <w:rPr>
                <w:b/>
                <w:color w:val="FF0000"/>
                <w:sz w:val="20"/>
                <w:u w:val="single"/>
                <w:lang w:val="ro-MO"/>
              </w:rPr>
              <w:t>Se acceptă par</w:t>
            </w:r>
            <w:r>
              <w:rPr>
                <w:b/>
                <w:color w:val="FF0000"/>
                <w:sz w:val="20"/>
                <w:u w:val="single"/>
                <w:lang w:val="ro-MO"/>
              </w:rPr>
              <w:t>ţ</w:t>
            </w:r>
            <w:r w:rsidRPr="004E566A">
              <w:rPr>
                <w:b/>
                <w:color w:val="FF0000"/>
                <w:sz w:val="20"/>
                <w:u w:val="single"/>
                <w:lang w:val="ro-MO"/>
              </w:rPr>
              <w:t>ial,</w:t>
            </w:r>
            <w:r w:rsidRPr="004E566A">
              <w:rPr>
                <w:b/>
                <w:color w:val="FF0000"/>
                <w:sz w:val="20"/>
                <w:lang w:val="ro-MO"/>
              </w:rPr>
              <w:t xml:space="preserve"> </w:t>
            </w:r>
            <w:r w:rsidRPr="004E566A">
              <w:rPr>
                <w:color w:val="FF0000"/>
                <w:sz w:val="20"/>
              </w:rPr>
              <w:t>în următoarea redac</w:t>
            </w:r>
            <w:r>
              <w:rPr>
                <w:color w:val="FF0000"/>
                <w:sz w:val="20"/>
              </w:rPr>
              <w:t>ţ</w:t>
            </w:r>
            <w:r w:rsidRPr="004E566A">
              <w:rPr>
                <w:color w:val="FF0000"/>
                <w:sz w:val="20"/>
              </w:rPr>
              <w:t xml:space="preserve">ie: </w:t>
            </w:r>
          </w:p>
          <w:p w:rsidR="00720C14" w:rsidRPr="004E566A" w:rsidRDefault="00720C14" w:rsidP="00720C14">
            <w:pPr>
              <w:jc w:val="both"/>
              <w:rPr>
                <w:b/>
                <w:color w:val="FF0000"/>
                <w:sz w:val="20"/>
                <w:lang w:val="ro-MO"/>
              </w:rPr>
            </w:pPr>
            <w:r w:rsidRPr="004E566A">
              <w:rPr>
                <w:i/>
                <w:color w:val="FF0000"/>
                <w:sz w:val="20"/>
              </w:rPr>
              <w:t>„(1) În cazul admiterii restanţelor la bugetul public naţional, cu excep</w:t>
            </w:r>
            <w:r>
              <w:rPr>
                <w:i/>
                <w:color w:val="FF0000"/>
                <w:sz w:val="20"/>
              </w:rPr>
              <w:t>ţ</w:t>
            </w:r>
            <w:r w:rsidRPr="004E566A">
              <w:rPr>
                <w:i/>
                <w:color w:val="FF0000"/>
                <w:sz w:val="20"/>
              </w:rPr>
              <w:t xml:space="preserve">ia bugetului asigurărilor sociale de stat, termenul de stingere a obligaţiei fiscale poate fi modificat, în conformitate cu prezentul articol, pe o perioadă maximă de 12 luni consecutive, cu calcularea unei majorări de întîrziere, în conformitate cu prevederile art.228, </w:t>
            </w:r>
            <w:r>
              <w:rPr>
                <w:i/>
                <w:color w:val="FF0000"/>
                <w:sz w:val="20"/>
              </w:rPr>
              <w:t>ş</w:t>
            </w:r>
            <w:r w:rsidRPr="004E566A">
              <w:rPr>
                <w:i/>
                <w:color w:val="FF0000"/>
                <w:sz w:val="20"/>
              </w:rPr>
              <w:t>i cu aplicarea măsurilor de asigurare a stingerii obliga</w:t>
            </w:r>
            <w:r>
              <w:rPr>
                <w:i/>
                <w:color w:val="FF0000"/>
                <w:sz w:val="20"/>
              </w:rPr>
              <w:t>ţ</w:t>
            </w:r>
            <w:r w:rsidRPr="004E566A">
              <w:rPr>
                <w:i/>
                <w:color w:val="FF0000"/>
                <w:sz w:val="20"/>
              </w:rPr>
              <w:t>iei fiscale sub formă de gaj.”.</w:t>
            </w:r>
          </w:p>
          <w:p w:rsidR="00720C14" w:rsidRPr="004E566A" w:rsidRDefault="00720C14" w:rsidP="00720C14">
            <w:pPr>
              <w:rPr>
                <w:b/>
                <w:color w:val="FF0000"/>
                <w:sz w:val="20"/>
                <w:lang w:val="ro-MO"/>
              </w:rPr>
            </w:pPr>
          </w:p>
          <w:p w:rsidR="00720C14" w:rsidRPr="004E566A" w:rsidRDefault="00720C14" w:rsidP="00720C14">
            <w:pPr>
              <w:rPr>
                <w:b/>
                <w:color w:val="FF0000"/>
                <w:sz w:val="20"/>
                <w:u w:val="single"/>
                <w:lang w:val="ro-MO"/>
              </w:rPr>
            </w:pPr>
            <w:r w:rsidRPr="004E566A">
              <w:rPr>
                <w:b/>
                <w:color w:val="FF0000"/>
                <w:sz w:val="20"/>
                <w:u w:val="single"/>
                <w:lang w:val="ro-MO"/>
              </w:rPr>
              <w:t>Nu se acceptă.</w:t>
            </w:r>
          </w:p>
          <w:p w:rsidR="00EB5106" w:rsidRPr="0096494B" w:rsidRDefault="00720C14" w:rsidP="00720C14">
            <w:pPr>
              <w:jc w:val="both"/>
              <w:rPr>
                <w:sz w:val="20"/>
              </w:rPr>
            </w:pPr>
            <w:r w:rsidRPr="004E566A">
              <w:rPr>
                <w:color w:val="FF0000"/>
                <w:sz w:val="20"/>
                <w:lang w:val="ro-MO"/>
              </w:rPr>
              <w:t xml:space="preserve">Norma respectivă este reglementată în art.180 din Codul fiscal de mai mulţi ani şi urmează afi menţinută şi în continuare, avînd funcţia de a responsabiliza contribuabilul la achitarea obligaţiilor fiscale şi aşa </w:t>
            </w:r>
            <w:r w:rsidRPr="004E566A">
              <w:rPr>
                <w:color w:val="FF0000"/>
                <w:sz w:val="20"/>
                <w:lang w:val="ro-MO"/>
              </w:rPr>
              <w:lastRenderedPageBreak/>
              <w:t>neachitate în termenul legal, dar eşalonate sau amînate, fapt ce îl avantajează faţa de alţi contribuabili, urmînd să asigure indiferent de circumstanţe achitarea sumelor eşalonate sau amînate.</w:t>
            </w:r>
          </w:p>
        </w:tc>
      </w:tr>
      <w:tr w:rsidR="00B05332" w:rsidRPr="0096494B" w:rsidTr="00A04477">
        <w:tc>
          <w:tcPr>
            <w:tcW w:w="5070" w:type="dxa"/>
          </w:tcPr>
          <w:p w:rsidR="00B05332" w:rsidRPr="0096494B" w:rsidRDefault="00B05332" w:rsidP="00B05332">
            <w:pPr>
              <w:jc w:val="both"/>
              <w:rPr>
                <w:rFonts w:eastAsia="Times New Roman"/>
                <w:sz w:val="20"/>
              </w:rPr>
            </w:pPr>
            <w:r w:rsidRPr="0096494B">
              <w:rPr>
                <w:rFonts w:eastAsia="Times New Roman"/>
                <w:b/>
                <w:bCs/>
                <w:sz w:val="20"/>
              </w:rPr>
              <w:lastRenderedPageBreak/>
              <w:t>Articolul 187.</w:t>
            </w:r>
            <w:r w:rsidRPr="0096494B">
              <w:rPr>
                <w:rFonts w:eastAsia="Times New Roman"/>
                <w:sz w:val="20"/>
              </w:rPr>
              <w:t xml:space="preserve"> Prezentarea dării de seamă fiscale </w:t>
            </w:r>
          </w:p>
          <w:p w:rsidR="00B05332" w:rsidRPr="0096494B" w:rsidRDefault="00B05332" w:rsidP="00B05332">
            <w:pPr>
              <w:jc w:val="both"/>
              <w:rPr>
                <w:rFonts w:eastAsia="Times New Roman"/>
                <w:sz w:val="20"/>
              </w:rPr>
            </w:pPr>
            <w:r w:rsidRPr="0096494B">
              <w:rPr>
                <w:rFonts w:eastAsia="Times New Roman"/>
                <w:sz w:val="20"/>
              </w:rPr>
              <w:t xml:space="preserve">(1) În cazurile prevăzute de legislaţia fiscală, contribuabilul este obligat să prezinte în termenul stabilit dări de seamă pentru fiecare tip de impozit sau de taxă. </w:t>
            </w:r>
          </w:p>
          <w:p w:rsidR="00B05332" w:rsidRPr="0096494B" w:rsidRDefault="00B05332" w:rsidP="00B05332">
            <w:pPr>
              <w:jc w:val="both"/>
              <w:rPr>
                <w:rFonts w:eastAsia="Times New Roman"/>
                <w:sz w:val="20"/>
                <w:u w:val="single"/>
              </w:rPr>
            </w:pPr>
            <w:r w:rsidRPr="0096494B">
              <w:rPr>
                <w:rFonts w:eastAsia="Times New Roman"/>
                <w:sz w:val="20"/>
              </w:rPr>
              <w:t>(2) Cu excepţia cazurilor expres prevăzute de legislaţia fiscală, contribuabilul este obligat să prezinte</w:t>
            </w:r>
            <w:r w:rsidRPr="0096494B">
              <w:rPr>
                <w:rFonts w:eastAsia="Times New Roman"/>
                <w:sz w:val="20"/>
                <w:u w:val="single"/>
              </w:rPr>
              <w:t xml:space="preserve"> organului fiscal în care se află la evidenţă </w:t>
            </w:r>
            <w:r w:rsidRPr="0096494B">
              <w:rPr>
                <w:rFonts w:eastAsia="Times New Roman"/>
                <w:sz w:val="20"/>
              </w:rPr>
              <w:t>dări de seamă privind impozitele şi taxele.</w:t>
            </w:r>
          </w:p>
        </w:tc>
        <w:tc>
          <w:tcPr>
            <w:tcW w:w="5244" w:type="dxa"/>
          </w:tcPr>
          <w:p w:rsidR="00B05332" w:rsidRPr="0096494B" w:rsidRDefault="00B05332" w:rsidP="00B80F51">
            <w:pPr>
              <w:pStyle w:val="a4"/>
              <w:numPr>
                <w:ilvl w:val="0"/>
                <w:numId w:val="61"/>
              </w:numPr>
              <w:tabs>
                <w:tab w:val="left" w:pos="387"/>
              </w:tabs>
              <w:ind w:left="0" w:firstLine="0"/>
              <w:jc w:val="both"/>
              <w:rPr>
                <w:sz w:val="20"/>
                <w:szCs w:val="20"/>
                <w:lang w:val="ro-RO"/>
              </w:rPr>
            </w:pPr>
            <w:r w:rsidRPr="0096494B">
              <w:rPr>
                <w:sz w:val="20"/>
                <w:szCs w:val="20"/>
                <w:lang w:val="ro-RO"/>
              </w:rPr>
              <w:t>Articolul 187:</w:t>
            </w:r>
          </w:p>
          <w:p w:rsidR="00B05332" w:rsidRPr="0096494B" w:rsidRDefault="00B05332" w:rsidP="00B05332">
            <w:pPr>
              <w:pStyle w:val="a4"/>
              <w:tabs>
                <w:tab w:val="left" w:pos="387"/>
              </w:tabs>
              <w:jc w:val="both"/>
              <w:rPr>
                <w:sz w:val="20"/>
                <w:szCs w:val="20"/>
                <w:lang w:val="ro-RO"/>
              </w:rPr>
            </w:pPr>
          </w:p>
          <w:p w:rsidR="00B05332" w:rsidRPr="0096494B" w:rsidRDefault="00B05332" w:rsidP="00B05332">
            <w:pPr>
              <w:pStyle w:val="a4"/>
              <w:tabs>
                <w:tab w:val="left" w:pos="387"/>
              </w:tabs>
              <w:jc w:val="both"/>
              <w:rPr>
                <w:sz w:val="20"/>
                <w:szCs w:val="20"/>
                <w:lang w:val="ro-RO"/>
              </w:rPr>
            </w:pPr>
          </w:p>
          <w:p w:rsidR="00B05332" w:rsidRPr="0096494B" w:rsidRDefault="00B05332" w:rsidP="00B05332">
            <w:pPr>
              <w:pStyle w:val="a4"/>
              <w:tabs>
                <w:tab w:val="left" w:pos="387"/>
              </w:tabs>
              <w:jc w:val="both"/>
              <w:rPr>
                <w:sz w:val="20"/>
                <w:szCs w:val="20"/>
                <w:lang w:val="ro-RO"/>
              </w:rPr>
            </w:pPr>
          </w:p>
          <w:p w:rsidR="00B05332" w:rsidRPr="0096494B" w:rsidRDefault="00B05332" w:rsidP="00B05332">
            <w:pPr>
              <w:jc w:val="both"/>
              <w:rPr>
                <w:sz w:val="20"/>
              </w:rPr>
            </w:pPr>
            <w:r w:rsidRPr="0096494B">
              <w:rPr>
                <w:sz w:val="20"/>
                <w:lang w:val="ro-RO"/>
              </w:rPr>
              <w:t>la alineatul (2) cuvintele ,,</w:t>
            </w:r>
            <w:r w:rsidRPr="0096494B">
              <w:rPr>
                <w:rFonts w:eastAsia="Times New Roman"/>
                <w:sz w:val="20"/>
              </w:rPr>
              <w:t>organului fiscal în care se află la evidenţă” se înlocuiesc cu cuvintele ,,</w:t>
            </w:r>
            <w:r w:rsidRPr="0096494B">
              <w:rPr>
                <w:sz w:val="20"/>
                <w:lang w:val="ro-RO"/>
              </w:rPr>
              <w:t>oricărui organ fiscal teritorial”</w:t>
            </w:r>
            <w:r w:rsidRPr="0096494B">
              <w:rPr>
                <w:sz w:val="20"/>
              </w:rPr>
              <w:t>;</w:t>
            </w:r>
          </w:p>
        </w:tc>
        <w:tc>
          <w:tcPr>
            <w:tcW w:w="3119" w:type="dxa"/>
          </w:tcPr>
          <w:p w:rsidR="00B05332" w:rsidRPr="0096494B" w:rsidRDefault="00B05332" w:rsidP="00B05332">
            <w:pPr>
              <w:jc w:val="center"/>
              <w:rPr>
                <w:b/>
                <w:sz w:val="20"/>
                <w:lang w:val="ro-MO"/>
              </w:rPr>
            </w:pPr>
          </w:p>
        </w:tc>
        <w:tc>
          <w:tcPr>
            <w:tcW w:w="2551" w:type="dxa"/>
          </w:tcPr>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jc w:val="both"/>
              <w:rPr>
                <w:rFonts w:eastAsia="Times New Roman"/>
                <w:sz w:val="20"/>
              </w:rPr>
            </w:pPr>
            <w:r w:rsidRPr="0096494B">
              <w:rPr>
                <w:rFonts w:eastAsia="Times New Roman"/>
                <w:sz w:val="20"/>
              </w:rPr>
              <w:t>(2</w:t>
            </w:r>
            <w:r w:rsidRPr="0096494B">
              <w:rPr>
                <w:rFonts w:eastAsia="Times New Roman"/>
                <w:sz w:val="20"/>
                <w:vertAlign w:val="superscript"/>
              </w:rPr>
              <w:t>1</w:t>
            </w:r>
            <w:r w:rsidRPr="0096494B">
              <w:rPr>
                <w:rFonts w:eastAsia="Times New Roman"/>
                <w:sz w:val="20"/>
              </w:rPr>
              <w:t xml:space="preserve">) Darea de seamă fiscală se prezintă utilizînd, în mod obligatoriu, metode automatizate de raportare electronică, în forma şi în modul reglementat de Inspectoratul Fiscal Principal de Stat, după cum urmează: </w:t>
            </w:r>
          </w:p>
          <w:p w:rsidR="00B05332" w:rsidRPr="0096494B" w:rsidRDefault="00B05332" w:rsidP="00B05332">
            <w:pPr>
              <w:jc w:val="both"/>
              <w:rPr>
                <w:rFonts w:eastAsia="Times New Roman"/>
                <w:sz w:val="20"/>
              </w:rPr>
            </w:pPr>
            <w:r w:rsidRPr="0096494B">
              <w:rPr>
                <w:rFonts w:eastAsia="Times New Roman"/>
                <w:sz w:val="20"/>
              </w:rPr>
              <w:t xml:space="preserve">a) începînd cu 1 ianuarie 2012 – de către subiecţii înregistraţi în calitate de plătitori ai T.V.A. care se deservesc de Inspectoratul Fiscal Principal de Stat, Inspectoratul fiscal de stat pe municipiul Chişinău, Inspectoratul fiscal de stat pe municipiul Bălţi şi Direcţia administrării fiscale Comrat din cadrul Inspectoratului fiscal de stat pe unitatea teritorială autonomă Găgăuzia; </w:t>
            </w:r>
          </w:p>
          <w:p w:rsidR="00B05332" w:rsidRPr="0096494B" w:rsidRDefault="00B05332" w:rsidP="00B05332">
            <w:pPr>
              <w:jc w:val="both"/>
              <w:rPr>
                <w:rFonts w:eastAsia="Times New Roman"/>
                <w:bCs/>
                <w:sz w:val="20"/>
              </w:rPr>
            </w:pPr>
            <w:r w:rsidRPr="0096494B">
              <w:rPr>
                <w:rFonts w:eastAsia="Times New Roman"/>
                <w:sz w:val="20"/>
              </w:rPr>
              <w:t>b) începînd cu 1 ianuarie 2013 – de către subiecţii înregistraţi în calitate de plătitori ai T.V.A., cu excepţia celor specificaţi la lit.a).</w:t>
            </w:r>
          </w:p>
        </w:tc>
        <w:tc>
          <w:tcPr>
            <w:tcW w:w="5244" w:type="dxa"/>
          </w:tcPr>
          <w:p w:rsidR="00B05332" w:rsidRPr="0096494B" w:rsidRDefault="00B05332" w:rsidP="00B05332">
            <w:pPr>
              <w:tabs>
                <w:tab w:val="left" w:pos="113"/>
              </w:tabs>
              <w:jc w:val="both"/>
              <w:rPr>
                <w:sz w:val="20"/>
                <w:lang w:val="ro-RO"/>
              </w:rPr>
            </w:pPr>
            <w:r w:rsidRPr="0096494B">
              <w:rPr>
                <w:sz w:val="20"/>
                <w:lang w:val="ro-RO"/>
              </w:rPr>
              <w:t>alineatul (2</w:t>
            </w:r>
            <w:r w:rsidRPr="0096494B">
              <w:rPr>
                <w:sz w:val="20"/>
                <w:vertAlign w:val="superscript"/>
                <w:lang w:val="ro-RO"/>
              </w:rPr>
              <w:t>1</w:t>
            </w:r>
            <w:r w:rsidRPr="0096494B">
              <w:rPr>
                <w:sz w:val="20"/>
                <w:lang w:val="ro-RO"/>
              </w:rPr>
              <w:t>) se completează cu litera c) cu următorul cuprins:</w:t>
            </w:r>
          </w:p>
          <w:p w:rsidR="00B05332" w:rsidRPr="0096494B" w:rsidRDefault="00B05332" w:rsidP="00B05332">
            <w:pPr>
              <w:pStyle w:val="a4"/>
              <w:tabs>
                <w:tab w:val="left" w:pos="387"/>
              </w:tabs>
              <w:ind w:left="0"/>
              <w:jc w:val="both"/>
              <w:rPr>
                <w:sz w:val="20"/>
                <w:szCs w:val="20"/>
                <w:lang w:val="ro-RO"/>
              </w:rPr>
            </w:pPr>
            <w:r w:rsidRPr="0096494B">
              <w:rPr>
                <w:sz w:val="20"/>
                <w:szCs w:val="20"/>
                <w:lang w:val="ro-RO"/>
              </w:rPr>
              <w:t>,,c) începînd cu 01.01.2016 – de către subiecţii care au declarate subdiviziuni şi/sau au mai mult de 10 persoane angajate prin contract individual de muncă ori prin alte contracte în vederea executării de lucrări sau prestări de servicii.”;</w:t>
            </w:r>
          </w:p>
        </w:tc>
        <w:tc>
          <w:tcPr>
            <w:tcW w:w="3119" w:type="dxa"/>
          </w:tcPr>
          <w:p w:rsidR="002B194E" w:rsidRPr="0096494B" w:rsidRDefault="002B194E" w:rsidP="002B194E">
            <w:pPr>
              <w:jc w:val="both"/>
              <w:rPr>
                <w:b/>
                <w:bCs/>
                <w:sz w:val="20"/>
                <w:u w:val="single"/>
                <w:lang w:val="ro-RO"/>
              </w:rPr>
            </w:pPr>
            <w:r w:rsidRPr="0096494B">
              <w:rPr>
                <w:b/>
                <w:bCs/>
                <w:sz w:val="20"/>
                <w:u w:val="single"/>
                <w:lang w:val="ro-RO"/>
              </w:rPr>
              <w:t>Camera de Comerţ Americană din Moldova (AmCham Moldova)</w:t>
            </w:r>
          </w:p>
          <w:p w:rsidR="002B194E" w:rsidRPr="0096494B" w:rsidRDefault="002B194E" w:rsidP="002B194E">
            <w:pPr>
              <w:pStyle w:val="Default"/>
              <w:jc w:val="both"/>
              <w:rPr>
                <w:color w:val="auto"/>
                <w:sz w:val="20"/>
                <w:szCs w:val="20"/>
                <w:lang w:val="ro-RO"/>
              </w:rPr>
            </w:pPr>
            <w:r w:rsidRPr="0096494B">
              <w:rPr>
                <w:color w:val="auto"/>
                <w:sz w:val="20"/>
                <w:szCs w:val="20"/>
                <w:lang w:val="ro-RO"/>
              </w:rPr>
              <w:t xml:space="preserve">Credem că această măsură nu este în spiritul conformării voluntare a contribuabililor întrucât aceasta nu se manifestă ca o pârghie de motivare a contribuabililor în utilizarea raportării electronice, ci de impunere a acestora şi de generare a unor costuri adiţionale. Mai mult decât atât, data preconizată a intrării în vigoare (01.01.2016) este una anterioară, creând astfel premise artificiale de nerespectare a legislaţiei fiscale de către contribuabili. </w:t>
            </w:r>
          </w:p>
          <w:p w:rsidR="002B194E" w:rsidRPr="0096494B" w:rsidRDefault="002B194E" w:rsidP="002B194E">
            <w:pPr>
              <w:pStyle w:val="Default"/>
              <w:jc w:val="both"/>
              <w:rPr>
                <w:color w:val="auto"/>
                <w:sz w:val="20"/>
                <w:szCs w:val="20"/>
                <w:lang w:val="ro-RO"/>
              </w:rPr>
            </w:pPr>
            <w:r w:rsidRPr="0096494B">
              <w:rPr>
                <w:color w:val="auto"/>
                <w:sz w:val="20"/>
                <w:szCs w:val="20"/>
                <w:lang w:val="ro-RO"/>
              </w:rPr>
              <w:t xml:space="preserve">În acest context, </w:t>
            </w:r>
            <w:r w:rsidRPr="0096494B">
              <w:rPr>
                <w:i/>
                <w:color w:val="auto"/>
                <w:sz w:val="20"/>
                <w:szCs w:val="20"/>
                <w:u w:val="single"/>
                <w:lang w:val="ro-RO"/>
              </w:rPr>
              <w:t>considerăm necesară revizuirea</w:t>
            </w:r>
            <w:r w:rsidRPr="0096494B">
              <w:rPr>
                <w:color w:val="auto"/>
                <w:sz w:val="20"/>
                <w:szCs w:val="20"/>
                <w:lang w:val="ro-RO"/>
              </w:rPr>
              <w:t>:</w:t>
            </w:r>
          </w:p>
          <w:p w:rsidR="002B194E" w:rsidRPr="0096494B" w:rsidRDefault="002B194E" w:rsidP="00B80F51">
            <w:pPr>
              <w:pStyle w:val="Default"/>
              <w:numPr>
                <w:ilvl w:val="0"/>
                <w:numId w:val="35"/>
              </w:numPr>
              <w:ind w:left="0"/>
              <w:jc w:val="both"/>
              <w:rPr>
                <w:color w:val="auto"/>
                <w:sz w:val="20"/>
                <w:szCs w:val="20"/>
                <w:lang w:val="ro-RO"/>
              </w:rPr>
            </w:pPr>
            <w:r w:rsidRPr="0096494B">
              <w:rPr>
                <w:color w:val="auto"/>
                <w:sz w:val="20"/>
                <w:szCs w:val="20"/>
                <w:lang w:val="ro-RO"/>
              </w:rPr>
              <w:t>termenului de intrare în vigoare a acestei obligaţii cu posibilitaea prevederii unei perioade de tranziţie, care ar urma sa fie  minim de jumatate de an, precum şi</w:t>
            </w:r>
          </w:p>
          <w:p w:rsidR="002B194E" w:rsidRPr="0096494B" w:rsidRDefault="002B194E" w:rsidP="00B80F51">
            <w:pPr>
              <w:pStyle w:val="Default"/>
              <w:numPr>
                <w:ilvl w:val="0"/>
                <w:numId w:val="34"/>
              </w:numPr>
              <w:ind w:left="0"/>
              <w:jc w:val="both"/>
              <w:rPr>
                <w:color w:val="auto"/>
                <w:sz w:val="20"/>
                <w:szCs w:val="20"/>
                <w:lang w:val="ro-RO"/>
              </w:rPr>
            </w:pPr>
            <w:r w:rsidRPr="0096494B">
              <w:rPr>
                <w:color w:val="auto"/>
                <w:sz w:val="20"/>
                <w:szCs w:val="20"/>
                <w:lang w:val="ro-RO"/>
              </w:rPr>
              <w:t xml:space="preserve">a categoriilor de contribuabili care </w:t>
            </w:r>
            <w:r w:rsidRPr="0096494B">
              <w:rPr>
                <w:color w:val="auto"/>
                <w:sz w:val="20"/>
                <w:szCs w:val="20"/>
                <w:lang w:val="ro-RO"/>
              </w:rPr>
              <w:lastRenderedPageBreak/>
              <w:t>sunt vizaţi criteriile de „eligibilitate” stabilite (i.e. au subdiviziuni şi/sau au mai mult de 10 persoane angajate prin contract individual de muncă ori prin alte contracte în vederea executării de lucrări sau prestări de servicii) vizează un număr mare de contribuabili.</w:t>
            </w:r>
          </w:p>
          <w:p w:rsidR="002B194E" w:rsidRPr="0096494B" w:rsidRDefault="002B194E" w:rsidP="002B194E">
            <w:pPr>
              <w:jc w:val="both"/>
              <w:rPr>
                <w:sz w:val="20"/>
                <w:u w:val="single"/>
                <w:lang w:val="ro-RO"/>
              </w:rPr>
            </w:pPr>
            <w:r w:rsidRPr="0096494B">
              <w:rPr>
                <w:sz w:val="20"/>
                <w:u w:val="single"/>
                <w:lang w:val="ro-RO"/>
              </w:rPr>
              <w:t>În opinia noastră termenul stabilit în proiect de 01.01.2016 nu mai este relevant, propunem aplicarea prevederii din 01.01.2017. Pentru evitarea unor situaţii confuze propunem stabilirea unui alt termen rezonabil la acest articol.</w:t>
            </w:r>
          </w:p>
          <w:p w:rsidR="00B05332" w:rsidRPr="0096494B" w:rsidRDefault="002B194E" w:rsidP="002B194E">
            <w:pPr>
              <w:jc w:val="both"/>
              <w:rPr>
                <w:sz w:val="20"/>
                <w:u w:val="single"/>
                <w:lang w:val="ro-RO"/>
              </w:rPr>
            </w:pPr>
            <w:r w:rsidRPr="0096494B">
              <w:rPr>
                <w:sz w:val="20"/>
                <w:u w:val="single"/>
                <w:lang w:val="ro-RO"/>
              </w:rPr>
              <w:t>Totodată, solicităm excluderea sintagmei ”subdivziuni şi/sau” din proiect.</w:t>
            </w:r>
          </w:p>
          <w:p w:rsidR="007D1230" w:rsidRPr="0096494B" w:rsidRDefault="007D1230" w:rsidP="002B194E">
            <w:pPr>
              <w:jc w:val="both"/>
              <w:rPr>
                <w:sz w:val="20"/>
                <w:u w:val="single"/>
                <w:lang w:val="ro-RO"/>
              </w:rPr>
            </w:pPr>
          </w:p>
          <w:p w:rsidR="007D1230" w:rsidRPr="0096494B" w:rsidRDefault="007D1230" w:rsidP="002B194E">
            <w:pPr>
              <w:jc w:val="both"/>
              <w:rPr>
                <w:b/>
                <w:sz w:val="20"/>
                <w:u w:val="single"/>
                <w:lang w:val="ro-RO"/>
              </w:rPr>
            </w:pPr>
            <w:r w:rsidRPr="0096494B">
              <w:rPr>
                <w:b/>
                <w:sz w:val="20"/>
                <w:u w:val="single"/>
                <w:lang w:val="ro-RO"/>
              </w:rPr>
              <w:t>Uniunea Naţională a Executorilor Judecătoreşti</w:t>
            </w:r>
          </w:p>
          <w:p w:rsidR="007D1230" w:rsidRPr="0096494B" w:rsidRDefault="007D1230" w:rsidP="007D546A">
            <w:pPr>
              <w:shd w:val="clear" w:color="auto" w:fill="FFFFFF"/>
              <w:ind w:right="10"/>
              <w:jc w:val="both"/>
              <w:rPr>
                <w:sz w:val="20"/>
              </w:rPr>
            </w:pPr>
            <w:r w:rsidRPr="0096494B">
              <w:rPr>
                <w:spacing w:val="2"/>
                <w:sz w:val="20"/>
                <w:lang w:val="ro-RO"/>
              </w:rPr>
              <w:t>Data indicat</w:t>
            </w:r>
            <w:r w:rsidR="003D6C0C" w:rsidRPr="0096494B">
              <w:rPr>
                <w:rFonts w:eastAsia="Times New Roman"/>
                <w:spacing w:val="2"/>
                <w:sz w:val="20"/>
                <w:lang w:val="ro-RO"/>
              </w:rPr>
              <w:t>ă la lit. c) a art.</w:t>
            </w:r>
            <w:r w:rsidRPr="0096494B">
              <w:rPr>
                <w:rFonts w:eastAsia="Times New Roman"/>
                <w:spacing w:val="2"/>
                <w:sz w:val="20"/>
                <w:lang w:val="ro-RO"/>
              </w:rPr>
              <w:t xml:space="preserve">187 din proiect, urmează a fi substituită cu o dată ulterioară şi nu una </w:t>
            </w:r>
            <w:r w:rsidRPr="0096494B">
              <w:rPr>
                <w:rFonts w:eastAsia="Times New Roman"/>
                <w:spacing w:val="3"/>
                <w:sz w:val="20"/>
                <w:lang w:val="ro-RO"/>
              </w:rPr>
              <w:t xml:space="preserve">anterioară, or, 01.01.2016 este o dată depăşită, iar modificările Codului Fiscal aflîndu-se la nivel de </w:t>
            </w:r>
            <w:r w:rsidRPr="0096494B">
              <w:rPr>
                <w:rFonts w:eastAsia="Times New Roman"/>
                <w:spacing w:val="-1"/>
                <w:sz w:val="20"/>
                <w:lang w:val="ro-RO"/>
              </w:rPr>
              <w:t>proiect.</w:t>
            </w:r>
          </w:p>
          <w:p w:rsidR="007D1230" w:rsidRPr="0096494B" w:rsidRDefault="007D1230" w:rsidP="007D546A">
            <w:pPr>
              <w:shd w:val="clear" w:color="auto" w:fill="FFFFFF"/>
              <w:ind w:right="5"/>
              <w:jc w:val="both"/>
              <w:rPr>
                <w:rFonts w:eastAsia="Times New Roman"/>
                <w:spacing w:val="1"/>
                <w:sz w:val="20"/>
                <w:lang w:val="ro-RO"/>
              </w:rPr>
            </w:pPr>
            <w:r w:rsidRPr="0096494B">
              <w:rPr>
                <w:rFonts w:eastAsia="Times New Roman"/>
                <w:spacing w:val="4"/>
                <w:sz w:val="20"/>
              </w:rPr>
              <w:t>Î</w:t>
            </w:r>
            <w:r w:rsidRPr="0096494B">
              <w:rPr>
                <w:rFonts w:eastAsia="Times New Roman"/>
                <w:spacing w:val="4"/>
                <w:sz w:val="20"/>
                <w:lang w:val="ro-RO"/>
              </w:rPr>
              <w:t xml:space="preserve">n altă privinţă în nota informativă a proiectului se menţionează că modificările întroduse în </w:t>
            </w:r>
            <w:r w:rsidRPr="0096494B">
              <w:rPr>
                <w:rFonts w:eastAsia="Times New Roman"/>
                <w:spacing w:val="3"/>
                <w:sz w:val="20"/>
                <w:lang w:val="ro-RO"/>
              </w:rPr>
              <w:t xml:space="preserve">proiectul vizat „ </w:t>
            </w:r>
            <w:r w:rsidRPr="0096494B">
              <w:rPr>
                <w:rFonts w:eastAsia="Times New Roman"/>
                <w:iCs/>
                <w:spacing w:val="3"/>
                <w:sz w:val="20"/>
                <w:lang w:val="ro-RO"/>
              </w:rPr>
              <w:t>au drept scop perfecţionarea, concretizarea şi</w:t>
            </w:r>
            <w:r w:rsidR="00FF1B86">
              <w:rPr>
                <w:rFonts w:eastAsia="Times New Roman"/>
                <w:iCs/>
                <w:spacing w:val="3"/>
                <w:sz w:val="20"/>
                <w:lang w:val="ro-RO"/>
              </w:rPr>
              <w:t xml:space="preserve"> corelarea legislaţiei fiscale,</w:t>
            </w:r>
            <w:r w:rsidRPr="0096494B">
              <w:rPr>
                <w:rFonts w:eastAsia="Times New Roman"/>
                <w:iCs/>
                <w:spacing w:val="3"/>
                <w:sz w:val="20"/>
                <w:lang w:val="ro-RO"/>
              </w:rPr>
              <w:t xml:space="preserve">" </w:t>
            </w:r>
            <w:r w:rsidRPr="0096494B">
              <w:rPr>
                <w:rFonts w:eastAsia="Times New Roman"/>
                <w:spacing w:val="3"/>
                <w:sz w:val="20"/>
                <w:lang w:val="ro-RO"/>
              </w:rPr>
              <w:t xml:space="preserve">în acest </w:t>
            </w:r>
            <w:r w:rsidRPr="0096494B">
              <w:rPr>
                <w:rFonts w:eastAsia="Times New Roman"/>
                <w:spacing w:val="1"/>
                <w:sz w:val="20"/>
                <w:lang w:val="ro-RO"/>
              </w:rPr>
              <w:t>sens fiind necesară corelarea acesteia şi cu prevederile legislaţiei execuţionale.</w:t>
            </w:r>
          </w:p>
          <w:p w:rsidR="00DC1E2A" w:rsidRPr="0096494B" w:rsidRDefault="00DC1E2A" w:rsidP="007D1230">
            <w:pPr>
              <w:shd w:val="clear" w:color="auto" w:fill="FFFFFF"/>
              <w:ind w:right="5"/>
              <w:jc w:val="both"/>
              <w:rPr>
                <w:rFonts w:eastAsia="Times New Roman"/>
                <w:spacing w:val="1"/>
                <w:sz w:val="20"/>
                <w:lang w:val="ro-RO"/>
              </w:rPr>
            </w:pPr>
          </w:p>
          <w:p w:rsidR="00DC1E2A" w:rsidRPr="0096494B" w:rsidRDefault="00DC1E2A" w:rsidP="00DC1E2A">
            <w:pPr>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Consultanţilor în Management </w:t>
            </w:r>
            <w:r w:rsidRPr="0096494B">
              <w:rPr>
                <w:rFonts w:eastAsia="Times New Roman"/>
                <w:b/>
                <w:spacing w:val="4"/>
                <w:sz w:val="20"/>
                <w:u w:val="single"/>
                <w:lang w:val="ro-RO"/>
              </w:rPr>
              <w:lastRenderedPageBreak/>
              <w:t xml:space="preserve">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p>
          <w:p w:rsidR="00DC1E2A" w:rsidRPr="0096494B" w:rsidRDefault="00DC1E2A" w:rsidP="00DC1E2A">
            <w:pPr>
              <w:shd w:val="clear" w:color="auto" w:fill="FFFFFF"/>
              <w:ind w:left="10"/>
              <w:jc w:val="both"/>
              <w:rPr>
                <w:rFonts w:eastAsia="Times New Roman"/>
                <w:sz w:val="20"/>
                <w:lang w:val="ro-RO"/>
              </w:rPr>
            </w:pPr>
            <w:r w:rsidRPr="0096494B">
              <w:rPr>
                <w:rFonts w:eastAsia="Times New Roman"/>
                <w:sz w:val="20"/>
                <w:lang w:val="ro-RO"/>
              </w:rPr>
              <w:t>Înţelegem, că această obligaţie se va răsfrîge asupra agenţilor economici care au înregistrate cel puţin 2 subdiviziuni, în cazul unei subdiviziuni nu va fi aplicabil. Avînd experienţa aplicării arbitrare a legislaţiei de către autorităţi, credem că urmează a se specifica expres, dacă e vorba despre cel puţin 2 subdiviziuni, sau e suficientă existenţa uneia.</w:t>
            </w:r>
          </w:p>
          <w:p w:rsidR="003F590D" w:rsidRPr="0096494B" w:rsidRDefault="003F590D" w:rsidP="00DC1E2A">
            <w:pPr>
              <w:shd w:val="clear" w:color="auto" w:fill="FFFFFF"/>
              <w:ind w:left="10"/>
              <w:jc w:val="both"/>
              <w:rPr>
                <w:rFonts w:eastAsia="Times New Roman"/>
                <w:sz w:val="20"/>
                <w:lang w:val="ro-RO"/>
              </w:rPr>
            </w:pPr>
          </w:p>
          <w:p w:rsidR="003F590D" w:rsidRPr="0096494B" w:rsidRDefault="003F590D" w:rsidP="003F590D">
            <w:pPr>
              <w:jc w:val="both"/>
              <w:rPr>
                <w:b/>
                <w:sz w:val="20"/>
                <w:u w:val="single"/>
                <w:lang w:val="ro-RO"/>
              </w:rPr>
            </w:pPr>
            <w:r w:rsidRPr="0096494B">
              <w:rPr>
                <w:b/>
                <w:sz w:val="20"/>
                <w:u w:val="single"/>
                <w:lang w:val="ro-RO"/>
              </w:rPr>
              <w:t>Ministerul Justiţiei</w:t>
            </w:r>
          </w:p>
          <w:p w:rsidR="003F590D" w:rsidRPr="0096494B" w:rsidRDefault="003F590D" w:rsidP="003F590D">
            <w:pPr>
              <w:jc w:val="both"/>
              <w:rPr>
                <w:sz w:val="20"/>
              </w:rPr>
            </w:pPr>
            <w:r w:rsidRPr="0096494B">
              <w:rPr>
                <w:sz w:val="20"/>
              </w:rPr>
              <w:t>Redacţia lit.c) propusă pentru completarea art.187 alin.(2</w:t>
            </w:r>
            <w:r w:rsidRPr="0096494B">
              <w:rPr>
                <w:sz w:val="20"/>
                <w:vertAlign w:val="superscript"/>
              </w:rPr>
              <w:t>1</w:t>
            </w:r>
            <w:r w:rsidRPr="0096494B">
              <w:rPr>
                <w:sz w:val="20"/>
              </w:rPr>
              <w:t>), vizînd prezentarea dărilor de seamă pentru anumite categorii de subiecţi începînd cu 01.01.2016, se va revizui prin prisma principiului neretroactivităţii actului legislativ. Potrivit art.46 alin.(1) din Legea nr.780-</w:t>
            </w:r>
            <w:r w:rsidRPr="0096494B">
              <w:rPr>
                <w:bCs/>
                <w:sz w:val="20"/>
              </w:rPr>
              <w:t>XV</w:t>
            </w:r>
            <w:r w:rsidRPr="0096494B">
              <w:rPr>
                <w:sz w:val="20"/>
              </w:rPr>
              <w:t xml:space="preserve"> din 27 decembrie 2001 privind actele legislative, actul legislativ produce efecte numai în timpul cît este în vigoare şi nu poate fi retroactiv sau ultraactiv. Obiecţie valabilă şi pentru </w:t>
            </w:r>
            <w:r w:rsidRPr="00FF1B86">
              <w:rPr>
                <w:sz w:val="20"/>
              </w:rPr>
              <w:t>Art. XIV referitor la modificarea Legii</w:t>
            </w:r>
            <w:r w:rsidRPr="0096494B">
              <w:rPr>
                <w:sz w:val="20"/>
              </w:rPr>
              <w:t xml:space="preserve"> nr. 1056-XIV din 16 iunie 2000 pentru punerea în aplicare a Titlului VI din Codul fiscal (art. 4 alin. (3) lit. d)).</w:t>
            </w:r>
          </w:p>
        </w:tc>
        <w:tc>
          <w:tcPr>
            <w:tcW w:w="2551" w:type="dxa"/>
          </w:tcPr>
          <w:p w:rsidR="001B3DF9" w:rsidRPr="0096494B" w:rsidRDefault="001B3DF9" w:rsidP="001B3DF9">
            <w:pPr>
              <w:jc w:val="both"/>
              <w:rPr>
                <w:sz w:val="20"/>
                <w:lang w:val="ro-MO"/>
              </w:rPr>
            </w:pPr>
            <w:r w:rsidRPr="0096494B">
              <w:rPr>
                <w:b/>
                <w:sz w:val="20"/>
                <w:u w:val="single"/>
                <w:lang w:val="ro-MO"/>
              </w:rPr>
              <w:lastRenderedPageBreak/>
              <w:t>Se acceptă</w:t>
            </w:r>
            <w:r w:rsidRPr="0096494B">
              <w:rPr>
                <w:sz w:val="20"/>
                <w:lang w:val="ro-MO"/>
              </w:rPr>
              <w:t xml:space="preserve"> în redacţia autorului:</w:t>
            </w:r>
          </w:p>
          <w:p w:rsidR="001B3DF9" w:rsidRPr="0096494B" w:rsidRDefault="001B3DF9" w:rsidP="001B3DF9">
            <w:pPr>
              <w:tabs>
                <w:tab w:val="left" w:pos="113"/>
              </w:tabs>
              <w:jc w:val="both"/>
              <w:rPr>
                <w:i/>
                <w:sz w:val="20"/>
                <w:lang w:val="ro-RO"/>
              </w:rPr>
            </w:pPr>
            <w:r w:rsidRPr="0096494B">
              <w:rPr>
                <w:i/>
                <w:sz w:val="20"/>
                <w:lang w:val="ro-RO"/>
              </w:rPr>
              <w:t>alineatul (2</w:t>
            </w:r>
            <w:r w:rsidRPr="0096494B">
              <w:rPr>
                <w:i/>
                <w:sz w:val="20"/>
                <w:vertAlign w:val="superscript"/>
                <w:lang w:val="ro-RO"/>
              </w:rPr>
              <w:t>1</w:t>
            </w:r>
            <w:r w:rsidRPr="0096494B">
              <w:rPr>
                <w:i/>
                <w:sz w:val="20"/>
                <w:lang w:val="ro-RO"/>
              </w:rPr>
              <w:t>) se completează cu litera c) cu următorul cuprins:</w:t>
            </w:r>
          </w:p>
          <w:p w:rsidR="001B3DF9" w:rsidRPr="0096494B" w:rsidRDefault="001B3DF9" w:rsidP="001B3DF9">
            <w:pPr>
              <w:jc w:val="both"/>
              <w:rPr>
                <w:i/>
                <w:sz w:val="20"/>
                <w:lang w:val="ro-RO"/>
              </w:rPr>
            </w:pPr>
            <w:r w:rsidRPr="0096494B">
              <w:rPr>
                <w:i/>
                <w:sz w:val="20"/>
                <w:lang w:val="ro-RO"/>
              </w:rPr>
              <w:t>,,c) începînd cu 01.07.2016 – de către subiecţii care au mai mult de 10 persoane angajate prin contract individual de muncă ori prin alte contracte în vederea executării de lucrări sau prestări de servicii.”;</w:t>
            </w: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7D546A" w:rsidRPr="0096494B" w:rsidRDefault="007D546A" w:rsidP="001B3DF9">
            <w:pPr>
              <w:jc w:val="both"/>
              <w:rPr>
                <w:i/>
                <w:sz w:val="20"/>
                <w:lang w:val="ro-RO"/>
              </w:rPr>
            </w:pPr>
          </w:p>
          <w:p w:rsidR="007D546A" w:rsidRPr="0096494B" w:rsidRDefault="007D546A" w:rsidP="001B3DF9">
            <w:pPr>
              <w:jc w:val="both"/>
              <w:rPr>
                <w:i/>
                <w:sz w:val="20"/>
                <w:lang w:val="ro-RO"/>
              </w:rPr>
            </w:pPr>
          </w:p>
          <w:p w:rsidR="001B3DF9" w:rsidRDefault="001B3DF9" w:rsidP="001B3DF9">
            <w:pPr>
              <w:jc w:val="both"/>
              <w:rPr>
                <w:i/>
                <w:sz w:val="20"/>
                <w:lang w:val="ro-RO"/>
              </w:rPr>
            </w:pPr>
          </w:p>
          <w:p w:rsidR="0062137E" w:rsidRPr="0096494B" w:rsidRDefault="0062137E"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sz w:val="20"/>
                <w:lang w:val="ro-MO"/>
              </w:rPr>
            </w:pPr>
            <w:r w:rsidRPr="0096494B">
              <w:rPr>
                <w:b/>
                <w:sz w:val="20"/>
                <w:u w:val="single"/>
                <w:lang w:val="ro-MO"/>
              </w:rPr>
              <w:t>Se acceptă</w:t>
            </w:r>
            <w:r w:rsidRPr="0096494B">
              <w:rPr>
                <w:sz w:val="20"/>
                <w:lang w:val="ro-MO"/>
              </w:rPr>
              <w:t xml:space="preserve"> în redacţia autorului.</w:t>
            </w:r>
          </w:p>
          <w:p w:rsidR="001B3DF9" w:rsidRPr="0096494B" w:rsidRDefault="001B3DF9" w:rsidP="001B3DF9">
            <w:pPr>
              <w:jc w:val="both"/>
              <w:rPr>
                <w:sz w:val="20"/>
                <w:lang w:val="ro-MO"/>
              </w:rPr>
            </w:pPr>
            <w:r w:rsidRPr="0096494B">
              <w:rPr>
                <w:sz w:val="20"/>
                <w:lang w:val="ro-MO"/>
              </w:rPr>
              <w:t>A se vedea redacţia propusă mai sus.</w:t>
            </w: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7D546A" w:rsidRPr="0096494B" w:rsidRDefault="007D546A" w:rsidP="001B3DF9">
            <w:pPr>
              <w:jc w:val="both"/>
              <w:rPr>
                <w:i/>
                <w:sz w:val="20"/>
                <w:lang w:val="ro-MO"/>
              </w:rPr>
            </w:pPr>
          </w:p>
          <w:p w:rsidR="00474A28" w:rsidRPr="0096494B" w:rsidRDefault="00474A28"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i/>
                <w:sz w:val="20"/>
                <w:lang w:val="ro-MO"/>
              </w:rPr>
            </w:pPr>
          </w:p>
          <w:p w:rsidR="001B3DF9" w:rsidRPr="0096494B" w:rsidRDefault="001B3DF9" w:rsidP="001B3DF9">
            <w:pPr>
              <w:jc w:val="both"/>
              <w:rPr>
                <w:sz w:val="20"/>
                <w:lang w:val="ro-MO"/>
              </w:rPr>
            </w:pPr>
            <w:r w:rsidRPr="0096494B">
              <w:rPr>
                <w:b/>
                <w:sz w:val="20"/>
                <w:u w:val="single"/>
                <w:lang w:val="ro-MO"/>
              </w:rPr>
              <w:t>Se acceptă</w:t>
            </w:r>
            <w:r w:rsidRPr="0096494B">
              <w:rPr>
                <w:sz w:val="20"/>
                <w:lang w:val="ro-MO"/>
              </w:rPr>
              <w:t xml:space="preserve"> în redacţia autorului.</w:t>
            </w:r>
          </w:p>
          <w:p w:rsidR="001B3DF9" w:rsidRPr="0096494B" w:rsidRDefault="001B3DF9" w:rsidP="001B3DF9">
            <w:pPr>
              <w:jc w:val="both"/>
              <w:rPr>
                <w:sz w:val="20"/>
                <w:lang w:val="ro-MO"/>
              </w:rPr>
            </w:pPr>
            <w:r w:rsidRPr="0096494B">
              <w:rPr>
                <w:sz w:val="20"/>
                <w:lang w:val="ro-MO"/>
              </w:rPr>
              <w:lastRenderedPageBreak/>
              <w:t>A se vedea redacţia propusă mai sus.</w:t>
            </w:r>
          </w:p>
          <w:p w:rsidR="001B3DF9" w:rsidRPr="0096494B" w:rsidRDefault="001B3DF9" w:rsidP="001B3DF9">
            <w:pPr>
              <w:jc w:val="both"/>
              <w:rPr>
                <w:i/>
                <w:sz w:val="20"/>
                <w:lang w:val="ro-M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i/>
                <w:sz w:val="20"/>
                <w:lang w:val="ro-RO"/>
              </w:rPr>
            </w:pPr>
          </w:p>
          <w:p w:rsidR="001B3DF9" w:rsidRPr="0096494B" w:rsidRDefault="001B3DF9" w:rsidP="001B3DF9">
            <w:pPr>
              <w:jc w:val="both"/>
              <w:rPr>
                <w:sz w:val="20"/>
                <w:lang w:val="ro-MO"/>
              </w:rPr>
            </w:pPr>
            <w:r w:rsidRPr="0096494B">
              <w:rPr>
                <w:b/>
                <w:sz w:val="20"/>
                <w:u w:val="single"/>
                <w:lang w:val="ro-MO"/>
              </w:rPr>
              <w:t>Se acceptă</w:t>
            </w:r>
            <w:r w:rsidRPr="0096494B">
              <w:rPr>
                <w:sz w:val="20"/>
                <w:lang w:val="ro-MO"/>
              </w:rPr>
              <w:t xml:space="preserve"> în redacţia autorului.</w:t>
            </w:r>
          </w:p>
          <w:p w:rsidR="001B3DF9" w:rsidRPr="0096494B" w:rsidRDefault="001B3DF9" w:rsidP="001B3DF9">
            <w:pPr>
              <w:jc w:val="both"/>
              <w:rPr>
                <w:sz w:val="20"/>
                <w:lang w:val="ro-MO"/>
              </w:rPr>
            </w:pPr>
            <w:r w:rsidRPr="0096494B">
              <w:rPr>
                <w:sz w:val="20"/>
                <w:lang w:val="ro-MO"/>
              </w:rPr>
              <w:t>A se vedea redacţia propusă mai sus.</w:t>
            </w:r>
          </w:p>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jc w:val="both"/>
              <w:rPr>
                <w:rFonts w:eastAsia="Times New Roman"/>
                <w:sz w:val="20"/>
              </w:rPr>
            </w:pPr>
            <w:r w:rsidRPr="0096494B">
              <w:rPr>
                <w:rFonts w:eastAsia="Times New Roman"/>
                <w:b/>
                <w:bCs/>
                <w:sz w:val="20"/>
              </w:rPr>
              <w:lastRenderedPageBreak/>
              <w:t>Articolul 188.</w:t>
            </w:r>
            <w:r w:rsidRPr="0096494B">
              <w:rPr>
                <w:rFonts w:eastAsia="Times New Roman"/>
                <w:sz w:val="20"/>
              </w:rPr>
              <w:t xml:space="preserve"> Darea de seamă fiscală corectată </w:t>
            </w:r>
          </w:p>
          <w:p w:rsidR="00B05332" w:rsidRPr="0096494B" w:rsidRDefault="00B05332" w:rsidP="00B05332">
            <w:pPr>
              <w:jc w:val="both"/>
              <w:rPr>
                <w:rFonts w:eastAsia="Times New Roman"/>
                <w:sz w:val="20"/>
              </w:rPr>
            </w:pPr>
            <w:r w:rsidRPr="0096494B">
              <w:rPr>
                <w:rFonts w:eastAsia="Times New Roman"/>
                <w:sz w:val="20"/>
              </w:rPr>
              <w:t xml:space="preserve">(1) Darea de seamă fiscală corectată este versiunea dării de seamă fiscale precedente. </w:t>
            </w:r>
          </w:p>
          <w:p w:rsidR="00B05332" w:rsidRPr="0096494B" w:rsidRDefault="00B05332" w:rsidP="00B05332">
            <w:pPr>
              <w:jc w:val="both"/>
              <w:rPr>
                <w:rFonts w:eastAsia="Times New Roman"/>
                <w:sz w:val="20"/>
              </w:rPr>
            </w:pPr>
            <w:r w:rsidRPr="0096494B">
              <w:rPr>
                <w:rFonts w:eastAsia="Times New Roman"/>
                <w:sz w:val="20"/>
              </w:rPr>
              <w:t xml:space="preserve">(2) Contribuabilul care descoperă că darea de seamă fiscală prezentată anterior conţine o greşeală sau o omisiune are dreptul să prezinte o dare de seamă fiscală corectată, conform formularului şi modului de întocmire în vigoare pentru darea de seamă fiscală care se corectează. </w:t>
            </w:r>
          </w:p>
          <w:p w:rsidR="00B05332" w:rsidRPr="0096494B" w:rsidRDefault="00B05332" w:rsidP="00B05332">
            <w:pPr>
              <w:jc w:val="both"/>
              <w:rPr>
                <w:rFonts w:eastAsia="Times New Roman"/>
                <w:sz w:val="20"/>
              </w:rPr>
            </w:pPr>
            <w:r w:rsidRPr="0096494B">
              <w:rPr>
                <w:rFonts w:eastAsia="Times New Roman"/>
                <w:sz w:val="20"/>
              </w:rPr>
              <w:t xml:space="preserve">(3) Darea de seamă fiscală corectată, depusă înainte sau în </w:t>
            </w:r>
            <w:r w:rsidRPr="0096494B">
              <w:rPr>
                <w:rFonts w:eastAsia="Times New Roman"/>
                <w:sz w:val="20"/>
              </w:rPr>
              <w:lastRenderedPageBreak/>
              <w:t xml:space="preserve">termenul stabilit pentru prezentarea dărilor de seamă fiscale pe o anumită perioadă fiscală se consideră dare de seamă fiscală pentru perioada respectivă. </w:t>
            </w:r>
          </w:p>
          <w:p w:rsidR="00B05332" w:rsidRPr="0096494B" w:rsidRDefault="00B05332" w:rsidP="00B05332">
            <w:pPr>
              <w:jc w:val="both"/>
              <w:rPr>
                <w:rFonts w:eastAsia="Times New Roman"/>
                <w:sz w:val="20"/>
              </w:rPr>
            </w:pPr>
            <w:r w:rsidRPr="0096494B">
              <w:rPr>
                <w:rFonts w:eastAsia="Times New Roman"/>
                <w:sz w:val="20"/>
              </w:rPr>
              <w:t xml:space="preserve">(4) Darea de seamă fiscală corectată nu va fi luată în considerare şi, prin urmare, nu va fi modificată darea de seamă precedentă dacă cea corectată a fost prezentată: </w:t>
            </w:r>
          </w:p>
          <w:p w:rsidR="00B05332" w:rsidRPr="0096494B" w:rsidRDefault="00B05332" w:rsidP="00B05332">
            <w:pPr>
              <w:jc w:val="both"/>
              <w:rPr>
                <w:rFonts w:eastAsia="Times New Roman"/>
                <w:sz w:val="20"/>
              </w:rPr>
            </w:pPr>
            <w:r w:rsidRPr="0096494B">
              <w:rPr>
                <w:rFonts w:eastAsia="Times New Roman"/>
                <w:sz w:val="20"/>
              </w:rPr>
              <w:t>b) după emiterea de către conducerea organului care exercită controlul a unei decizii scrise cu privire la iniţierea efectuării unui control fiscal, al cărui obiect va fi şi darea de seamă prezentată greşit sau cu omisiuni;</w:t>
            </w:r>
          </w:p>
          <w:p w:rsidR="00B05332" w:rsidRPr="0096494B" w:rsidRDefault="00B05332" w:rsidP="00B05332">
            <w:pPr>
              <w:jc w:val="both"/>
              <w:rPr>
                <w:rFonts w:eastAsia="Times New Roman"/>
                <w:sz w:val="20"/>
              </w:rPr>
            </w:pPr>
            <w:r w:rsidRPr="0096494B">
              <w:rPr>
                <w:rFonts w:eastAsia="Times New Roman"/>
                <w:sz w:val="20"/>
              </w:rPr>
              <w:t xml:space="preserve">c) pe o perioadă supusă unei verificări documentare sau după ea. </w:t>
            </w:r>
          </w:p>
        </w:tc>
        <w:tc>
          <w:tcPr>
            <w:tcW w:w="5244" w:type="dxa"/>
          </w:tcPr>
          <w:p w:rsidR="00B05332" w:rsidRPr="0096494B" w:rsidRDefault="00B05332" w:rsidP="00B80F51">
            <w:pPr>
              <w:pStyle w:val="a4"/>
              <w:numPr>
                <w:ilvl w:val="0"/>
                <w:numId w:val="61"/>
              </w:numPr>
              <w:tabs>
                <w:tab w:val="left" w:pos="387"/>
              </w:tabs>
              <w:ind w:left="0" w:firstLine="0"/>
              <w:jc w:val="both"/>
              <w:rPr>
                <w:sz w:val="20"/>
                <w:szCs w:val="20"/>
                <w:lang w:val="ro-RO"/>
              </w:rPr>
            </w:pPr>
            <w:r w:rsidRPr="0096494B">
              <w:rPr>
                <w:sz w:val="20"/>
                <w:szCs w:val="20"/>
                <w:lang w:val="ro-RO"/>
              </w:rPr>
              <w:lastRenderedPageBreak/>
              <w:t>Articolul 188 se completează cu alineatul (4</w:t>
            </w:r>
            <w:r w:rsidRPr="0096494B">
              <w:rPr>
                <w:sz w:val="20"/>
                <w:szCs w:val="20"/>
                <w:vertAlign w:val="superscript"/>
                <w:lang w:val="ro-RO"/>
              </w:rPr>
              <w:t>1</w:t>
            </w:r>
            <w:r w:rsidRPr="0096494B">
              <w:rPr>
                <w:sz w:val="20"/>
                <w:szCs w:val="20"/>
                <w:lang w:val="ro-RO"/>
              </w:rPr>
              <w:t>) cu următorul cuprins:</w:t>
            </w:r>
          </w:p>
          <w:p w:rsidR="00B05332" w:rsidRPr="0096494B" w:rsidRDefault="00B05332" w:rsidP="00B05332">
            <w:pPr>
              <w:jc w:val="both"/>
              <w:rPr>
                <w:sz w:val="20"/>
                <w:lang w:val="ro-RO"/>
              </w:rPr>
            </w:pPr>
            <w:r w:rsidRPr="0096494B">
              <w:rPr>
                <w:sz w:val="20"/>
                <w:lang w:val="ro-RO"/>
              </w:rPr>
              <w:t>„(4</w:t>
            </w:r>
            <w:r w:rsidRPr="0096494B">
              <w:rPr>
                <w:sz w:val="20"/>
                <w:vertAlign w:val="superscript"/>
                <w:lang w:val="ro-RO"/>
              </w:rPr>
              <w:t>1</w:t>
            </w:r>
            <w:r w:rsidRPr="0096494B">
              <w:rPr>
                <w:sz w:val="20"/>
                <w:lang w:val="ro-RO"/>
              </w:rPr>
              <w:t>)</w:t>
            </w:r>
            <w:r w:rsidRPr="0096494B">
              <w:rPr>
                <w:rFonts w:eastAsia="Times New Roman"/>
                <w:sz w:val="20"/>
              </w:rPr>
              <w:t xml:space="preserve"> Darea de seamă fiscală corectată va fi luată în consideraţie după efectuarea controlului fiscal, prin urmare va modifica darea de seamă precedentă dacă cea corectată a fost prezentată la solicitarea organului fiscal.”.</w:t>
            </w:r>
          </w:p>
          <w:p w:rsidR="00B05332" w:rsidRPr="0096494B" w:rsidRDefault="00B05332" w:rsidP="00B05332">
            <w:pPr>
              <w:rPr>
                <w:sz w:val="20"/>
                <w:lang w:val="ro-RO"/>
              </w:rPr>
            </w:pPr>
          </w:p>
          <w:p w:rsidR="00B05332" w:rsidRPr="0096494B" w:rsidRDefault="00B05332" w:rsidP="00B05332">
            <w:pPr>
              <w:rPr>
                <w:sz w:val="20"/>
                <w:lang w:val="ro-RO"/>
              </w:rPr>
            </w:pPr>
          </w:p>
          <w:p w:rsidR="00B05332" w:rsidRPr="0096494B" w:rsidRDefault="00B05332" w:rsidP="00B05332">
            <w:pPr>
              <w:rPr>
                <w:sz w:val="20"/>
                <w:lang w:val="ro-RO"/>
              </w:rPr>
            </w:pPr>
          </w:p>
          <w:p w:rsidR="00B05332" w:rsidRPr="0096494B" w:rsidRDefault="00B05332" w:rsidP="00B05332">
            <w:pPr>
              <w:rPr>
                <w:sz w:val="20"/>
                <w:lang w:val="ro-RO"/>
              </w:rPr>
            </w:pPr>
          </w:p>
          <w:p w:rsidR="00B05332" w:rsidRPr="0096494B" w:rsidRDefault="00B05332" w:rsidP="00B05332">
            <w:pPr>
              <w:rPr>
                <w:sz w:val="20"/>
                <w:lang w:val="ro-RO"/>
              </w:rPr>
            </w:pPr>
          </w:p>
          <w:p w:rsidR="00B05332" w:rsidRPr="0096494B" w:rsidRDefault="00B05332" w:rsidP="00B05332">
            <w:pPr>
              <w:tabs>
                <w:tab w:val="left" w:pos="1549"/>
              </w:tabs>
              <w:rPr>
                <w:sz w:val="20"/>
                <w:lang w:val="ro-RO"/>
              </w:rPr>
            </w:pPr>
            <w:r w:rsidRPr="0096494B">
              <w:rPr>
                <w:sz w:val="20"/>
                <w:lang w:val="ro-RO"/>
              </w:rPr>
              <w:tab/>
            </w:r>
          </w:p>
        </w:tc>
        <w:tc>
          <w:tcPr>
            <w:tcW w:w="3119" w:type="dxa"/>
          </w:tcPr>
          <w:p w:rsidR="009D4263" w:rsidRPr="0096494B" w:rsidRDefault="009D4263" w:rsidP="007908F5">
            <w:pPr>
              <w:jc w:val="both"/>
              <w:rPr>
                <w:b/>
                <w:sz w:val="20"/>
                <w:u w:val="single"/>
                <w:lang w:val="ro-RO"/>
              </w:rPr>
            </w:pPr>
            <w:r w:rsidRPr="0096494B">
              <w:rPr>
                <w:b/>
                <w:sz w:val="20"/>
                <w:u w:val="single"/>
                <w:lang w:val="ro-RO"/>
              </w:rPr>
              <w:lastRenderedPageBreak/>
              <w:t>Asociaţia Băncilor din Moldova (ABM)</w:t>
            </w:r>
          </w:p>
          <w:p w:rsidR="00B05332" w:rsidRPr="0096494B" w:rsidRDefault="009D4263" w:rsidP="007908F5">
            <w:pPr>
              <w:pStyle w:val="a3"/>
              <w:tabs>
                <w:tab w:val="left" w:pos="246"/>
                <w:tab w:val="left" w:pos="513"/>
              </w:tabs>
              <w:ind w:firstLine="0"/>
              <w:rPr>
                <w:sz w:val="20"/>
                <w:szCs w:val="20"/>
                <w:lang w:val="ro-RO"/>
              </w:rPr>
            </w:pPr>
            <w:r w:rsidRPr="0096494B">
              <w:rPr>
                <w:sz w:val="20"/>
                <w:szCs w:val="20"/>
                <w:lang w:val="ro-RO"/>
              </w:rPr>
              <w:t xml:space="preserve">Considerăm neîntemeiată introducerea acestor cerinţe noi de recunoaştere a erorilor în dările de seamă doar după efectuarea controlului fiscal  (mai ales aceasta se referă la prezentarea dării de seamă cu privire la impozitul pe </w:t>
            </w:r>
            <w:r w:rsidRPr="0096494B">
              <w:rPr>
                <w:sz w:val="20"/>
                <w:szCs w:val="20"/>
                <w:lang w:val="ro-RO"/>
              </w:rPr>
              <w:lastRenderedPageBreak/>
              <w:t xml:space="preserve">venit din activitatea de întreprinzator). Aceasta va duce în mod cert la creşterea numărului controalelor fiscale din partea agenţilor fiscali. </w:t>
            </w:r>
            <w:r w:rsidRPr="0096494B">
              <w:rPr>
                <w:sz w:val="20"/>
                <w:szCs w:val="20"/>
              </w:rPr>
              <w:t xml:space="preserve">Înlăturarea </w:t>
            </w:r>
            <w:r w:rsidRPr="0096494B">
              <w:rPr>
                <w:sz w:val="20"/>
                <w:szCs w:val="20"/>
                <w:lang w:val="ro-RO"/>
              </w:rPr>
              <w:t xml:space="preserve">erorilor constatate de sinestătător de către institruţiile financiare nu ar trebui să cadă sub necesitatea coordonării cu organele fiscale, iar modul de corectare a erorilor ar putea fi uşor verificat  în cadrul controalelor generale efectuate la contribuabil.  </w:t>
            </w:r>
          </w:p>
        </w:tc>
        <w:tc>
          <w:tcPr>
            <w:tcW w:w="2551" w:type="dxa"/>
          </w:tcPr>
          <w:p w:rsidR="000D30F0" w:rsidRPr="0096494B" w:rsidRDefault="000D30F0" w:rsidP="000D30F0">
            <w:pPr>
              <w:jc w:val="both"/>
              <w:rPr>
                <w:b/>
                <w:sz w:val="20"/>
                <w:u w:val="single"/>
                <w:lang w:val="ro-MO"/>
              </w:rPr>
            </w:pPr>
            <w:r w:rsidRPr="0096494B">
              <w:rPr>
                <w:b/>
                <w:sz w:val="20"/>
                <w:u w:val="single"/>
                <w:lang w:val="ro-MO"/>
              </w:rPr>
              <w:lastRenderedPageBreak/>
              <w:t>Nu se acceptă.</w:t>
            </w:r>
          </w:p>
          <w:p w:rsidR="000D30F0" w:rsidRPr="0096494B" w:rsidRDefault="000D30F0" w:rsidP="000D30F0">
            <w:pPr>
              <w:jc w:val="both"/>
              <w:rPr>
                <w:rFonts w:eastAsia="Times New Roman"/>
                <w:sz w:val="20"/>
              </w:rPr>
            </w:pPr>
            <w:r w:rsidRPr="0096494B">
              <w:rPr>
                <w:rFonts w:eastAsia="Times New Roman"/>
                <w:sz w:val="20"/>
              </w:rPr>
              <w:t>Conform art.188 alin.(4) din Codul fiscal, darea de seamă fiscală corectată nu va fi luată în considerare şi, prin urmare, nu va fi modificată darea de seamă precedentă dacă cea corectată a fost prezentată.</w:t>
            </w:r>
          </w:p>
          <w:p w:rsidR="000D30F0" w:rsidRPr="0096494B" w:rsidRDefault="000D30F0" w:rsidP="000D30F0">
            <w:pPr>
              <w:jc w:val="both"/>
              <w:rPr>
                <w:rFonts w:eastAsia="Times New Roman"/>
                <w:sz w:val="20"/>
              </w:rPr>
            </w:pPr>
            <w:r w:rsidRPr="0096494B">
              <w:rPr>
                <w:rFonts w:eastAsia="Times New Roman"/>
                <w:sz w:val="20"/>
              </w:rPr>
              <w:lastRenderedPageBreak/>
              <w:t xml:space="preserve">Astfel, norma propusă va permite acceptarea </w:t>
            </w:r>
            <w:r w:rsidR="00AF58E0" w:rsidRPr="0096494B">
              <w:rPr>
                <w:rFonts w:eastAsia="Times New Roman"/>
                <w:sz w:val="20"/>
              </w:rPr>
              <w:t>ş</w:t>
            </w:r>
            <w:r w:rsidRPr="0096494B">
              <w:rPr>
                <w:rFonts w:eastAsia="Times New Roman"/>
                <w:sz w:val="20"/>
              </w:rPr>
              <w:t>i modificarea  dării de seamă precedente prezentate greşit sau cu omisiuni  de către contribuabil, dacă cea corectată  (urmare efectuării controlului) a fost prezentată  la solicitarea organului fiscal.</w:t>
            </w:r>
          </w:p>
          <w:p w:rsidR="00B05332" w:rsidRPr="0096494B" w:rsidRDefault="00B05332" w:rsidP="00B05332">
            <w:pPr>
              <w:jc w:val="center"/>
              <w:rPr>
                <w:b/>
                <w:sz w:val="20"/>
              </w:rPr>
            </w:pPr>
          </w:p>
        </w:tc>
      </w:tr>
      <w:tr w:rsidR="00B05332" w:rsidRPr="0096494B" w:rsidTr="00A04477">
        <w:tc>
          <w:tcPr>
            <w:tcW w:w="5070" w:type="dxa"/>
          </w:tcPr>
          <w:p w:rsidR="00B05332" w:rsidRPr="0096494B" w:rsidRDefault="00B05332" w:rsidP="003D6C0C">
            <w:pPr>
              <w:jc w:val="both"/>
              <w:rPr>
                <w:rFonts w:eastAsia="Times New Roman"/>
                <w:sz w:val="20"/>
              </w:rPr>
            </w:pPr>
            <w:bookmarkStart w:id="6" w:name="Articolul_189."/>
            <w:r w:rsidRPr="0096494B">
              <w:rPr>
                <w:rFonts w:eastAsia="Times New Roman"/>
                <w:b/>
                <w:bCs/>
                <w:sz w:val="20"/>
              </w:rPr>
              <w:lastRenderedPageBreak/>
              <w:t>Articolul 189.</w:t>
            </w:r>
            <w:bookmarkEnd w:id="6"/>
            <w:r w:rsidRPr="0096494B">
              <w:rPr>
                <w:rFonts w:eastAsia="Times New Roman"/>
                <w:sz w:val="20"/>
              </w:rPr>
              <w:t xml:space="preserve"> Calcularea impozitelor şi taxelor de către organul fiscal</w:t>
            </w:r>
          </w:p>
          <w:p w:rsidR="00B05332" w:rsidRPr="0096494B" w:rsidRDefault="00B05332" w:rsidP="003D6C0C">
            <w:pPr>
              <w:jc w:val="both"/>
              <w:rPr>
                <w:rFonts w:eastAsia="Times New Roman"/>
                <w:sz w:val="20"/>
              </w:rPr>
            </w:pPr>
            <w:r w:rsidRPr="0096494B">
              <w:rPr>
                <w:rFonts w:eastAsia="Times New Roman"/>
                <w:sz w:val="20"/>
              </w:rPr>
              <w:t xml:space="preserve">(1) Organul fiscal calculează </w:t>
            </w:r>
            <w:r w:rsidRPr="0096494B">
              <w:rPr>
                <w:rFonts w:eastAsia="Times New Roman"/>
                <w:sz w:val="20"/>
                <w:u w:val="single"/>
              </w:rPr>
              <w:t>impozitele şi taxele</w:t>
            </w:r>
            <w:r w:rsidRPr="0096494B">
              <w:rPr>
                <w:rFonts w:eastAsia="Times New Roman"/>
                <w:sz w:val="20"/>
              </w:rPr>
              <w:t xml:space="preserve"> contribuabililor în urma controalelor fiscale, dacă au fost stabilite cazuri de nerespectare a legislaţiei fiscale, precum şi în alte cazuri prevăzute de legislaţia fiscală. </w:t>
            </w:r>
          </w:p>
          <w:p w:rsidR="00B05332" w:rsidRPr="0096494B" w:rsidRDefault="00B05332" w:rsidP="003D6C0C">
            <w:pPr>
              <w:jc w:val="both"/>
              <w:rPr>
                <w:rFonts w:eastAsia="Times New Roman"/>
                <w:sz w:val="20"/>
              </w:rPr>
            </w:pPr>
            <w:r w:rsidRPr="0096494B">
              <w:rPr>
                <w:rFonts w:eastAsia="Times New Roman"/>
                <w:sz w:val="20"/>
              </w:rPr>
              <w:t xml:space="preserve">(2) Dacă în timpul controlului fiscal sumele impozitelor şi taxelor care urmau să fie vărsate la buget nu pot fi determinate din lipsă de evidenţă contabilă ori din cauza ţinerii ei neconforme, dacă contribuabilul (reprezentantul acestuia) sau persoana lui cu funcţie de răspundere nu prezintă, în totalitate sau în parte, documentele de evidenţă şi/sau dările de seamă fiscale, organul fiscal calculează </w:t>
            </w:r>
            <w:r w:rsidRPr="0096494B">
              <w:rPr>
                <w:rFonts w:eastAsia="Times New Roman"/>
                <w:sz w:val="20"/>
                <w:u w:val="single"/>
              </w:rPr>
              <w:t>impozitele şi taxele</w:t>
            </w:r>
            <w:r w:rsidRPr="0096494B">
              <w:rPr>
                <w:rFonts w:eastAsia="Times New Roman"/>
                <w:sz w:val="20"/>
              </w:rPr>
              <w:t xml:space="preserve"> prin metode şi din surse indirecte, efectuînd ulterior recalcularea lor după restabilirea evidenţei, în conformitate cu legislaţia, sau după prezentarea documentelor respective. </w:t>
            </w:r>
          </w:p>
          <w:p w:rsidR="00B05332" w:rsidRPr="0096494B" w:rsidRDefault="00B05332" w:rsidP="003D6C0C">
            <w:pPr>
              <w:jc w:val="both"/>
              <w:rPr>
                <w:rFonts w:eastAsia="Times New Roman"/>
                <w:sz w:val="20"/>
              </w:rPr>
            </w:pPr>
            <w:r w:rsidRPr="0096494B">
              <w:rPr>
                <w:rFonts w:eastAsia="Times New Roman"/>
                <w:sz w:val="20"/>
              </w:rPr>
              <w:t>(3) Acţiunile prevăzute la alin.(1) pot fi aplicate persoanelor fizice cetăţeni ai Republicii Moldova care nu desfăşoară activitate de întreprinzător în cadrul utilizării metodelor indirecte de estimare în conformitate cu prevederile cap.11</w:t>
            </w:r>
            <w:r w:rsidRPr="0096494B">
              <w:rPr>
                <w:rFonts w:eastAsia="Times New Roman"/>
                <w:sz w:val="20"/>
                <w:vertAlign w:val="superscript"/>
              </w:rPr>
              <w:t>1</w:t>
            </w:r>
            <w:r w:rsidRPr="0096494B">
              <w:rPr>
                <w:rFonts w:eastAsia="Times New Roman"/>
                <w:sz w:val="20"/>
              </w:rPr>
              <w:t xml:space="preserve"> din prezentul titlu.</w:t>
            </w:r>
          </w:p>
        </w:tc>
        <w:tc>
          <w:tcPr>
            <w:tcW w:w="5244" w:type="dxa"/>
          </w:tcPr>
          <w:p w:rsidR="00B05332" w:rsidRPr="0096494B" w:rsidRDefault="00B05332" w:rsidP="003D6C0C">
            <w:pPr>
              <w:pStyle w:val="a4"/>
              <w:numPr>
                <w:ilvl w:val="0"/>
                <w:numId w:val="61"/>
              </w:numPr>
              <w:tabs>
                <w:tab w:val="left" w:pos="387"/>
              </w:tabs>
              <w:ind w:left="0" w:firstLine="0"/>
              <w:jc w:val="both"/>
              <w:rPr>
                <w:sz w:val="20"/>
                <w:szCs w:val="20"/>
                <w:lang w:val="ro-RO"/>
              </w:rPr>
            </w:pPr>
            <w:r w:rsidRPr="0096494B">
              <w:rPr>
                <w:sz w:val="20"/>
                <w:szCs w:val="20"/>
                <w:lang w:val="ro-RO"/>
              </w:rPr>
              <w:t xml:space="preserve">La articolul 189, alineatele (1) </w:t>
            </w:r>
            <w:r w:rsidR="006A35F1" w:rsidRPr="0096494B">
              <w:rPr>
                <w:sz w:val="20"/>
                <w:szCs w:val="20"/>
                <w:lang w:val="ro-RO"/>
              </w:rPr>
              <w:t>ş</w:t>
            </w:r>
            <w:r w:rsidRPr="0096494B">
              <w:rPr>
                <w:sz w:val="20"/>
                <w:szCs w:val="20"/>
                <w:lang w:val="ro-RO"/>
              </w:rPr>
              <w:t>i (2), cuvintele „impozitelor şi taxelor”, se înlocuiesc cu cuvintele „impozitelor, taxelor, contribuţiilor sociale de stat obligatorii şi primelor de asigurare obligatorie de asistenţă medicală”.</w:t>
            </w:r>
          </w:p>
        </w:tc>
        <w:tc>
          <w:tcPr>
            <w:tcW w:w="3119" w:type="dxa"/>
          </w:tcPr>
          <w:p w:rsidR="002F3964" w:rsidRPr="0096494B" w:rsidRDefault="002F3964" w:rsidP="003D6C0C">
            <w:pPr>
              <w:jc w:val="both"/>
              <w:rPr>
                <w:b/>
                <w:sz w:val="20"/>
                <w:u w:val="single"/>
                <w:lang w:val="ro-MO"/>
              </w:rPr>
            </w:pPr>
            <w:r w:rsidRPr="0096494B">
              <w:rPr>
                <w:b/>
                <w:sz w:val="20"/>
                <w:u w:val="single"/>
                <w:lang w:val="ro-MO"/>
              </w:rPr>
              <w:t>Asocia</w:t>
            </w:r>
            <w:r w:rsidR="006A35F1" w:rsidRPr="0096494B">
              <w:rPr>
                <w:b/>
                <w:sz w:val="20"/>
                <w:u w:val="single"/>
                <w:lang w:val="ro-MO"/>
              </w:rPr>
              <w:t>ţ</w:t>
            </w:r>
            <w:r w:rsidRPr="0096494B">
              <w:rPr>
                <w:b/>
                <w:sz w:val="20"/>
                <w:u w:val="single"/>
                <w:lang w:val="ro-MO"/>
              </w:rPr>
              <w:t>ia Investitorilor Străini (FIA)</w:t>
            </w:r>
          </w:p>
          <w:p w:rsidR="002F3964" w:rsidRPr="0096494B" w:rsidRDefault="002F3964" w:rsidP="003D6C0C">
            <w:pPr>
              <w:jc w:val="both"/>
              <w:rPr>
                <w:sz w:val="20"/>
                <w:lang w:val="ro-RO"/>
              </w:rPr>
            </w:pPr>
            <w:r w:rsidRPr="0096494B">
              <w:rPr>
                <w:sz w:val="20"/>
                <w:lang w:val="ro-RO"/>
              </w:rPr>
              <w:t>Considerăm că introducerea in acest text a ”contribu</w:t>
            </w:r>
            <w:r w:rsidR="006A35F1" w:rsidRPr="0096494B">
              <w:rPr>
                <w:sz w:val="20"/>
                <w:lang w:val="ro-RO"/>
              </w:rPr>
              <w:t>ţ</w:t>
            </w:r>
            <w:r w:rsidRPr="0096494B">
              <w:rPr>
                <w:sz w:val="20"/>
                <w:lang w:val="ro-RO"/>
              </w:rPr>
              <w:t xml:space="preserve">iilor sociale de stat obligatorii </w:t>
            </w:r>
            <w:r w:rsidR="006A35F1" w:rsidRPr="0096494B">
              <w:rPr>
                <w:sz w:val="20"/>
                <w:lang w:val="ro-RO"/>
              </w:rPr>
              <w:t>ş</w:t>
            </w:r>
            <w:r w:rsidRPr="0096494B">
              <w:rPr>
                <w:sz w:val="20"/>
                <w:lang w:val="ro-RO"/>
              </w:rPr>
              <w:t>i a primelor de asigurare obligatorie de asisten</w:t>
            </w:r>
            <w:r w:rsidR="006A35F1" w:rsidRPr="0096494B">
              <w:rPr>
                <w:sz w:val="20"/>
                <w:lang w:val="ro-RO"/>
              </w:rPr>
              <w:t>ţ</w:t>
            </w:r>
            <w:r w:rsidRPr="0096494B">
              <w:rPr>
                <w:sz w:val="20"/>
                <w:lang w:val="ro-RO"/>
              </w:rPr>
              <w:t>ă medicală” vine in contradic</w:t>
            </w:r>
            <w:r w:rsidR="006A35F1" w:rsidRPr="0096494B">
              <w:rPr>
                <w:sz w:val="20"/>
                <w:lang w:val="ro-RO"/>
              </w:rPr>
              <w:t>ţ</w:t>
            </w:r>
            <w:r w:rsidRPr="0096494B">
              <w:rPr>
                <w:sz w:val="20"/>
                <w:lang w:val="ro-RO"/>
              </w:rPr>
              <w:t>ie cu prevederile Codului fiscal, deoarece aceste contribu</w:t>
            </w:r>
            <w:r w:rsidR="006A35F1" w:rsidRPr="0096494B">
              <w:rPr>
                <w:sz w:val="20"/>
                <w:lang w:val="ro-RO"/>
              </w:rPr>
              <w:t>ţ</w:t>
            </w:r>
            <w:r w:rsidRPr="0096494B">
              <w:rPr>
                <w:sz w:val="20"/>
                <w:lang w:val="ro-RO"/>
              </w:rPr>
              <w:t xml:space="preserve">ii </w:t>
            </w:r>
            <w:r w:rsidR="006A35F1" w:rsidRPr="0096494B">
              <w:rPr>
                <w:sz w:val="20"/>
                <w:lang w:val="ro-RO"/>
              </w:rPr>
              <w:t>ş</w:t>
            </w:r>
            <w:r w:rsidRPr="0096494B">
              <w:rPr>
                <w:sz w:val="20"/>
                <w:lang w:val="ro-RO"/>
              </w:rPr>
              <w:t xml:space="preserve">i prime nu fac parte din lista taxelor </w:t>
            </w:r>
            <w:r w:rsidR="006A35F1" w:rsidRPr="0096494B">
              <w:rPr>
                <w:sz w:val="20"/>
                <w:lang w:val="ro-RO"/>
              </w:rPr>
              <w:t>ş</w:t>
            </w:r>
            <w:r w:rsidRPr="0096494B">
              <w:rPr>
                <w:sz w:val="20"/>
                <w:lang w:val="ro-RO"/>
              </w:rPr>
              <w:t xml:space="preserve">i impozitelor stabilite de sistemul fiscal al Republicii Moldova. </w:t>
            </w:r>
          </w:p>
          <w:p w:rsidR="002F3964" w:rsidRPr="0096494B" w:rsidRDefault="002F3964" w:rsidP="003D6C0C">
            <w:pPr>
              <w:jc w:val="both"/>
              <w:rPr>
                <w:sz w:val="20"/>
                <w:lang w:val="ro-RO"/>
              </w:rPr>
            </w:pPr>
            <w:r w:rsidRPr="0096494B">
              <w:rPr>
                <w:sz w:val="20"/>
                <w:lang w:val="ro-RO"/>
              </w:rPr>
              <w:t>Aceste obliga</w:t>
            </w:r>
            <w:r w:rsidR="006A35F1" w:rsidRPr="0096494B">
              <w:rPr>
                <w:sz w:val="20"/>
                <w:lang w:val="ro-RO"/>
              </w:rPr>
              <w:t>ţ</w:t>
            </w:r>
            <w:r w:rsidRPr="0096494B">
              <w:rPr>
                <w:sz w:val="20"/>
                <w:lang w:val="ro-RO"/>
              </w:rPr>
              <w:t>ii se reglementează de legi speciale a</w:t>
            </w:r>
            <w:r w:rsidR="006A35F1" w:rsidRPr="0096494B">
              <w:rPr>
                <w:sz w:val="20"/>
                <w:lang w:val="ro-RO"/>
              </w:rPr>
              <w:t>ş</w:t>
            </w:r>
            <w:r w:rsidRPr="0096494B">
              <w:rPr>
                <w:sz w:val="20"/>
                <w:lang w:val="ro-RO"/>
              </w:rPr>
              <w:t xml:space="preserve">a ca Legea bugetului de asigurări sociale de stat pe anul respectiv </w:t>
            </w:r>
            <w:r w:rsidR="006A35F1" w:rsidRPr="0096494B">
              <w:rPr>
                <w:sz w:val="20"/>
                <w:lang w:val="ro-RO"/>
              </w:rPr>
              <w:t>ş</w:t>
            </w:r>
            <w:r w:rsidRPr="0096494B">
              <w:rPr>
                <w:sz w:val="20"/>
                <w:lang w:val="ro-RO"/>
              </w:rPr>
              <w:t>i Legea de aprobare a fondurilor asigurărilor medicale obligatorii pe anul respectiv.</w:t>
            </w:r>
          </w:p>
          <w:p w:rsidR="00B05332" w:rsidRPr="0096494B" w:rsidRDefault="002F3964" w:rsidP="003D6C0C">
            <w:pPr>
              <w:jc w:val="both"/>
              <w:rPr>
                <w:b/>
                <w:sz w:val="20"/>
                <w:lang w:val="ro-MO"/>
              </w:rPr>
            </w:pPr>
            <w:r w:rsidRPr="0096494B">
              <w:rPr>
                <w:sz w:val="20"/>
                <w:lang w:val="ro-RO"/>
              </w:rPr>
              <w:t>Astfel propunem ca norma respectivă să fie exclusă din proiectul de lege.</w:t>
            </w:r>
          </w:p>
        </w:tc>
        <w:tc>
          <w:tcPr>
            <w:tcW w:w="2551" w:type="dxa"/>
          </w:tcPr>
          <w:p w:rsidR="003D6C0C" w:rsidRPr="0096494B" w:rsidRDefault="003D6C0C" w:rsidP="003D6C0C">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B05332" w:rsidRPr="0096494B" w:rsidRDefault="00B05332" w:rsidP="003D6C0C">
            <w:pPr>
              <w:jc w:val="both"/>
              <w:rPr>
                <w:b/>
                <w:sz w:val="20"/>
                <w:lang w:val="ro-RO"/>
              </w:rPr>
            </w:pPr>
          </w:p>
        </w:tc>
      </w:tr>
      <w:tr w:rsidR="00B05332" w:rsidRPr="0096494B" w:rsidTr="00A04477">
        <w:tc>
          <w:tcPr>
            <w:tcW w:w="5070" w:type="dxa"/>
          </w:tcPr>
          <w:p w:rsidR="00B05332" w:rsidRPr="0096494B" w:rsidRDefault="00B05332" w:rsidP="00B05332">
            <w:pPr>
              <w:jc w:val="both"/>
              <w:rPr>
                <w:sz w:val="20"/>
              </w:rPr>
            </w:pPr>
            <w:r w:rsidRPr="0096494B">
              <w:rPr>
                <w:b/>
                <w:bCs/>
                <w:sz w:val="20"/>
              </w:rPr>
              <w:t>Articolul 196.</w:t>
            </w:r>
            <w:r w:rsidRPr="0096494B">
              <w:rPr>
                <w:sz w:val="20"/>
              </w:rPr>
              <w:t xml:space="preserve"> Regulile generale de executare silită a obligaţiei fiscale </w:t>
            </w:r>
          </w:p>
          <w:p w:rsidR="00B05332" w:rsidRPr="0096494B" w:rsidRDefault="00B05332" w:rsidP="00B05332">
            <w:pPr>
              <w:jc w:val="both"/>
              <w:rPr>
                <w:sz w:val="20"/>
                <w:u w:val="single"/>
              </w:rPr>
            </w:pPr>
            <w:r w:rsidRPr="0096494B">
              <w:rPr>
                <w:sz w:val="20"/>
                <w:u w:val="single"/>
              </w:rPr>
              <w:t xml:space="preserve">(5) Organul fiscal este în drept să aplice una sau mai multe modalităţi de executare silită a obligaţiei fiscale. Executarea silită a obligaţiei fiscale în modul prevăzut la art.194 alin.(1) lit.b), c) şi d) se face în temeiul unei hotărîri emise de conducerea organului fiscal pe un formular tipizat aprobat de Inspectoratul Fiscal Principal de Stat, care are valoare de </w:t>
            </w:r>
            <w:r w:rsidRPr="0096494B">
              <w:rPr>
                <w:sz w:val="20"/>
                <w:u w:val="single"/>
              </w:rPr>
              <w:lastRenderedPageBreak/>
              <w:t>document executoriu.</w:t>
            </w:r>
          </w:p>
          <w:p w:rsidR="00B05332" w:rsidRPr="0096494B" w:rsidRDefault="00B05332" w:rsidP="00B05332">
            <w:pPr>
              <w:jc w:val="both"/>
              <w:rPr>
                <w:b/>
                <w:bCs/>
                <w:sz w:val="20"/>
                <w:lang w:val="ro-RO"/>
              </w:rPr>
            </w:pPr>
          </w:p>
        </w:tc>
        <w:tc>
          <w:tcPr>
            <w:tcW w:w="5244" w:type="dxa"/>
          </w:tcPr>
          <w:p w:rsidR="00B05332" w:rsidRPr="0096494B" w:rsidRDefault="00B05332" w:rsidP="00B80F51">
            <w:pPr>
              <w:pStyle w:val="a4"/>
              <w:numPr>
                <w:ilvl w:val="0"/>
                <w:numId w:val="61"/>
              </w:numPr>
              <w:tabs>
                <w:tab w:val="left" w:pos="387"/>
              </w:tabs>
              <w:ind w:left="0" w:firstLine="0"/>
              <w:jc w:val="both"/>
              <w:rPr>
                <w:sz w:val="20"/>
                <w:szCs w:val="20"/>
                <w:lang w:val="ro-MO"/>
              </w:rPr>
            </w:pPr>
            <w:r w:rsidRPr="0096494B">
              <w:rPr>
                <w:sz w:val="20"/>
                <w:szCs w:val="20"/>
                <w:lang w:val="ro-RO"/>
              </w:rPr>
              <w:lastRenderedPageBreak/>
              <w:t xml:space="preserve">La articolul 196, </w:t>
            </w:r>
            <w:r w:rsidRPr="0096494B">
              <w:rPr>
                <w:sz w:val="20"/>
                <w:szCs w:val="20"/>
                <w:lang w:val="ro-MO"/>
              </w:rPr>
              <w:t>alineatul (5) se completează în final cu fraza:</w:t>
            </w:r>
          </w:p>
          <w:p w:rsidR="00B05332" w:rsidRPr="0096494B" w:rsidRDefault="00B05332" w:rsidP="007D349C">
            <w:pPr>
              <w:pStyle w:val="a4"/>
              <w:tabs>
                <w:tab w:val="left" w:pos="318"/>
                <w:tab w:val="left" w:pos="387"/>
              </w:tabs>
              <w:ind w:left="0"/>
              <w:jc w:val="both"/>
              <w:rPr>
                <w:sz w:val="20"/>
                <w:szCs w:val="20"/>
                <w:lang w:val="ro-MO"/>
              </w:rPr>
            </w:pPr>
            <w:r w:rsidRPr="0096494B">
              <w:rPr>
                <w:sz w:val="20"/>
                <w:szCs w:val="20"/>
                <w:lang w:val="ro-MO"/>
              </w:rPr>
              <w:t xml:space="preserve"> </w:t>
            </w:r>
            <w:r w:rsidRPr="0096494B">
              <w:rPr>
                <w:rFonts w:eastAsia="Calibri"/>
                <w:sz w:val="20"/>
                <w:szCs w:val="20"/>
              </w:rPr>
              <w:t xml:space="preserve">,,Din momentul emiterii şi aducerii la cunoştinţa contribuabilului a hotărîrii de executare silită a obligaţiei fiscale, se interzice înstrăinarea de către contribuabil a bunurilor sub orice formă, inclusiv grevarea acestora, iar în cazul în care se admit asemenea cazuri, actele respective sînt nule de drept. Prevederile prezentului alineat nu se aplică </w:t>
            </w:r>
            <w:r w:rsidRPr="0096494B">
              <w:rPr>
                <w:rFonts w:eastAsia="Calibri"/>
                <w:sz w:val="20"/>
                <w:szCs w:val="20"/>
              </w:rPr>
              <w:lastRenderedPageBreak/>
              <w:t>bunurilor sechestrate sau gajate pînă la emiterea hotărîrii de executare silită a obligaţiei fiscale.”.</w:t>
            </w:r>
          </w:p>
        </w:tc>
        <w:tc>
          <w:tcPr>
            <w:tcW w:w="3119" w:type="dxa"/>
          </w:tcPr>
          <w:p w:rsidR="007D1230" w:rsidRPr="0096494B" w:rsidRDefault="007D1230" w:rsidP="003D6C0C">
            <w:pPr>
              <w:jc w:val="both"/>
              <w:rPr>
                <w:b/>
                <w:sz w:val="20"/>
                <w:u w:val="single"/>
                <w:lang w:val="ro-RO"/>
              </w:rPr>
            </w:pPr>
            <w:r w:rsidRPr="0096494B">
              <w:rPr>
                <w:b/>
                <w:sz w:val="20"/>
                <w:u w:val="single"/>
                <w:lang w:val="ro-RO"/>
              </w:rPr>
              <w:lastRenderedPageBreak/>
              <w:t>Uniunea Naţională a Executorilor Judecătoreşti</w:t>
            </w:r>
          </w:p>
          <w:p w:rsidR="007D1230" w:rsidRPr="0096494B" w:rsidRDefault="007D1230" w:rsidP="003D6C0C">
            <w:pPr>
              <w:shd w:val="clear" w:color="auto" w:fill="FFFFFF"/>
              <w:jc w:val="both"/>
              <w:rPr>
                <w:sz w:val="20"/>
              </w:rPr>
            </w:pPr>
            <w:r w:rsidRPr="0096494B">
              <w:rPr>
                <w:rFonts w:eastAsia="Times New Roman"/>
                <w:spacing w:val="2"/>
                <w:sz w:val="20"/>
                <w:lang w:val="ro-RO"/>
              </w:rPr>
              <w:t xml:space="preserve">Completarea </w:t>
            </w:r>
            <w:r w:rsidRPr="0096494B">
              <w:rPr>
                <w:rFonts w:eastAsia="Times New Roman"/>
                <w:spacing w:val="1"/>
                <w:sz w:val="20"/>
                <w:lang w:val="ro-RO"/>
              </w:rPr>
              <w:t xml:space="preserve">respectivă o găsim nejustificată. Aceasta, creîndu-i statului - în calitatea sa de creditor condiţii absolut diferite în comparaţie cu alte persoane care deţin aceiaşi calitate în contextul </w:t>
            </w:r>
            <w:r w:rsidRPr="0096494B">
              <w:rPr>
                <w:rFonts w:eastAsia="Times New Roman"/>
                <w:spacing w:val="1"/>
                <w:sz w:val="20"/>
                <w:lang w:val="ro-RO"/>
              </w:rPr>
              <w:lastRenderedPageBreak/>
              <w:t xml:space="preserve">documentelor executorii specificate la art.11 Cod de executare al Republicii Moldova. Mai mult, unul din principiile de bază ale </w:t>
            </w:r>
            <w:r w:rsidRPr="0096494B">
              <w:rPr>
                <w:rFonts w:eastAsia="Times New Roman"/>
                <w:spacing w:val="2"/>
                <w:sz w:val="20"/>
                <w:lang w:val="ro-RO"/>
              </w:rPr>
              <w:t xml:space="preserve">legislaţiei execuţionale este principiul egalităţii, care prevede condiţii similare de punere în executare a </w:t>
            </w:r>
            <w:r w:rsidRPr="0096494B">
              <w:rPr>
                <w:rFonts w:eastAsia="Times New Roman"/>
                <w:sz w:val="20"/>
                <w:lang w:val="ro-RO"/>
              </w:rPr>
              <w:t>documentelor executorii.</w:t>
            </w:r>
          </w:p>
          <w:p w:rsidR="007D1230" w:rsidRPr="0096494B" w:rsidRDefault="003D6C0C" w:rsidP="003D6C0C">
            <w:pPr>
              <w:shd w:val="clear" w:color="auto" w:fill="FFFFFF"/>
              <w:jc w:val="both"/>
              <w:rPr>
                <w:sz w:val="20"/>
              </w:rPr>
            </w:pPr>
            <w:r w:rsidRPr="0096494B">
              <w:rPr>
                <w:spacing w:val="1"/>
                <w:sz w:val="20"/>
                <w:lang w:val="ro-RO"/>
              </w:rPr>
              <w:t xml:space="preserve">     </w:t>
            </w:r>
            <w:r w:rsidR="007D1230" w:rsidRPr="0096494B">
              <w:rPr>
                <w:spacing w:val="1"/>
                <w:sz w:val="20"/>
                <w:lang w:val="ro-RO"/>
              </w:rPr>
              <w:t xml:space="preserve">Prioritatea statului </w:t>
            </w:r>
            <w:r w:rsidR="007D1230" w:rsidRPr="0096494B">
              <w:rPr>
                <w:rFonts w:eastAsia="Times New Roman"/>
                <w:spacing w:val="1"/>
                <w:sz w:val="20"/>
                <w:lang w:val="ro-RO"/>
              </w:rPr>
              <w:t xml:space="preserve">în raport cu alţi creditori este subliniată la art.145 Cod de executare, potrivit </w:t>
            </w:r>
            <w:r w:rsidR="007D1230" w:rsidRPr="0096494B">
              <w:rPr>
                <w:rFonts w:eastAsia="Times New Roman"/>
                <w:spacing w:val="4"/>
                <w:sz w:val="20"/>
                <w:lang w:val="ro-RO"/>
              </w:rPr>
              <w:t xml:space="preserve">căruia impozitele, taxele, amenzile, penalităţile şi alte plăţi aferente bugetului public naţional, sînt </w:t>
            </w:r>
            <w:r w:rsidR="007D1230" w:rsidRPr="0096494B">
              <w:rPr>
                <w:rFonts w:eastAsia="Times New Roman"/>
                <w:spacing w:val="5"/>
                <w:sz w:val="20"/>
                <w:lang w:val="ro-RO"/>
              </w:rPr>
              <w:t xml:space="preserve">atribuite la categoria a doua de creanţe. La fel, art.68 al Legii finanţelor publice şi responsabilităţii </w:t>
            </w:r>
            <w:r w:rsidR="007D1230" w:rsidRPr="0096494B">
              <w:rPr>
                <w:spacing w:val="3"/>
                <w:sz w:val="20"/>
                <w:lang w:val="ro-RO"/>
              </w:rPr>
              <w:t>bugetar - fiscale, prevede posibilitatea creditorului de a solicita executorului judec</w:t>
            </w:r>
            <w:r w:rsidR="007D1230" w:rsidRPr="0096494B">
              <w:rPr>
                <w:rFonts w:eastAsia="Times New Roman"/>
                <w:spacing w:val="3"/>
                <w:sz w:val="20"/>
                <w:lang w:val="ro-RO"/>
              </w:rPr>
              <w:t xml:space="preserve">ătoresc iniţierea </w:t>
            </w:r>
            <w:r w:rsidR="007D1230" w:rsidRPr="0096494B">
              <w:rPr>
                <w:rFonts w:eastAsia="Times New Roman"/>
                <w:sz w:val="20"/>
                <w:lang w:val="ro-RO"/>
              </w:rPr>
              <w:t xml:space="preserve">executării silite, conform procedurii stabilite de Codul de executare, doar după expirarea termenului de 6 luni de la data prezentării documentului executoriu administratorilor de bugete sau autorităţilor bugetare </w:t>
            </w:r>
            <w:r w:rsidR="007D1230" w:rsidRPr="0096494B">
              <w:rPr>
                <w:rFonts w:eastAsia="Times New Roman"/>
                <w:spacing w:val="-2"/>
                <w:sz w:val="20"/>
                <w:lang w:val="ro-RO"/>
              </w:rPr>
              <w:t>respective.</w:t>
            </w:r>
          </w:p>
          <w:p w:rsidR="007D1230" w:rsidRPr="0096494B" w:rsidRDefault="007D1230" w:rsidP="003D6C0C">
            <w:pPr>
              <w:shd w:val="clear" w:color="auto" w:fill="FFFFFF"/>
              <w:jc w:val="both"/>
              <w:rPr>
                <w:sz w:val="20"/>
              </w:rPr>
            </w:pPr>
            <w:r w:rsidRPr="0096494B">
              <w:rPr>
                <w:rFonts w:eastAsia="Times New Roman"/>
                <w:spacing w:val="3"/>
                <w:sz w:val="20"/>
              </w:rPr>
              <w:t>Î</w:t>
            </w:r>
            <w:r w:rsidRPr="0096494B">
              <w:rPr>
                <w:rFonts w:eastAsia="Times New Roman"/>
                <w:spacing w:val="3"/>
                <w:sz w:val="20"/>
                <w:lang w:val="ro-RO"/>
              </w:rPr>
              <w:t xml:space="preserve">n această consecutivitate, precizăm că completarea sus-enunţată cauzează discriminarea altor </w:t>
            </w:r>
            <w:r w:rsidRPr="0096494B">
              <w:rPr>
                <w:rFonts w:eastAsia="Times New Roman"/>
                <w:spacing w:val="4"/>
                <w:sz w:val="20"/>
                <w:lang w:val="ro-RO"/>
              </w:rPr>
              <w:t xml:space="preserve">creditori în raport cu statul, în ceea ce priveşte dreptul de acces la justiţie şi executarea hotărîrii </w:t>
            </w:r>
            <w:r w:rsidRPr="0096494B">
              <w:rPr>
                <w:rFonts w:eastAsia="Times New Roman"/>
                <w:spacing w:val="1"/>
                <w:sz w:val="20"/>
                <w:lang w:val="ro-RO"/>
              </w:rPr>
              <w:t xml:space="preserve">judecătoreşti în termeni rezonabili. Executarea hotărîrii judecătoreşti este considerată ca fâcînd parte din procesul judicicar în sensul art. 6 din CEDO, fiind impusă necesitatea garantării justiţiabilului accesului </w:t>
            </w:r>
            <w:r w:rsidRPr="0096494B">
              <w:rPr>
                <w:rFonts w:eastAsia="Times New Roman"/>
                <w:spacing w:val="3"/>
                <w:sz w:val="20"/>
                <w:lang w:val="ro-RO"/>
              </w:rPr>
              <w:t xml:space="preserve">liber la </w:t>
            </w:r>
            <w:r w:rsidRPr="0096494B">
              <w:rPr>
                <w:rFonts w:eastAsia="Times New Roman"/>
                <w:spacing w:val="3"/>
                <w:sz w:val="20"/>
                <w:lang w:val="ro-RO"/>
              </w:rPr>
              <w:lastRenderedPageBreak/>
              <w:t xml:space="preserve">justiţie prin executarea silită. Concomitent, CEDO statuează în repetate rînduri că dreptul de </w:t>
            </w:r>
            <w:r w:rsidRPr="0096494B">
              <w:rPr>
                <w:rFonts w:eastAsia="Times New Roman"/>
                <w:spacing w:val="2"/>
                <w:sz w:val="20"/>
                <w:lang w:val="ro-RO"/>
              </w:rPr>
              <w:t xml:space="preserve">acces la justiţie ar fi iluzoriu şi lipsit de eficienţă practică dacă ordinea juridică internă a statului, care respectă preeminenţa dreptului, ar permite ca o hotărîre judecătorească sau alt înscris ce constituie titlu </w:t>
            </w:r>
            <w:r w:rsidRPr="0096494B">
              <w:rPr>
                <w:rFonts w:eastAsia="Times New Roman"/>
                <w:sz w:val="20"/>
                <w:lang w:val="ro-RO"/>
              </w:rPr>
              <w:t xml:space="preserve">executoriu să rămînă neexecutată în detrimentul unei părţi. Statul în calitate de depozitar al forţei publice este chemat să manifeste un comportament vigilent şi să-1 asiste pe creditor în executarea hotârîrii care îi </w:t>
            </w:r>
            <w:r w:rsidRPr="0096494B">
              <w:rPr>
                <w:rFonts w:eastAsia="Times New Roman"/>
                <w:spacing w:val="1"/>
                <w:sz w:val="20"/>
                <w:lang w:val="ro-RO"/>
              </w:rPr>
              <w:t>este favorabilă, dreptul la executarea unei hotărîri judecătoreşti fiind unul dintre aspectele dreptului de acces la justiţie şi reclamă, prin natura sa, o reglementare din partea statului.</w:t>
            </w:r>
          </w:p>
          <w:p w:rsidR="007D1230" w:rsidRPr="0096494B" w:rsidRDefault="007D1230" w:rsidP="003D6C0C">
            <w:pPr>
              <w:shd w:val="clear" w:color="auto" w:fill="FFFFFF"/>
              <w:jc w:val="both"/>
              <w:rPr>
                <w:sz w:val="20"/>
              </w:rPr>
            </w:pPr>
            <w:r w:rsidRPr="0096494B">
              <w:rPr>
                <w:spacing w:val="8"/>
                <w:sz w:val="20"/>
                <w:lang w:val="ro-RO"/>
              </w:rPr>
              <w:t>Asigurarea unei execut</w:t>
            </w:r>
            <w:r w:rsidRPr="0096494B">
              <w:rPr>
                <w:rFonts w:eastAsia="Times New Roman"/>
                <w:spacing w:val="8"/>
                <w:sz w:val="20"/>
                <w:lang w:val="ro-RO"/>
              </w:rPr>
              <w:t xml:space="preserve">ări efective, în calitate de obligaţie îi revine statului în general, </w:t>
            </w:r>
            <w:r w:rsidRPr="0096494B">
              <w:rPr>
                <w:rFonts w:eastAsia="Times New Roman"/>
                <w:spacing w:val="2"/>
                <w:sz w:val="20"/>
                <w:lang w:val="ro-RO"/>
              </w:rPr>
              <w:t xml:space="preserve">considerent din care în eventualitatea constatării unei încălcări în ceea ce priveşte executarea hotărîrii </w:t>
            </w:r>
            <w:r w:rsidRPr="0096494B">
              <w:rPr>
                <w:rFonts w:eastAsia="Times New Roman"/>
                <w:spacing w:val="1"/>
                <w:sz w:val="20"/>
                <w:lang w:val="ro-RO"/>
              </w:rPr>
              <w:t xml:space="preserve">judecătoreşti în termen rezonabil, prejudiciul cauzat urmează a fi reparat de către stat şi ulterior, doar în </w:t>
            </w:r>
            <w:r w:rsidRPr="0096494B">
              <w:rPr>
                <w:rFonts w:eastAsia="Times New Roman"/>
                <w:spacing w:val="4"/>
                <w:sz w:val="20"/>
                <w:lang w:val="ro-RO"/>
              </w:rPr>
              <w:t xml:space="preserve">cazul constatării vinovăţiei altei persoane (decît statul) în ceea ce priveşte încălcarea dreptului la executarea în termen rezonabil a hotărîrii judecătoreşti, statul are drept de regres faţă de persoana </w:t>
            </w:r>
            <w:r w:rsidRPr="0096494B">
              <w:rPr>
                <w:rFonts w:eastAsia="Times New Roman"/>
                <w:spacing w:val="1"/>
                <w:sz w:val="20"/>
                <w:lang w:val="ro-RO"/>
              </w:rPr>
              <w:t>vinovată. Acesta fiind remediul eficient de apărare a dreptului la executare în termen rezonabil.</w:t>
            </w:r>
          </w:p>
          <w:p w:rsidR="00B05332" w:rsidRPr="0096494B" w:rsidRDefault="007D1230" w:rsidP="003D6C0C">
            <w:pPr>
              <w:shd w:val="clear" w:color="auto" w:fill="FFFFFF"/>
              <w:jc w:val="both"/>
              <w:rPr>
                <w:rFonts w:eastAsia="Times New Roman"/>
                <w:sz w:val="20"/>
                <w:lang w:val="ro-RO"/>
              </w:rPr>
            </w:pPr>
            <w:r w:rsidRPr="0096494B">
              <w:rPr>
                <w:spacing w:val="1"/>
                <w:sz w:val="20"/>
                <w:lang w:val="ro-RO"/>
              </w:rPr>
              <w:t>Potrivit, prevederilor Hot</w:t>
            </w:r>
            <w:r w:rsidRPr="0096494B">
              <w:rPr>
                <w:rFonts w:eastAsia="Times New Roman"/>
                <w:spacing w:val="1"/>
                <w:sz w:val="20"/>
                <w:lang w:val="ro-RO"/>
              </w:rPr>
              <w:t xml:space="preserve">ărîrii </w:t>
            </w:r>
            <w:r w:rsidRPr="0096494B">
              <w:rPr>
                <w:rFonts w:eastAsia="Times New Roman"/>
                <w:spacing w:val="1"/>
                <w:sz w:val="20"/>
                <w:lang w:val="ro-RO"/>
              </w:rPr>
              <w:lastRenderedPageBreak/>
              <w:t xml:space="preserve">Plenului Curţii Supreme de Justiţie cu privire la aplicarea de către </w:t>
            </w:r>
            <w:r w:rsidRPr="0096494B">
              <w:rPr>
                <w:rFonts w:eastAsia="Times New Roman"/>
                <w:spacing w:val="2"/>
                <w:sz w:val="20"/>
                <w:lang w:val="ro-RO"/>
              </w:rPr>
              <w:t xml:space="preserve">instanţele judecătoreşti a unor prevederi ale Codului de Executare al Republicii Moldova nr. 10 din 16.12.2013, nu numai neexecutarea unor hotărîri judecătoreşti definitive, ci şi amînarea momentului la </w:t>
            </w:r>
            <w:r w:rsidRPr="0096494B">
              <w:rPr>
                <w:rFonts w:eastAsia="Times New Roman"/>
                <w:spacing w:val="1"/>
                <w:sz w:val="20"/>
                <w:lang w:val="ro-RO"/>
              </w:rPr>
              <w:t xml:space="preserve">care ea îşi produce efectele poate face dreptul la un proces echitabil inoperant şi iluzoriu în detrimentui </w:t>
            </w:r>
            <w:r w:rsidRPr="0096494B">
              <w:rPr>
                <w:rFonts w:eastAsia="Times New Roman"/>
                <w:sz w:val="20"/>
                <w:lang w:val="ro-RO"/>
              </w:rPr>
              <w:t>uneia dintre părţi.</w:t>
            </w:r>
          </w:p>
          <w:p w:rsidR="00864E87" w:rsidRPr="0096494B" w:rsidRDefault="00864E87" w:rsidP="003D6C0C">
            <w:pPr>
              <w:shd w:val="clear" w:color="auto" w:fill="FFFFFF"/>
              <w:jc w:val="both"/>
              <w:rPr>
                <w:rFonts w:eastAsia="Times New Roman"/>
                <w:sz w:val="20"/>
                <w:lang w:val="ro-RO"/>
              </w:rPr>
            </w:pPr>
          </w:p>
          <w:p w:rsidR="00864E87" w:rsidRPr="0096494B" w:rsidRDefault="00864E87" w:rsidP="003D6C0C">
            <w:pPr>
              <w:jc w:val="both"/>
              <w:rPr>
                <w:b/>
                <w:sz w:val="20"/>
                <w:u w:val="single"/>
                <w:lang w:val="ro-RO"/>
              </w:rPr>
            </w:pPr>
            <w:r w:rsidRPr="0096494B">
              <w:rPr>
                <w:b/>
                <w:sz w:val="20"/>
                <w:u w:val="single"/>
                <w:lang w:val="ro-RO"/>
              </w:rPr>
              <w:t>Ministerul Economiei</w:t>
            </w:r>
          </w:p>
          <w:p w:rsidR="00864E87" w:rsidRPr="0096494B" w:rsidRDefault="00864E87" w:rsidP="003D6C0C">
            <w:pPr>
              <w:tabs>
                <w:tab w:val="left" w:pos="426"/>
              </w:tabs>
              <w:jc w:val="both"/>
              <w:rPr>
                <w:sz w:val="20"/>
                <w:lang w:val="ro-RO" w:eastAsia="ro-RO"/>
              </w:rPr>
            </w:pPr>
            <w:r w:rsidRPr="0096494B">
              <w:rPr>
                <w:sz w:val="20"/>
                <w:lang w:val="ro-RO" w:eastAsia="ro-RO"/>
              </w:rPr>
              <w:t xml:space="preserve">Amendamentele propuse </w:t>
            </w:r>
            <w:r w:rsidRPr="0096494B">
              <w:rPr>
                <w:iCs/>
                <w:sz w:val="20"/>
                <w:lang w:val="ro-RO" w:eastAsia="ro-RO"/>
              </w:rPr>
              <w:t>nu se susţin. Î</w:t>
            </w:r>
            <w:r w:rsidRPr="0096494B">
              <w:rPr>
                <w:sz w:val="20"/>
                <w:lang w:val="ro-RO" w:eastAsia="ro-RO"/>
              </w:rPr>
              <w:t xml:space="preserve">n acest sens, invocăm şi statuările expuse în </w:t>
            </w:r>
            <w:r w:rsidRPr="0096494B">
              <w:rPr>
                <w:bCs/>
                <w:sz w:val="20"/>
                <w:lang w:val="ro-RO" w:eastAsia="ro-RO"/>
              </w:rPr>
              <w:t>Hotărîrea Curţii Constituţionale nr.21 din 20.10.2011 privind interpretarea articolului 46 alin.(3) din Constituţie</w:t>
            </w:r>
            <w:r w:rsidRPr="0096494B">
              <w:rPr>
                <w:sz w:val="20"/>
                <w:lang w:val="ro-RO" w:eastAsia="ro-RO"/>
              </w:rPr>
              <w:t>, potrivit cărora „prezumţia caracterului licit al dobândirii averii, prevăzută de alineatul (3) al articolului 46 din Constituţie, constituie o garanţie constituţională a dreptului de proprietate privată, fiind în deplină concordanţă cu alineatul (1) din acelaşi articol, potrivit căruia: </w:t>
            </w:r>
            <w:r w:rsidRPr="0096494B">
              <w:rPr>
                <w:iCs/>
                <w:sz w:val="20"/>
                <w:lang w:val="ro-RO" w:eastAsia="ro-RO"/>
              </w:rPr>
              <w:t xml:space="preserve">„Dreptul la proprietate privată, precum şi creanţele asupra statului sînt garantate”. Mai mult, </w:t>
            </w:r>
            <w:r w:rsidRPr="0096494B">
              <w:rPr>
                <w:sz w:val="20"/>
                <w:lang w:val="ro-RO" w:eastAsia="ro-RO"/>
              </w:rPr>
              <w:t xml:space="preserve">instituirea sancţiunii nulităţii în cazul înstrăinării gajului aduce încălcări şi principiului opozabilităţii gajului faţă de terţi. Or, conform art.486 alin.(2) al Codului civil „bunul grevat cu gaj se consideră liber de gaj în cazul în care dobînditorul consideră cu bună-credinţă că nu există gaj şi nu </w:t>
            </w:r>
            <w:r w:rsidRPr="0096494B">
              <w:rPr>
                <w:sz w:val="20"/>
                <w:lang w:val="ro-RO" w:eastAsia="ro-RO"/>
              </w:rPr>
              <w:lastRenderedPageBreak/>
              <w:t xml:space="preserve">sînt circumstanţele în a căror virtute ar fi trebuit să ştie despre existenţa gajului”. </w:t>
            </w:r>
          </w:p>
          <w:p w:rsidR="00864E87" w:rsidRPr="0096494B" w:rsidRDefault="00864E87" w:rsidP="003D6C0C">
            <w:pPr>
              <w:jc w:val="both"/>
              <w:rPr>
                <w:sz w:val="20"/>
                <w:lang w:val="ro-RO" w:eastAsia="ro-RO"/>
              </w:rPr>
            </w:pPr>
            <w:r w:rsidRPr="0096494B">
              <w:rPr>
                <w:iCs/>
                <w:sz w:val="20"/>
                <w:lang w:val="ro-RO" w:eastAsia="ro-RO"/>
              </w:rPr>
              <w:t xml:space="preserve">Prin urmare, întemeindu-ne argumentele pe principiul conform căruia </w:t>
            </w:r>
            <w:r w:rsidRPr="0096494B">
              <w:rPr>
                <w:sz w:val="20"/>
                <w:lang w:val="ro-RO" w:eastAsia="ro-RO"/>
              </w:rPr>
              <w:t>orice act sau fapt juridic este prezumat licit pînă la proba contrarie, considerăm că, declararea nulităţii unui act juridic prin care un terţ de bună-credinţă a dobîndit dreptul de proprietate sau de gaj asupra unui bun, drept o normă ce contravine actelor legislative menţionate. Eventual soluţia propusă de autori ar putea fi acceptată doar în cazul în care executarea silită a obligaţiei fiscale este efectuată în temeiul unei hotărîri definitive a instanţei judecătoreşti.</w:t>
            </w:r>
          </w:p>
          <w:p w:rsidR="00203C91" w:rsidRPr="0096494B" w:rsidRDefault="00203C91" w:rsidP="003D6C0C">
            <w:pPr>
              <w:jc w:val="both"/>
              <w:rPr>
                <w:sz w:val="20"/>
                <w:lang w:val="ro-RO" w:eastAsia="ro-RO"/>
              </w:rPr>
            </w:pPr>
          </w:p>
          <w:p w:rsidR="00203C91" w:rsidRDefault="00203C91" w:rsidP="003D6C0C">
            <w:pPr>
              <w:jc w:val="both"/>
              <w:rPr>
                <w:b/>
                <w:sz w:val="20"/>
                <w:u w:val="single"/>
                <w:lang w:val="ro-RO"/>
              </w:rPr>
            </w:pPr>
            <w:r w:rsidRPr="0096494B">
              <w:rPr>
                <w:b/>
                <w:sz w:val="20"/>
                <w:u w:val="single"/>
                <w:lang w:val="ro-RO"/>
              </w:rPr>
              <w:t>Ministerul Justiţiei</w:t>
            </w:r>
          </w:p>
          <w:p w:rsidR="006D1C3D" w:rsidRPr="00B94916" w:rsidRDefault="006D1C3D" w:rsidP="006D1C3D">
            <w:pPr>
              <w:jc w:val="both"/>
              <w:rPr>
                <w:b/>
                <w:sz w:val="20"/>
                <w:u w:val="single"/>
                <w:lang w:val="ro-RO"/>
              </w:rPr>
            </w:pPr>
            <w:r w:rsidRPr="00B94916">
              <w:rPr>
                <w:b/>
                <w:sz w:val="20"/>
                <w:u w:val="single"/>
                <w:lang w:val="ro-RO"/>
              </w:rPr>
              <w:t>Ministerul Agriculturii şi Industriei Alimentare</w:t>
            </w:r>
          </w:p>
          <w:p w:rsidR="00203C91" w:rsidRPr="0096494B" w:rsidRDefault="00203C91" w:rsidP="003D6C0C">
            <w:pPr>
              <w:jc w:val="both"/>
              <w:rPr>
                <w:sz w:val="20"/>
              </w:rPr>
            </w:pPr>
            <w:r w:rsidRPr="0096494B">
              <w:rPr>
                <w:sz w:val="20"/>
              </w:rPr>
              <w:t xml:space="preserve">Nu susţinem amendamentele propuse la art.196 alin.(5), potrivit cărora din momentul emiterii şi aducerii la cunoştinţa contribuabilului a hotărîrii de executare silită a obligaţiei fiscale, se interzice înstrăinarea de către contribuabil a bunurilor sub orice formă, inclusiv grevarea acestora, iar în cazul în care se admit asemenea cazuri, actele respective sunt nule de drept. Instituirea sancţiunii nulităţii în cazul înstrăinării bunului, inclusiv grevării acestora, aduce atingere drepturilor atît a proprietarului cît şi dobînditorului bunurilor înstrăinate sau grevate. Pornind de la scopul </w:t>
            </w:r>
            <w:r w:rsidRPr="0096494B">
              <w:rPr>
                <w:sz w:val="20"/>
              </w:rPr>
              <w:lastRenderedPageBreak/>
              <w:t>autorului de a sancţiona debitorul obligaţiei fiscale, este inadmisibil de sancţionat terţii de bună credinţă. Se impune necesitatea înregistrării gajului legal şi doar din acel moment terţii pot suporta consecinţe. În acest caz, nu este necesar a se stabili nulitatea actului juridic, ci dobîndirea grevată de gaj.</w:t>
            </w:r>
          </w:p>
          <w:p w:rsidR="00203C91" w:rsidRPr="0096494B" w:rsidRDefault="00203C91" w:rsidP="003D6C0C">
            <w:pPr>
              <w:jc w:val="both"/>
              <w:rPr>
                <w:sz w:val="20"/>
              </w:rPr>
            </w:pPr>
            <w:r w:rsidRPr="0096494B">
              <w:rPr>
                <w:sz w:val="20"/>
              </w:rPr>
              <w:t xml:space="preserve">Al doilea enunţ </w:t>
            </w:r>
            <w:r w:rsidR="005A5DC3">
              <w:rPr>
                <w:sz w:val="20"/>
              </w:rPr>
              <w:t>din amendamentul propus la art.</w:t>
            </w:r>
            <w:r w:rsidRPr="0096494B">
              <w:rPr>
                <w:sz w:val="20"/>
              </w:rPr>
              <w:t xml:space="preserve">196 alin.(5) este inutil în partea în care repetă prima propoziţie şi inadmisibil în partea în care exceptează toate operaţiunile anterioare, înclusiv înstrăinarea.  </w:t>
            </w:r>
          </w:p>
          <w:p w:rsidR="00853D9D" w:rsidRPr="0096494B" w:rsidRDefault="00853D9D" w:rsidP="003D6C0C">
            <w:pPr>
              <w:jc w:val="both"/>
              <w:rPr>
                <w:sz w:val="20"/>
              </w:rPr>
            </w:pPr>
          </w:p>
          <w:p w:rsidR="00853D9D" w:rsidRPr="0096494B" w:rsidRDefault="00853D9D" w:rsidP="003D6C0C">
            <w:pPr>
              <w:jc w:val="both"/>
              <w:rPr>
                <w:rStyle w:val="translation-chunk"/>
                <w:b/>
                <w:sz w:val="20"/>
                <w:u w:val="single"/>
                <w:lang w:val="ro-RO"/>
              </w:rPr>
            </w:pPr>
            <w:r w:rsidRPr="0096494B">
              <w:rPr>
                <w:rStyle w:val="translation-chunk"/>
                <w:b/>
                <w:sz w:val="20"/>
                <w:u w:val="single"/>
              </w:rPr>
              <w:t>Uniunea Administratorilor Autori</w:t>
            </w:r>
            <w:r w:rsidRPr="0096494B">
              <w:rPr>
                <w:rStyle w:val="translation-chunk"/>
                <w:b/>
                <w:sz w:val="20"/>
                <w:u w:val="single"/>
                <w:lang w:val="ro-RO"/>
              </w:rPr>
              <w:t>zaţi din Moldova</w:t>
            </w:r>
          </w:p>
          <w:p w:rsidR="00F95EF0" w:rsidRPr="0096494B" w:rsidRDefault="00F95EF0" w:rsidP="00F95EF0">
            <w:pPr>
              <w:jc w:val="both"/>
              <w:rPr>
                <w:bCs/>
                <w:sz w:val="20"/>
                <w:lang w:val="ro-RO"/>
              </w:rPr>
            </w:pPr>
            <w:r w:rsidRPr="0096494B">
              <w:rPr>
                <w:bCs/>
                <w:sz w:val="20"/>
                <w:lang w:val="ro-RO"/>
              </w:rPr>
              <w:t>Considerăm că, această normă contravine în totalitate principiilor relaţiilor civile în societate, precum şi conţine elemente serioase de imixiune în activitatea de întreprinzător. Autorităţile conştientizează că imixiunea organelor de control în activitatea economică este în defavoarea creşterii economie.</w:t>
            </w:r>
          </w:p>
          <w:p w:rsidR="00F95EF0" w:rsidRPr="0096494B" w:rsidRDefault="00F95EF0" w:rsidP="00F95EF0">
            <w:pPr>
              <w:jc w:val="both"/>
              <w:rPr>
                <w:bCs/>
                <w:sz w:val="20"/>
                <w:lang w:val="ro-RO"/>
              </w:rPr>
            </w:pPr>
            <w:r w:rsidRPr="0096494B">
              <w:rPr>
                <w:bCs/>
                <w:sz w:val="20"/>
                <w:lang w:val="ro-RO"/>
              </w:rPr>
              <w:t xml:space="preserve">Pe de o parte, Guvernul Republicii Moldova examinează posibilitatea impunerii unui moratoriu la controalele organelor abilitate, iar pe de alta, admite un şir de împuterniciri care nu se încadrează în această logică a politicilor economice. </w:t>
            </w:r>
          </w:p>
          <w:p w:rsidR="00F95EF0" w:rsidRPr="0096494B" w:rsidRDefault="00F95EF0" w:rsidP="00F95EF0">
            <w:pPr>
              <w:jc w:val="both"/>
              <w:rPr>
                <w:bCs/>
                <w:sz w:val="20"/>
                <w:lang w:val="ro-RO"/>
              </w:rPr>
            </w:pPr>
            <w:r w:rsidRPr="0096494B">
              <w:rPr>
                <w:bCs/>
                <w:sz w:val="20"/>
                <w:lang w:val="ro-RO"/>
              </w:rPr>
              <w:t xml:space="preserve">Din punct de vedere juridic, nulitatea absolută a unei tranzacţii poate fi admisă doar în condiţiile legii, care sunt expres menţionate în legislaţia civilă. În aceste situaţii, opinăm că poate fi doar nulitate </w:t>
            </w:r>
            <w:r w:rsidRPr="0096494B">
              <w:rPr>
                <w:bCs/>
                <w:sz w:val="20"/>
                <w:lang w:val="ro-RO"/>
              </w:rPr>
              <w:lastRenderedPageBreak/>
              <w:t xml:space="preserve">relativă a actelor. De asemenea, norma în cauză contravine principiului certitudinii juridice, deoarece voinţa părţilor este afectată de o situaţie care nu ţine de ei. </w:t>
            </w:r>
          </w:p>
          <w:p w:rsidR="00F95EF0" w:rsidRPr="0096494B" w:rsidRDefault="00F95EF0" w:rsidP="00F95EF0">
            <w:pPr>
              <w:jc w:val="both"/>
              <w:rPr>
                <w:bCs/>
                <w:sz w:val="20"/>
                <w:lang w:val="ro-RO"/>
              </w:rPr>
            </w:pPr>
            <w:r w:rsidRPr="0096494B">
              <w:rPr>
                <w:bCs/>
                <w:sz w:val="20"/>
                <w:lang w:val="ro-RO"/>
              </w:rPr>
              <w:t>Totodată, sintagma "Din momentul emiterii şi aducerii la cunoştinţa contribuabilului" are două termene de timp de aplicare care rareori pot coincide (de emitere, de aducere la cunoştinţă), ceea ce poate servi un temei pentru abuz în privinţa unor întreprinzători.</w:t>
            </w:r>
          </w:p>
          <w:p w:rsidR="00F95EF0" w:rsidRPr="0096494B" w:rsidRDefault="00F95EF0" w:rsidP="00F95EF0">
            <w:pPr>
              <w:jc w:val="both"/>
              <w:rPr>
                <w:bCs/>
                <w:sz w:val="20"/>
                <w:lang w:val="ro-RO"/>
              </w:rPr>
            </w:pPr>
            <w:r w:rsidRPr="0096494B">
              <w:rPr>
                <w:bCs/>
                <w:sz w:val="20"/>
                <w:lang w:val="ro-RO"/>
              </w:rPr>
              <w:t xml:space="preserve">Sintagma "se interzice înstrăinarea de către contribuabil a bunurilor sub orice formă, inclusiv grevarea acestora"  norma în cauză nu este clară, deoarece poate afecta direct capacitatea economică a contribuabilului şi cauza prejudicii considerabile, în cazul producerii şi realizării bunurilor uşor alterabile. </w:t>
            </w:r>
          </w:p>
          <w:p w:rsidR="00853D9D" w:rsidRPr="0096494B" w:rsidRDefault="00F95EF0" w:rsidP="00F95EF0">
            <w:pPr>
              <w:jc w:val="both"/>
              <w:rPr>
                <w:bCs/>
                <w:sz w:val="20"/>
                <w:u w:val="single"/>
                <w:lang w:val="ro-RO"/>
              </w:rPr>
            </w:pPr>
            <w:r w:rsidRPr="0096494B">
              <w:rPr>
                <w:bCs/>
                <w:sz w:val="20"/>
                <w:u w:val="single"/>
                <w:lang w:val="ro-RO"/>
              </w:rPr>
              <w:t xml:space="preserve">Drept urmare, considerăm că propunerea de modificare în cauză urmează a fi exclusă, deoarece contravine mai multor principii şi prevederi legale în vigoare. </w:t>
            </w:r>
          </w:p>
        </w:tc>
        <w:tc>
          <w:tcPr>
            <w:tcW w:w="2551" w:type="dxa"/>
          </w:tcPr>
          <w:p w:rsidR="003D6C0C" w:rsidRPr="0096494B" w:rsidRDefault="003D6C0C" w:rsidP="003D6C0C">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B66557" w:rsidRPr="0096494B" w:rsidRDefault="00B66557" w:rsidP="003D6C0C">
            <w:pPr>
              <w:jc w:val="center"/>
              <w:rPr>
                <w:b/>
                <w:sz w:val="20"/>
                <w:lang w:val="ro-R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rPr>
                <w:b/>
                <w:sz w:val="20"/>
                <w:lang w:val="ro-MO"/>
              </w:rPr>
            </w:pPr>
          </w:p>
          <w:p w:rsidR="003D6C0C" w:rsidRPr="0096494B" w:rsidRDefault="003D6C0C" w:rsidP="003D6C0C">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B66557" w:rsidRPr="0096494B" w:rsidRDefault="00B66557" w:rsidP="003D6C0C">
            <w:pPr>
              <w:jc w:val="center"/>
              <w:rPr>
                <w:b/>
                <w:sz w:val="20"/>
                <w:lang w:val="ro-R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jc w:val="center"/>
              <w:rPr>
                <w:b/>
                <w:sz w:val="20"/>
                <w:lang w:val="ro-MO"/>
              </w:rPr>
            </w:pPr>
          </w:p>
          <w:p w:rsidR="00B66557" w:rsidRPr="0096494B" w:rsidRDefault="00B66557" w:rsidP="003D6C0C">
            <w:pPr>
              <w:rPr>
                <w:b/>
                <w:sz w:val="20"/>
                <w:lang w:val="ro-MO"/>
              </w:rPr>
            </w:pPr>
          </w:p>
          <w:p w:rsidR="00B66557" w:rsidRPr="0096494B" w:rsidRDefault="00B66557" w:rsidP="003D6C0C">
            <w:pPr>
              <w:rPr>
                <w:b/>
                <w:sz w:val="20"/>
                <w:lang w:val="ro-MO"/>
              </w:rPr>
            </w:pPr>
          </w:p>
          <w:p w:rsidR="003D6C0C" w:rsidRPr="0096494B" w:rsidRDefault="003D6C0C" w:rsidP="003D6C0C">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B66557" w:rsidRPr="0096494B" w:rsidRDefault="00B66557"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Default="00F95EF0" w:rsidP="003D6C0C">
            <w:pPr>
              <w:jc w:val="center"/>
              <w:rPr>
                <w:b/>
                <w:sz w:val="20"/>
                <w:lang w:val="ro-RO"/>
              </w:rPr>
            </w:pPr>
          </w:p>
          <w:p w:rsidR="006D1C3D" w:rsidRDefault="006D1C3D" w:rsidP="003D6C0C">
            <w:pPr>
              <w:jc w:val="center"/>
              <w:rPr>
                <w:b/>
                <w:sz w:val="20"/>
                <w:lang w:val="ro-RO"/>
              </w:rPr>
            </w:pPr>
          </w:p>
          <w:p w:rsidR="006D1C3D" w:rsidRPr="0096494B" w:rsidRDefault="006D1C3D"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3D6C0C">
            <w:pPr>
              <w:jc w:val="center"/>
              <w:rPr>
                <w:b/>
                <w:sz w:val="20"/>
                <w:lang w:val="ro-RO"/>
              </w:rPr>
            </w:pPr>
          </w:p>
          <w:p w:rsidR="00F95EF0" w:rsidRPr="0096494B" w:rsidRDefault="00F95EF0" w:rsidP="00F95EF0">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F95EF0" w:rsidRPr="0096494B" w:rsidRDefault="00F95EF0" w:rsidP="00F95EF0">
            <w:pPr>
              <w:rPr>
                <w:b/>
                <w:sz w:val="20"/>
                <w:lang w:val="ro-RO"/>
              </w:rPr>
            </w:pPr>
          </w:p>
        </w:tc>
      </w:tr>
      <w:tr w:rsidR="00B10B2E" w:rsidRPr="0096494B" w:rsidTr="00A04477">
        <w:tc>
          <w:tcPr>
            <w:tcW w:w="5070" w:type="dxa"/>
          </w:tcPr>
          <w:p w:rsidR="00B10B2E" w:rsidRPr="0096494B" w:rsidRDefault="00B10B2E" w:rsidP="00B10B2E">
            <w:pPr>
              <w:jc w:val="both"/>
              <w:rPr>
                <w:rFonts w:eastAsia="Times New Roman"/>
                <w:sz w:val="20"/>
              </w:rPr>
            </w:pPr>
            <w:r w:rsidRPr="0096494B">
              <w:rPr>
                <w:rFonts w:eastAsia="Times New Roman"/>
                <w:b/>
                <w:bCs/>
                <w:sz w:val="20"/>
              </w:rPr>
              <w:lastRenderedPageBreak/>
              <w:t>Articolul 197.</w:t>
            </w:r>
            <w:r w:rsidRPr="0096494B">
              <w:rPr>
                <w:rFonts w:eastAsia="Times New Roman"/>
                <w:sz w:val="20"/>
              </w:rPr>
              <w:t xml:space="preserve"> Încasarea de mijloace băneşti de pe conturile bancare ale contribuabilului </w:t>
            </w:r>
          </w:p>
          <w:p w:rsidR="00B10B2E" w:rsidRPr="0096494B" w:rsidRDefault="00B10B2E" w:rsidP="00B10B2E">
            <w:pPr>
              <w:jc w:val="both"/>
              <w:rPr>
                <w:rFonts w:eastAsia="Times New Roman"/>
                <w:sz w:val="24"/>
                <w:szCs w:val="24"/>
              </w:rPr>
            </w:pPr>
            <w:r w:rsidRPr="0096494B">
              <w:rPr>
                <w:rFonts w:eastAsia="Times New Roman"/>
                <w:sz w:val="20"/>
              </w:rPr>
              <w:t xml:space="preserve">(1) Începînd cu ziua următoare celei în care a apărut restanţa sau în care s-a aflat despre apariţia ei, organul fiscal este în drept să înainteze ordine incaso, care au valoare de documente executorii, la conturile bancare (cu excepţia contului de împrumut, a conturilor bancare deschise conform prevederilor acordurilor de împrumut încheiate între Republica Moldova şi donatorii externi a contului provizoriu (de acumulare a mijloacelor financiare pentru formarea sau majorarea capitalului social), precum şi a conturilor persoanelor fizice care nu sînt subiecţi ai activităţii de întreprinzător (în cazul executorilor judecătoreşti – numai conturile speciale), conturile de </w:t>
            </w:r>
            <w:r w:rsidRPr="0096494B">
              <w:rPr>
                <w:rFonts w:eastAsia="Times New Roman"/>
                <w:sz w:val="20"/>
              </w:rPr>
              <w:lastRenderedPageBreak/>
              <w:t xml:space="preserve">acumulare deschise conform legislaţiei </w:t>
            </w:r>
            <w:r w:rsidRPr="0096494B">
              <w:rPr>
                <w:rFonts w:eastAsia="Times New Roman"/>
                <w:sz w:val="20"/>
                <w:u w:val="single"/>
              </w:rPr>
              <w:t>insolvabilităţii</w:t>
            </w:r>
            <w:r w:rsidRPr="0096494B">
              <w:rPr>
                <w:rFonts w:eastAsia="Times New Roman"/>
                <w:sz w:val="20"/>
              </w:rPr>
              <w:t>) ale contribuabilului dacă acesta dispune de ele şi dacă organul fiscal le cunoaşte. Pentru toate categoriile de conturi bancare înscrise în Registrul fiscal de stat, ordinele incaso se emit în monedă naţională. La executarea ordinului incaso emis în moneda naţională înaintat la contul în valută străină al contribuabilului, instituţia financiară efectuează operaţiunea de cumpărare a valutei străine contra monedei naţionale aplicînd cursul valutar stabilit de aceasta, cu transferarea leilor moldoveneşti la bugetul public naţional în aceeaşi zi.</w:t>
            </w:r>
          </w:p>
        </w:tc>
        <w:tc>
          <w:tcPr>
            <w:tcW w:w="5244" w:type="dxa"/>
          </w:tcPr>
          <w:p w:rsidR="00B10B2E" w:rsidRPr="0096494B" w:rsidRDefault="00B10B2E" w:rsidP="00B10B2E">
            <w:pPr>
              <w:pStyle w:val="a4"/>
              <w:tabs>
                <w:tab w:val="left" w:pos="387"/>
              </w:tabs>
              <w:ind w:left="0"/>
              <w:jc w:val="both"/>
              <w:rPr>
                <w:sz w:val="20"/>
                <w:szCs w:val="20"/>
                <w:lang w:val="ro-RO"/>
              </w:rPr>
            </w:pPr>
          </w:p>
        </w:tc>
        <w:tc>
          <w:tcPr>
            <w:tcW w:w="3119" w:type="dxa"/>
          </w:tcPr>
          <w:p w:rsidR="00B10B2E" w:rsidRPr="0096494B" w:rsidRDefault="00B10B2E" w:rsidP="00B10B2E">
            <w:pPr>
              <w:jc w:val="both"/>
              <w:rPr>
                <w:b/>
                <w:sz w:val="20"/>
                <w:u w:val="single"/>
              </w:rPr>
            </w:pPr>
            <w:r w:rsidRPr="0096494B">
              <w:rPr>
                <w:b/>
                <w:sz w:val="20"/>
                <w:u w:val="single"/>
              </w:rPr>
              <w:t>Banca Naţională a Moldovei (BNM)</w:t>
            </w:r>
          </w:p>
          <w:p w:rsidR="00B10B2E" w:rsidRPr="0096494B" w:rsidRDefault="00B10B2E" w:rsidP="007D1230">
            <w:pPr>
              <w:jc w:val="both"/>
              <w:rPr>
                <w:sz w:val="20"/>
                <w:lang w:val="ro-RO"/>
              </w:rPr>
            </w:pPr>
            <w:r w:rsidRPr="0096494B">
              <w:rPr>
                <w:sz w:val="20"/>
                <w:lang w:val="ro-RO"/>
              </w:rPr>
              <w:t>După cuvîntul „insolvabilită</w:t>
            </w:r>
            <w:r w:rsidRPr="0096494B">
              <w:rPr>
                <w:rFonts w:ascii="PermianSerifTypeface" w:hAnsi="PermianSerifTypeface"/>
                <w:sz w:val="20"/>
                <w:lang w:val="ro-RO"/>
              </w:rPr>
              <w:t>ţ</w:t>
            </w:r>
            <w:r w:rsidRPr="0096494B">
              <w:rPr>
                <w:sz w:val="20"/>
                <w:lang w:val="ro-RO"/>
              </w:rPr>
              <w:t>ii” se introduce textul „ , precum </w:t>
            </w:r>
            <w:r w:rsidRPr="0096494B">
              <w:rPr>
                <w:rFonts w:ascii="PermianSerifTypeface" w:hAnsi="PermianSerifTypeface"/>
                <w:sz w:val="20"/>
                <w:lang w:val="ro-RO"/>
              </w:rPr>
              <w:t>ş</w:t>
            </w:r>
            <w:r w:rsidRPr="0096494B">
              <w:rPr>
                <w:sz w:val="20"/>
                <w:lang w:val="ro-RO"/>
              </w:rPr>
              <w:t>i conturilor deschis</w:t>
            </w:r>
            <w:r w:rsidR="00417C53" w:rsidRPr="0096494B">
              <w:rPr>
                <w:sz w:val="20"/>
                <w:lang w:val="ro-RO"/>
              </w:rPr>
              <w:t>e conform art.26  din Legea nr.</w:t>
            </w:r>
            <w:r w:rsidRPr="0096494B">
              <w:rPr>
                <w:sz w:val="20"/>
                <w:lang w:val="ro-RO"/>
              </w:rPr>
              <w:t>114 din 18.05.2012 cu privire la serviciile de</w:t>
            </w:r>
            <w:r w:rsidR="00474A28" w:rsidRPr="0096494B">
              <w:rPr>
                <w:sz w:val="20"/>
                <w:lang w:val="ro-RO"/>
              </w:rPr>
              <w:t xml:space="preserve"> plată şi moneda electronică</w:t>
            </w:r>
            <w:r w:rsidRPr="0096494B">
              <w:rPr>
                <w:sz w:val="20"/>
                <w:lang w:val="ro-RO"/>
              </w:rPr>
              <w:t>”.</w:t>
            </w:r>
          </w:p>
        </w:tc>
        <w:tc>
          <w:tcPr>
            <w:tcW w:w="2551" w:type="dxa"/>
          </w:tcPr>
          <w:p w:rsidR="00B10B2E" w:rsidRPr="0096494B" w:rsidRDefault="00474A28" w:rsidP="00474A28">
            <w:pPr>
              <w:jc w:val="both"/>
              <w:rPr>
                <w:b/>
                <w:sz w:val="20"/>
                <w:lang w:val="ro-MO"/>
              </w:rPr>
            </w:pPr>
            <w:r w:rsidRPr="0096494B">
              <w:rPr>
                <w:b/>
                <w:sz w:val="20"/>
                <w:u w:val="single"/>
                <w:lang w:val="ro-MO"/>
              </w:rPr>
              <w:t>Se acceptă parţial,</w:t>
            </w:r>
            <w:r w:rsidRPr="0096494B">
              <w:rPr>
                <w:b/>
                <w:sz w:val="20"/>
                <w:lang w:val="ro-MO"/>
              </w:rPr>
              <w:t xml:space="preserve"> </w:t>
            </w:r>
            <w:r w:rsidRPr="0096494B">
              <w:rPr>
                <w:sz w:val="20"/>
                <w:lang w:val="ro-MO"/>
              </w:rPr>
              <w:t>cu examinarea suplimentară a propunerilor în cadrul unui alt proiect de lege.</w:t>
            </w:r>
          </w:p>
        </w:tc>
      </w:tr>
      <w:tr w:rsidR="00B05332" w:rsidRPr="0096494B" w:rsidTr="00A04477">
        <w:tc>
          <w:tcPr>
            <w:tcW w:w="5070" w:type="dxa"/>
          </w:tcPr>
          <w:p w:rsidR="00B05332" w:rsidRPr="0096494B" w:rsidRDefault="00B05332" w:rsidP="00B05332">
            <w:pPr>
              <w:pStyle w:val="a3"/>
              <w:ind w:firstLine="0"/>
              <w:rPr>
                <w:sz w:val="20"/>
                <w:szCs w:val="20"/>
                <w:lang w:val="ro-RO"/>
              </w:rPr>
            </w:pPr>
            <w:r w:rsidRPr="0096494B">
              <w:rPr>
                <w:b/>
                <w:bCs/>
                <w:sz w:val="20"/>
                <w:szCs w:val="20"/>
                <w:lang w:val="ro-RO"/>
              </w:rPr>
              <w:lastRenderedPageBreak/>
              <w:t>Articolul 203.</w:t>
            </w:r>
            <w:r w:rsidRPr="0096494B">
              <w:rPr>
                <w:sz w:val="20"/>
                <w:szCs w:val="20"/>
                <w:lang w:val="ro-RO"/>
              </w:rPr>
              <w:t xml:space="preserve"> Comercializarea bunurilor sechestrate </w:t>
            </w:r>
          </w:p>
          <w:p w:rsidR="00B05332" w:rsidRPr="0096494B" w:rsidRDefault="00B05332" w:rsidP="00B05332">
            <w:pPr>
              <w:pStyle w:val="a3"/>
              <w:ind w:firstLine="0"/>
              <w:rPr>
                <w:sz w:val="20"/>
                <w:szCs w:val="20"/>
                <w:lang w:val="ro-RO"/>
              </w:rPr>
            </w:pPr>
            <w:r w:rsidRPr="0096494B">
              <w:rPr>
                <w:sz w:val="20"/>
                <w:szCs w:val="20"/>
                <w:lang w:val="ro-RO"/>
              </w:rPr>
              <w:t xml:space="preserve">(1) Comercializarea bunurilor sechestrate se efectuează la licitaţii, organizate în conformitate cu prevederile capitolului 10. </w:t>
            </w:r>
          </w:p>
          <w:p w:rsidR="00B05332" w:rsidRPr="0096494B" w:rsidRDefault="00B05332" w:rsidP="00B05332">
            <w:pPr>
              <w:pStyle w:val="a3"/>
              <w:ind w:firstLine="0"/>
              <w:rPr>
                <w:sz w:val="20"/>
                <w:szCs w:val="20"/>
                <w:lang w:val="ro-RO"/>
              </w:rPr>
            </w:pPr>
            <w:r w:rsidRPr="0096494B">
              <w:rPr>
                <w:sz w:val="20"/>
                <w:szCs w:val="20"/>
                <w:lang w:val="ro-RO"/>
              </w:rPr>
              <w:t xml:space="preserve">(2) Evaluarea şi comercializarea bunurilor sechestrate ale contribuabilului, cu excepţia celor prevăzute la </w:t>
            </w:r>
            <w:r w:rsidRPr="0096494B">
              <w:rPr>
                <w:sz w:val="20"/>
                <w:szCs w:val="20"/>
                <w:u w:val="single"/>
                <w:lang w:val="ro-RO"/>
              </w:rPr>
              <w:t>alin.(7),</w:t>
            </w:r>
            <w:r w:rsidRPr="0096494B">
              <w:rPr>
                <w:sz w:val="20"/>
                <w:szCs w:val="20"/>
                <w:lang w:val="ro-RO"/>
              </w:rPr>
              <w:t xml:space="preserve"> (8), </w:t>
            </w:r>
            <w:r w:rsidRPr="0096494B">
              <w:rPr>
                <w:sz w:val="20"/>
                <w:szCs w:val="20"/>
                <w:u w:val="single"/>
                <w:lang w:val="ro-RO"/>
              </w:rPr>
              <w:t>(9) şi (15)</w:t>
            </w:r>
            <w:r w:rsidRPr="0096494B">
              <w:rPr>
                <w:sz w:val="20"/>
                <w:szCs w:val="20"/>
                <w:lang w:val="ro-RO"/>
              </w:rPr>
              <w:t xml:space="preserve">, se organizează de către organul fiscal. </w:t>
            </w:r>
          </w:p>
          <w:p w:rsidR="00B05332" w:rsidRPr="0096494B" w:rsidRDefault="00B05332" w:rsidP="00B05332">
            <w:pPr>
              <w:pStyle w:val="a3"/>
              <w:ind w:firstLine="0"/>
              <w:rPr>
                <w:sz w:val="20"/>
                <w:szCs w:val="20"/>
                <w:lang w:val="ro-RO"/>
              </w:rPr>
            </w:pPr>
          </w:p>
          <w:p w:rsidR="00B05332" w:rsidRPr="0096494B" w:rsidRDefault="00B05332" w:rsidP="00B05332">
            <w:pPr>
              <w:jc w:val="both"/>
              <w:rPr>
                <w:rFonts w:eastAsia="Times New Roman"/>
                <w:i/>
                <w:sz w:val="20"/>
              </w:rPr>
            </w:pPr>
            <w:r w:rsidRPr="0096494B">
              <w:rPr>
                <w:rFonts w:eastAsia="Times New Roman"/>
                <w:i/>
                <w:sz w:val="20"/>
              </w:rPr>
              <w:t>(7) Expertiza, evaluarea şi comercializarea bunurilor sechestrate ale contribuabilului care fac parte din fondurile fixe ale întreprinderilor şi ale altor obiecte cuprinse în programul de privatizare în care statul deţine mai mult de o pătrime din capitalul social se organizează de către Agenţia Proprietăţii Publice de pe lîngă Ministerul Economiei, în modul stabilit pentru privatizarea patrimoniului public.</w:t>
            </w:r>
          </w:p>
          <w:p w:rsidR="00B05332" w:rsidRPr="0096494B" w:rsidRDefault="00B05332" w:rsidP="00B05332">
            <w:pPr>
              <w:jc w:val="both"/>
              <w:rPr>
                <w:rFonts w:eastAsia="Times New Roman"/>
                <w:i/>
                <w:sz w:val="20"/>
              </w:rPr>
            </w:pPr>
            <w:r w:rsidRPr="0096494B">
              <w:rPr>
                <w:rFonts w:eastAsia="Times New Roman"/>
                <w:i/>
                <w:sz w:val="20"/>
              </w:rPr>
              <w:t>(8) Comercializarea valorilor mobiliare sechestrate se efectuează de către Bursa de valori în modul stabilit de Comisia Naţională a Pieţei Financiare. În acest sens, organele fiscale vor remite Bursei de valori documentele aferente sechestrării valorilor mobiliare, iar Bursa de valori va organiza comercializarea acestora.</w:t>
            </w:r>
          </w:p>
          <w:p w:rsidR="00B05332" w:rsidRPr="0096494B" w:rsidRDefault="00B05332" w:rsidP="00B05332">
            <w:pPr>
              <w:pStyle w:val="a3"/>
              <w:ind w:firstLine="0"/>
              <w:rPr>
                <w:rFonts w:eastAsia="Times New Roman"/>
                <w:sz w:val="20"/>
                <w:szCs w:val="20"/>
              </w:rPr>
            </w:pPr>
          </w:p>
          <w:p w:rsidR="00B05332" w:rsidRPr="0096494B" w:rsidRDefault="00B05332" w:rsidP="00B05332">
            <w:pPr>
              <w:pStyle w:val="a3"/>
              <w:ind w:firstLine="0"/>
              <w:rPr>
                <w:sz w:val="20"/>
                <w:szCs w:val="20"/>
                <w:lang w:val="ro-RO"/>
              </w:rPr>
            </w:pPr>
            <w:r w:rsidRPr="0096494B">
              <w:rPr>
                <w:sz w:val="20"/>
                <w:szCs w:val="20"/>
                <w:lang w:val="ro-RO"/>
              </w:rPr>
              <w:t xml:space="preserve">(9) </w:t>
            </w:r>
            <w:r w:rsidRPr="0096494B">
              <w:rPr>
                <w:sz w:val="20"/>
                <w:szCs w:val="20"/>
                <w:u w:val="single"/>
                <w:lang w:val="ro-RO"/>
              </w:rPr>
              <w:t>Bunurile sechestrate calificate drept mărfuri bursiere se comercializează prin intermediul Bursei de mărfuri în modul stabilit de Guvern.</w:t>
            </w:r>
            <w:r w:rsidRPr="0096494B">
              <w:rPr>
                <w:sz w:val="20"/>
                <w:szCs w:val="20"/>
                <w:lang w:val="ro-RO"/>
              </w:rPr>
              <w:t xml:space="preserve"> </w:t>
            </w: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b/>
                <w:bCs/>
                <w:sz w:val="20"/>
                <w:szCs w:val="20"/>
                <w:lang w:val="ro-RO"/>
              </w:rPr>
            </w:pPr>
            <w:r w:rsidRPr="0096494B">
              <w:rPr>
                <w:sz w:val="20"/>
                <w:szCs w:val="20"/>
                <w:lang w:val="ro-RO"/>
              </w:rPr>
              <w:t xml:space="preserve"> (15) Prin derogare de la prevederile prezentului articol şi ale art.204, comercializarea bunurilor sechestrate a căror valoare, conform actului de sechestru, constituie mai puţin de 10000 lei (cu excepţia mijloacelor de transport</w:t>
            </w:r>
            <w:r w:rsidRPr="0096494B">
              <w:rPr>
                <w:sz w:val="20"/>
                <w:szCs w:val="20"/>
                <w:u w:val="single"/>
                <w:lang w:val="ro-RO"/>
              </w:rPr>
              <w:t xml:space="preserve">, a </w:t>
            </w:r>
            <w:r w:rsidRPr="0096494B">
              <w:rPr>
                <w:sz w:val="20"/>
                <w:szCs w:val="20"/>
                <w:u w:val="single"/>
                <w:lang w:val="ro-RO"/>
              </w:rPr>
              <w:lastRenderedPageBreak/>
              <w:t>imobilului, a valorilor mobiliare, a bunurilor calificate drept mărfuri bursiere cu valoarea lotului mai mare de 10000 lei</w:t>
            </w:r>
            <w:r w:rsidRPr="0096494B">
              <w:rPr>
                <w:sz w:val="20"/>
                <w:szCs w:val="20"/>
                <w:lang w:val="ro-RO"/>
              </w:rPr>
              <w:t xml:space="preserve">), </w:t>
            </w:r>
            <w:r w:rsidRPr="0096494B">
              <w:rPr>
                <w:sz w:val="20"/>
                <w:szCs w:val="20"/>
                <w:u w:val="single"/>
                <w:lang w:val="ro-RO"/>
              </w:rPr>
              <w:t>precum şi a bunurilor care au fost expuse la bursa de mărfuri</w:t>
            </w:r>
            <w:r w:rsidRPr="0096494B">
              <w:rPr>
                <w:sz w:val="20"/>
                <w:szCs w:val="20"/>
                <w:lang w:val="ro-RO"/>
              </w:rPr>
              <w:t xml:space="preserve">, </w:t>
            </w:r>
            <w:r w:rsidRPr="0096494B">
              <w:rPr>
                <w:sz w:val="20"/>
                <w:szCs w:val="20"/>
                <w:u w:val="single"/>
                <w:lang w:val="ro-RO"/>
              </w:rPr>
              <w:t>dar nu au fost solicitate spre a fi comercializate şi au fost excluse din planul de licitaţie conform reglementărilor legale în vigoare</w:t>
            </w:r>
            <w:r w:rsidRPr="0096494B">
              <w:rPr>
                <w:sz w:val="20"/>
                <w:szCs w:val="20"/>
                <w:lang w:val="ro-RO"/>
              </w:rPr>
              <w:t xml:space="preserve">, se efectuează prin intermediul unităţilor comerciale. Modul de ridicare, predare, evaluare, comercializare a patrimoniului menţionat şi de vărsare la buget a sumelor încasate se stabileşte de Inspectoratul Fiscal Principal de Stat. </w:t>
            </w:r>
          </w:p>
        </w:tc>
        <w:tc>
          <w:tcPr>
            <w:tcW w:w="5244" w:type="dxa"/>
          </w:tcPr>
          <w:p w:rsidR="00B05332" w:rsidRPr="0096494B" w:rsidRDefault="00B05332" w:rsidP="00B80F51">
            <w:pPr>
              <w:pStyle w:val="a4"/>
              <w:numPr>
                <w:ilvl w:val="0"/>
                <w:numId w:val="62"/>
              </w:numPr>
              <w:tabs>
                <w:tab w:val="left" w:pos="387"/>
              </w:tabs>
              <w:ind w:hanging="687"/>
              <w:jc w:val="both"/>
              <w:rPr>
                <w:spacing w:val="-3"/>
                <w:sz w:val="20"/>
                <w:szCs w:val="20"/>
                <w:lang w:val="ro-RO"/>
              </w:rPr>
            </w:pPr>
            <w:r w:rsidRPr="0096494B">
              <w:rPr>
                <w:spacing w:val="-3"/>
                <w:sz w:val="20"/>
                <w:szCs w:val="20"/>
                <w:lang w:val="ro-RO"/>
              </w:rPr>
              <w:lastRenderedPageBreak/>
              <w:t>Articolul 203:</w:t>
            </w:r>
          </w:p>
          <w:p w:rsidR="00B05332" w:rsidRPr="0096494B" w:rsidRDefault="00B05332" w:rsidP="00B05332">
            <w:pPr>
              <w:pStyle w:val="a4"/>
              <w:tabs>
                <w:tab w:val="left" w:pos="246"/>
              </w:tabs>
              <w:ind w:left="0"/>
              <w:jc w:val="both"/>
              <w:rPr>
                <w:spacing w:val="-3"/>
                <w:sz w:val="20"/>
                <w:szCs w:val="20"/>
                <w:lang w:val="ro-RO"/>
              </w:rPr>
            </w:pPr>
          </w:p>
          <w:p w:rsidR="00B05332" w:rsidRPr="0096494B" w:rsidRDefault="00B05332" w:rsidP="00B05332">
            <w:pPr>
              <w:pStyle w:val="a4"/>
              <w:tabs>
                <w:tab w:val="left" w:pos="246"/>
              </w:tabs>
              <w:ind w:left="0"/>
              <w:jc w:val="both"/>
              <w:rPr>
                <w:spacing w:val="-3"/>
                <w:sz w:val="20"/>
                <w:szCs w:val="20"/>
                <w:lang w:val="ro-RO"/>
              </w:rPr>
            </w:pPr>
          </w:p>
          <w:p w:rsidR="00B05332" w:rsidRPr="0096494B" w:rsidRDefault="00B05332" w:rsidP="00B05332">
            <w:pPr>
              <w:pStyle w:val="a4"/>
              <w:tabs>
                <w:tab w:val="left" w:pos="246"/>
              </w:tabs>
              <w:ind w:left="0"/>
              <w:jc w:val="both"/>
              <w:rPr>
                <w:spacing w:val="-3"/>
                <w:sz w:val="20"/>
                <w:szCs w:val="20"/>
                <w:lang w:val="ro-RO"/>
              </w:rPr>
            </w:pPr>
          </w:p>
          <w:p w:rsidR="00B05332" w:rsidRPr="0096494B" w:rsidRDefault="00B05332" w:rsidP="00B05332">
            <w:pPr>
              <w:pStyle w:val="a3"/>
              <w:ind w:firstLine="0"/>
              <w:rPr>
                <w:sz w:val="20"/>
                <w:szCs w:val="20"/>
                <w:lang w:val="ro-RO"/>
              </w:rPr>
            </w:pPr>
            <w:r w:rsidRPr="0096494B">
              <w:rPr>
                <w:sz w:val="20"/>
                <w:szCs w:val="20"/>
                <w:lang w:val="ro-RO"/>
              </w:rPr>
              <w:t>la alineatul (2), textul „alin.(7),” se înlocuieşte cu textul „alin.(7) şi”, iar textul „(9) şi (15)” se exclude;</w:t>
            </w: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r w:rsidRPr="0096494B">
              <w:rPr>
                <w:sz w:val="20"/>
                <w:szCs w:val="20"/>
                <w:lang w:val="ro-RO"/>
              </w:rPr>
              <w:t>alineatul (9) se abrogă;</w:t>
            </w: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z w:val="20"/>
                <w:szCs w:val="20"/>
                <w:lang w:val="ro-RO"/>
              </w:rPr>
            </w:pPr>
          </w:p>
          <w:p w:rsidR="00B05332" w:rsidRPr="0096494B" w:rsidRDefault="00B05332" w:rsidP="00B05332">
            <w:pPr>
              <w:pStyle w:val="a3"/>
              <w:ind w:firstLine="0"/>
              <w:rPr>
                <w:spacing w:val="-3"/>
                <w:sz w:val="20"/>
                <w:szCs w:val="20"/>
                <w:lang w:val="ro-RO"/>
              </w:rPr>
            </w:pPr>
            <w:r w:rsidRPr="0096494B">
              <w:rPr>
                <w:sz w:val="20"/>
                <w:szCs w:val="20"/>
                <w:lang w:val="ro-RO"/>
              </w:rPr>
              <w:t xml:space="preserve">la alineatul (15), textul </w:t>
            </w:r>
            <w:r w:rsidRPr="0096494B">
              <w:rPr>
                <w:sz w:val="20"/>
                <w:szCs w:val="20"/>
              </w:rPr>
              <w:t xml:space="preserve">„a bunurilor calificate drept mărfuri bursiere cu valoarea lotului mai mare de 10 000 lei” şi textul </w:t>
            </w:r>
            <w:r w:rsidRPr="0096494B">
              <w:rPr>
                <w:i/>
                <w:sz w:val="20"/>
                <w:szCs w:val="20"/>
              </w:rPr>
              <w:t>„</w:t>
            </w:r>
            <w:r w:rsidRPr="0096494B">
              <w:rPr>
                <w:sz w:val="20"/>
                <w:szCs w:val="20"/>
                <w:lang w:val="ro-RO"/>
              </w:rPr>
              <w:t xml:space="preserve">precum şi a bunurilor care au fost expuse la bursa de mărfuri, dar nu au fost solicitate spre a fi comercializate şi au fost </w:t>
            </w:r>
            <w:r w:rsidRPr="0096494B">
              <w:rPr>
                <w:sz w:val="20"/>
                <w:szCs w:val="20"/>
                <w:lang w:val="ro-RO"/>
              </w:rPr>
              <w:lastRenderedPageBreak/>
              <w:t>excluse din planul de licitaţie conform reglementărilor legale în vigoare,</w:t>
            </w:r>
            <w:r w:rsidRPr="0096494B">
              <w:rPr>
                <w:i/>
                <w:sz w:val="20"/>
                <w:szCs w:val="20"/>
              </w:rPr>
              <w:t>”</w:t>
            </w:r>
            <w:r w:rsidRPr="0096494B">
              <w:rPr>
                <w:sz w:val="20"/>
                <w:szCs w:val="20"/>
              </w:rPr>
              <w:t xml:space="preserve"> se exclud</w:t>
            </w:r>
            <w:r w:rsidRPr="0096494B">
              <w:rPr>
                <w:spacing w:val="-3"/>
                <w:sz w:val="20"/>
                <w:szCs w:val="20"/>
                <w:lang w:val="ro-RO"/>
              </w:rPr>
              <w:t>.</w:t>
            </w:r>
          </w:p>
          <w:p w:rsidR="00B05332" w:rsidRPr="0096494B" w:rsidRDefault="00B05332" w:rsidP="00B05332">
            <w:pPr>
              <w:shd w:val="clear" w:color="auto" w:fill="FFFFFF"/>
              <w:jc w:val="both"/>
              <w:rPr>
                <w:spacing w:val="-3"/>
                <w:sz w:val="20"/>
                <w:lang w:val="ro-RO"/>
              </w:rPr>
            </w:pPr>
          </w:p>
          <w:p w:rsidR="00B05332" w:rsidRPr="0096494B" w:rsidRDefault="00B05332" w:rsidP="00B05332">
            <w:pPr>
              <w:shd w:val="clear" w:color="auto" w:fill="FFFFFF"/>
              <w:jc w:val="both"/>
              <w:rPr>
                <w:spacing w:val="-3"/>
                <w:sz w:val="20"/>
                <w:lang w:val="ro-RO"/>
              </w:rPr>
            </w:pPr>
          </w:p>
          <w:p w:rsidR="00B05332" w:rsidRPr="0096494B" w:rsidRDefault="00B05332" w:rsidP="00B05332">
            <w:pPr>
              <w:shd w:val="clear" w:color="auto" w:fill="FFFFFF"/>
              <w:jc w:val="both"/>
              <w:rPr>
                <w:spacing w:val="-3"/>
                <w:sz w:val="20"/>
                <w:lang w:val="ro-RO"/>
              </w:rPr>
            </w:pPr>
          </w:p>
          <w:p w:rsidR="00B05332" w:rsidRPr="0096494B" w:rsidRDefault="00B05332" w:rsidP="00B05332">
            <w:pPr>
              <w:shd w:val="clear" w:color="auto" w:fill="FFFFFF"/>
              <w:jc w:val="both"/>
              <w:rPr>
                <w:sz w:val="20"/>
                <w:lang w:val="ro-RO"/>
              </w:rPr>
            </w:pPr>
          </w:p>
        </w:tc>
        <w:tc>
          <w:tcPr>
            <w:tcW w:w="3119" w:type="dxa"/>
          </w:tcPr>
          <w:p w:rsidR="00C767EB" w:rsidRPr="0096494B" w:rsidRDefault="00C767EB" w:rsidP="00C767EB">
            <w:pPr>
              <w:jc w:val="both"/>
              <w:rPr>
                <w:b/>
                <w:sz w:val="20"/>
                <w:u w:val="single"/>
                <w:lang w:val="ro-RO"/>
              </w:rPr>
            </w:pPr>
            <w:r w:rsidRPr="0096494B">
              <w:rPr>
                <w:b/>
                <w:sz w:val="20"/>
                <w:u w:val="single"/>
                <w:lang w:val="ro-RO"/>
              </w:rPr>
              <w:lastRenderedPageBreak/>
              <w:t>Ministerul Economiei</w:t>
            </w:r>
          </w:p>
          <w:p w:rsidR="00C767EB" w:rsidRPr="0096494B" w:rsidRDefault="00C767EB" w:rsidP="00C767EB">
            <w:pPr>
              <w:jc w:val="both"/>
              <w:rPr>
                <w:sz w:val="20"/>
                <w:lang w:val="ro-RO"/>
              </w:rPr>
            </w:pPr>
            <w:r w:rsidRPr="0096494B">
              <w:rPr>
                <w:sz w:val="20"/>
                <w:lang w:val="ro-RO"/>
              </w:rPr>
              <w:t xml:space="preserve">La art.203: </w:t>
            </w:r>
          </w:p>
          <w:p w:rsidR="00C767EB" w:rsidRPr="0096494B" w:rsidRDefault="00C767EB" w:rsidP="00C767EB">
            <w:pPr>
              <w:jc w:val="both"/>
              <w:rPr>
                <w:sz w:val="20"/>
                <w:lang w:val="ro-RO"/>
              </w:rPr>
            </w:pPr>
            <w:r w:rsidRPr="0096494B">
              <w:rPr>
                <w:sz w:val="20"/>
                <w:lang w:val="ro-RO"/>
              </w:rPr>
              <w:t>alin.(7) - cuvintele „bunuri cuprinse în programul de privatizare” se substituie cu cuvintele „bunuri proprietate publică de stat supuse privatizării”, iar cuvintele „de către Agenţia Proprietăţii Publice de pe lîngă Ministerul Economiei” se substituie cu cuvintele „de Agenţia Proprietăţii Publice subordonată Ministerului Economiei”;</w:t>
            </w:r>
          </w:p>
          <w:p w:rsidR="00C767EB" w:rsidRPr="0096494B" w:rsidRDefault="00C767EB" w:rsidP="00C767EB">
            <w:pPr>
              <w:jc w:val="both"/>
              <w:rPr>
                <w:sz w:val="20"/>
                <w:lang w:val="ro-RO"/>
              </w:rPr>
            </w:pPr>
            <w:r w:rsidRPr="0096494B">
              <w:rPr>
                <w:sz w:val="20"/>
                <w:lang w:val="ro-RO"/>
              </w:rPr>
              <w:t>alin.(8) - cuvintele „de către Bursa de valori” se substituie cu cuvintele „pe piaţa reglementată”.</w:t>
            </w:r>
          </w:p>
          <w:p w:rsidR="00C767EB" w:rsidRPr="0096494B" w:rsidRDefault="00C767EB" w:rsidP="00C767EB">
            <w:pPr>
              <w:jc w:val="both"/>
              <w:rPr>
                <w:i/>
                <w:sz w:val="20"/>
                <w:lang w:val="ro-RO"/>
              </w:rPr>
            </w:pPr>
            <w:r w:rsidRPr="0096494B">
              <w:rPr>
                <w:sz w:val="20"/>
                <w:lang w:val="ro-RO"/>
              </w:rPr>
              <w:t>Scopul modificărilor propuse este actualizarea terminologiei la prevederile</w:t>
            </w:r>
            <w:r w:rsidRPr="0096494B">
              <w:rPr>
                <w:i/>
                <w:sz w:val="20"/>
                <w:lang w:val="ro-RO"/>
              </w:rPr>
              <w:t xml:space="preserve"> </w:t>
            </w:r>
            <w:r w:rsidRPr="0096494B">
              <w:rPr>
                <w:sz w:val="20"/>
                <w:lang w:val="ro-RO"/>
              </w:rPr>
              <w:t>Legii nr.121-XVI din 04.05.2007 privind administrarea şi deetatizarea proprietăţii publice şi Legii nr.171 din 11.07.2012 privind piaţa de capital.</w:t>
            </w:r>
          </w:p>
          <w:p w:rsidR="00B05332" w:rsidRPr="0096494B" w:rsidRDefault="00B05332" w:rsidP="00B05332">
            <w:pPr>
              <w:jc w:val="center"/>
              <w:rPr>
                <w:b/>
                <w:sz w:val="20"/>
                <w:lang w:val="ro-RO"/>
              </w:rPr>
            </w:pPr>
          </w:p>
        </w:tc>
        <w:tc>
          <w:tcPr>
            <w:tcW w:w="2551" w:type="dxa"/>
          </w:tcPr>
          <w:p w:rsidR="00B05332" w:rsidRPr="0096494B" w:rsidRDefault="00D22710" w:rsidP="00D22710">
            <w:pPr>
              <w:jc w:val="both"/>
              <w:rPr>
                <w:b/>
                <w:sz w:val="20"/>
                <w:lang w:val="ro-MO"/>
              </w:rPr>
            </w:pPr>
            <w:r w:rsidRPr="0096494B">
              <w:rPr>
                <w:b/>
                <w:sz w:val="20"/>
                <w:u w:val="single"/>
                <w:lang w:val="ro-MO"/>
              </w:rPr>
              <w:t>Se acceptă parţial,</w:t>
            </w:r>
            <w:r w:rsidRPr="0096494B">
              <w:rPr>
                <w:b/>
                <w:sz w:val="20"/>
                <w:lang w:val="ro-MO"/>
              </w:rPr>
              <w:t xml:space="preserve"> </w:t>
            </w:r>
            <w:r w:rsidRPr="0096494B">
              <w:rPr>
                <w:sz w:val="20"/>
                <w:lang w:val="ro-MO"/>
              </w:rPr>
              <w:t>cu examinarea suplimentară a propunerilor în cadrul unui alt proiect de lege.</w:t>
            </w:r>
          </w:p>
        </w:tc>
      </w:tr>
      <w:tr w:rsidR="00C767EB" w:rsidRPr="0096494B" w:rsidTr="00A04477">
        <w:tc>
          <w:tcPr>
            <w:tcW w:w="5070" w:type="dxa"/>
          </w:tcPr>
          <w:p w:rsidR="00C767EB" w:rsidRPr="0096494B" w:rsidRDefault="00C767EB" w:rsidP="00C767EB">
            <w:pPr>
              <w:jc w:val="both"/>
              <w:rPr>
                <w:rFonts w:eastAsia="Times New Roman"/>
                <w:sz w:val="24"/>
                <w:szCs w:val="24"/>
              </w:rPr>
            </w:pPr>
            <w:r w:rsidRPr="0096494B">
              <w:rPr>
                <w:rFonts w:eastAsia="Times New Roman"/>
                <w:b/>
                <w:bCs/>
                <w:sz w:val="20"/>
              </w:rPr>
              <w:lastRenderedPageBreak/>
              <w:t>Articolul 212.</w:t>
            </w:r>
            <w:r w:rsidRPr="0096494B">
              <w:rPr>
                <w:rFonts w:eastAsia="Times New Roman"/>
                <w:sz w:val="20"/>
              </w:rPr>
              <w:t xml:space="preserve"> Desfăşurarea licitaţiei </w:t>
            </w:r>
          </w:p>
          <w:p w:rsidR="00C767EB" w:rsidRPr="0096494B" w:rsidRDefault="00C767EB" w:rsidP="00C767EB">
            <w:pPr>
              <w:jc w:val="both"/>
              <w:rPr>
                <w:rFonts w:eastAsia="Times New Roman"/>
                <w:sz w:val="20"/>
              </w:rPr>
            </w:pPr>
            <w:r w:rsidRPr="0096494B">
              <w:rPr>
                <w:rFonts w:eastAsia="Times New Roman"/>
                <w:sz w:val="20"/>
              </w:rPr>
              <w:t xml:space="preserve">(9) Reducerea preţului va continua pînă se va ajunge la zero, după care lotul se scoate de la licitaţie. Organul fiscal poate stabili pentru unele loturi scoase la licitaţia cu reducere limita la care poate fi redus preţul. </w:t>
            </w:r>
          </w:p>
          <w:p w:rsidR="00C767EB" w:rsidRPr="0096494B" w:rsidRDefault="00C767EB" w:rsidP="00C767EB">
            <w:pPr>
              <w:ind w:firstLine="567"/>
              <w:jc w:val="both"/>
              <w:rPr>
                <w:rFonts w:eastAsia="Times New Roman"/>
                <w:sz w:val="24"/>
                <w:szCs w:val="24"/>
                <w:lang w:val="ro-RO"/>
              </w:rPr>
            </w:pPr>
          </w:p>
        </w:tc>
        <w:tc>
          <w:tcPr>
            <w:tcW w:w="5244" w:type="dxa"/>
          </w:tcPr>
          <w:p w:rsidR="00C767EB" w:rsidRPr="0096494B" w:rsidRDefault="00C767EB" w:rsidP="00C767EB">
            <w:pPr>
              <w:pStyle w:val="a4"/>
              <w:tabs>
                <w:tab w:val="left" w:pos="246"/>
                <w:tab w:val="left" w:pos="387"/>
              </w:tabs>
              <w:ind w:left="0"/>
              <w:jc w:val="both"/>
              <w:rPr>
                <w:spacing w:val="-3"/>
                <w:sz w:val="20"/>
                <w:szCs w:val="20"/>
                <w:lang w:val="ro-RO"/>
              </w:rPr>
            </w:pPr>
          </w:p>
        </w:tc>
        <w:tc>
          <w:tcPr>
            <w:tcW w:w="3119" w:type="dxa"/>
          </w:tcPr>
          <w:p w:rsidR="00C767EB" w:rsidRPr="0096494B" w:rsidRDefault="00C767EB" w:rsidP="00C767EB">
            <w:pPr>
              <w:jc w:val="both"/>
              <w:rPr>
                <w:b/>
                <w:sz w:val="20"/>
                <w:u w:val="single"/>
                <w:lang w:val="ro-RO"/>
              </w:rPr>
            </w:pPr>
            <w:r w:rsidRPr="0096494B">
              <w:rPr>
                <w:b/>
                <w:sz w:val="20"/>
                <w:u w:val="single"/>
                <w:lang w:val="ro-RO"/>
              </w:rPr>
              <w:t>Ministerul Economiei</w:t>
            </w:r>
          </w:p>
          <w:p w:rsidR="00C767EB" w:rsidRPr="0096494B" w:rsidRDefault="00C767EB" w:rsidP="00C767EB">
            <w:pPr>
              <w:jc w:val="both"/>
              <w:rPr>
                <w:rFonts w:eastAsia="Times New Roman"/>
                <w:sz w:val="20"/>
                <w:lang w:val="ro-RO" w:eastAsia="ro-RO"/>
              </w:rPr>
            </w:pPr>
            <w:r w:rsidRPr="0096494B">
              <w:rPr>
                <w:sz w:val="20"/>
                <w:lang w:val="ro-RO"/>
              </w:rPr>
              <w:t>La art.212 alin.(9) - prima propoziţie, cuvintele „</w:t>
            </w:r>
            <w:r w:rsidRPr="0096494B">
              <w:rPr>
                <w:rFonts w:eastAsia="Times New Roman"/>
                <w:sz w:val="20"/>
                <w:lang w:val="ro-RO" w:eastAsia="ro-RO"/>
              </w:rPr>
              <w:t>va continua pînă se va ajunge la zero” se vor substitui cu cuvintele „poate continua pînă la 50 la sută de la preţul de expunere, iar în cazul vînzării terenurilor – nu mai jos de preţul normativ, stabilit conform legislaţiei”;</w:t>
            </w:r>
          </w:p>
          <w:p w:rsidR="00C767EB" w:rsidRPr="0096494B" w:rsidRDefault="00C767EB" w:rsidP="00C767EB">
            <w:pPr>
              <w:jc w:val="both"/>
              <w:rPr>
                <w:sz w:val="20"/>
                <w:lang w:val="ro-RO"/>
              </w:rPr>
            </w:pPr>
            <w:r w:rsidRPr="0096494B">
              <w:rPr>
                <w:sz w:val="20"/>
                <w:lang w:val="ro-RO"/>
              </w:rPr>
              <w:t>Scopul este coroborarea cu prevederile actelor normative care reglementează procedurile de vînzare a proprietăţii publice aferente executării Legii nr.121-XVI din 04.05.2007 privind administrarea şi deetatizarea proprietăţii publice.</w:t>
            </w:r>
          </w:p>
        </w:tc>
        <w:tc>
          <w:tcPr>
            <w:tcW w:w="2551" w:type="dxa"/>
          </w:tcPr>
          <w:p w:rsidR="00C767EB" w:rsidRPr="0096494B" w:rsidRDefault="00B21136" w:rsidP="00B21136">
            <w:pPr>
              <w:jc w:val="both"/>
              <w:rPr>
                <w:b/>
                <w:sz w:val="20"/>
                <w:lang w:val="ro-MO"/>
              </w:rPr>
            </w:pPr>
            <w:r w:rsidRPr="0096494B">
              <w:rPr>
                <w:b/>
                <w:sz w:val="20"/>
                <w:u w:val="single"/>
                <w:lang w:val="ro-MO"/>
              </w:rPr>
              <w:t>Se acceptă parţial,</w:t>
            </w:r>
            <w:r w:rsidRPr="0096494B">
              <w:rPr>
                <w:b/>
                <w:sz w:val="20"/>
                <w:lang w:val="ro-MO"/>
              </w:rPr>
              <w:t xml:space="preserve"> </w:t>
            </w:r>
            <w:r w:rsidRPr="0096494B">
              <w:rPr>
                <w:sz w:val="20"/>
                <w:lang w:val="ro-MO"/>
              </w:rPr>
              <w:t>cu examinarea suplimentară a propunerilor în cadrul unui alt proiect de lege.</w:t>
            </w:r>
          </w:p>
        </w:tc>
      </w:tr>
      <w:tr w:rsidR="00B05332" w:rsidRPr="0096494B" w:rsidTr="00A04477">
        <w:tc>
          <w:tcPr>
            <w:tcW w:w="5070" w:type="dxa"/>
          </w:tcPr>
          <w:p w:rsidR="00B05332" w:rsidRPr="0096494B" w:rsidRDefault="00B05332" w:rsidP="00B05332">
            <w:pPr>
              <w:pStyle w:val="a3"/>
              <w:ind w:firstLine="0"/>
              <w:rPr>
                <w:sz w:val="20"/>
                <w:szCs w:val="20"/>
                <w:u w:val="single"/>
              </w:rPr>
            </w:pPr>
            <w:r w:rsidRPr="0096494B">
              <w:rPr>
                <w:b/>
                <w:bCs/>
                <w:sz w:val="20"/>
                <w:szCs w:val="20"/>
                <w:u w:val="single"/>
              </w:rPr>
              <w:t>Articolul 226.</w:t>
            </w:r>
            <w:r w:rsidRPr="0096494B">
              <w:rPr>
                <w:sz w:val="20"/>
                <w:szCs w:val="20"/>
                <w:u w:val="single"/>
              </w:rPr>
              <w:t xml:space="preserve"> Citaţia la organul fiscal, inclusiv citaţia bancară, procedura de audiere </w:t>
            </w:r>
          </w:p>
          <w:p w:rsidR="00B05332" w:rsidRPr="0096494B" w:rsidRDefault="00B05332" w:rsidP="00B05332">
            <w:pPr>
              <w:pStyle w:val="a3"/>
              <w:ind w:firstLine="0"/>
              <w:rPr>
                <w:sz w:val="20"/>
                <w:szCs w:val="20"/>
              </w:rPr>
            </w:pPr>
            <w:r w:rsidRPr="0096494B">
              <w:rPr>
                <w:sz w:val="20"/>
                <w:szCs w:val="20"/>
              </w:rPr>
              <w:t xml:space="preserve">(1) Citaţia este un înscris în care persoana este invitată la organul fiscal ca să depună documente sau să prezinte alt gen de informaţie, relevante pentru determinarea obligaţiei fiscale. Organul fiscal este în drept să citeze orice persoană pentru a depune mărturii sau a prezenta documente. </w:t>
            </w:r>
          </w:p>
          <w:p w:rsidR="00B05332" w:rsidRPr="0096494B" w:rsidRDefault="00B05332" w:rsidP="00B05332">
            <w:pPr>
              <w:pStyle w:val="a3"/>
              <w:ind w:firstLine="0"/>
              <w:rPr>
                <w:sz w:val="20"/>
                <w:szCs w:val="20"/>
              </w:rPr>
            </w:pPr>
            <w:r w:rsidRPr="0096494B">
              <w:rPr>
                <w:sz w:val="20"/>
                <w:szCs w:val="20"/>
              </w:rPr>
              <w:t xml:space="preserve">(2) Modelul citaţiei este stabilit de Inspectoratul Fiscal Principal de Stat. În ea se indică scopul citării, data, ora şi locul unde trebuie să se prezinte persoana citată, obligaţiile şi responsabilitatea ei. </w:t>
            </w:r>
          </w:p>
          <w:p w:rsidR="00B05332" w:rsidRPr="0096494B" w:rsidRDefault="00B05332" w:rsidP="00B05332">
            <w:pPr>
              <w:pStyle w:val="a3"/>
              <w:ind w:firstLine="0"/>
              <w:rPr>
                <w:sz w:val="20"/>
                <w:szCs w:val="20"/>
              </w:rPr>
            </w:pPr>
            <w:r w:rsidRPr="0096494B">
              <w:rPr>
                <w:sz w:val="20"/>
                <w:szCs w:val="20"/>
              </w:rPr>
              <w:t xml:space="preserve">(3) În cazul citării, trebuie respectate următoarele reguli: </w:t>
            </w:r>
          </w:p>
          <w:p w:rsidR="00B05332" w:rsidRPr="0096494B" w:rsidRDefault="00B05332" w:rsidP="00B05332">
            <w:pPr>
              <w:pStyle w:val="a3"/>
              <w:ind w:firstLine="0"/>
              <w:rPr>
                <w:sz w:val="20"/>
                <w:szCs w:val="20"/>
              </w:rPr>
            </w:pPr>
            <w:r w:rsidRPr="0096494B">
              <w:rPr>
                <w:sz w:val="20"/>
                <w:szCs w:val="20"/>
              </w:rPr>
              <w:t xml:space="preserve">a) citaţia să fie semnată de conducerea organului fiscal; </w:t>
            </w:r>
          </w:p>
          <w:p w:rsidR="00B05332" w:rsidRPr="0096494B" w:rsidRDefault="00B05332" w:rsidP="00B05332">
            <w:pPr>
              <w:pStyle w:val="a3"/>
              <w:ind w:firstLine="0"/>
              <w:rPr>
                <w:sz w:val="20"/>
                <w:szCs w:val="20"/>
              </w:rPr>
            </w:pPr>
            <w:r w:rsidRPr="0096494B">
              <w:rPr>
                <w:sz w:val="20"/>
                <w:szCs w:val="20"/>
              </w:rPr>
              <w:t xml:space="preserve">b) citaţia să se înmîneze cu cel puţin 3 zile lucrătoare înainte </w:t>
            </w:r>
            <w:r w:rsidRPr="0096494B">
              <w:rPr>
                <w:sz w:val="20"/>
                <w:szCs w:val="20"/>
              </w:rPr>
              <w:lastRenderedPageBreak/>
              <w:t xml:space="preserve">de data la care persoana citată trebuie să se prezinte dacă legislaţia nu prevede altfel; </w:t>
            </w:r>
          </w:p>
          <w:p w:rsidR="00B05332" w:rsidRPr="0096494B" w:rsidRDefault="00B05332" w:rsidP="00B05332">
            <w:pPr>
              <w:pStyle w:val="a3"/>
              <w:ind w:firstLine="0"/>
              <w:rPr>
                <w:sz w:val="20"/>
                <w:szCs w:val="20"/>
              </w:rPr>
            </w:pPr>
            <w:r w:rsidRPr="0096494B">
              <w:rPr>
                <w:sz w:val="20"/>
                <w:szCs w:val="20"/>
              </w:rPr>
              <w:t xml:space="preserve">c) în citaţie să fie specificate documentele de evidenţă sau un alt gen de informaţii dacă urmează să fie prezentate; </w:t>
            </w:r>
          </w:p>
          <w:p w:rsidR="00B05332" w:rsidRPr="0096494B" w:rsidRDefault="00B05332" w:rsidP="00B05332">
            <w:pPr>
              <w:pStyle w:val="a3"/>
              <w:ind w:firstLine="0"/>
              <w:rPr>
                <w:sz w:val="20"/>
                <w:szCs w:val="20"/>
              </w:rPr>
            </w:pPr>
            <w:r w:rsidRPr="0096494B">
              <w:rPr>
                <w:sz w:val="20"/>
                <w:szCs w:val="20"/>
              </w:rPr>
              <w:t xml:space="preserve">d) la cererea persoanei citate, organul fiscal poate schimba data, ora sau locul de prezentare; </w:t>
            </w:r>
          </w:p>
          <w:p w:rsidR="00B05332" w:rsidRPr="0096494B" w:rsidRDefault="00B05332" w:rsidP="00B05332">
            <w:pPr>
              <w:pStyle w:val="a3"/>
              <w:ind w:firstLine="0"/>
              <w:rPr>
                <w:sz w:val="20"/>
                <w:szCs w:val="20"/>
              </w:rPr>
            </w:pPr>
            <w:r w:rsidRPr="0096494B">
              <w:rPr>
                <w:sz w:val="20"/>
                <w:szCs w:val="20"/>
              </w:rPr>
              <w:t xml:space="preserve">e) persoana citată are dreptul să depună mărturii în prezenţa reprezentantului său; </w:t>
            </w:r>
          </w:p>
          <w:p w:rsidR="00B05332" w:rsidRPr="0096494B" w:rsidRDefault="00B05332" w:rsidP="00B05332">
            <w:pPr>
              <w:pStyle w:val="a3"/>
              <w:ind w:firstLine="0"/>
              <w:rPr>
                <w:sz w:val="20"/>
                <w:szCs w:val="20"/>
              </w:rPr>
            </w:pPr>
            <w:r w:rsidRPr="0096494B">
              <w:rPr>
                <w:sz w:val="20"/>
                <w:szCs w:val="20"/>
              </w:rPr>
              <w:t xml:space="preserve">f) organul fiscal este în drept să ceară persoanei citate să prezinte documentele existente, nu este însă în drept să ceară întocmirea şi/sau semnarea de documente, cu excepţia procesului-verbal. </w:t>
            </w:r>
          </w:p>
          <w:p w:rsidR="00B05332" w:rsidRPr="0096494B" w:rsidRDefault="00B05332" w:rsidP="00B05332">
            <w:pPr>
              <w:pStyle w:val="a3"/>
              <w:ind w:firstLine="0"/>
              <w:rPr>
                <w:sz w:val="20"/>
                <w:szCs w:val="20"/>
              </w:rPr>
            </w:pPr>
            <w:r w:rsidRPr="0096494B">
              <w:rPr>
                <w:sz w:val="20"/>
                <w:szCs w:val="20"/>
              </w:rPr>
              <w:t xml:space="preserve">(4) Înainte de audiere, se identifică persoana citată, i se expun drepturile, obligaţiile, precum şi răspunderea pe care o implică depunerea deliberată a unor mărturii false. Toate acestea se trec într-un proces-verbal, semnat, pentru conformitate, de persoana citată. La audiere, i se solicită să declare tot ceea ce cunoaşte despre cazul pentru care a fost citată. După ce persoana depune mărturii, funcţionarul fiscal îi poate adresa întrebări. Mărturiile se consemnează în procesul-verbal, semnat de cel care le-a depus. </w:t>
            </w:r>
          </w:p>
          <w:p w:rsidR="00B05332" w:rsidRPr="0096494B" w:rsidRDefault="00B05332" w:rsidP="00B05332">
            <w:pPr>
              <w:pStyle w:val="a3"/>
              <w:ind w:firstLine="0"/>
              <w:rPr>
                <w:sz w:val="20"/>
                <w:szCs w:val="20"/>
                <w:u w:val="single"/>
              </w:rPr>
            </w:pPr>
            <w:r w:rsidRPr="0096494B">
              <w:rPr>
                <w:sz w:val="20"/>
                <w:szCs w:val="20"/>
                <w:u w:val="single"/>
              </w:rPr>
              <w:t xml:space="preserve">(5) Citaţia bancară reprezintă o cerere specifică, adresată în scris instituţiei financiare (sucursalei sau filialei acesteia) prin intermediul sistemului informaţional automatizat de creare şi circulaţie a documentelor electronice între Serviciul Fiscal de Stat şi instituţiile financiare, în care acesteia i se solicită să prezinte informaţii despre persoana supusă controlului fiscal ori pasibilă de el şi documentele referitoare la operaţiunile din conturile bancare ale persoanei. </w:t>
            </w:r>
          </w:p>
          <w:p w:rsidR="00B05332" w:rsidRPr="0096494B" w:rsidRDefault="00B05332" w:rsidP="00B05332">
            <w:pPr>
              <w:pStyle w:val="a3"/>
              <w:ind w:firstLine="0"/>
              <w:rPr>
                <w:sz w:val="20"/>
                <w:szCs w:val="20"/>
                <w:u w:val="single"/>
              </w:rPr>
            </w:pPr>
            <w:r w:rsidRPr="0096494B">
              <w:rPr>
                <w:sz w:val="20"/>
                <w:szCs w:val="20"/>
                <w:u w:val="single"/>
              </w:rPr>
              <w:t xml:space="preserve">(6) Citaţia bancară trebuie să întrunească următoarele condiţii: </w:t>
            </w:r>
          </w:p>
          <w:p w:rsidR="00B05332" w:rsidRPr="0096494B" w:rsidRDefault="00B05332" w:rsidP="00B05332">
            <w:pPr>
              <w:pStyle w:val="a3"/>
              <w:ind w:firstLine="0"/>
              <w:rPr>
                <w:sz w:val="20"/>
                <w:szCs w:val="20"/>
                <w:u w:val="single"/>
              </w:rPr>
            </w:pPr>
            <w:r w:rsidRPr="0096494B">
              <w:rPr>
                <w:sz w:val="20"/>
                <w:szCs w:val="20"/>
                <w:u w:val="single"/>
              </w:rPr>
              <w:t xml:space="preserve">a) să fie de un model aprobat de Inspectoratul Fiscal Principal de Stat; </w:t>
            </w:r>
          </w:p>
          <w:p w:rsidR="00B05332" w:rsidRPr="0096494B" w:rsidRDefault="00B05332" w:rsidP="00B05332">
            <w:pPr>
              <w:pStyle w:val="a3"/>
              <w:ind w:firstLine="0"/>
              <w:rPr>
                <w:sz w:val="20"/>
                <w:szCs w:val="20"/>
                <w:u w:val="single"/>
              </w:rPr>
            </w:pPr>
            <w:r w:rsidRPr="0096494B">
              <w:rPr>
                <w:sz w:val="20"/>
                <w:szCs w:val="20"/>
                <w:u w:val="single"/>
              </w:rPr>
              <w:t xml:space="preserve">c) să fie remisă, după caz, instituţiei financiare respective sau filialei (sucursalei) în care contribuabilul are deschis cont bancar ori instituţiei financiare dacă filiala (sucursala) ei nu este cunoscută sau dacă contribuabilul are ori se presupune că are conturi bancare la mai multe filiale ale acesteia; </w:t>
            </w:r>
          </w:p>
          <w:p w:rsidR="00B05332" w:rsidRPr="0096494B" w:rsidRDefault="00B05332" w:rsidP="00B05332">
            <w:pPr>
              <w:pStyle w:val="a3"/>
              <w:ind w:firstLine="0"/>
              <w:rPr>
                <w:sz w:val="20"/>
                <w:szCs w:val="20"/>
                <w:u w:val="single"/>
              </w:rPr>
            </w:pPr>
            <w:r w:rsidRPr="0096494B">
              <w:rPr>
                <w:sz w:val="20"/>
                <w:szCs w:val="20"/>
                <w:u w:val="single"/>
              </w:rPr>
              <w:t xml:space="preserve">d) să indice perioada examinării documentelor specificate în ea, perioadă care va dura cel mult 10 zile din data primirii </w:t>
            </w:r>
            <w:r w:rsidRPr="0096494B">
              <w:rPr>
                <w:sz w:val="20"/>
                <w:szCs w:val="20"/>
                <w:u w:val="single"/>
              </w:rPr>
              <w:lastRenderedPageBreak/>
              <w:t xml:space="preserve">documentelor. </w:t>
            </w:r>
          </w:p>
          <w:p w:rsidR="00B05332" w:rsidRPr="0096494B" w:rsidRDefault="00B05332" w:rsidP="00B05332">
            <w:pPr>
              <w:pStyle w:val="a3"/>
              <w:ind w:firstLine="0"/>
              <w:rPr>
                <w:sz w:val="20"/>
                <w:szCs w:val="20"/>
              </w:rPr>
            </w:pPr>
            <w:r w:rsidRPr="0096494B">
              <w:rPr>
                <w:sz w:val="20"/>
                <w:szCs w:val="20"/>
                <w:u w:val="single"/>
              </w:rPr>
              <w:t>(7) În termen de 3 zile lucrătoare de la primirea citaţiei bancare, instituţia financiară (sucursala sau filiala acesteia) trebuie să asigure colectarea tuturor documentelor pe care le deţine referitor la contul bancar al contribuabilului şi la operaţiunile efectuate în acest cont pentru perioada (perioadele) supusă examinării şi să le prezinte organului fiscal.</w:t>
            </w:r>
            <w:r w:rsidRPr="0096494B">
              <w:rPr>
                <w:sz w:val="20"/>
                <w:szCs w:val="20"/>
              </w:rPr>
              <w:t xml:space="preserve"> </w:t>
            </w:r>
          </w:p>
        </w:tc>
        <w:tc>
          <w:tcPr>
            <w:tcW w:w="5244" w:type="dxa"/>
          </w:tcPr>
          <w:p w:rsidR="00B05332" w:rsidRPr="0096494B" w:rsidRDefault="00B05332" w:rsidP="00B80F51">
            <w:pPr>
              <w:pStyle w:val="a4"/>
              <w:numPr>
                <w:ilvl w:val="0"/>
                <w:numId w:val="63"/>
              </w:numPr>
              <w:tabs>
                <w:tab w:val="left" w:pos="246"/>
                <w:tab w:val="left" w:pos="387"/>
              </w:tabs>
              <w:ind w:hanging="687"/>
              <w:jc w:val="both"/>
              <w:rPr>
                <w:sz w:val="20"/>
                <w:szCs w:val="20"/>
              </w:rPr>
            </w:pPr>
            <w:r w:rsidRPr="0096494B">
              <w:rPr>
                <w:sz w:val="20"/>
                <w:szCs w:val="20"/>
              </w:rPr>
              <w:lastRenderedPageBreak/>
              <w:t>Articolul 226:</w:t>
            </w:r>
          </w:p>
          <w:p w:rsidR="00B05332" w:rsidRPr="0096494B" w:rsidRDefault="00B05332" w:rsidP="00B05332">
            <w:pPr>
              <w:tabs>
                <w:tab w:val="left" w:pos="1522"/>
              </w:tabs>
              <w:jc w:val="both"/>
              <w:rPr>
                <w:sz w:val="20"/>
              </w:rPr>
            </w:pPr>
          </w:p>
          <w:p w:rsidR="00B05332" w:rsidRPr="0096494B" w:rsidRDefault="00B05332" w:rsidP="00B05332">
            <w:pPr>
              <w:tabs>
                <w:tab w:val="left" w:pos="1522"/>
              </w:tabs>
              <w:jc w:val="both"/>
              <w:rPr>
                <w:sz w:val="20"/>
              </w:rPr>
            </w:pPr>
            <w:r w:rsidRPr="0096494B">
              <w:rPr>
                <w:sz w:val="20"/>
              </w:rPr>
              <w:t>denumirea articolului va avea următorul cuprins:</w:t>
            </w:r>
          </w:p>
          <w:p w:rsidR="00B05332" w:rsidRPr="0096494B" w:rsidRDefault="00B05332" w:rsidP="00B05332">
            <w:pPr>
              <w:tabs>
                <w:tab w:val="left" w:pos="1522"/>
              </w:tabs>
              <w:jc w:val="both"/>
              <w:rPr>
                <w:sz w:val="20"/>
              </w:rPr>
            </w:pPr>
            <w:r w:rsidRPr="0096494B">
              <w:rPr>
                <w:sz w:val="20"/>
                <w:lang w:val="ro-RO"/>
              </w:rPr>
              <w:t>„</w:t>
            </w:r>
            <w:r w:rsidRPr="0096494B">
              <w:rPr>
                <w:b/>
                <w:sz w:val="20"/>
              </w:rPr>
              <w:t>Articolul 226.</w:t>
            </w:r>
            <w:r w:rsidRPr="0096494B">
              <w:rPr>
                <w:sz w:val="20"/>
              </w:rPr>
              <w:t xml:space="preserve"> Cita</w:t>
            </w:r>
            <w:r w:rsidRPr="0096494B">
              <w:rPr>
                <w:sz w:val="20"/>
                <w:lang w:val="ro-RO"/>
              </w:rPr>
              <w:t>ţia</w:t>
            </w:r>
            <w:r w:rsidRPr="0096494B">
              <w:rPr>
                <w:sz w:val="20"/>
              </w:rPr>
              <w:t xml:space="preserve"> la organul fiscal, citaţia bancară, citaţia de depunere a dosarului preţurilor de transfer, procedura de audiere”;</w:t>
            </w:r>
          </w:p>
          <w:p w:rsidR="00B05332" w:rsidRPr="0096494B" w:rsidRDefault="00B05332" w:rsidP="00B05332">
            <w:pPr>
              <w:tabs>
                <w:tab w:val="left" w:pos="1522"/>
              </w:tabs>
              <w:jc w:val="both"/>
              <w:rPr>
                <w:sz w:val="20"/>
              </w:rPr>
            </w:pPr>
          </w:p>
          <w:p w:rsidR="00B05332" w:rsidRPr="0096494B" w:rsidRDefault="00B05332" w:rsidP="00B05332">
            <w:pPr>
              <w:tabs>
                <w:tab w:val="left" w:pos="1522"/>
              </w:tabs>
              <w:jc w:val="both"/>
              <w:rPr>
                <w:sz w:val="20"/>
                <w:lang w:val="ro-RO"/>
              </w:rPr>
            </w:pPr>
          </w:p>
        </w:tc>
        <w:tc>
          <w:tcPr>
            <w:tcW w:w="3119" w:type="dxa"/>
          </w:tcPr>
          <w:p w:rsidR="00BD0398" w:rsidRPr="0096494B" w:rsidRDefault="00BD0398" w:rsidP="00BD0398">
            <w:pPr>
              <w:jc w:val="both"/>
              <w:rPr>
                <w:b/>
                <w:bCs/>
                <w:sz w:val="20"/>
                <w:u w:val="single"/>
                <w:lang w:val="ro-RO"/>
              </w:rPr>
            </w:pPr>
            <w:r w:rsidRPr="0096494B">
              <w:rPr>
                <w:b/>
                <w:bCs/>
                <w:sz w:val="20"/>
                <w:u w:val="single"/>
                <w:lang w:val="ro-RO"/>
              </w:rPr>
              <w:t>Camera de Comerţ Americană din Moldova (AmCham Moldova)</w:t>
            </w:r>
          </w:p>
          <w:p w:rsidR="00BD0398" w:rsidRPr="0096494B" w:rsidRDefault="00BD0398" w:rsidP="00BD0398">
            <w:pPr>
              <w:jc w:val="both"/>
              <w:rPr>
                <w:b/>
                <w:sz w:val="20"/>
                <w:u w:val="single"/>
                <w:lang w:val="ro-RO"/>
              </w:rPr>
            </w:pPr>
            <w:r w:rsidRPr="0096494B">
              <w:rPr>
                <w:b/>
                <w:sz w:val="20"/>
                <w:u w:val="single"/>
                <w:lang w:val="ro-RO"/>
              </w:rPr>
              <w:t>Asociaţia Contabililor şi Auditorilor Profesionişti din Republica Moldova (ACAP)</w:t>
            </w:r>
          </w:p>
          <w:p w:rsidR="00BD0398" w:rsidRPr="0096494B" w:rsidRDefault="00BD0398" w:rsidP="00BD0398">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E17B6C" w:rsidRPr="0096494B" w:rsidRDefault="00BD0398" w:rsidP="00E17B6C">
            <w:pPr>
              <w:jc w:val="both"/>
              <w:rPr>
                <w:sz w:val="20"/>
                <w:lang w:val="ro-MO"/>
              </w:rPr>
            </w:pPr>
            <w:r w:rsidRPr="0096494B">
              <w:rPr>
                <w:b/>
                <w:sz w:val="20"/>
              </w:rPr>
              <w:t xml:space="preserve"> </w:t>
            </w:r>
            <w:r w:rsidRPr="0096494B">
              <w:rPr>
                <w:sz w:val="20"/>
              </w:rPr>
              <w:t xml:space="preserve">A se vedea argumentele </w:t>
            </w:r>
            <w:r w:rsidRPr="0096494B">
              <w:rPr>
                <w:sz w:val="20"/>
                <w:lang w:val="ro-RO"/>
              </w:rPr>
              <w:t>şi obiecţiile de la art.5 pct.12 din Codul fiscal</w:t>
            </w:r>
            <w:r w:rsidR="00E17B6C" w:rsidRPr="0096494B">
              <w:rPr>
                <w:sz w:val="20"/>
                <w:lang w:val="ro-RO"/>
              </w:rPr>
              <w:t xml:space="preserve"> </w:t>
            </w:r>
            <w:r w:rsidR="00E17B6C" w:rsidRPr="0096494B">
              <w:rPr>
                <w:sz w:val="20"/>
                <w:lang w:val="ro-MO"/>
              </w:rPr>
              <w:t xml:space="preserve"> al Sintezei rezultatelor examin</w:t>
            </w:r>
            <w:r w:rsidR="00E17B6C" w:rsidRPr="0096494B">
              <w:rPr>
                <w:sz w:val="20"/>
                <w:lang w:val="ro-RO"/>
              </w:rPr>
              <w:t>ă</w:t>
            </w:r>
            <w:r w:rsidR="00E17B6C" w:rsidRPr="0096494B">
              <w:rPr>
                <w:sz w:val="20"/>
                <w:lang w:val="ro-MO"/>
              </w:rPr>
              <w:t xml:space="preserve">rii propunerilor şi obiecţiilor organelor centrale de specialitate ale administraţiei </w:t>
            </w:r>
            <w:r w:rsidR="00E17B6C" w:rsidRPr="0096494B">
              <w:rPr>
                <w:sz w:val="20"/>
                <w:lang w:val="ro-MO"/>
              </w:rPr>
              <w:lastRenderedPageBreak/>
              <w:t>publice, partenerilor sociali şi asociaţiilor obşteşti la proiectul de lege privind modificarea şi completarea unor acte legislative.</w:t>
            </w:r>
          </w:p>
          <w:p w:rsidR="00B05332" w:rsidRPr="0096494B" w:rsidRDefault="00B05332" w:rsidP="00BD0398">
            <w:pPr>
              <w:jc w:val="both"/>
              <w:rPr>
                <w:b/>
                <w:sz w:val="20"/>
                <w:lang w:val="ro-MO"/>
              </w:rPr>
            </w:pPr>
          </w:p>
        </w:tc>
        <w:tc>
          <w:tcPr>
            <w:tcW w:w="2551" w:type="dxa"/>
          </w:tcPr>
          <w:p w:rsidR="007D349C" w:rsidRPr="0096494B" w:rsidRDefault="007D349C" w:rsidP="007D349C">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B05332" w:rsidRPr="0096494B" w:rsidRDefault="00B05332" w:rsidP="00B05332">
            <w:pPr>
              <w:jc w:val="center"/>
              <w:rPr>
                <w:b/>
                <w:sz w:val="20"/>
                <w:lang w:val="ro-RO"/>
              </w:rPr>
            </w:pPr>
          </w:p>
        </w:tc>
      </w:tr>
      <w:tr w:rsidR="00B05332" w:rsidRPr="0096494B" w:rsidTr="00A04477">
        <w:tc>
          <w:tcPr>
            <w:tcW w:w="5070" w:type="dxa"/>
          </w:tcPr>
          <w:p w:rsidR="00B05332" w:rsidRPr="0096494B" w:rsidRDefault="00B05332" w:rsidP="0079430C">
            <w:pPr>
              <w:jc w:val="both"/>
              <w:rPr>
                <w:b/>
                <w:bCs/>
                <w:sz w:val="20"/>
              </w:rPr>
            </w:pPr>
          </w:p>
        </w:tc>
        <w:tc>
          <w:tcPr>
            <w:tcW w:w="5244" w:type="dxa"/>
          </w:tcPr>
          <w:p w:rsidR="00B05332" w:rsidRPr="0096494B" w:rsidRDefault="00B05332" w:rsidP="00B05332">
            <w:pPr>
              <w:tabs>
                <w:tab w:val="left" w:pos="1522"/>
              </w:tabs>
              <w:jc w:val="both"/>
              <w:rPr>
                <w:sz w:val="20"/>
              </w:rPr>
            </w:pPr>
            <w:r w:rsidRPr="0096494B">
              <w:rPr>
                <w:sz w:val="20"/>
                <w:lang w:val="ro-MO"/>
              </w:rPr>
              <w:t xml:space="preserve">se completează cu </w:t>
            </w:r>
            <w:r w:rsidRPr="0096494B">
              <w:rPr>
                <w:sz w:val="20"/>
              </w:rPr>
              <w:t xml:space="preserve">alineatele </w:t>
            </w:r>
            <w:r w:rsidRPr="0096494B">
              <w:rPr>
                <w:sz w:val="20"/>
                <w:lang w:val="ro-MO"/>
              </w:rPr>
              <w:t>(5</w:t>
            </w:r>
            <w:r w:rsidRPr="0096494B">
              <w:rPr>
                <w:sz w:val="20"/>
                <w:vertAlign w:val="superscript"/>
                <w:lang w:val="ro-MO"/>
              </w:rPr>
              <w:t>1</w:t>
            </w:r>
            <w:r w:rsidRPr="0096494B">
              <w:rPr>
                <w:sz w:val="20"/>
                <w:lang w:val="ro-MO"/>
              </w:rPr>
              <w:t xml:space="preserve">), </w:t>
            </w:r>
            <w:r w:rsidRPr="0096494B">
              <w:rPr>
                <w:sz w:val="20"/>
              </w:rPr>
              <w:t xml:space="preserve">(8) şi (9) </w:t>
            </w:r>
            <w:r w:rsidRPr="0096494B">
              <w:rPr>
                <w:sz w:val="20"/>
                <w:lang w:val="ro-MO"/>
              </w:rPr>
              <w:t>cu următorul cuprins:</w:t>
            </w:r>
            <w:r w:rsidRPr="0096494B">
              <w:rPr>
                <w:sz w:val="20"/>
                <w:lang w:val="ro-MO"/>
              </w:rPr>
              <w:tab/>
            </w:r>
          </w:p>
          <w:p w:rsidR="00B05332" w:rsidRPr="0096494B" w:rsidRDefault="00B05332" w:rsidP="00B05332">
            <w:pPr>
              <w:widowControl w:val="0"/>
              <w:tabs>
                <w:tab w:val="left" w:pos="567"/>
              </w:tabs>
              <w:ind w:left="34"/>
              <w:jc w:val="both"/>
              <w:rPr>
                <w:rFonts w:eastAsia="Times New Roman"/>
                <w:sz w:val="20"/>
                <w:lang w:val="ro-MO"/>
              </w:rPr>
            </w:pPr>
            <w:r w:rsidRPr="0096494B">
              <w:rPr>
                <w:rFonts w:eastAsia="Times New Roman"/>
                <w:sz w:val="20"/>
                <w:lang w:val="ro-MO"/>
              </w:rPr>
              <w:t>„(5</w:t>
            </w:r>
            <w:r w:rsidRPr="0096494B">
              <w:rPr>
                <w:rFonts w:eastAsia="Times New Roman"/>
                <w:sz w:val="20"/>
                <w:vertAlign w:val="superscript"/>
                <w:lang w:val="ro-MO"/>
              </w:rPr>
              <w:t>1</w:t>
            </w:r>
            <w:r w:rsidRPr="0096494B">
              <w:rPr>
                <w:rFonts w:eastAsia="Times New Roman"/>
                <w:sz w:val="20"/>
                <w:lang w:val="ro-MO"/>
              </w:rPr>
              <w:t>)</w:t>
            </w:r>
            <w:r w:rsidRPr="0096494B">
              <w:rPr>
                <w:rFonts w:eastAsia="Times New Roman"/>
                <w:sz w:val="20"/>
                <w:vertAlign w:val="superscript"/>
                <w:lang w:val="ro-MO"/>
              </w:rPr>
              <w:t xml:space="preserve"> </w:t>
            </w:r>
            <w:r w:rsidRPr="0096494B">
              <w:rPr>
                <w:rFonts w:eastAsia="Times New Roman"/>
                <w:sz w:val="20"/>
                <w:lang w:val="ro-MO"/>
              </w:rPr>
              <w:t xml:space="preserve">Instituţiile financiare vor informa în aceeaşi zi organul fiscal prin intermediul sistemului informaţional automatizat de creare şi circulaţie a documentelor electronice între Serviciul Fiscal de Stat şi instituţiile financiare despre: </w:t>
            </w:r>
          </w:p>
          <w:p w:rsidR="00B05332" w:rsidRPr="0096494B" w:rsidRDefault="00B05332" w:rsidP="00B05332">
            <w:pPr>
              <w:widowControl w:val="0"/>
              <w:tabs>
                <w:tab w:val="left" w:pos="317"/>
                <w:tab w:val="left" w:pos="567"/>
                <w:tab w:val="left" w:pos="709"/>
              </w:tabs>
              <w:ind w:left="34"/>
              <w:jc w:val="both"/>
              <w:rPr>
                <w:rFonts w:eastAsia="Times New Roman"/>
                <w:sz w:val="20"/>
                <w:lang w:val="ro-MO"/>
              </w:rPr>
            </w:pPr>
            <w:r w:rsidRPr="0096494B">
              <w:rPr>
                <w:rFonts w:eastAsia="Times New Roman"/>
                <w:sz w:val="20"/>
                <w:lang w:val="ro-MO"/>
              </w:rPr>
              <w:t>a) activităţile sau tranzacţiile realizate prin virament, între persoanele indicate la art.162 alin.(1) lit.a), printr-o operaţiune cu o valoare ce echivalează sau depăşeşte 500 mii lei;</w:t>
            </w:r>
          </w:p>
          <w:p w:rsidR="00B05332" w:rsidRPr="0096494B" w:rsidRDefault="00B05332" w:rsidP="00B05332">
            <w:pPr>
              <w:tabs>
                <w:tab w:val="left" w:pos="1522"/>
              </w:tabs>
              <w:jc w:val="both"/>
              <w:rPr>
                <w:sz w:val="20"/>
                <w:lang w:val="ro-MO"/>
              </w:rPr>
            </w:pPr>
            <w:r w:rsidRPr="0096494B">
              <w:rPr>
                <w:rFonts w:eastAsia="Times New Roman"/>
                <w:sz w:val="20"/>
                <w:lang w:val="ro-MO"/>
              </w:rPr>
              <w:t>b) extragerile de numerar, efectuate de persoanele indicate la art.162 alin.(1) lit.a), printr-o operaţiune cu o valoare de cel puţin 100 mii lei.</w:t>
            </w:r>
          </w:p>
        </w:tc>
        <w:tc>
          <w:tcPr>
            <w:tcW w:w="3119" w:type="dxa"/>
          </w:tcPr>
          <w:p w:rsidR="00997DE8" w:rsidRPr="0096494B" w:rsidRDefault="00F11909" w:rsidP="00997DE8">
            <w:pPr>
              <w:jc w:val="both"/>
              <w:rPr>
                <w:b/>
                <w:sz w:val="20"/>
                <w:u w:val="single"/>
                <w:lang w:val="ro-RO"/>
              </w:rPr>
            </w:pPr>
            <w:r w:rsidRPr="0096494B">
              <w:rPr>
                <w:b/>
                <w:bCs/>
                <w:sz w:val="20"/>
                <w:u w:val="single"/>
                <w:lang w:val="ro-RO"/>
              </w:rPr>
              <w:t>Camera de Comerţ Americană din Moldova (AmCham Moldova)</w:t>
            </w:r>
            <w:r w:rsidR="00997DE8" w:rsidRPr="0096494B">
              <w:rPr>
                <w:b/>
                <w:sz w:val="20"/>
                <w:u w:val="single"/>
                <w:lang w:val="ro-RO"/>
              </w:rPr>
              <w:t xml:space="preserve"> </w:t>
            </w:r>
          </w:p>
          <w:p w:rsidR="00F11909" w:rsidRPr="0096494B" w:rsidRDefault="00997DE8" w:rsidP="00997DE8">
            <w:pPr>
              <w:jc w:val="both"/>
              <w:rPr>
                <w:b/>
                <w:sz w:val="20"/>
                <w:u w:val="single"/>
                <w:lang w:val="ro-RO"/>
              </w:rPr>
            </w:pPr>
            <w:r w:rsidRPr="0096494B">
              <w:rPr>
                <w:b/>
                <w:sz w:val="20"/>
                <w:u w:val="single"/>
                <w:lang w:val="ro-RO"/>
              </w:rPr>
              <w:t>Asociaţia Băncilor din Moldova (ABM)</w:t>
            </w:r>
          </w:p>
          <w:p w:rsidR="00B07229" w:rsidRPr="0096494B" w:rsidRDefault="00B07229" w:rsidP="00B07229">
            <w:pPr>
              <w:jc w:val="both"/>
              <w:rPr>
                <w:sz w:val="20"/>
                <w:lang w:val="ro-RO"/>
              </w:rPr>
            </w:pPr>
            <w:r w:rsidRPr="0096494B">
              <w:rPr>
                <w:sz w:val="20"/>
                <w:lang w:val="ro-RO"/>
              </w:rPr>
              <w:t>Prin amendamentul respectiv, se propune stabilirea, în art.226 din Codul fiscal, a obligaţiei instituţiilor financiare de informare în aceeaşi zi, prin intermediul sistemului informaţional automatizat de creare şi circulaţie a documentelor electronice între Serviciul Fiscal de Stat şi instituţiile financiare, a organului fiscal despre operaţiunile între persoanele juridice şi/sau întreprinderile cu statut de persoană fizică privind:</w:t>
            </w:r>
          </w:p>
          <w:p w:rsidR="00B07229" w:rsidRPr="0096494B" w:rsidRDefault="00B07229" w:rsidP="00B07229">
            <w:pPr>
              <w:jc w:val="both"/>
              <w:rPr>
                <w:sz w:val="20"/>
                <w:lang w:val="ro-RO"/>
              </w:rPr>
            </w:pPr>
            <w:r w:rsidRPr="0096494B">
              <w:rPr>
                <w:sz w:val="20"/>
                <w:lang w:val="ro-RO"/>
              </w:rPr>
              <w:t>- activităţile sau tranzacţiile realizate prin virament printr-o operaţiune cu o valoare ce echivalează sau depăşeşte 500 mii lei;</w:t>
            </w:r>
          </w:p>
          <w:p w:rsidR="00B07229" w:rsidRPr="0096494B" w:rsidRDefault="00B07229" w:rsidP="00B07229">
            <w:pPr>
              <w:jc w:val="both"/>
              <w:rPr>
                <w:sz w:val="20"/>
                <w:lang w:val="ro-RO"/>
              </w:rPr>
            </w:pPr>
            <w:r w:rsidRPr="0096494B">
              <w:rPr>
                <w:sz w:val="20"/>
                <w:lang w:val="ro-RO"/>
              </w:rPr>
              <w:t>- extragerile de numerar printr-o operaţiune cu o valoare de cel puţin 100 mii lei.”</w:t>
            </w:r>
          </w:p>
          <w:p w:rsidR="00B07229" w:rsidRPr="0096494B" w:rsidRDefault="00B07229" w:rsidP="00B07229">
            <w:pPr>
              <w:jc w:val="both"/>
              <w:rPr>
                <w:sz w:val="20"/>
                <w:lang w:val="ro-RO"/>
              </w:rPr>
            </w:pPr>
            <w:r w:rsidRPr="0096494B">
              <w:rPr>
                <w:sz w:val="20"/>
                <w:lang w:val="ro-RO"/>
              </w:rPr>
              <w:t xml:space="preserve">Actualmente, în baza legii privind cu privire la prevenirea şi combaterea spălării banilor şi finanţării terorismului, cât şi a Ordinului privind aprobarea Ghidului activităţilor sau tranzacţiilor suspecte, care cad sub incidenţa precitate, instituţiile </w:t>
            </w:r>
            <w:r w:rsidRPr="0096494B">
              <w:rPr>
                <w:sz w:val="20"/>
                <w:lang w:val="ro-RO"/>
              </w:rPr>
              <w:lastRenderedPageBreak/>
              <w:t>financiare raportează către Serviciul Prevenirea şi Combaterea Spălării Banilor, în cadrul CNA, tranzacţiile ce depăşesc 500 mii de lei achitaţi prin virament sau 100 mii lei în numerar. Suplimentar, în caz de necesitate Serviciul Fiscal poate să obţină  de la instituţia financiară informaţii despre persoana supusă controlului fiscal ori pasibilă de el şi documentele referitoare la operaţiunile din conturile bancare ale persoanei.</w:t>
            </w:r>
          </w:p>
          <w:p w:rsidR="004E75DC" w:rsidRPr="0096494B" w:rsidRDefault="00B07229" w:rsidP="00997DE8">
            <w:pPr>
              <w:jc w:val="both"/>
              <w:rPr>
                <w:lang w:val="ro-RO"/>
              </w:rPr>
            </w:pPr>
            <w:r w:rsidRPr="0096494B">
              <w:rPr>
                <w:sz w:val="20"/>
                <w:lang w:val="ro-RO"/>
              </w:rPr>
              <w:t>Remarcăm că instituţiile financiare sunt supraîncarcate cu atribuţii care nu sunt specifice lor şi se efectuează gratuit în folosul instituţiilor de stat şi reprezentaţilor statului (executorii judecătoreşti /administratorii proceselor de insolvabilitate), iar impunerea unor noi responsabilităţi crează costuri suplimentare pentru instituţii financiare.</w:t>
            </w:r>
            <w:r w:rsidRPr="0096494B">
              <w:rPr>
                <w:lang w:val="ro-RO"/>
              </w:rPr>
              <w:t xml:space="preserve">  </w:t>
            </w:r>
          </w:p>
        </w:tc>
        <w:tc>
          <w:tcPr>
            <w:tcW w:w="2551" w:type="dxa"/>
          </w:tcPr>
          <w:p w:rsidR="00B05332" w:rsidRPr="0096494B" w:rsidRDefault="00FF50A7" w:rsidP="00083826">
            <w:pPr>
              <w:jc w:val="both"/>
              <w:rPr>
                <w:b/>
                <w:sz w:val="20"/>
                <w:lang w:val="ro-MO"/>
              </w:rPr>
            </w:pPr>
            <w:r w:rsidRPr="0096494B">
              <w:rPr>
                <w:b/>
                <w:sz w:val="20"/>
                <w:u w:val="single"/>
                <w:lang w:val="ro-RO"/>
              </w:rPr>
              <w:lastRenderedPageBreak/>
              <w:t>Se acceptă,</w:t>
            </w:r>
            <w:r w:rsidRPr="0096494B">
              <w:rPr>
                <w:b/>
                <w:sz w:val="20"/>
                <w:lang w:val="ro-RO"/>
              </w:rPr>
              <w:t xml:space="preserve"> </w:t>
            </w:r>
            <w:r w:rsidR="0043054E" w:rsidRPr="0096494B">
              <w:rPr>
                <w:sz w:val="20"/>
                <w:lang w:val="ro-RO"/>
              </w:rPr>
              <w:t>cu excluderea propunerilor î</w:t>
            </w:r>
            <w:r w:rsidRPr="0096494B">
              <w:rPr>
                <w:sz w:val="20"/>
                <w:lang w:val="ro-RO"/>
              </w:rPr>
              <w:t xml:space="preserve">naintate la </w:t>
            </w:r>
            <w:r w:rsidRPr="0096494B">
              <w:rPr>
                <w:sz w:val="20"/>
              </w:rPr>
              <w:t>art.22 alin.(7) lit.c) al Legii instituţiilor financiare şi art.226 alin.(5</w:t>
            </w:r>
            <w:r w:rsidRPr="0096494B">
              <w:rPr>
                <w:sz w:val="20"/>
                <w:vertAlign w:val="superscript"/>
              </w:rPr>
              <w:t>1</w:t>
            </w:r>
            <w:r w:rsidRPr="0096494B">
              <w:rPr>
                <w:sz w:val="20"/>
              </w:rPr>
              <w:t xml:space="preserve">) al Codului fiscal </w:t>
            </w:r>
            <w:r w:rsidRPr="0096494B">
              <w:rPr>
                <w:sz w:val="20"/>
                <w:lang w:val="ro-RO"/>
              </w:rPr>
              <w:t>din proiectul de lege.</w:t>
            </w:r>
          </w:p>
        </w:tc>
      </w:tr>
      <w:tr w:rsidR="00B05332" w:rsidRPr="0096494B" w:rsidTr="00A04477">
        <w:tc>
          <w:tcPr>
            <w:tcW w:w="5070" w:type="dxa"/>
          </w:tcPr>
          <w:p w:rsidR="00B05332" w:rsidRPr="0096494B" w:rsidRDefault="00B05332" w:rsidP="00B05332">
            <w:pPr>
              <w:pStyle w:val="a3"/>
              <w:ind w:firstLine="0"/>
              <w:rPr>
                <w:b/>
                <w:bCs/>
                <w:sz w:val="20"/>
                <w:szCs w:val="20"/>
              </w:rPr>
            </w:pPr>
          </w:p>
        </w:tc>
        <w:tc>
          <w:tcPr>
            <w:tcW w:w="5244" w:type="dxa"/>
          </w:tcPr>
          <w:p w:rsidR="00B05332" w:rsidRPr="0096494B" w:rsidRDefault="00B05332" w:rsidP="00B05332">
            <w:pPr>
              <w:tabs>
                <w:tab w:val="left" w:pos="1522"/>
              </w:tabs>
              <w:jc w:val="both"/>
              <w:rPr>
                <w:sz w:val="20"/>
              </w:rPr>
            </w:pPr>
            <w:r w:rsidRPr="0096494B">
              <w:rPr>
                <w:sz w:val="20"/>
              </w:rPr>
              <w:t>(8) Citaţia de prezentare a dosarului preţurilor de transfer reprezintă o cerere a organului fiscal, adresată în scris contribuabilului care se angajează într-o tranzacţie controlată, prin care i se solicită acestuia să prezinte dosarul preţurilor de transfer pentru a determina dacă valoarea venitului impozabil este în concordanţă cu principiul deplinei concurenţe.</w:t>
            </w:r>
          </w:p>
          <w:p w:rsidR="00B05332" w:rsidRPr="0096494B" w:rsidRDefault="00B05332" w:rsidP="00B05332">
            <w:pPr>
              <w:tabs>
                <w:tab w:val="left" w:pos="1522"/>
              </w:tabs>
              <w:jc w:val="both"/>
              <w:rPr>
                <w:sz w:val="20"/>
              </w:rPr>
            </w:pPr>
            <w:r w:rsidRPr="0096494B">
              <w:rPr>
                <w:sz w:val="20"/>
              </w:rPr>
              <w:t>(9) Citaţia de prezentare a dosarului preţurilor de transfer trebuie să îndeplinească următoarele condiţii:</w:t>
            </w:r>
          </w:p>
          <w:p w:rsidR="00B05332" w:rsidRPr="0096494B" w:rsidRDefault="00B05332" w:rsidP="00B05332">
            <w:pPr>
              <w:tabs>
                <w:tab w:val="left" w:pos="1522"/>
              </w:tabs>
              <w:jc w:val="both"/>
              <w:rPr>
                <w:sz w:val="20"/>
              </w:rPr>
            </w:pPr>
            <w:r w:rsidRPr="0096494B">
              <w:rPr>
                <w:sz w:val="20"/>
              </w:rPr>
              <w:t>a) să fie întocmit în conformitate cu formularul aprobat de Guvern;</w:t>
            </w:r>
          </w:p>
          <w:p w:rsidR="00B05332" w:rsidRPr="0096494B" w:rsidRDefault="00B05332" w:rsidP="00B05332">
            <w:pPr>
              <w:tabs>
                <w:tab w:val="left" w:pos="1522"/>
              </w:tabs>
              <w:jc w:val="both"/>
              <w:rPr>
                <w:sz w:val="20"/>
              </w:rPr>
            </w:pPr>
            <w:r w:rsidRPr="0096494B">
              <w:rPr>
                <w:sz w:val="20"/>
              </w:rPr>
              <w:t>b) să fie întocmit în două exemplare, ambele semnate de conducerea organului fiscal;</w:t>
            </w:r>
          </w:p>
          <w:p w:rsidR="00B05332" w:rsidRPr="0096494B" w:rsidRDefault="00B05332" w:rsidP="00B05332">
            <w:pPr>
              <w:tabs>
                <w:tab w:val="left" w:pos="1522"/>
              </w:tabs>
              <w:jc w:val="both"/>
              <w:rPr>
                <w:sz w:val="20"/>
              </w:rPr>
            </w:pPr>
            <w:r w:rsidRPr="0096494B">
              <w:rPr>
                <w:sz w:val="20"/>
              </w:rPr>
              <w:t>c) să fie emis în cursul desfăşurării fie a unui control fiscal total, fie a unui control tematic privind verificarea preţurilor de transfer;</w:t>
            </w:r>
          </w:p>
          <w:p w:rsidR="00B05332" w:rsidRPr="0096494B" w:rsidRDefault="00B05332" w:rsidP="00B05332">
            <w:pPr>
              <w:tabs>
                <w:tab w:val="left" w:pos="1522"/>
              </w:tabs>
              <w:jc w:val="both"/>
              <w:rPr>
                <w:sz w:val="20"/>
              </w:rPr>
            </w:pPr>
            <w:r w:rsidRPr="0096494B">
              <w:rPr>
                <w:sz w:val="20"/>
              </w:rPr>
              <w:t>d) include termenul limită de depunere a dosarului preţurilor de transfer;</w:t>
            </w:r>
          </w:p>
          <w:p w:rsidR="00B05332" w:rsidRPr="0096494B" w:rsidRDefault="00B05332" w:rsidP="00B05332">
            <w:pPr>
              <w:tabs>
                <w:tab w:val="left" w:pos="1522"/>
              </w:tabs>
              <w:jc w:val="both"/>
              <w:rPr>
                <w:sz w:val="20"/>
              </w:rPr>
            </w:pPr>
            <w:r w:rsidRPr="0096494B">
              <w:rPr>
                <w:sz w:val="20"/>
              </w:rPr>
              <w:t xml:space="preserve">e) indică perioada fiscală pentru care dosarul preţurilor de </w:t>
            </w:r>
            <w:r w:rsidRPr="0096494B">
              <w:rPr>
                <w:sz w:val="20"/>
              </w:rPr>
              <w:lastRenderedPageBreak/>
              <w:t>transfer este întocmit;</w:t>
            </w:r>
          </w:p>
          <w:p w:rsidR="00B05332" w:rsidRPr="0096494B" w:rsidRDefault="00B05332" w:rsidP="00B05332">
            <w:pPr>
              <w:tabs>
                <w:tab w:val="left" w:pos="1522"/>
              </w:tabs>
              <w:jc w:val="both"/>
              <w:rPr>
                <w:bCs/>
                <w:sz w:val="20"/>
                <w:lang w:val="ro-RO"/>
              </w:rPr>
            </w:pPr>
            <w:r w:rsidRPr="0096494B">
              <w:rPr>
                <w:sz w:val="20"/>
              </w:rPr>
              <w:t xml:space="preserve">f) </w:t>
            </w:r>
            <w:r w:rsidRPr="0096494B">
              <w:rPr>
                <w:sz w:val="20"/>
                <w:lang w:val="ro-RO"/>
              </w:rPr>
              <w:t>să indice tranzacţiile controlate pentru care se întocmeşte dosarul preţurilor de transfer;</w:t>
            </w:r>
            <w:r w:rsidRPr="0096494B">
              <w:rPr>
                <w:sz w:val="20"/>
              </w:rPr>
              <w:t>”.</w:t>
            </w:r>
          </w:p>
        </w:tc>
        <w:tc>
          <w:tcPr>
            <w:tcW w:w="3119" w:type="dxa"/>
          </w:tcPr>
          <w:p w:rsidR="00BD0398" w:rsidRPr="0096494B" w:rsidRDefault="00BD0398" w:rsidP="00BD0398">
            <w:pPr>
              <w:jc w:val="both"/>
              <w:rPr>
                <w:b/>
                <w:bCs/>
                <w:sz w:val="20"/>
                <w:u w:val="single"/>
                <w:lang w:val="ro-RO"/>
              </w:rPr>
            </w:pPr>
            <w:r w:rsidRPr="0096494B">
              <w:rPr>
                <w:b/>
                <w:bCs/>
                <w:sz w:val="20"/>
                <w:u w:val="single"/>
                <w:lang w:val="ro-RO"/>
              </w:rPr>
              <w:lastRenderedPageBreak/>
              <w:t>Camera de Comerţ Americană din Moldova (AmCham Moldova)</w:t>
            </w:r>
          </w:p>
          <w:p w:rsidR="00BD0398" w:rsidRPr="0096494B" w:rsidRDefault="00BD0398" w:rsidP="00BD0398">
            <w:pPr>
              <w:jc w:val="both"/>
              <w:rPr>
                <w:b/>
                <w:sz w:val="20"/>
                <w:u w:val="single"/>
                <w:lang w:val="ro-RO"/>
              </w:rPr>
            </w:pPr>
            <w:r w:rsidRPr="0096494B">
              <w:rPr>
                <w:b/>
                <w:sz w:val="20"/>
                <w:u w:val="single"/>
                <w:lang w:val="ro-RO"/>
              </w:rPr>
              <w:t>Asociaţia Contabililor şi Auditorilor Profesionişti din Republica Moldova (ACAP)</w:t>
            </w:r>
          </w:p>
          <w:p w:rsidR="00BD0398" w:rsidRPr="0096494B" w:rsidRDefault="00BD0398" w:rsidP="00BD0398">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E17B6C" w:rsidRPr="0096494B" w:rsidRDefault="00BD0398" w:rsidP="00E17B6C">
            <w:pPr>
              <w:jc w:val="both"/>
              <w:rPr>
                <w:sz w:val="20"/>
                <w:lang w:val="ro-MO"/>
              </w:rPr>
            </w:pPr>
            <w:r w:rsidRPr="0096494B">
              <w:rPr>
                <w:b/>
                <w:sz w:val="20"/>
              </w:rPr>
              <w:t xml:space="preserve"> </w:t>
            </w:r>
            <w:r w:rsidRPr="0096494B">
              <w:rPr>
                <w:sz w:val="20"/>
              </w:rPr>
              <w:t xml:space="preserve">A se vedea argumentele </w:t>
            </w:r>
            <w:r w:rsidRPr="0096494B">
              <w:rPr>
                <w:sz w:val="20"/>
                <w:lang w:val="ro-RO"/>
              </w:rPr>
              <w:t xml:space="preserve">şi obiecţiile de la art.5 pct.12 </w:t>
            </w:r>
            <w:r w:rsidR="00E17B6C" w:rsidRPr="0096494B">
              <w:rPr>
                <w:sz w:val="20"/>
                <w:lang w:val="ro-MO"/>
              </w:rPr>
              <w:t>din Codul fiscal al Sintezei rezultatelor examin</w:t>
            </w:r>
            <w:r w:rsidR="00E17B6C" w:rsidRPr="0096494B">
              <w:rPr>
                <w:sz w:val="20"/>
                <w:lang w:val="ro-RO"/>
              </w:rPr>
              <w:t>ă</w:t>
            </w:r>
            <w:r w:rsidR="00E17B6C"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B05332" w:rsidRPr="0096494B" w:rsidRDefault="00B05332" w:rsidP="00BD0398">
            <w:pPr>
              <w:jc w:val="both"/>
              <w:rPr>
                <w:b/>
                <w:sz w:val="20"/>
                <w:lang w:val="ro-MO"/>
              </w:rPr>
            </w:pPr>
          </w:p>
        </w:tc>
        <w:tc>
          <w:tcPr>
            <w:tcW w:w="2551" w:type="dxa"/>
          </w:tcPr>
          <w:p w:rsidR="007D349C" w:rsidRPr="0096494B" w:rsidRDefault="007D349C" w:rsidP="007D349C">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B05332" w:rsidRPr="0096494B" w:rsidRDefault="00B05332" w:rsidP="00B05332">
            <w:pPr>
              <w:jc w:val="center"/>
              <w:rPr>
                <w:b/>
                <w:sz w:val="20"/>
                <w:lang w:val="ro-RO"/>
              </w:rPr>
            </w:pPr>
          </w:p>
        </w:tc>
      </w:tr>
      <w:tr w:rsidR="00B05332" w:rsidRPr="0096494B" w:rsidTr="00A04477">
        <w:tc>
          <w:tcPr>
            <w:tcW w:w="5070" w:type="dxa"/>
          </w:tcPr>
          <w:p w:rsidR="00B05332" w:rsidRPr="0096494B" w:rsidRDefault="00B05332" w:rsidP="00B05332">
            <w:pPr>
              <w:rPr>
                <w:b/>
                <w:sz w:val="20"/>
                <w:lang w:val="ro-MO"/>
              </w:rPr>
            </w:pPr>
            <w:r w:rsidRPr="0096494B">
              <w:rPr>
                <w:b/>
                <w:sz w:val="20"/>
                <w:lang w:val="ro-MO"/>
              </w:rPr>
              <w:lastRenderedPageBreak/>
              <w:t>Articolul 226</w:t>
            </w:r>
            <w:r w:rsidRPr="0096494B">
              <w:rPr>
                <w:b/>
                <w:sz w:val="20"/>
                <w:vertAlign w:val="superscript"/>
                <w:lang w:val="ro-MO"/>
              </w:rPr>
              <w:t>3</w:t>
            </w:r>
            <w:r w:rsidRPr="0096494B">
              <w:rPr>
                <w:b/>
                <w:sz w:val="20"/>
                <w:lang w:val="ro-MO"/>
              </w:rPr>
              <w:t xml:space="preserve">. </w:t>
            </w:r>
            <w:r w:rsidRPr="0096494B">
              <w:rPr>
                <w:sz w:val="20"/>
                <w:lang w:val="ro-MO"/>
              </w:rPr>
              <w:t>Subiecţii estimării prin metode indirecte</w:t>
            </w:r>
          </w:p>
          <w:p w:rsidR="00B05332" w:rsidRPr="0096494B" w:rsidRDefault="00B05332" w:rsidP="00B05332">
            <w:pPr>
              <w:jc w:val="both"/>
              <w:rPr>
                <w:sz w:val="20"/>
                <w:u w:val="single"/>
                <w:lang w:val="ro-MO"/>
              </w:rPr>
            </w:pPr>
            <w:r w:rsidRPr="0096494B">
              <w:rPr>
                <w:sz w:val="20"/>
                <w:u w:val="single"/>
                <w:lang w:val="ro-MO"/>
              </w:rPr>
              <w:t xml:space="preserve">Subiecţi ai estimării prin metode indirecte sînt persoanele fizice rezidente cetăţeni ai Republicii Moldova care: </w:t>
            </w:r>
          </w:p>
          <w:p w:rsidR="00B05332" w:rsidRPr="0096494B" w:rsidRDefault="00B05332" w:rsidP="00B05332">
            <w:pPr>
              <w:jc w:val="both"/>
              <w:rPr>
                <w:sz w:val="20"/>
                <w:u w:val="single"/>
                <w:lang w:val="ro-MO"/>
              </w:rPr>
            </w:pPr>
            <w:r w:rsidRPr="0096494B">
              <w:rPr>
                <w:sz w:val="20"/>
                <w:u w:val="single"/>
                <w:lang w:val="ro-MO"/>
              </w:rPr>
              <w:t>a) în perioada unui an fiscal, începînd cu 1 ianuarie 2012, obţin proprietăţi (bunuri imobiliare, valori mobiliare, mijloace de transport, mijloace băneşti) ce depăşesc cumulativ suma de un milion de lei. Persoanele fizice proprietari ai bunurilor imobiliare a căror construcţie a început pînă la 1 ianuarie 2012, iar înregistrarea la organul cadastral s-a efectuat după această dată nu vor fi consideraţi subiecţi ai estimării numai referitor la bunurile imobiliare menţionate;</w:t>
            </w:r>
          </w:p>
          <w:p w:rsidR="00B05332" w:rsidRPr="0096494B" w:rsidRDefault="00B05332" w:rsidP="00B05332">
            <w:pPr>
              <w:jc w:val="both"/>
              <w:rPr>
                <w:sz w:val="20"/>
                <w:u w:val="single"/>
                <w:lang w:val="ro-MO"/>
              </w:rPr>
            </w:pPr>
            <w:r w:rsidRPr="0096494B">
              <w:rPr>
                <w:sz w:val="20"/>
                <w:u w:val="single"/>
                <w:lang w:val="ro-MO"/>
              </w:rPr>
              <w:t>b) efectuează pe parcursul unui an fiscal, începînd cu 1 ianuarie 2012, cheltuieli individuale, altele decît cele specificate mai sus, ce depăşesc suma de 500 mii lei;</w:t>
            </w:r>
          </w:p>
          <w:p w:rsidR="00B05332" w:rsidRPr="0096494B" w:rsidRDefault="00B05332" w:rsidP="00B05332">
            <w:pPr>
              <w:jc w:val="both"/>
              <w:rPr>
                <w:sz w:val="20"/>
                <w:u w:val="single"/>
                <w:lang w:val="ro-MO"/>
              </w:rPr>
            </w:pPr>
            <w:r w:rsidRPr="0096494B">
              <w:rPr>
                <w:sz w:val="20"/>
                <w:u w:val="single"/>
                <w:lang w:val="ro-MO"/>
              </w:rPr>
              <w:t>c) efectuează, pe parcursul unui an fiscal, ieşiri de bunuri, mijloace băneşti, prestări servicii ce depăşesc suma de 500 mii lei.</w:t>
            </w:r>
          </w:p>
          <w:p w:rsidR="00B05332" w:rsidRPr="0096494B" w:rsidRDefault="00B05332" w:rsidP="00B05332">
            <w:pPr>
              <w:rPr>
                <w:sz w:val="20"/>
                <w:lang w:val="ro-MO"/>
              </w:rPr>
            </w:pPr>
          </w:p>
          <w:p w:rsidR="00B05332" w:rsidRPr="0096494B" w:rsidRDefault="00B05332" w:rsidP="00B05332">
            <w:pPr>
              <w:rPr>
                <w:rFonts w:eastAsia="Times New Roman"/>
                <w:i/>
                <w:sz w:val="20"/>
              </w:rPr>
            </w:pPr>
            <w:r w:rsidRPr="0096494B">
              <w:rPr>
                <w:rFonts w:eastAsia="Times New Roman"/>
                <w:b/>
                <w:bCs/>
                <w:i/>
                <w:sz w:val="20"/>
              </w:rPr>
              <w:t>Articolul 226</w:t>
            </w:r>
            <w:r w:rsidRPr="0096494B">
              <w:rPr>
                <w:rFonts w:eastAsia="Times New Roman"/>
                <w:b/>
                <w:bCs/>
                <w:i/>
                <w:sz w:val="20"/>
                <w:vertAlign w:val="superscript"/>
              </w:rPr>
              <w:t>13</w:t>
            </w:r>
            <w:r w:rsidRPr="0096494B">
              <w:rPr>
                <w:rFonts w:eastAsia="Times New Roman"/>
                <w:b/>
                <w:bCs/>
                <w:i/>
                <w:sz w:val="20"/>
              </w:rPr>
              <w:t>.</w:t>
            </w:r>
            <w:r w:rsidRPr="0096494B">
              <w:rPr>
                <w:rFonts w:eastAsia="Times New Roman"/>
                <w:i/>
                <w:sz w:val="20"/>
              </w:rPr>
              <w:t xml:space="preserve"> Analiza şi selectarea persoanelor fizice care urmează a fi supuse verificării </w:t>
            </w:r>
          </w:p>
          <w:p w:rsidR="00B05332" w:rsidRPr="0096494B" w:rsidRDefault="00B05332" w:rsidP="00B05332">
            <w:pPr>
              <w:jc w:val="both"/>
              <w:rPr>
                <w:rFonts w:eastAsia="Times New Roman"/>
                <w:i/>
                <w:sz w:val="20"/>
              </w:rPr>
            </w:pPr>
          </w:p>
          <w:p w:rsidR="00B05332" w:rsidRPr="0096494B" w:rsidRDefault="00B05332" w:rsidP="00B05332">
            <w:pPr>
              <w:jc w:val="both"/>
              <w:rPr>
                <w:rFonts w:eastAsia="Times New Roman"/>
                <w:sz w:val="20"/>
              </w:rPr>
            </w:pPr>
            <w:r w:rsidRPr="0096494B">
              <w:rPr>
                <w:rFonts w:eastAsia="Times New Roman"/>
                <w:i/>
                <w:sz w:val="20"/>
              </w:rPr>
              <w:t>(11) Diferenţa este semnificativă dacă între veniturile impozabile estimate calculate în baza situaţiei fiscale şi veniturile impozabile declarate de persoana fizică sau de plătitorii de venit este o diferenţă mai mare de 300 mii lei. Diferenţa stabilită în sumă de pînă la 300 mii lei inclusiv se va considera risc minim acceptat.</w:t>
            </w:r>
            <w:r w:rsidRPr="0096494B">
              <w:rPr>
                <w:rFonts w:eastAsia="Times New Roman"/>
                <w:sz w:val="20"/>
              </w:rPr>
              <w:t xml:space="preserve"> </w:t>
            </w:r>
          </w:p>
        </w:tc>
        <w:tc>
          <w:tcPr>
            <w:tcW w:w="5244" w:type="dxa"/>
          </w:tcPr>
          <w:p w:rsidR="00B05332" w:rsidRPr="0096494B" w:rsidRDefault="00B05332" w:rsidP="00B80F51">
            <w:pPr>
              <w:pStyle w:val="a4"/>
              <w:numPr>
                <w:ilvl w:val="0"/>
                <w:numId w:val="63"/>
              </w:numPr>
              <w:tabs>
                <w:tab w:val="left" w:pos="246"/>
                <w:tab w:val="left" w:pos="387"/>
              </w:tabs>
              <w:ind w:hanging="687"/>
              <w:jc w:val="both"/>
              <w:rPr>
                <w:rStyle w:val="71"/>
                <w:rFonts w:eastAsia="Batang"/>
                <w:b w:val="0"/>
                <w:i w:val="0"/>
                <w:sz w:val="20"/>
                <w:szCs w:val="20"/>
                <w:lang w:val="ro-MO"/>
              </w:rPr>
            </w:pPr>
            <w:r w:rsidRPr="0096494B">
              <w:rPr>
                <w:rStyle w:val="71"/>
                <w:rFonts w:eastAsia="Batang"/>
                <w:b w:val="0"/>
                <w:i w:val="0"/>
                <w:sz w:val="20"/>
                <w:szCs w:val="20"/>
                <w:lang w:val="ro-MO"/>
              </w:rPr>
              <w:t>Articolul 226</w:t>
            </w:r>
            <w:r w:rsidRPr="0096494B">
              <w:rPr>
                <w:rStyle w:val="71"/>
                <w:rFonts w:eastAsia="Batang"/>
                <w:b w:val="0"/>
                <w:i w:val="0"/>
                <w:sz w:val="20"/>
                <w:szCs w:val="20"/>
                <w:vertAlign w:val="superscript"/>
                <w:lang w:val="ro-MO"/>
              </w:rPr>
              <w:t xml:space="preserve">3 </w:t>
            </w:r>
            <w:r w:rsidRPr="0096494B">
              <w:rPr>
                <w:rStyle w:val="71"/>
                <w:rFonts w:eastAsia="Batang"/>
                <w:b w:val="0"/>
                <w:i w:val="0"/>
                <w:sz w:val="20"/>
                <w:szCs w:val="20"/>
                <w:lang w:val="ro-MO"/>
              </w:rPr>
              <w:t>va avea următorul cuprins:</w:t>
            </w:r>
          </w:p>
          <w:p w:rsidR="00B05332" w:rsidRPr="0096494B" w:rsidRDefault="00B05332" w:rsidP="00B05332">
            <w:pPr>
              <w:pStyle w:val="70"/>
              <w:shd w:val="clear" w:color="auto" w:fill="auto"/>
              <w:spacing w:before="0" w:line="240" w:lineRule="auto"/>
              <w:ind w:firstLine="0"/>
              <w:rPr>
                <w:rFonts w:ascii="Times New Roman" w:hAnsi="Times New Roman"/>
                <w:spacing w:val="0"/>
                <w:sz w:val="20"/>
                <w:szCs w:val="20"/>
                <w:lang w:val="ro-MO" w:eastAsia="en-US"/>
              </w:rPr>
            </w:pPr>
            <w:r w:rsidRPr="0096494B">
              <w:rPr>
                <w:rStyle w:val="71"/>
                <w:rFonts w:eastAsia="Batang"/>
                <w:i w:val="0"/>
                <w:sz w:val="20"/>
                <w:szCs w:val="20"/>
                <w:lang w:val="ro-MO" w:eastAsia="en-US"/>
              </w:rPr>
              <w:t>„Articolul 226</w:t>
            </w:r>
            <w:r w:rsidRPr="0096494B">
              <w:rPr>
                <w:rStyle w:val="71"/>
                <w:rFonts w:eastAsia="Batang"/>
                <w:i w:val="0"/>
                <w:sz w:val="20"/>
                <w:szCs w:val="20"/>
                <w:vertAlign w:val="superscript"/>
                <w:lang w:val="ro-MO" w:eastAsia="en-US"/>
              </w:rPr>
              <w:t>3</w:t>
            </w:r>
            <w:r w:rsidRPr="0096494B">
              <w:rPr>
                <w:rStyle w:val="71"/>
                <w:rFonts w:eastAsia="Batang"/>
                <w:i w:val="0"/>
                <w:sz w:val="20"/>
                <w:szCs w:val="20"/>
                <w:lang w:val="ro-MO" w:eastAsia="en-US"/>
              </w:rPr>
              <w:t xml:space="preserve">. </w:t>
            </w:r>
            <w:r w:rsidRPr="0096494B">
              <w:rPr>
                <w:rFonts w:ascii="Times New Roman" w:hAnsi="Times New Roman"/>
                <w:spacing w:val="0"/>
                <w:sz w:val="20"/>
                <w:szCs w:val="20"/>
                <w:lang w:val="ro-MO" w:eastAsia="en-US"/>
              </w:rPr>
              <w:t xml:space="preserve">Subiecţii estimării prin metode indirecte </w:t>
            </w:r>
          </w:p>
          <w:p w:rsidR="00B05332" w:rsidRPr="0096494B" w:rsidRDefault="00B05332" w:rsidP="00B05332">
            <w:pPr>
              <w:jc w:val="both"/>
              <w:rPr>
                <w:sz w:val="20"/>
                <w:lang w:val="ro-MO"/>
              </w:rPr>
            </w:pPr>
            <w:r w:rsidRPr="0096494B">
              <w:rPr>
                <w:sz w:val="20"/>
                <w:lang w:val="ro-MO" w:eastAsia="en-US"/>
              </w:rPr>
              <w:t>Subiecţi ai estimării prin metode indirecte sunt persoanele fizice rezidente cetăţeni ai Republicii Moldova care depăşesc riscul minim acceptat, stabilit în art. 226</w:t>
            </w:r>
            <w:r w:rsidRPr="0096494B">
              <w:rPr>
                <w:sz w:val="20"/>
                <w:vertAlign w:val="superscript"/>
                <w:lang w:val="ro-MO" w:eastAsia="en-US"/>
              </w:rPr>
              <w:t>13</w:t>
            </w:r>
            <w:r w:rsidRPr="0096494B">
              <w:rPr>
                <w:sz w:val="20"/>
                <w:lang w:val="ro-MO" w:eastAsia="en-US"/>
              </w:rPr>
              <w:t xml:space="preserve"> alin.(11) din Codul fiscal. </w:t>
            </w:r>
            <w:r w:rsidRPr="0096494B">
              <w:rPr>
                <w:sz w:val="20"/>
                <w:lang w:val="ro-MO"/>
              </w:rPr>
              <w:t>Persoanele fizice proprietari ai bunurilor imobiliare a căror construcţie a început pînă la 1 ianuarie 2012, iar înregistrarea la organul cadastral s-a efectuat după această dată nu vor fi consideraţi subiecţi ai estimării numai referitor la bunurile imobiliare menţionate.”.</w:t>
            </w:r>
          </w:p>
          <w:p w:rsidR="00B05332" w:rsidRPr="0096494B" w:rsidRDefault="00B05332" w:rsidP="00B05332">
            <w:pPr>
              <w:pStyle w:val="70"/>
              <w:shd w:val="clear" w:color="auto" w:fill="auto"/>
              <w:spacing w:before="0" w:line="240" w:lineRule="auto"/>
              <w:ind w:firstLine="0"/>
              <w:rPr>
                <w:rStyle w:val="71"/>
                <w:rFonts w:eastAsia="Batang"/>
                <w:b w:val="0"/>
                <w:i w:val="0"/>
                <w:sz w:val="20"/>
                <w:szCs w:val="20"/>
                <w:lang w:val="ro-MO" w:eastAsia="en-US"/>
              </w:rPr>
            </w:pPr>
          </w:p>
          <w:p w:rsidR="00B05332" w:rsidRPr="0096494B" w:rsidRDefault="00B05332" w:rsidP="00B05332">
            <w:pPr>
              <w:pStyle w:val="70"/>
              <w:shd w:val="clear" w:color="auto" w:fill="auto"/>
              <w:spacing w:before="0" w:line="240" w:lineRule="auto"/>
              <w:ind w:firstLine="0"/>
              <w:rPr>
                <w:rStyle w:val="71"/>
                <w:rFonts w:eastAsia="Batang"/>
                <w:b w:val="0"/>
                <w:i w:val="0"/>
                <w:sz w:val="20"/>
                <w:szCs w:val="20"/>
                <w:lang w:val="ro-MO" w:eastAsia="en-US"/>
              </w:rPr>
            </w:pPr>
          </w:p>
          <w:p w:rsidR="00B05332" w:rsidRPr="0096494B" w:rsidRDefault="00B05332" w:rsidP="00B05332">
            <w:pPr>
              <w:pStyle w:val="70"/>
              <w:shd w:val="clear" w:color="auto" w:fill="auto"/>
              <w:spacing w:before="0" w:line="240" w:lineRule="auto"/>
              <w:ind w:firstLine="0"/>
              <w:rPr>
                <w:rStyle w:val="71"/>
                <w:rFonts w:eastAsia="Batang"/>
                <w:b w:val="0"/>
                <w:i w:val="0"/>
                <w:sz w:val="20"/>
                <w:szCs w:val="20"/>
                <w:lang w:val="ro-MO" w:eastAsia="en-US"/>
              </w:rPr>
            </w:pPr>
          </w:p>
          <w:p w:rsidR="00B05332" w:rsidRPr="0096494B" w:rsidRDefault="00B05332" w:rsidP="00B05332">
            <w:pPr>
              <w:pStyle w:val="70"/>
              <w:shd w:val="clear" w:color="auto" w:fill="auto"/>
              <w:spacing w:before="0" w:line="240" w:lineRule="auto"/>
              <w:ind w:firstLine="0"/>
              <w:rPr>
                <w:rStyle w:val="71"/>
                <w:rFonts w:eastAsia="Batang"/>
                <w:b w:val="0"/>
                <w:i w:val="0"/>
                <w:sz w:val="20"/>
                <w:szCs w:val="20"/>
                <w:lang w:val="ro-MO" w:eastAsia="en-US"/>
              </w:rPr>
            </w:pPr>
          </w:p>
          <w:p w:rsidR="00B05332" w:rsidRPr="0096494B" w:rsidRDefault="00B05332" w:rsidP="00B05332">
            <w:pPr>
              <w:pStyle w:val="70"/>
              <w:shd w:val="clear" w:color="auto" w:fill="auto"/>
              <w:spacing w:before="0" w:line="240" w:lineRule="auto"/>
              <w:ind w:firstLine="0"/>
              <w:rPr>
                <w:rStyle w:val="71"/>
                <w:rFonts w:eastAsia="Batang"/>
                <w:b w:val="0"/>
                <w:i w:val="0"/>
                <w:sz w:val="20"/>
                <w:szCs w:val="20"/>
                <w:lang w:val="ro-MO" w:eastAsia="en-US"/>
              </w:rPr>
            </w:pPr>
          </w:p>
        </w:tc>
        <w:tc>
          <w:tcPr>
            <w:tcW w:w="3119" w:type="dxa"/>
          </w:tcPr>
          <w:p w:rsidR="00CE745B" w:rsidRPr="0096494B" w:rsidRDefault="00CE745B" w:rsidP="00CE745B">
            <w:pPr>
              <w:jc w:val="both"/>
              <w:rPr>
                <w:b/>
                <w:bCs/>
                <w:sz w:val="20"/>
                <w:u w:val="single"/>
                <w:lang w:val="ro-RO"/>
              </w:rPr>
            </w:pPr>
            <w:r w:rsidRPr="0096494B">
              <w:rPr>
                <w:b/>
                <w:bCs/>
                <w:sz w:val="20"/>
                <w:u w:val="single"/>
                <w:lang w:val="ro-RO"/>
              </w:rPr>
              <w:t>Camera de Comerţ Americană din Moldova (AmCham Moldova)</w:t>
            </w:r>
          </w:p>
          <w:p w:rsidR="00CE745B" w:rsidRPr="0096494B" w:rsidRDefault="00CE745B" w:rsidP="00CE745B">
            <w:pPr>
              <w:pStyle w:val="Default"/>
              <w:jc w:val="both"/>
              <w:rPr>
                <w:color w:val="auto"/>
                <w:sz w:val="20"/>
                <w:szCs w:val="20"/>
                <w:lang w:val="ro-RO"/>
              </w:rPr>
            </w:pPr>
            <w:r w:rsidRPr="0096494B">
              <w:rPr>
                <w:color w:val="auto"/>
                <w:sz w:val="20"/>
                <w:szCs w:val="20"/>
                <w:lang w:val="ro-RO"/>
              </w:rPr>
              <w:t>Potrivit proiectului de lege, prin modificarea art. 226</w:t>
            </w:r>
            <w:r w:rsidRPr="0096494B">
              <w:rPr>
                <w:color w:val="auto"/>
                <w:sz w:val="20"/>
                <w:szCs w:val="20"/>
                <w:vertAlign w:val="superscript"/>
                <w:lang w:val="ro-RO"/>
              </w:rPr>
              <w:t>3</w:t>
            </w:r>
            <w:r w:rsidRPr="0096494B">
              <w:rPr>
                <w:color w:val="auto"/>
                <w:sz w:val="20"/>
                <w:szCs w:val="20"/>
                <w:lang w:val="ro-RO"/>
              </w:rPr>
              <w:t>, subiecţi a estimării prin metode indirecte vor fi persoanele fizice rezidente cetăţeni ai Republicii Moldova care depăşesc riscul m</w:t>
            </w:r>
            <w:r w:rsidR="00417C53" w:rsidRPr="0096494B">
              <w:rPr>
                <w:color w:val="auto"/>
                <w:sz w:val="20"/>
                <w:szCs w:val="20"/>
                <w:lang w:val="ro-RO"/>
              </w:rPr>
              <w:t>inim acceptat, stabilit în art.</w:t>
            </w:r>
            <w:r w:rsidRPr="0096494B">
              <w:rPr>
                <w:color w:val="auto"/>
                <w:sz w:val="20"/>
                <w:szCs w:val="20"/>
                <w:lang w:val="ro-RO"/>
              </w:rPr>
              <w:t>226</w:t>
            </w:r>
            <w:r w:rsidRPr="0096494B">
              <w:rPr>
                <w:color w:val="auto"/>
                <w:sz w:val="20"/>
                <w:szCs w:val="20"/>
                <w:vertAlign w:val="superscript"/>
                <w:lang w:val="ro-RO"/>
              </w:rPr>
              <w:t>13</w:t>
            </w:r>
            <w:r w:rsidRPr="0096494B">
              <w:rPr>
                <w:color w:val="auto"/>
                <w:sz w:val="20"/>
                <w:szCs w:val="20"/>
                <w:lang w:val="ro-RO"/>
              </w:rPr>
              <w:t xml:space="preserve"> alin.(11) din CF (i.e. 300 mii lei).</w:t>
            </w:r>
          </w:p>
          <w:p w:rsidR="00B05332" w:rsidRPr="0096494B" w:rsidRDefault="00CE745B" w:rsidP="00CE745B">
            <w:pPr>
              <w:jc w:val="both"/>
              <w:rPr>
                <w:b/>
                <w:sz w:val="20"/>
                <w:lang w:val="ro-RO"/>
              </w:rPr>
            </w:pPr>
            <w:r w:rsidRPr="0096494B">
              <w:rPr>
                <w:sz w:val="20"/>
                <w:lang w:val="ro-RO"/>
              </w:rPr>
              <w:t xml:space="preserve">Înţelegem că această iniţiativă are drept scop asigurarea unei mai bune funcţionări a metodelor indirecte de estimare a veniturilor persoanelor fizice, însă </w:t>
            </w:r>
            <w:r w:rsidRPr="0096494B">
              <w:rPr>
                <w:i/>
                <w:sz w:val="20"/>
                <w:u w:val="single"/>
                <w:lang w:val="ro-RO"/>
              </w:rPr>
              <w:t>redacţia propusă este una foarte neclară</w:t>
            </w:r>
            <w:r w:rsidRPr="0096494B">
              <w:rPr>
                <w:sz w:val="20"/>
                <w:lang w:val="ro-RO"/>
              </w:rPr>
              <w:t>. Dincolo de faptul că aceasta nu menţionează expres ce presupune „depăşirea riscului minim acceptat”, modalitatea de evaluare a acestui risc este de asemenea destul de incertă. Respectiv considerăm necesar introducerea unor prevederi exprese cu privire la modalitatea de evaluare a venitului impozabil, depre care se menţionează în art. 226</w:t>
            </w:r>
            <w:r w:rsidRPr="0096494B">
              <w:rPr>
                <w:sz w:val="20"/>
                <w:vertAlign w:val="superscript"/>
                <w:lang w:val="ro-RO"/>
              </w:rPr>
              <w:t>13</w:t>
            </w:r>
            <w:r w:rsidRPr="0096494B">
              <w:rPr>
                <w:sz w:val="20"/>
                <w:lang w:val="ro-RO"/>
              </w:rPr>
              <w:t xml:space="preserve"> alin.(11) al Codului fiscal.</w:t>
            </w:r>
          </w:p>
        </w:tc>
        <w:tc>
          <w:tcPr>
            <w:tcW w:w="2551" w:type="dxa"/>
          </w:tcPr>
          <w:p w:rsidR="00B05332" w:rsidRPr="0096494B" w:rsidRDefault="0040496A" w:rsidP="0040496A">
            <w:pPr>
              <w:jc w:val="both"/>
              <w:rPr>
                <w:b/>
                <w:sz w:val="20"/>
                <w:lang w:val="ro-MO"/>
              </w:rPr>
            </w:pPr>
            <w:r w:rsidRPr="0096494B">
              <w:rPr>
                <w:b/>
                <w:sz w:val="20"/>
                <w:u w:val="single"/>
                <w:lang w:val="ro-MO"/>
              </w:rPr>
              <w:t>Se acceptă parţial,</w:t>
            </w:r>
            <w:r w:rsidRPr="0096494B">
              <w:rPr>
                <w:sz w:val="20"/>
                <w:lang w:val="ro-MO"/>
              </w:rPr>
              <w:t xml:space="preserve"> cu examinarea propunerii în cadrul unui alt proiect de lege.</w:t>
            </w:r>
          </w:p>
        </w:tc>
      </w:tr>
      <w:tr w:rsidR="00D62E35" w:rsidRPr="0096494B" w:rsidTr="00A04477">
        <w:tc>
          <w:tcPr>
            <w:tcW w:w="5070" w:type="dxa"/>
          </w:tcPr>
          <w:p w:rsidR="00B772B2" w:rsidRPr="0096494B" w:rsidRDefault="00B772B2" w:rsidP="00B772B2">
            <w:pPr>
              <w:rPr>
                <w:rFonts w:eastAsia="Times New Roman"/>
                <w:sz w:val="20"/>
              </w:rPr>
            </w:pPr>
            <w:r w:rsidRPr="0096494B">
              <w:rPr>
                <w:rFonts w:eastAsia="Times New Roman"/>
                <w:b/>
                <w:bCs/>
                <w:sz w:val="20"/>
              </w:rPr>
              <w:t>Articolul 226</w:t>
            </w:r>
            <w:r w:rsidRPr="0096494B">
              <w:rPr>
                <w:rFonts w:eastAsia="Times New Roman"/>
                <w:b/>
                <w:bCs/>
                <w:sz w:val="20"/>
                <w:vertAlign w:val="superscript"/>
              </w:rPr>
              <w:t>11</w:t>
            </w:r>
            <w:r w:rsidRPr="0096494B">
              <w:rPr>
                <w:rFonts w:eastAsia="Times New Roman"/>
                <w:b/>
                <w:bCs/>
                <w:sz w:val="20"/>
              </w:rPr>
              <w:t>.</w:t>
            </w:r>
            <w:r w:rsidRPr="0096494B">
              <w:rPr>
                <w:rFonts w:eastAsia="Times New Roman"/>
                <w:sz w:val="20"/>
              </w:rPr>
              <w:t xml:space="preserve"> Surse indirecte de informaţii </w:t>
            </w:r>
          </w:p>
          <w:p w:rsidR="00B772B2" w:rsidRPr="0096494B" w:rsidRDefault="00B772B2" w:rsidP="00B772B2">
            <w:pPr>
              <w:jc w:val="both"/>
              <w:rPr>
                <w:rFonts w:eastAsia="Times New Roman"/>
                <w:sz w:val="20"/>
              </w:rPr>
            </w:pPr>
            <w:r w:rsidRPr="0096494B">
              <w:rPr>
                <w:rFonts w:eastAsia="Times New Roman"/>
                <w:sz w:val="20"/>
              </w:rPr>
              <w:t xml:space="preserve"> (2) În vederea executării prezentului capitol, persoanele fizice şi/sau juridice enumerate mai jos vor prezenta Inspectoratului Fiscal Principal de Stat următoarele informaţii: </w:t>
            </w:r>
          </w:p>
          <w:p w:rsidR="00B772B2" w:rsidRPr="0096494B" w:rsidRDefault="00B772B2" w:rsidP="00B772B2">
            <w:pPr>
              <w:jc w:val="both"/>
              <w:rPr>
                <w:rFonts w:eastAsia="Times New Roman"/>
                <w:sz w:val="20"/>
              </w:rPr>
            </w:pPr>
            <w:r w:rsidRPr="0096494B">
              <w:rPr>
                <w:rFonts w:eastAsia="Times New Roman"/>
                <w:sz w:val="20"/>
              </w:rPr>
              <w:t xml:space="preserve">1) Centrul Resurselor Informaţionale de Stat “Registru”: </w:t>
            </w:r>
          </w:p>
          <w:p w:rsidR="00B772B2" w:rsidRPr="0096494B" w:rsidRDefault="00B772B2" w:rsidP="00B772B2">
            <w:pPr>
              <w:jc w:val="both"/>
              <w:rPr>
                <w:rFonts w:eastAsia="Times New Roman"/>
                <w:sz w:val="20"/>
              </w:rPr>
            </w:pPr>
            <w:r w:rsidRPr="0096494B">
              <w:rPr>
                <w:rFonts w:eastAsia="Times New Roman"/>
                <w:sz w:val="20"/>
              </w:rPr>
              <w:t xml:space="preserve">a) informaţia privind datele personale; </w:t>
            </w:r>
          </w:p>
          <w:p w:rsidR="00B772B2" w:rsidRPr="0096494B" w:rsidRDefault="00B772B2" w:rsidP="00B772B2">
            <w:pPr>
              <w:jc w:val="both"/>
              <w:rPr>
                <w:rFonts w:eastAsia="Times New Roman"/>
                <w:sz w:val="20"/>
              </w:rPr>
            </w:pPr>
            <w:r w:rsidRPr="0096494B">
              <w:rPr>
                <w:rFonts w:eastAsia="Times New Roman"/>
                <w:sz w:val="20"/>
              </w:rPr>
              <w:t xml:space="preserve">b) informaţia privind documentarea mijloacelor de transport, inclusiv a celor transmise de către proprietari în folosinţă cu titlu oneros sau gratuit. </w:t>
            </w:r>
          </w:p>
          <w:p w:rsidR="00B772B2" w:rsidRPr="0096494B" w:rsidRDefault="00B772B2" w:rsidP="00B772B2">
            <w:pPr>
              <w:jc w:val="both"/>
              <w:rPr>
                <w:rFonts w:eastAsia="Times New Roman"/>
                <w:sz w:val="20"/>
              </w:rPr>
            </w:pPr>
            <w:r w:rsidRPr="0096494B">
              <w:rPr>
                <w:rFonts w:eastAsia="Times New Roman"/>
                <w:sz w:val="20"/>
              </w:rPr>
              <w:t xml:space="preserve">2) instituţiile financiare – informaţia privind toate tipurile de </w:t>
            </w:r>
            <w:r w:rsidRPr="0096494B">
              <w:rPr>
                <w:rFonts w:eastAsia="Times New Roman"/>
                <w:sz w:val="20"/>
              </w:rPr>
              <w:lastRenderedPageBreak/>
              <w:t xml:space="preserve">conturi deschise, inclusiv rulajele (mişcările) pe aceste conturi; </w:t>
            </w:r>
          </w:p>
          <w:p w:rsidR="00B772B2" w:rsidRPr="0096494B" w:rsidRDefault="00B772B2" w:rsidP="00B772B2">
            <w:pPr>
              <w:jc w:val="both"/>
              <w:rPr>
                <w:rFonts w:eastAsia="Times New Roman"/>
                <w:sz w:val="20"/>
              </w:rPr>
            </w:pPr>
            <w:r w:rsidRPr="0096494B">
              <w:rPr>
                <w:rFonts w:eastAsia="Times New Roman"/>
                <w:sz w:val="20"/>
              </w:rPr>
              <w:t xml:space="preserve">3) Poliţia de Frontieră – informaţia privind trecerea frontierei de stat a Republicii Moldova; </w:t>
            </w:r>
          </w:p>
          <w:p w:rsidR="00B772B2" w:rsidRPr="0096494B" w:rsidRDefault="00B772B2" w:rsidP="00B772B2">
            <w:pPr>
              <w:jc w:val="both"/>
              <w:rPr>
                <w:rFonts w:eastAsia="Times New Roman"/>
                <w:sz w:val="20"/>
              </w:rPr>
            </w:pPr>
            <w:r w:rsidRPr="0096494B">
              <w:rPr>
                <w:rFonts w:eastAsia="Times New Roman"/>
                <w:sz w:val="20"/>
              </w:rPr>
              <w:t xml:space="preserve">4) companiile turistice – informaţia privind serviciile turistice prestate; </w:t>
            </w:r>
          </w:p>
          <w:p w:rsidR="00B772B2" w:rsidRPr="0096494B" w:rsidRDefault="00B772B2" w:rsidP="00B772B2">
            <w:pPr>
              <w:jc w:val="both"/>
              <w:rPr>
                <w:rFonts w:eastAsia="Times New Roman"/>
                <w:sz w:val="20"/>
              </w:rPr>
            </w:pPr>
            <w:r w:rsidRPr="0096494B">
              <w:rPr>
                <w:rFonts w:eastAsia="Times New Roman"/>
                <w:sz w:val="20"/>
              </w:rPr>
              <w:t xml:space="preserve">5) companiile de asigurare – informaţia privind contractele de asigurare; </w:t>
            </w:r>
          </w:p>
          <w:p w:rsidR="00B772B2" w:rsidRPr="0096494B" w:rsidRDefault="00B772B2" w:rsidP="00B772B2">
            <w:pPr>
              <w:jc w:val="both"/>
              <w:rPr>
                <w:rFonts w:eastAsia="Times New Roman"/>
                <w:sz w:val="20"/>
              </w:rPr>
            </w:pPr>
            <w:r w:rsidRPr="0096494B">
              <w:rPr>
                <w:rFonts w:eastAsia="Times New Roman"/>
                <w:sz w:val="20"/>
              </w:rPr>
              <w:t xml:space="preserve">6) deţinătorii de registre ale deţinătorilor de valori mobiliare – informaţia privind tranzacţiile cu valori mobiliare efectuate în perioada anului fiscal; </w:t>
            </w:r>
          </w:p>
          <w:p w:rsidR="00D62E35" w:rsidRPr="0096494B" w:rsidRDefault="00B772B2" w:rsidP="00B772B2">
            <w:pPr>
              <w:jc w:val="both"/>
              <w:rPr>
                <w:rFonts w:eastAsia="Times New Roman"/>
                <w:sz w:val="24"/>
                <w:szCs w:val="24"/>
              </w:rPr>
            </w:pPr>
            <w:r w:rsidRPr="0096494B">
              <w:rPr>
                <w:rFonts w:eastAsia="Times New Roman"/>
                <w:sz w:val="20"/>
              </w:rPr>
              <w:t xml:space="preserve">7) Banca Naţională a Moldovei – informaţia despre persoanele cărora li s-a autorizat, conform legislaţiei valutare, deschiderea de conturi în străinătate, </w:t>
            </w:r>
            <w:r w:rsidRPr="0096494B">
              <w:rPr>
                <w:rFonts w:eastAsia="Times New Roman"/>
                <w:sz w:val="20"/>
                <w:u w:val="single"/>
              </w:rPr>
              <w:t>precum şi</w:t>
            </w:r>
            <w:r w:rsidRPr="0096494B">
              <w:rPr>
                <w:rFonts w:eastAsia="Times New Roman"/>
                <w:sz w:val="20"/>
              </w:rPr>
              <w:t xml:space="preserve"> rapoartele privind conturile deschise în străinătate prezentate conform legislaţiei de titularii de conturi;</w:t>
            </w:r>
          </w:p>
        </w:tc>
        <w:tc>
          <w:tcPr>
            <w:tcW w:w="5244" w:type="dxa"/>
          </w:tcPr>
          <w:p w:rsidR="00D62E35" w:rsidRPr="0096494B" w:rsidRDefault="00D62E35" w:rsidP="00B05332">
            <w:pPr>
              <w:shd w:val="clear" w:color="auto" w:fill="FFFFFF"/>
              <w:jc w:val="both"/>
              <w:rPr>
                <w:sz w:val="20"/>
                <w:lang w:val="ro-MO"/>
              </w:rPr>
            </w:pPr>
          </w:p>
        </w:tc>
        <w:tc>
          <w:tcPr>
            <w:tcW w:w="3119" w:type="dxa"/>
          </w:tcPr>
          <w:p w:rsidR="00D62E35" w:rsidRPr="0096494B" w:rsidRDefault="00D62E35" w:rsidP="00D62E35">
            <w:pPr>
              <w:jc w:val="both"/>
              <w:rPr>
                <w:b/>
                <w:sz w:val="20"/>
                <w:u w:val="single"/>
              </w:rPr>
            </w:pPr>
            <w:r w:rsidRPr="0096494B">
              <w:rPr>
                <w:b/>
                <w:sz w:val="20"/>
                <w:u w:val="single"/>
              </w:rPr>
              <w:t>Banca Naţională a Moldovei (BNM)</w:t>
            </w:r>
          </w:p>
          <w:p w:rsidR="00B772B2" w:rsidRPr="0096494B" w:rsidRDefault="00B772B2" w:rsidP="00B772B2">
            <w:pPr>
              <w:jc w:val="both"/>
              <w:rPr>
                <w:sz w:val="20"/>
                <w:lang w:val="ro-RO"/>
              </w:rPr>
            </w:pPr>
            <w:r w:rsidRPr="0096494B">
              <w:rPr>
                <w:sz w:val="20"/>
                <w:lang w:val="ro-RO"/>
              </w:rPr>
              <w:t>După cuvintele ”</w:t>
            </w:r>
            <w:r w:rsidRPr="0096494B">
              <w:rPr>
                <w:iCs/>
                <w:sz w:val="20"/>
                <w:lang w:val="ro-RO"/>
              </w:rPr>
              <w:t xml:space="preserve">precum </w:t>
            </w:r>
            <w:r w:rsidRPr="005A5DC3">
              <w:rPr>
                <w:iCs/>
                <w:sz w:val="20"/>
                <w:lang w:val="ro-RO"/>
              </w:rPr>
              <w:t>ş</w:t>
            </w:r>
            <w:r w:rsidRPr="0096494B">
              <w:rPr>
                <w:iCs/>
                <w:sz w:val="20"/>
                <w:lang w:val="ro-RO"/>
              </w:rPr>
              <w:t>i</w:t>
            </w:r>
            <w:r w:rsidRPr="0096494B">
              <w:rPr>
                <w:sz w:val="20"/>
                <w:lang w:val="ro-RO"/>
              </w:rPr>
              <w:t>” de a introduce cuvintele ”</w:t>
            </w:r>
            <w:r w:rsidRPr="0096494B">
              <w:rPr>
                <w:iCs/>
                <w:sz w:val="20"/>
                <w:lang w:val="ro-RO"/>
              </w:rPr>
              <w:t>informa</w:t>
            </w:r>
            <w:r w:rsidRPr="0096494B">
              <w:rPr>
                <w:rFonts w:ascii="PermianSerifTypeface" w:hAnsi="PermianSerifTypeface"/>
                <w:iCs/>
                <w:sz w:val="20"/>
                <w:lang w:val="ro-RO"/>
              </w:rPr>
              <w:t>ţ</w:t>
            </w:r>
            <w:r w:rsidRPr="0096494B">
              <w:rPr>
                <w:iCs/>
                <w:sz w:val="20"/>
                <w:lang w:val="ro-RO"/>
              </w:rPr>
              <w:t>ia din</w:t>
            </w:r>
            <w:r w:rsidRPr="0096494B">
              <w:rPr>
                <w:sz w:val="20"/>
                <w:lang w:val="ro-RO"/>
              </w:rPr>
              <w:t>”.</w:t>
            </w:r>
          </w:p>
          <w:p w:rsidR="00D62E35" w:rsidRPr="0096494B" w:rsidRDefault="00B772B2" w:rsidP="00B772B2">
            <w:pPr>
              <w:jc w:val="both"/>
              <w:rPr>
                <w:sz w:val="20"/>
                <w:lang w:val="ro-RO"/>
              </w:rPr>
            </w:pPr>
            <w:r w:rsidRPr="0096494B">
              <w:rPr>
                <w:sz w:val="20"/>
                <w:lang w:val="ro-RO"/>
              </w:rPr>
              <w:t>Actualmente art.226</w:t>
            </w:r>
            <w:r w:rsidRPr="0096494B">
              <w:rPr>
                <w:sz w:val="20"/>
                <w:vertAlign w:val="superscript"/>
                <w:lang w:val="ro-RO"/>
              </w:rPr>
              <w:t>11</w:t>
            </w:r>
            <w:r w:rsidRPr="0096494B">
              <w:rPr>
                <w:sz w:val="20"/>
                <w:lang w:val="ro-RO"/>
              </w:rPr>
              <w:t xml:space="preserve"> alin.(2) pct.7) din Codul fiscal stabile</w:t>
            </w:r>
            <w:r w:rsidRPr="0096494B">
              <w:rPr>
                <w:rFonts w:ascii="PermianSerifTypeface" w:hAnsi="PermianSerifTypeface"/>
                <w:sz w:val="20"/>
                <w:lang w:val="ro-RO"/>
              </w:rPr>
              <w:t>ş</w:t>
            </w:r>
            <w:r w:rsidRPr="0096494B">
              <w:rPr>
                <w:sz w:val="20"/>
                <w:lang w:val="ro-RO"/>
              </w:rPr>
              <w:t>te obligativitatea BNM de a prezenta IFPS informa</w:t>
            </w:r>
            <w:r w:rsidRPr="0096494B">
              <w:rPr>
                <w:rFonts w:ascii="PermianSerifTypeface" w:hAnsi="PermianSerifTypeface"/>
                <w:sz w:val="20"/>
                <w:lang w:val="ro-RO"/>
              </w:rPr>
              <w:t>ţ</w:t>
            </w:r>
            <w:r w:rsidRPr="0096494B">
              <w:rPr>
                <w:sz w:val="20"/>
                <w:lang w:val="ro-RO"/>
              </w:rPr>
              <w:t xml:space="preserve">ia despre persoanele cărora li s-a autorizat, conform legislaţiei valutare, deschiderea de </w:t>
            </w:r>
            <w:r w:rsidRPr="0096494B">
              <w:rPr>
                <w:sz w:val="20"/>
                <w:lang w:val="ro-RO"/>
              </w:rPr>
              <w:lastRenderedPageBreak/>
              <w:t>conturi în străinătate, precum şi rapoartele privind conturile deschise în străinătate prezentate conform legislaţiei de titularii de conturi. În fapt, în conformitate cu prevederile Ordinului Inspectorat</w:t>
            </w:r>
            <w:r w:rsidR="005A5DC3">
              <w:rPr>
                <w:sz w:val="20"/>
                <w:lang w:val="ro-RO"/>
              </w:rPr>
              <w:t>ul Fiscal Principal de Stat nr.</w:t>
            </w:r>
            <w:r w:rsidRPr="0096494B">
              <w:rPr>
                <w:sz w:val="20"/>
                <w:lang w:val="ro-RO"/>
              </w:rPr>
              <w:t>16 din 14.01.2013 cu privire la stabilirea modului, structurii şi termenelor de prezentare a informaţiei de către</w:t>
            </w:r>
            <w:r w:rsidR="005A5DC3">
              <w:rPr>
                <w:sz w:val="20"/>
                <w:lang w:val="ro-RO"/>
              </w:rPr>
              <w:t xml:space="preserve"> subiecţii nominalizaţi în art.92 şi art.</w:t>
            </w:r>
            <w:r w:rsidRPr="0096494B">
              <w:rPr>
                <w:sz w:val="20"/>
                <w:lang w:val="ro-RO"/>
              </w:rPr>
              <w:t>226</w:t>
            </w:r>
            <w:r w:rsidRPr="0096494B">
              <w:rPr>
                <w:sz w:val="20"/>
                <w:vertAlign w:val="superscript"/>
                <w:lang w:val="ro-RO"/>
              </w:rPr>
              <w:t>11</w:t>
            </w:r>
            <w:r w:rsidRPr="0096494B">
              <w:rPr>
                <w:sz w:val="20"/>
                <w:lang w:val="ro-RO"/>
              </w:rPr>
              <w:t xml:space="preserve"> din Codul fiscal, BNM prezintă anual IFPS informaţia despre rapoartele privind conturile deschise în străinătate </w:t>
            </w:r>
            <w:r w:rsidRPr="0096494B">
              <w:rPr>
                <w:rFonts w:ascii="PermianSerifTypeface" w:hAnsi="PermianSerifTypeface"/>
                <w:sz w:val="20"/>
                <w:lang w:val="ro-RO"/>
              </w:rPr>
              <w:t>ş</w:t>
            </w:r>
            <w:r w:rsidRPr="0096494B">
              <w:rPr>
                <w:sz w:val="20"/>
                <w:lang w:val="ro-RO"/>
              </w:rPr>
              <w:t>i nu rapoartele în cauză. În acest context, considerăm oportună operarea amendamentelor corespunzătoare la Codul fiscal.</w:t>
            </w:r>
          </w:p>
        </w:tc>
        <w:tc>
          <w:tcPr>
            <w:tcW w:w="2551" w:type="dxa"/>
          </w:tcPr>
          <w:p w:rsidR="00D62E35" w:rsidRPr="0096494B" w:rsidRDefault="00F70411" w:rsidP="00F70411">
            <w:pPr>
              <w:jc w:val="both"/>
              <w:rPr>
                <w:b/>
                <w:sz w:val="20"/>
                <w:lang w:val="ro-MO"/>
              </w:rPr>
            </w:pPr>
            <w:r w:rsidRPr="0096494B">
              <w:rPr>
                <w:b/>
                <w:sz w:val="20"/>
                <w:u w:val="single"/>
                <w:lang w:val="ro-MO"/>
              </w:rPr>
              <w:lastRenderedPageBreak/>
              <w:t>Se acceptă parţial,</w:t>
            </w:r>
            <w:r w:rsidRPr="0096494B">
              <w:rPr>
                <w:sz w:val="20"/>
                <w:lang w:val="ro-MO"/>
              </w:rPr>
              <w:t xml:space="preserve"> cu examinarea propunerii în cadrul unui alt proiect de lege.</w:t>
            </w:r>
          </w:p>
        </w:tc>
      </w:tr>
      <w:tr w:rsidR="00B05332" w:rsidRPr="0096494B" w:rsidTr="00A04477">
        <w:tc>
          <w:tcPr>
            <w:tcW w:w="5070" w:type="dxa"/>
          </w:tcPr>
          <w:p w:rsidR="00B05332" w:rsidRPr="0096494B" w:rsidRDefault="00B05332" w:rsidP="00B05332">
            <w:pPr>
              <w:jc w:val="both"/>
              <w:rPr>
                <w:b/>
                <w:bCs/>
                <w:sz w:val="20"/>
                <w:lang w:val="ro-MO"/>
              </w:rPr>
            </w:pPr>
            <w:r w:rsidRPr="0096494B">
              <w:rPr>
                <w:b/>
                <w:bCs/>
                <w:sz w:val="20"/>
                <w:lang w:val="ro-MO"/>
              </w:rPr>
              <w:lastRenderedPageBreak/>
              <w:t>Articolul 226</w:t>
            </w:r>
            <w:r w:rsidRPr="0096494B">
              <w:rPr>
                <w:b/>
                <w:bCs/>
                <w:sz w:val="20"/>
                <w:vertAlign w:val="superscript"/>
                <w:lang w:val="ro-MO"/>
              </w:rPr>
              <w:t>14</w:t>
            </w:r>
            <w:r w:rsidRPr="0096494B">
              <w:rPr>
                <w:b/>
                <w:bCs/>
                <w:sz w:val="20"/>
                <w:lang w:val="ro-MO"/>
              </w:rPr>
              <w:t>.</w:t>
            </w:r>
            <w:r w:rsidRPr="0096494B">
              <w:rPr>
                <w:sz w:val="20"/>
                <w:lang w:val="ro-MO"/>
              </w:rPr>
              <w:t xml:space="preserve"> Verificarea fiscală prealabilă</w:t>
            </w:r>
          </w:p>
          <w:p w:rsidR="00B05332" w:rsidRPr="0096494B" w:rsidRDefault="00B05332" w:rsidP="00B05332">
            <w:pPr>
              <w:pStyle w:val="a3"/>
              <w:ind w:firstLine="0"/>
              <w:rPr>
                <w:sz w:val="20"/>
                <w:szCs w:val="20"/>
                <w:lang w:val="ro-MO"/>
              </w:rPr>
            </w:pPr>
          </w:p>
          <w:p w:rsidR="00B05332" w:rsidRPr="0096494B" w:rsidRDefault="00B05332" w:rsidP="00B05332">
            <w:pPr>
              <w:pStyle w:val="a3"/>
              <w:ind w:firstLine="0"/>
              <w:rPr>
                <w:b/>
                <w:bCs/>
                <w:sz w:val="20"/>
                <w:szCs w:val="20"/>
                <w:u w:val="single"/>
                <w:lang w:val="ro-MO"/>
              </w:rPr>
            </w:pPr>
            <w:r w:rsidRPr="0096494B">
              <w:rPr>
                <w:sz w:val="20"/>
                <w:szCs w:val="20"/>
                <w:u w:val="single"/>
                <w:lang w:val="ro-MO"/>
              </w:rPr>
              <w:t xml:space="preserve"> (8) Durata verificării fiscale prealabile nu va depăşi 45 de zile de la data înştiinţării privind iniţierea verificării prealabil.</w:t>
            </w:r>
          </w:p>
          <w:p w:rsidR="00B05332" w:rsidRPr="0096494B" w:rsidRDefault="00B05332" w:rsidP="00B05332">
            <w:pPr>
              <w:pStyle w:val="a3"/>
              <w:ind w:firstLine="0"/>
              <w:rPr>
                <w:b/>
                <w:bCs/>
                <w:sz w:val="20"/>
                <w:szCs w:val="20"/>
                <w:lang w:val="ro-MO"/>
              </w:rPr>
            </w:pPr>
          </w:p>
        </w:tc>
        <w:tc>
          <w:tcPr>
            <w:tcW w:w="5244" w:type="dxa"/>
          </w:tcPr>
          <w:p w:rsidR="00B05332" w:rsidRPr="007B3DB4" w:rsidRDefault="00B05332" w:rsidP="007B3DB4">
            <w:pPr>
              <w:pStyle w:val="a4"/>
              <w:numPr>
                <w:ilvl w:val="0"/>
                <w:numId w:val="76"/>
              </w:numPr>
              <w:tabs>
                <w:tab w:val="left" w:pos="246"/>
                <w:tab w:val="left" w:pos="387"/>
              </w:tabs>
              <w:ind w:left="33" w:hanging="33"/>
              <w:jc w:val="both"/>
              <w:rPr>
                <w:sz w:val="20"/>
                <w:lang w:val="ro-MO"/>
              </w:rPr>
            </w:pPr>
            <w:r w:rsidRPr="007B3DB4">
              <w:rPr>
                <w:sz w:val="20"/>
                <w:lang w:val="ro-MO"/>
              </w:rPr>
              <w:t>La articolul 226</w:t>
            </w:r>
            <w:r w:rsidRPr="007B3DB4">
              <w:rPr>
                <w:sz w:val="20"/>
                <w:vertAlign w:val="superscript"/>
                <w:lang w:val="ro-MO"/>
              </w:rPr>
              <w:t>14</w:t>
            </w:r>
            <w:r w:rsidRPr="007B3DB4">
              <w:rPr>
                <w:sz w:val="20"/>
                <w:lang w:val="ro-MO"/>
              </w:rPr>
              <w:t>, alineatul (8) se completează în final cu fraza „În cazul necesităţii obţinerii de la terţi a unor documente, informaţii, explicaţii şi/sau probe suplimentare, termenul de 45 de zile se suspendă de la momentul solicitării de la terţi a unor documente, informaţii, explicaţii şi/sau probe suplimentare. După încetarea condiţiilor care a generat suspendarea, verificarea fiscală prealabilă va fi reluată.”.</w:t>
            </w:r>
          </w:p>
        </w:tc>
        <w:tc>
          <w:tcPr>
            <w:tcW w:w="3119" w:type="dxa"/>
          </w:tcPr>
          <w:p w:rsidR="00B8471A" w:rsidRPr="0096494B" w:rsidRDefault="00B8471A" w:rsidP="003D6C0C">
            <w:pPr>
              <w:jc w:val="both"/>
              <w:rPr>
                <w:b/>
                <w:sz w:val="20"/>
                <w:u w:val="single"/>
              </w:rPr>
            </w:pPr>
            <w:r w:rsidRPr="0096494B">
              <w:rPr>
                <w:b/>
                <w:sz w:val="20"/>
                <w:u w:val="single"/>
              </w:rPr>
              <w:t xml:space="preserve">Agenda Naţională de Business  şi IDIS ”Viitorul” </w:t>
            </w:r>
          </w:p>
          <w:p w:rsidR="00B8471A" w:rsidRPr="0096494B" w:rsidRDefault="00B8471A" w:rsidP="003D6C0C">
            <w:pPr>
              <w:jc w:val="both"/>
              <w:rPr>
                <w:sz w:val="20"/>
              </w:rPr>
            </w:pPr>
            <w:r w:rsidRPr="0096494B">
              <w:rPr>
                <w:sz w:val="20"/>
              </w:rPr>
              <w:t>Introducerea termenului de 45 de zile a avut drept scop protecţia contribuabilului de posibilele abuzuri din partea organelor fiscale. Orice control trebuie să fie efectuat pe o durată de timp determinată şi rezonabilă, şi nu poate dura la nesfârşit. Prin această normă, Guvernul creează toate condiţiile ca ”hărţuirea” unor contribuabil să aibă loc la nesfârşit.</w:t>
            </w:r>
          </w:p>
          <w:p w:rsidR="00B8471A" w:rsidRPr="0096494B" w:rsidRDefault="00B8471A" w:rsidP="003D6C0C">
            <w:pPr>
              <w:jc w:val="both"/>
              <w:rPr>
                <w:sz w:val="20"/>
              </w:rPr>
            </w:pPr>
            <w:r w:rsidRPr="0096494B">
              <w:rPr>
                <w:sz w:val="20"/>
              </w:rPr>
              <w:t>Dacă termenul de 45 de zile este insuficient, atunci Guvernul trebuie să vină cu argumentarea necesară şi să solicite majorarea termenului. Însă nu trebuie să existe formulări care să permită efectuarea controalelor pe o durată de timp nedeterminată.</w:t>
            </w:r>
          </w:p>
          <w:p w:rsidR="00B8471A" w:rsidRPr="0096494B" w:rsidRDefault="00B8471A" w:rsidP="003D6C0C">
            <w:pPr>
              <w:jc w:val="both"/>
              <w:rPr>
                <w:sz w:val="20"/>
              </w:rPr>
            </w:pPr>
            <w:r w:rsidRPr="0096494B">
              <w:rPr>
                <w:sz w:val="20"/>
              </w:rPr>
              <w:t xml:space="preserve">Această normă trebuie anulată, sau dacă există argumentarea necesară </w:t>
            </w:r>
            <w:r w:rsidRPr="0096494B">
              <w:rPr>
                <w:sz w:val="20"/>
              </w:rPr>
              <w:lastRenderedPageBreak/>
              <w:t>de majorat termenul pe o perioadă rezonabilă, sau să existe prevederea, că în cazuri deosebite perioada de 45 de zile, poate fi prelungită cu maxim încă 45 de zile. Dar aceste excepţii, trebuie să fie clar specificate în lege.</w:t>
            </w:r>
          </w:p>
          <w:p w:rsidR="00B05332" w:rsidRPr="0096494B" w:rsidRDefault="00B8471A" w:rsidP="003D6C0C">
            <w:pPr>
              <w:jc w:val="both"/>
              <w:rPr>
                <w:sz w:val="20"/>
              </w:rPr>
            </w:pPr>
            <w:r w:rsidRPr="0096494B">
              <w:rPr>
                <w:b/>
                <w:i/>
                <w:sz w:val="20"/>
              </w:rPr>
              <w:t>Recomandare:</w:t>
            </w:r>
            <w:r w:rsidRPr="0096494B">
              <w:rPr>
                <w:sz w:val="20"/>
              </w:rPr>
              <w:t xml:space="preserve"> De prevăzut expres cazurile specifice de prelungire a termenului de examinare şi de specificat expres în lege că termenul suplimentar nu poate depăşi în sumă 45 zile.</w:t>
            </w:r>
          </w:p>
          <w:p w:rsidR="003D6C0C" w:rsidRPr="0096494B" w:rsidRDefault="003D6C0C" w:rsidP="003D6C0C">
            <w:pPr>
              <w:jc w:val="both"/>
              <w:rPr>
                <w:sz w:val="20"/>
              </w:rPr>
            </w:pPr>
          </w:p>
          <w:p w:rsidR="00182F26" w:rsidRPr="0096494B" w:rsidRDefault="00182F26" w:rsidP="003D6C0C">
            <w:pPr>
              <w:jc w:val="both"/>
              <w:rPr>
                <w:b/>
                <w:sz w:val="20"/>
                <w:u w:val="single"/>
                <w:lang w:val="ro-RO"/>
              </w:rPr>
            </w:pPr>
            <w:r w:rsidRPr="0096494B">
              <w:rPr>
                <w:b/>
                <w:sz w:val="20"/>
                <w:u w:val="single"/>
                <w:lang w:val="ro-RO"/>
              </w:rPr>
              <w:t>Ministerul Economiei</w:t>
            </w:r>
          </w:p>
          <w:p w:rsidR="00182F26" w:rsidRDefault="00182F26" w:rsidP="003D6C0C">
            <w:pPr>
              <w:tabs>
                <w:tab w:val="left" w:pos="426"/>
              </w:tabs>
              <w:jc w:val="both"/>
              <w:rPr>
                <w:sz w:val="20"/>
                <w:lang w:val="ro-RO"/>
              </w:rPr>
            </w:pPr>
            <w:r w:rsidRPr="0096494B">
              <w:rPr>
                <w:sz w:val="20"/>
                <w:lang w:val="ro-RO"/>
              </w:rPr>
              <w:t>Se propune suspendarea termenului limită a verificării fiscale prealabile în cazul necesităţii obţinerii de la terţi a unor documente, informaţii, explicaţii şi/sau probe suplimentare. Durata verificării fiscale prealabile conform legislaţiei în vigoare nu depăşeşte 45 de zile de la data înştiinţării privind iniţierea verificării prealabile. În acest context, considerăm necesară stabilirea termenului limită pentru efectuarea controlului în cazul verificărilor suplimentare.</w:t>
            </w:r>
          </w:p>
          <w:p w:rsidR="0076529E" w:rsidRDefault="0076529E" w:rsidP="003D6C0C">
            <w:pPr>
              <w:tabs>
                <w:tab w:val="left" w:pos="426"/>
              </w:tabs>
              <w:jc w:val="both"/>
              <w:rPr>
                <w:sz w:val="20"/>
                <w:lang w:val="ro-RO"/>
              </w:rPr>
            </w:pPr>
          </w:p>
          <w:p w:rsidR="0076529E" w:rsidRPr="00590148" w:rsidRDefault="0076529E" w:rsidP="0076529E">
            <w:pPr>
              <w:jc w:val="both"/>
              <w:rPr>
                <w:b/>
                <w:bCs/>
                <w:sz w:val="20"/>
                <w:u w:val="single"/>
              </w:rPr>
            </w:pPr>
            <w:r w:rsidRPr="00590148">
              <w:rPr>
                <w:b/>
                <w:sz w:val="20"/>
                <w:u w:val="single"/>
                <w:lang w:val="ro-MO"/>
              </w:rPr>
              <w:t>Ministerul Tehnologiei Informaţiei şi Comunicaţiilor</w:t>
            </w:r>
          </w:p>
          <w:p w:rsidR="0076529E" w:rsidRPr="0096494B" w:rsidRDefault="0076529E" w:rsidP="003D6C0C">
            <w:pPr>
              <w:tabs>
                <w:tab w:val="left" w:pos="426"/>
              </w:tabs>
              <w:jc w:val="both"/>
              <w:rPr>
                <w:sz w:val="20"/>
                <w:lang w:val="ro-RO"/>
              </w:rPr>
            </w:pPr>
            <w:r>
              <w:rPr>
                <w:color w:val="000000"/>
                <w:sz w:val="20"/>
              </w:rPr>
              <w:t>C</w:t>
            </w:r>
            <w:r w:rsidRPr="00DB1617">
              <w:rPr>
                <w:color w:val="000000"/>
                <w:sz w:val="20"/>
                <w:lang w:val="ro-MO"/>
              </w:rPr>
              <w:t>uv</w:t>
            </w:r>
            <w:r w:rsidRPr="00DB1617">
              <w:rPr>
                <w:color w:val="000000"/>
                <w:sz w:val="20"/>
              </w:rPr>
              <w:t>întul ,,zile” de completat cu cuvîntul ,,calendaristice” sau ,,lucrătoare”, pentru precizia normei</w:t>
            </w:r>
            <w:r>
              <w:rPr>
                <w:color w:val="000000"/>
                <w:sz w:val="20"/>
              </w:rPr>
              <w:t>.</w:t>
            </w:r>
          </w:p>
        </w:tc>
        <w:tc>
          <w:tcPr>
            <w:tcW w:w="2551" w:type="dxa"/>
          </w:tcPr>
          <w:p w:rsidR="00905A27" w:rsidRPr="0096494B" w:rsidRDefault="00905A27" w:rsidP="00905A27">
            <w:pPr>
              <w:jc w:val="both"/>
              <w:rPr>
                <w:b/>
                <w:sz w:val="20"/>
                <w:u w:val="single"/>
                <w:lang w:val="ro-MO"/>
              </w:rPr>
            </w:pPr>
            <w:r w:rsidRPr="0096494B">
              <w:rPr>
                <w:b/>
                <w:sz w:val="20"/>
                <w:u w:val="single"/>
                <w:lang w:val="ro-MO"/>
              </w:rPr>
              <w:lastRenderedPageBreak/>
              <w:t>Nu se acceptă.</w:t>
            </w:r>
          </w:p>
          <w:p w:rsidR="00905A27" w:rsidRPr="0096494B" w:rsidRDefault="00905A27" w:rsidP="00905A27">
            <w:pPr>
              <w:jc w:val="both"/>
              <w:rPr>
                <w:sz w:val="20"/>
              </w:rPr>
            </w:pPr>
            <w:r w:rsidRPr="0096494B">
              <w:rPr>
                <w:sz w:val="20"/>
              </w:rPr>
              <w:t>Verificarea fiscală prealabilă constă în reconstituirea situaţiei fiscale prealabile a persoanei fizice supuse verificării şi compararea venitului impozabil estimat ce decurge din situaţia fiscală constatată cu venitul impozabil declarat de aceasta. Verificarea fiscală prealabilă se efectuează la sediul organului fiscal în baza informaţiilor deţinute de acesta.</w:t>
            </w:r>
          </w:p>
          <w:p w:rsidR="00B05332" w:rsidRPr="0096494B" w:rsidRDefault="00B05332"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rPr>
                <w:b/>
                <w:sz w:val="20"/>
              </w:rPr>
            </w:pPr>
          </w:p>
          <w:p w:rsidR="00905A27" w:rsidRPr="0096494B" w:rsidRDefault="00905A27" w:rsidP="00905A27">
            <w:pPr>
              <w:jc w:val="both"/>
              <w:rPr>
                <w:b/>
                <w:sz w:val="20"/>
              </w:rPr>
            </w:pPr>
          </w:p>
          <w:p w:rsidR="00905A27" w:rsidRDefault="00905A27" w:rsidP="00905A27">
            <w:pPr>
              <w:jc w:val="both"/>
              <w:rPr>
                <w:sz w:val="20"/>
                <w:lang w:val="ro-MO"/>
              </w:rPr>
            </w:pPr>
            <w:r w:rsidRPr="0096494B">
              <w:rPr>
                <w:b/>
                <w:sz w:val="20"/>
                <w:u w:val="single"/>
                <w:lang w:val="ro-MO"/>
              </w:rPr>
              <w:t>Se acceptă parţial,</w:t>
            </w:r>
            <w:r w:rsidRPr="0096494B">
              <w:rPr>
                <w:sz w:val="20"/>
                <w:lang w:val="ro-MO"/>
              </w:rPr>
              <w:t xml:space="preserve"> cu examinarea propunerii în cadrul unui alt proiect de lege.</w:t>
            </w:r>
          </w:p>
          <w:p w:rsidR="007E78C1" w:rsidRDefault="007E78C1" w:rsidP="00905A27">
            <w:pPr>
              <w:jc w:val="both"/>
              <w:rPr>
                <w:sz w:val="20"/>
                <w:lang w:val="ro-MO"/>
              </w:rPr>
            </w:pPr>
          </w:p>
          <w:p w:rsidR="007E78C1" w:rsidRDefault="007E78C1" w:rsidP="00905A27">
            <w:pPr>
              <w:jc w:val="both"/>
              <w:rPr>
                <w:sz w:val="20"/>
                <w:lang w:val="ro-MO"/>
              </w:rPr>
            </w:pPr>
          </w:p>
          <w:p w:rsidR="007E78C1" w:rsidRDefault="007E78C1" w:rsidP="00905A27">
            <w:pPr>
              <w:jc w:val="both"/>
              <w:rPr>
                <w:sz w:val="20"/>
                <w:lang w:val="ro-MO"/>
              </w:rPr>
            </w:pPr>
          </w:p>
          <w:p w:rsidR="007E78C1" w:rsidRDefault="007E78C1" w:rsidP="00905A27">
            <w:pPr>
              <w:jc w:val="both"/>
              <w:rPr>
                <w:sz w:val="20"/>
                <w:lang w:val="ro-MO"/>
              </w:rPr>
            </w:pPr>
          </w:p>
          <w:p w:rsidR="007E78C1" w:rsidRDefault="007E78C1" w:rsidP="00905A27">
            <w:pPr>
              <w:jc w:val="both"/>
              <w:rPr>
                <w:sz w:val="20"/>
                <w:lang w:val="ro-MO"/>
              </w:rPr>
            </w:pPr>
          </w:p>
          <w:p w:rsidR="007E78C1" w:rsidRDefault="007E78C1" w:rsidP="00905A27">
            <w:pPr>
              <w:jc w:val="both"/>
              <w:rPr>
                <w:sz w:val="20"/>
                <w:lang w:val="ro-MO"/>
              </w:rPr>
            </w:pPr>
          </w:p>
          <w:p w:rsidR="007E78C1" w:rsidRDefault="007E78C1" w:rsidP="00905A27">
            <w:pPr>
              <w:jc w:val="both"/>
              <w:rPr>
                <w:sz w:val="20"/>
                <w:lang w:val="ro-MO"/>
              </w:rPr>
            </w:pPr>
          </w:p>
          <w:p w:rsidR="007E78C1" w:rsidRDefault="007E78C1" w:rsidP="00905A27">
            <w:pPr>
              <w:jc w:val="both"/>
              <w:rPr>
                <w:sz w:val="20"/>
                <w:lang w:val="ro-MO"/>
              </w:rPr>
            </w:pPr>
          </w:p>
          <w:p w:rsidR="007E78C1" w:rsidRDefault="007E78C1" w:rsidP="00905A27">
            <w:pPr>
              <w:jc w:val="both"/>
              <w:rPr>
                <w:sz w:val="20"/>
                <w:lang w:val="ro-MO"/>
              </w:rPr>
            </w:pPr>
          </w:p>
          <w:p w:rsidR="007E78C1" w:rsidRDefault="007E78C1" w:rsidP="00905A27">
            <w:pPr>
              <w:jc w:val="both"/>
              <w:rPr>
                <w:sz w:val="20"/>
                <w:lang w:val="ro-MO"/>
              </w:rPr>
            </w:pPr>
          </w:p>
          <w:p w:rsidR="007E78C1" w:rsidRDefault="007E78C1" w:rsidP="00905A27">
            <w:pPr>
              <w:jc w:val="both"/>
              <w:rPr>
                <w:sz w:val="20"/>
                <w:lang w:val="ro-MO"/>
              </w:rPr>
            </w:pPr>
          </w:p>
          <w:p w:rsidR="007E78C1" w:rsidRDefault="007E78C1" w:rsidP="00905A27">
            <w:pPr>
              <w:jc w:val="both"/>
              <w:rPr>
                <w:sz w:val="20"/>
                <w:lang w:val="ro-MO"/>
              </w:rPr>
            </w:pPr>
          </w:p>
          <w:p w:rsidR="007E78C1" w:rsidRPr="007E78C1" w:rsidRDefault="007E78C1" w:rsidP="00905A27">
            <w:pPr>
              <w:jc w:val="both"/>
              <w:rPr>
                <w:b/>
                <w:sz w:val="20"/>
                <w:u w:val="single"/>
              </w:rPr>
            </w:pPr>
            <w:r w:rsidRPr="007E78C1">
              <w:rPr>
                <w:b/>
                <w:sz w:val="20"/>
                <w:u w:val="single"/>
                <w:lang w:val="ro-MO"/>
              </w:rPr>
              <w:t>Nu se acceptă.</w:t>
            </w:r>
          </w:p>
        </w:tc>
      </w:tr>
      <w:tr w:rsidR="0081160F" w:rsidRPr="0096494B" w:rsidTr="00A04477">
        <w:tc>
          <w:tcPr>
            <w:tcW w:w="5070" w:type="dxa"/>
          </w:tcPr>
          <w:p w:rsidR="0081160F" w:rsidRPr="0096494B" w:rsidRDefault="0081160F" w:rsidP="0081160F">
            <w:pPr>
              <w:jc w:val="both"/>
              <w:rPr>
                <w:rFonts w:eastAsia="Times New Roman"/>
                <w:sz w:val="20"/>
              </w:rPr>
            </w:pPr>
            <w:r w:rsidRPr="0096494B">
              <w:rPr>
                <w:rFonts w:eastAsia="Times New Roman"/>
                <w:b/>
                <w:bCs/>
                <w:sz w:val="20"/>
              </w:rPr>
              <w:lastRenderedPageBreak/>
              <w:t>Articolul 228.</w:t>
            </w:r>
            <w:r w:rsidRPr="0096494B">
              <w:rPr>
                <w:rFonts w:eastAsia="Times New Roman"/>
                <w:sz w:val="20"/>
              </w:rPr>
              <w:t xml:space="preserve"> Majorarea de întîrziere (penalitatea) </w:t>
            </w:r>
          </w:p>
          <w:p w:rsidR="0081160F" w:rsidRPr="0096494B" w:rsidRDefault="0081160F" w:rsidP="0081160F">
            <w:pPr>
              <w:jc w:val="both"/>
              <w:rPr>
                <w:rFonts w:eastAsia="Times New Roman"/>
                <w:sz w:val="20"/>
              </w:rPr>
            </w:pPr>
            <w:r w:rsidRPr="0096494B">
              <w:rPr>
                <w:rFonts w:eastAsia="Times New Roman"/>
                <w:sz w:val="20"/>
              </w:rPr>
              <w:t xml:space="preserve"> (3) Cuantumul majorării de întîrziere se determină anual în funcţie de rata de bază (rotunjită pînă la următorul procent întreg), stabilită de Banca Naţională a Moldovei în luna noiembrie a anului precedent anului fiscal de gestiune, aplicată la operaţiunile de politică monetară pe termen scurt, </w:t>
            </w:r>
            <w:r w:rsidRPr="0096494B">
              <w:rPr>
                <w:rFonts w:eastAsia="Times New Roman"/>
                <w:sz w:val="20"/>
              </w:rPr>
              <w:lastRenderedPageBreak/>
              <w:t>majorată cu 5 puncte, împărţită la numărul de zile ale anului şi aproximată conform regulilor matematice pînă la 4 semne după virgulă.</w:t>
            </w:r>
          </w:p>
          <w:p w:rsidR="0081160F" w:rsidRPr="0096494B" w:rsidRDefault="0081160F" w:rsidP="0081160F">
            <w:pPr>
              <w:jc w:val="both"/>
              <w:rPr>
                <w:sz w:val="20"/>
              </w:rPr>
            </w:pPr>
            <w:r w:rsidRPr="0096494B">
              <w:rPr>
                <w:rFonts w:ascii="Tahoma" w:eastAsia="Times New Roman" w:hAnsi="Tahoma" w:cs="Tahoma"/>
                <w:sz w:val="18"/>
                <w:szCs w:val="18"/>
              </w:rPr>
              <w:br/>
            </w:r>
          </w:p>
        </w:tc>
        <w:tc>
          <w:tcPr>
            <w:tcW w:w="5244" w:type="dxa"/>
          </w:tcPr>
          <w:p w:rsidR="0081160F" w:rsidRPr="0096494B" w:rsidRDefault="0081160F" w:rsidP="00B05332">
            <w:pPr>
              <w:pStyle w:val="a4"/>
              <w:tabs>
                <w:tab w:val="left" w:pos="246"/>
                <w:tab w:val="left" w:pos="387"/>
              </w:tabs>
              <w:spacing w:before="120"/>
              <w:ind w:left="0"/>
              <w:jc w:val="both"/>
              <w:rPr>
                <w:sz w:val="20"/>
                <w:szCs w:val="20"/>
                <w:lang w:val="ro-MO"/>
              </w:rPr>
            </w:pPr>
          </w:p>
        </w:tc>
        <w:tc>
          <w:tcPr>
            <w:tcW w:w="3119" w:type="dxa"/>
          </w:tcPr>
          <w:p w:rsidR="0081160F" w:rsidRPr="0096494B" w:rsidRDefault="0081160F" w:rsidP="0081160F">
            <w:pPr>
              <w:jc w:val="both"/>
              <w:rPr>
                <w:b/>
                <w:sz w:val="20"/>
                <w:u w:val="single"/>
                <w:lang w:val="ro-RO"/>
              </w:rPr>
            </w:pPr>
            <w:r w:rsidRPr="0096494B">
              <w:rPr>
                <w:b/>
                <w:sz w:val="20"/>
                <w:u w:val="single"/>
                <w:lang w:val="ro-RO"/>
              </w:rPr>
              <w:t>Ministerul Economiei</w:t>
            </w:r>
          </w:p>
          <w:p w:rsidR="0081160F" w:rsidRPr="0096494B" w:rsidRDefault="0081160F" w:rsidP="0081160F">
            <w:pPr>
              <w:jc w:val="both"/>
              <w:rPr>
                <w:sz w:val="20"/>
                <w:lang w:val="ro-RO"/>
              </w:rPr>
            </w:pPr>
            <w:r w:rsidRPr="0096494B">
              <w:rPr>
                <w:sz w:val="20"/>
                <w:lang w:val="ro-RO"/>
              </w:rPr>
              <w:t xml:space="preserve">Egalarea mărimii dobînzii achitate pentru nerestituirea în termen a plăţilor achitate în plus cu mărimea dobînzii (penalitatea) achitate în cazul neplăţilor la buget. </w:t>
            </w:r>
          </w:p>
          <w:p w:rsidR="0081160F" w:rsidRPr="0096494B" w:rsidRDefault="0081160F" w:rsidP="0081160F">
            <w:pPr>
              <w:jc w:val="both"/>
              <w:rPr>
                <w:sz w:val="20"/>
                <w:lang w:val="ro-RO"/>
              </w:rPr>
            </w:pPr>
            <w:r w:rsidRPr="0096494B">
              <w:rPr>
                <w:sz w:val="20"/>
                <w:lang w:val="ro-RO"/>
              </w:rPr>
              <w:lastRenderedPageBreak/>
              <w:t>Pentru neplata în termen a impozitului şi taxei datorate, cuantumul majorării de întîrziere aplicat de către organele fiscale se determină anual în funcţie de rata de bază (rotunjită pînă la următorul procent întreg), stabilită de Banca Naţională a Moldovei în luna noiembrie a anului precedent anului fiscal de gestiune, aplicată la operaţiunile de politică monetară pe termen scurt, majorată cu 5 puncte, împărţită la numărul de zile ale anului şi aproximată conform regulilor matematice pînă la 4 semne după virgule (art.228 alin.(3) din Codul fiscal). În cazul sumei plătite în plus şi sumei care, conform legislaţiei fiscale, urmează a fi restituită agentului economic şi care nu a fost restituită în termen de 45 de zile de la data primirii cererii de către organul fiscal, contribuabilului i se plăteşte o dobîndă, calculată în funcţie de rata de bază (rotunjită pînă la următorul procent întreg), stabilită de Banca Naţională a Moldovei în luna noiembrie a anului precedent anului fiscal de gestiune, aplicată la operaţiunile de politică monetară pe termen scurt, (art.176 alin.(3) din Codul fiscal).</w:t>
            </w:r>
          </w:p>
          <w:p w:rsidR="0081160F" w:rsidRPr="0096494B" w:rsidRDefault="0081160F" w:rsidP="0081160F">
            <w:pPr>
              <w:jc w:val="both"/>
              <w:rPr>
                <w:sz w:val="20"/>
                <w:lang w:val="ro-RO"/>
              </w:rPr>
            </w:pPr>
            <w:r w:rsidRPr="0096494B">
              <w:rPr>
                <w:sz w:val="20"/>
                <w:lang w:val="ro-RO"/>
              </w:rPr>
              <w:t>Considerăm că, responsabilităţile purtate de agentul economic către stat şi invers necesită a fi echitabile. Astfel, mărimea dobînzii pentru nerestituirea în termen a plăţilor în plus şi restituirea lor urmează a fi egală cu mărimea dobînzii (penalitatea) în cazul neplăţilor la buget.</w:t>
            </w:r>
          </w:p>
          <w:p w:rsidR="0081160F" w:rsidRPr="0096494B" w:rsidRDefault="0081160F" w:rsidP="0081160F">
            <w:pPr>
              <w:jc w:val="both"/>
              <w:rPr>
                <w:sz w:val="20"/>
                <w:lang w:val="ro-RO"/>
              </w:rPr>
            </w:pPr>
            <w:r w:rsidRPr="0096494B">
              <w:rPr>
                <w:sz w:val="20"/>
                <w:lang w:val="ro-RO"/>
              </w:rPr>
              <w:lastRenderedPageBreak/>
              <w:t>Pentru neplata în termen a impozitului şi a taxei cuantumul majorării de întîrziere aplicat de către organele fiscale se determină anual în funcţie de rata de bază (rotunjită pînă la următorul procent întreg), stabilită de Banca Naţională a Moldovei în luna noiembrie a anului precedent anului fiscal de gestiune, aplicată la operaţiunile de politică monetară.</w:t>
            </w:r>
          </w:p>
        </w:tc>
        <w:tc>
          <w:tcPr>
            <w:tcW w:w="2551" w:type="dxa"/>
          </w:tcPr>
          <w:p w:rsidR="00AD43A9" w:rsidRPr="0096494B" w:rsidRDefault="00AD43A9" w:rsidP="00AD43A9">
            <w:pPr>
              <w:jc w:val="both"/>
              <w:rPr>
                <w:b/>
                <w:sz w:val="20"/>
                <w:u w:val="single"/>
                <w:lang w:val="ro-MO"/>
              </w:rPr>
            </w:pPr>
            <w:r w:rsidRPr="0096494B">
              <w:rPr>
                <w:b/>
                <w:sz w:val="20"/>
                <w:u w:val="single"/>
                <w:lang w:val="ro-MO"/>
              </w:rPr>
              <w:lastRenderedPageBreak/>
              <w:t>Nu se acceptă.</w:t>
            </w:r>
          </w:p>
          <w:p w:rsidR="0081160F" w:rsidRPr="0096494B" w:rsidRDefault="00AD43A9" w:rsidP="00AD43A9">
            <w:pPr>
              <w:jc w:val="both"/>
              <w:rPr>
                <w:b/>
                <w:sz w:val="20"/>
                <w:lang w:val="ro-MO"/>
              </w:rPr>
            </w:pPr>
            <w:r w:rsidRPr="0096494B">
              <w:rPr>
                <w:sz w:val="20"/>
                <w:lang w:val="ro-MO"/>
              </w:rPr>
              <w:t xml:space="preserve">Penalităţile sunt stabilite contribuabililor în vederea conformării acestora întru îndeplinirea obligaţiilor lor fiscale, pe cînd dobînzile -  </w:t>
            </w:r>
            <w:r w:rsidRPr="0096494B">
              <w:rPr>
                <w:sz w:val="20"/>
                <w:lang w:val="ro-MO"/>
              </w:rPr>
              <w:lastRenderedPageBreak/>
              <w:t>pentru nerestituirea în termen din buget a plăţilor în plus, restituirea TVA şi accizelor sunt stabilite în vederea susţinerii contribuabililor prin ajustarea sumelor datorate cu o plus valoare ce probabil ar fi putut fi generată de acestea în timpul reţinerii plăţilor la buget.</w:t>
            </w:r>
          </w:p>
        </w:tc>
      </w:tr>
      <w:tr w:rsidR="009E66C0" w:rsidRPr="0096494B" w:rsidTr="00A04477">
        <w:tc>
          <w:tcPr>
            <w:tcW w:w="5070" w:type="dxa"/>
          </w:tcPr>
          <w:p w:rsidR="009E66C0" w:rsidRPr="0096494B" w:rsidRDefault="009E66C0" w:rsidP="009E66C0">
            <w:pPr>
              <w:jc w:val="both"/>
              <w:rPr>
                <w:rFonts w:eastAsia="Times New Roman"/>
                <w:sz w:val="20"/>
              </w:rPr>
            </w:pPr>
            <w:r w:rsidRPr="0096494B">
              <w:rPr>
                <w:rFonts w:eastAsia="Times New Roman"/>
                <w:b/>
                <w:bCs/>
                <w:sz w:val="20"/>
              </w:rPr>
              <w:lastRenderedPageBreak/>
              <w:t>Articolul 229.</w:t>
            </w:r>
            <w:r w:rsidRPr="0096494B">
              <w:rPr>
                <w:rFonts w:eastAsia="Times New Roman"/>
                <w:sz w:val="20"/>
              </w:rPr>
              <w:t xml:space="preserve"> Suspendarea operaţiunilor la conturile bancare </w:t>
            </w:r>
          </w:p>
          <w:p w:rsidR="009E66C0" w:rsidRPr="0096494B" w:rsidRDefault="009E66C0" w:rsidP="009E66C0">
            <w:pPr>
              <w:jc w:val="both"/>
              <w:rPr>
                <w:rFonts w:eastAsia="Times New Roman"/>
                <w:sz w:val="20"/>
              </w:rPr>
            </w:pPr>
            <w:r w:rsidRPr="0096494B">
              <w:rPr>
                <w:rFonts w:eastAsia="Times New Roman"/>
                <w:sz w:val="20"/>
              </w:rPr>
              <w:t xml:space="preserve">(1) Suspendarea operaţiunilor la conturile bancare, cu excepţia celor de împrumut, a conturilor bancare deschise conform prevederilor acordurilor de împrumut încheiate între Republica Moldova şi donatorii externi şi a conturilor bancare provizorii (de acumulare a mijloacelor financiare pentru formarea sau majorarea capitalului social), precum şi celor ale persoanelor fizice care nu sînt subiecţi ai activităţii de întreprinzător (în cazul executorilor judecătoreşti – numai conturile speciale), conturile de acumulare deschise conform legislaţiei insolvabilităţii, este o măsură prin care organul fiscal limitează dreptul contribuabilului de a folosi mijloacele băneşti care se află şi/sau se vor depune la conturile lui bancare şi de a folosi noile conturi, deschise în aceeaşi sau în o altă instituţie financiară (sucursală sau filială acesteia). </w:t>
            </w:r>
          </w:p>
          <w:p w:rsidR="009E66C0" w:rsidRPr="0096494B" w:rsidRDefault="009E66C0" w:rsidP="009E66C0">
            <w:pPr>
              <w:jc w:val="both"/>
              <w:rPr>
                <w:rFonts w:eastAsia="Times New Roman"/>
                <w:sz w:val="20"/>
              </w:rPr>
            </w:pPr>
            <w:r w:rsidRPr="0096494B">
              <w:rPr>
                <w:rFonts w:eastAsia="Times New Roman"/>
                <w:sz w:val="20"/>
              </w:rPr>
              <w:t>(1</w:t>
            </w:r>
            <w:r w:rsidRPr="0096494B">
              <w:rPr>
                <w:rFonts w:eastAsia="Times New Roman"/>
                <w:sz w:val="20"/>
                <w:vertAlign w:val="superscript"/>
              </w:rPr>
              <w:t>1</w:t>
            </w:r>
            <w:r w:rsidRPr="0096494B">
              <w:rPr>
                <w:rFonts w:eastAsia="Times New Roman"/>
                <w:sz w:val="20"/>
              </w:rPr>
              <w:t>) Suspendarea operaţiunilor la conturile bancare deţinute de către notari, avocaţi, administratori autorizaţi şi mediatori se efectuează conform prevederilor prezentului articol.</w:t>
            </w:r>
          </w:p>
          <w:p w:rsidR="009E66C0" w:rsidRPr="0096494B" w:rsidRDefault="009E66C0" w:rsidP="009E66C0">
            <w:pPr>
              <w:jc w:val="both"/>
              <w:rPr>
                <w:rFonts w:eastAsia="Times New Roman"/>
                <w:sz w:val="20"/>
              </w:rPr>
            </w:pPr>
            <w:r w:rsidRPr="0096494B">
              <w:rPr>
                <w:rFonts w:eastAsia="Times New Roman"/>
                <w:sz w:val="20"/>
              </w:rPr>
              <w:t>(2) Dispoziţia privind suspendarea operaţiunilor la conturile bancare ale contribuabilului poate fi emisă în cazul comiterii oricărei încălcări din cele prevăzute la art.253 alin.(1), la art.255, la art.260 alin.(1), la art.263 alin.(1) şi (2), precum şi în cazurile nestingerii, în termenul stabilit, a obligaţiei fiscale şi urmăririi sumei debitoare a contribuabilului restanţier.</w:t>
            </w:r>
          </w:p>
          <w:p w:rsidR="009E66C0" w:rsidRPr="0096494B" w:rsidRDefault="009E66C0" w:rsidP="009E66C0">
            <w:pPr>
              <w:jc w:val="both"/>
              <w:rPr>
                <w:rFonts w:eastAsia="Times New Roman"/>
                <w:sz w:val="20"/>
              </w:rPr>
            </w:pPr>
            <w:r w:rsidRPr="0096494B">
              <w:rPr>
                <w:rFonts w:eastAsia="Times New Roman"/>
                <w:sz w:val="20"/>
              </w:rPr>
              <w:t>(2</w:t>
            </w:r>
            <w:r w:rsidRPr="0096494B">
              <w:rPr>
                <w:rFonts w:eastAsia="Times New Roman"/>
                <w:sz w:val="20"/>
                <w:vertAlign w:val="superscript"/>
              </w:rPr>
              <w:t>1</w:t>
            </w:r>
            <w:r w:rsidRPr="0096494B">
              <w:rPr>
                <w:rFonts w:eastAsia="Times New Roman"/>
                <w:sz w:val="20"/>
              </w:rPr>
              <w:t xml:space="preserve">) Dispoziţia privind suspendarea operaţiunilor la conturile bancare ale contribuabilului, emisă pentru încasarea mijloacelor băneşti în contul stingerii obligaţiei fiscale, nu împiedică executarea ordinelor incaso sau a </w:t>
            </w:r>
            <w:r w:rsidRPr="0096494B">
              <w:rPr>
                <w:rFonts w:eastAsia="Times New Roman"/>
                <w:sz w:val="20"/>
              </w:rPr>
              <w:lastRenderedPageBreak/>
              <w:t xml:space="preserve">documentelor executorii emise de către executorul judecătoresc. În acest sens, organul fiscal se va alătura procedurii de executare conform art.92 din Codul de executare prin emiterea ordinelor incaso aferente dispoziţiilor de suspendare respective. </w:t>
            </w:r>
          </w:p>
          <w:p w:rsidR="009E66C0" w:rsidRPr="0096494B" w:rsidRDefault="009E66C0" w:rsidP="009E66C0">
            <w:pPr>
              <w:jc w:val="both"/>
              <w:rPr>
                <w:rFonts w:eastAsia="Times New Roman"/>
                <w:sz w:val="20"/>
              </w:rPr>
            </w:pPr>
            <w:r w:rsidRPr="0096494B">
              <w:rPr>
                <w:rFonts w:eastAsia="Times New Roman"/>
                <w:sz w:val="20"/>
              </w:rPr>
              <w:t>(2</w:t>
            </w:r>
            <w:r w:rsidRPr="0096494B">
              <w:rPr>
                <w:rFonts w:eastAsia="Times New Roman"/>
                <w:sz w:val="20"/>
                <w:vertAlign w:val="superscript"/>
              </w:rPr>
              <w:t>2</w:t>
            </w:r>
            <w:r w:rsidRPr="0096494B">
              <w:rPr>
                <w:rFonts w:eastAsia="Times New Roman"/>
                <w:sz w:val="20"/>
              </w:rPr>
              <w:t>) După eliberarea sumelor realizate în faza de executare, executorul judecătoresc va prezenta, în termen de 3 zile, informaţii cu privire la sumele distribuite creditorilor în modul stabilit de Codul de executare. În cazul neexecutării prescripţiilor menţionate, precum şi în cazul nedistribuirii sumelor conform categoriilor de creanţe prevăzute la art.145 din Codul de executare, în partea ce ţine de obligaţia fiscală aferentă bugetului, faţă de executorul judecătoresc responsabil se va aplica, în baza deciziei organului fiscal, o sancţiune prevăzută la art.253 alin.(1</w:t>
            </w:r>
            <w:r w:rsidRPr="0096494B">
              <w:rPr>
                <w:rFonts w:eastAsia="Times New Roman"/>
                <w:sz w:val="20"/>
                <w:vertAlign w:val="superscript"/>
              </w:rPr>
              <w:t>1</w:t>
            </w:r>
            <w:r w:rsidRPr="0096494B">
              <w:rPr>
                <w:rFonts w:eastAsia="Times New Roman"/>
                <w:sz w:val="20"/>
              </w:rPr>
              <w:t>) şi (4</w:t>
            </w:r>
            <w:r w:rsidRPr="0096494B">
              <w:rPr>
                <w:rFonts w:eastAsia="Times New Roman"/>
                <w:sz w:val="20"/>
                <w:vertAlign w:val="superscript"/>
              </w:rPr>
              <w:t>1</w:t>
            </w:r>
            <w:r w:rsidRPr="0096494B">
              <w:rPr>
                <w:rFonts w:eastAsia="Times New Roman"/>
                <w:sz w:val="20"/>
              </w:rPr>
              <w:t>) din prezentul cod cu obligarea executorului judecătoresc, în cazul în care nu a distribuit sau a distribuit incorect sumele băneşti, să le transfere în termen de 3 zile la bugetul respectiv.</w:t>
            </w:r>
          </w:p>
          <w:p w:rsidR="009E66C0" w:rsidRPr="0096494B" w:rsidRDefault="009E66C0" w:rsidP="009E66C0">
            <w:pPr>
              <w:jc w:val="both"/>
              <w:rPr>
                <w:rFonts w:eastAsia="Times New Roman"/>
                <w:sz w:val="20"/>
              </w:rPr>
            </w:pPr>
            <w:r w:rsidRPr="0096494B">
              <w:rPr>
                <w:rFonts w:eastAsia="Times New Roman"/>
                <w:sz w:val="20"/>
              </w:rPr>
              <w:t xml:space="preserve">(3) Ordinul privind suspendarea operaţiunilor la conturile bancare ale contribuabilului se emite, de către conducerea Inspectoratului Fiscal Principal de Stat sau a organului fiscal la care este luat la evidenţă sau asistenţă, pe un formular tipizat aprobat de Inspectoratul Fiscal Principal de Stat şi are valoare de document executoriu. </w:t>
            </w:r>
          </w:p>
          <w:p w:rsidR="009E66C0" w:rsidRPr="0096494B" w:rsidRDefault="009E66C0" w:rsidP="009E66C0">
            <w:pPr>
              <w:jc w:val="both"/>
              <w:rPr>
                <w:rFonts w:eastAsia="Times New Roman"/>
                <w:sz w:val="20"/>
              </w:rPr>
            </w:pPr>
            <w:r w:rsidRPr="0096494B">
              <w:rPr>
                <w:rFonts w:eastAsia="Times New Roman"/>
                <w:sz w:val="20"/>
              </w:rPr>
              <w:t xml:space="preserve">(4) Organul fiscal remite atît instituţiei financiare (sucursalei sau filialei acesteia) în care contribuabilul are conturi bancare, cît şi acestuia ordinul privind suspendarea operaţiunilor la conturile lui bancare. </w:t>
            </w:r>
          </w:p>
        </w:tc>
        <w:tc>
          <w:tcPr>
            <w:tcW w:w="5244" w:type="dxa"/>
          </w:tcPr>
          <w:p w:rsidR="009E66C0" w:rsidRPr="0096494B" w:rsidRDefault="009E66C0" w:rsidP="00B05332">
            <w:pPr>
              <w:pStyle w:val="a4"/>
              <w:tabs>
                <w:tab w:val="left" w:pos="246"/>
                <w:tab w:val="left" w:pos="387"/>
              </w:tabs>
              <w:spacing w:before="120"/>
              <w:ind w:left="0"/>
              <w:jc w:val="both"/>
              <w:rPr>
                <w:sz w:val="20"/>
                <w:szCs w:val="20"/>
                <w:lang w:val="ro-MO"/>
              </w:rPr>
            </w:pPr>
          </w:p>
        </w:tc>
        <w:tc>
          <w:tcPr>
            <w:tcW w:w="3119" w:type="dxa"/>
          </w:tcPr>
          <w:p w:rsidR="009E66C0" w:rsidRPr="0096494B" w:rsidRDefault="009E66C0" w:rsidP="009E66C0">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9E66C0" w:rsidRPr="0096494B" w:rsidRDefault="009E66C0" w:rsidP="009E66C0">
            <w:pPr>
              <w:jc w:val="both"/>
              <w:rPr>
                <w:sz w:val="20"/>
                <w:lang w:val="ro-RO"/>
              </w:rPr>
            </w:pPr>
            <w:r w:rsidRPr="0096494B">
              <w:rPr>
                <w:sz w:val="20"/>
                <w:lang w:val="ro-RO"/>
              </w:rPr>
              <w:t xml:space="preserve">Deseori decizia respectivă este recepţionata chiar în ziua in care datoriile faţa de bugetul de stat au fost stinse deja de către  contribuabili. In rezultat, procedura privind deblocarea conturilor poate dura cîteva zile, fapt ce determina în mare parte, sistarea activităţii economice a contribuabililor.  Considerăm oportun ca IFPS sa notifice contribuabilul preventiv cu 3 zile înainte despre  intenţia  privind  emiterea  deciziei. Contribuabilul va depune maximum efort in vederea  evitării  emiterii  deciziei  date.  In  consecinţa,  atît  IFPS  nu  va  fi  nevoit  atît  de  des sa aplice  decizia  de  suspendare  a  operaţiunilor  la  conturile  bancare,  iar  ulterior  sa  emită  o  alta decizie  privind  reluarea  operaţiunilor  la  conturile  bancare  respective,  iar  agentul  economic  va putea mai uşor sa evite riscurile suspendării neaşteptate a operaţiunilor la conturile bancare. </w:t>
            </w:r>
          </w:p>
        </w:tc>
        <w:tc>
          <w:tcPr>
            <w:tcW w:w="2551" w:type="dxa"/>
          </w:tcPr>
          <w:p w:rsidR="00674A6D" w:rsidRPr="0096494B" w:rsidRDefault="00674A6D" w:rsidP="00674A6D">
            <w:pPr>
              <w:jc w:val="both"/>
              <w:rPr>
                <w:sz w:val="20"/>
                <w:lang w:val="ro-MO"/>
              </w:rPr>
            </w:pPr>
            <w:r w:rsidRPr="0096494B">
              <w:rPr>
                <w:b/>
                <w:sz w:val="20"/>
                <w:u w:val="single"/>
                <w:lang w:val="ro-MO"/>
              </w:rPr>
              <w:t>Nu se acceptă.</w:t>
            </w:r>
            <w:r w:rsidRPr="0096494B">
              <w:rPr>
                <w:sz w:val="20"/>
                <w:lang w:val="ro-MO"/>
              </w:rPr>
              <w:t xml:space="preserve"> </w:t>
            </w:r>
          </w:p>
          <w:p w:rsidR="0021176D" w:rsidRPr="0096494B" w:rsidRDefault="0021176D" w:rsidP="0021176D">
            <w:pPr>
              <w:jc w:val="both"/>
              <w:rPr>
                <w:sz w:val="20"/>
                <w:lang w:val="ro-MO"/>
              </w:rPr>
            </w:pPr>
            <w:r w:rsidRPr="0096494B">
              <w:rPr>
                <w:sz w:val="20"/>
                <w:lang w:val="ro-MO"/>
              </w:rPr>
              <w:t>Art.</w:t>
            </w:r>
            <w:r w:rsidR="00674A6D" w:rsidRPr="0096494B">
              <w:rPr>
                <w:sz w:val="20"/>
                <w:lang w:val="ro-MO"/>
              </w:rPr>
              <w:t xml:space="preserve">178 din Codul fiscal reglementează data stingerii obligaţiei fiscale, inclusiv alin.(6) </w:t>
            </w:r>
            <w:r w:rsidRPr="0096494B">
              <w:rPr>
                <w:sz w:val="20"/>
                <w:lang w:val="ro-MO"/>
              </w:rPr>
              <w:t xml:space="preserve">al ecestui articol </w:t>
            </w:r>
            <w:r w:rsidR="00674A6D" w:rsidRPr="0096494B">
              <w:rPr>
                <w:sz w:val="20"/>
                <w:lang w:val="ro-MO"/>
              </w:rPr>
              <w:t xml:space="preserve">prevede data stingerii obligaţiei fiscale prin executare silită. </w:t>
            </w:r>
          </w:p>
          <w:p w:rsidR="009E66C0" w:rsidRPr="0096494B" w:rsidRDefault="00674A6D" w:rsidP="00F5050F">
            <w:pPr>
              <w:jc w:val="both"/>
              <w:rPr>
                <w:b/>
                <w:sz w:val="20"/>
                <w:lang w:val="ro-MO"/>
              </w:rPr>
            </w:pPr>
            <w:r w:rsidRPr="0096494B">
              <w:rPr>
                <w:sz w:val="20"/>
                <w:lang w:val="ro-MO"/>
              </w:rPr>
              <w:t xml:space="preserve">De asemenea, </w:t>
            </w:r>
            <w:r w:rsidR="0021176D" w:rsidRPr="0096494B">
              <w:rPr>
                <w:sz w:val="20"/>
                <w:lang w:val="ro-MO"/>
              </w:rPr>
              <w:t>men</w:t>
            </w:r>
            <w:r w:rsidR="00527524" w:rsidRPr="0096494B">
              <w:rPr>
                <w:sz w:val="20"/>
                <w:lang w:val="ro-MO"/>
              </w:rPr>
              <w:t>ţ</w:t>
            </w:r>
            <w:r w:rsidR="0021176D" w:rsidRPr="0096494B">
              <w:rPr>
                <w:sz w:val="20"/>
                <w:lang w:val="ro-MO"/>
              </w:rPr>
              <w:t xml:space="preserve">ionăm </w:t>
            </w:r>
            <w:r w:rsidRPr="0096494B">
              <w:rPr>
                <w:sz w:val="20"/>
                <w:lang w:val="ro-MO"/>
              </w:rPr>
              <w:t>că</w:t>
            </w:r>
            <w:r w:rsidR="0021176D" w:rsidRPr="0096494B">
              <w:rPr>
                <w:sz w:val="20"/>
                <w:lang w:val="ro-MO"/>
              </w:rPr>
              <w:t>, conform Ordinului Inspectoratului Fiscal Principal de Stat nr.</w:t>
            </w:r>
            <w:r w:rsidRPr="0096494B">
              <w:rPr>
                <w:sz w:val="20"/>
                <w:lang w:val="ro-MO"/>
              </w:rPr>
              <w:t>284</w:t>
            </w:r>
            <w:r w:rsidR="0021176D" w:rsidRPr="0096494B">
              <w:rPr>
                <w:sz w:val="20"/>
                <w:lang w:val="ro-MO"/>
              </w:rPr>
              <w:t xml:space="preserve"> din 19.04.</w:t>
            </w:r>
            <w:r w:rsidRPr="0096494B">
              <w:rPr>
                <w:sz w:val="20"/>
                <w:lang w:val="ro-MO"/>
              </w:rPr>
              <w:t>2012, circulaţia documentelor respective între organele fiscale şi instituţiile financiare, se efectuează electronic prin</w:t>
            </w:r>
            <w:r w:rsidR="00F5050F" w:rsidRPr="0096494B">
              <w:rPr>
                <w:sz w:val="20"/>
                <w:lang w:val="ro-MO"/>
              </w:rPr>
              <w:t xml:space="preserve"> Sistemul Informaţional Automatizat „Crearea şi Circulaţia Documentelor Electronice dintre Serviciul Fiscal de Stat şi Instituţiile Financiare</w:t>
            </w:r>
            <w:r w:rsidRPr="0096494B">
              <w:rPr>
                <w:sz w:val="20"/>
                <w:lang w:val="ro-MO"/>
              </w:rPr>
              <w:t xml:space="preserve">, iar în cazul suspendării operaţiunilor la conturile bancare, precum şi anulării blocării contului, copia documentului este automat remisă la adresa electronică a contribuabilului înregistrată </w:t>
            </w:r>
            <w:r w:rsidR="0021176D" w:rsidRPr="0096494B">
              <w:rPr>
                <w:sz w:val="20"/>
                <w:lang w:val="ro-MO"/>
              </w:rPr>
              <w:t>î</w:t>
            </w:r>
            <w:r w:rsidRPr="0096494B">
              <w:rPr>
                <w:sz w:val="20"/>
                <w:lang w:val="ro-MO"/>
              </w:rPr>
              <w:t xml:space="preserve">n </w:t>
            </w:r>
            <w:r w:rsidR="0021176D" w:rsidRPr="0096494B">
              <w:rPr>
                <w:sz w:val="20"/>
                <w:lang w:val="ro-MO"/>
              </w:rPr>
              <w:t>Sistemul Informa</w:t>
            </w:r>
            <w:r w:rsidR="00527524" w:rsidRPr="0096494B">
              <w:rPr>
                <w:sz w:val="20"/>
                <w:lang w:val="ro-MO"/>
              </w:rPr>
              <w:t>ţ</w:t>
            </w:r>
            <w:r w:rsidR="0021176D" w:rsidRPr="0096494B">
              <w:rPr>
                <w:sz w:val="20"/>
                <w:lang w:val="ro-MO"/>
              </w:rPr>
              <w:t>ional</w:t>
            </w:r>
            <w:r w:rsidRPr="0096494B">
              <w:rPr>
                <w:sz w:val="20"/>
                <w:lang w:val="ro-MO"/>
              </w:rPr>
              <w:t xml:space="preserve"> al </w:t>
            </w:r>
            <w:r w:rsidRPr="0096494B">
              <w:rPr>
                <w:sz w:val="20"/>
                <w:lang w:val="ro-MO"/>
              </w:rPr>
              <w:lastRenderedPageBreak/>
              <w:t>S</w:t>
            </w:r>
            <w:r w:rsidR="0021176D" w:rsidRPr="0096494B">
              <w:rPr>
                <w:sz w:val="20"/>
                <w:lang w:val="ro-MO"/>
              </w:rPr>
              <w:t xml:space="preserve">erviciului </w:t>
            </w:r>
            <w:r w:rsidRPr="0096494B">
              <w:rPr>
                <w:sz w:val="20"/>
                <w:lang w:val="ro-MO"/>
              </w:rPr>
              <w:t>F</w:t>
            </w:r>
            <w:r w:rsidR="0021176D" w:rsidRPr="0096494B">
              <w:rPr>
                <w:sz w:val="20"/>
                <w:lang w:val="ro-MO"/>
              </w:rPr>
              <w:t xml:space="preserve">iscal de </w:t>
            </w:r>
            <w:r w:rsidRPr="0096494B">
              <w:rPr>
                <w:sz w:val="20"/>
                <w:lang w:val="ro-MO"/>
              </w:rPr>
              <w:t>S</w:t>
            </w:r>
            <w:r w:rsidR="0021176D" w:rsidRPr="0096494B">
              <w:rPr>
                <w:sz w:val="20"/>
                <w:lang w:val="ro-MO"/>
              </w:rPr>
              <w:t>tat</w:t>
            </w:r>
            <w:r w:rsidRPr="0096494B">
              <w:rPr>
                <w:sz w:val="20"/>
                <w:lang w:val="ro-MO"/>
              </w:rPr>
              <w:t>.</w:t>
            </w:r>
          </w:p>
        </w:tc>
      </w:tr>
      <w:tr w:rsidR="00B05332" w:rsidRPr="0096494B" w:rsidTr="00A04477">
        <w:tc>
          <w:tcPr>
            <w:tcW w:w="5070" w:type="dxa"/>
          </w:tcPr>
          <w:p w:rsidR="00B05332" w:rsidRPr="0096494B" w:rsidRDefault="00B05332" w:rsidP="00B05332">
            <w:pPr>
              <w:rPr>
                <w:i/>
                <w:sz w:val="20"/>
              </w:rPr>
            </w:pPr>
            <w:r w:rsidRPr="0096494B">
              <w:rPr>
                <w:b/>
                <w:bCs/>
                <w:i/>
                <w:iCs/>
                <w:sz w:val="20"/>
              </w:rPr>
              <w:lastRenderedPageBreak/>
              <w:t>Articolul 129</w:t>
            </w:r>
            <w:r w:rsidRPr="0096494B">
              <w:rPr>
                <w:b/>
                <w:bCs/>
                <w:i/>
                <w:iCs/>
                <w:sz w:val="20"/>
                <w:vertAlign w:val="superscript"/>
              </w:rPr>
              <w:t>1</w:t>
            </w:r>
            <w:r w:rsidRPr="0096494B">
              <w:rPr>
                <w:b/>
                <w:bCs/>
                <w:i/>
                <w:iCs/>
                <w:sz w:val="20"/>
              </w:rPr>
              <w:t>.</w:t>
            </w:r>
            <w:r w:rsidRPr="0096494B">
              <w:rPr>
                <w:i/>
                <w:iCs/>
                <w:sz w:val="20"/>
              </w:rPr>
              <w:t xml:space="preserve"> Expedierea şi înmînarea actelor organelor Serviciului Fiscal de Stat</w:t>
            </w:r>
          </w:p>
          <w:p w:rsidR="00B05332" w:rsidRPr="0096494B" w:rsidRDefault="00B05332" w:rsidP="00B05332">
            <w:pPr>
              <w:jc w:val="both"/>
              <w:rPr>
                <w:i/>
                <w:sz w:val="20"/>
              </w:rPr>
            </w:pPr>
            <w:r w:rsidRPr="0096494B">
              <w:rPr>
                <w:i/>
                <w:iCs/>
                <w:sz w:val="20"/>
              </w:rPr>
              <w:t>(1) Actele organelor Serviciului Fiscal de Stat se trimit destinatarului prin poştă cu scrisoare recomandată şi cu aviz de primire sau prin orice alt mijloc care să asigure transmiterea textului cuprins în act şi confirmarea primirii lui (telegramă, fax, e-mail etc.) ori se înmînează personal destinatarului sau altor persoane indicate la alin.(2) de către organele Serviciului Fiscal de Stat.</w:t>
            </w:r>
          </w:p>
          <w:p w:rsidR="00B05332" w:rsidRPr="0096494B" w:rsidRDefault="00B05332" w:rsidP="00B05332">
            <w:pPr>
              <w:jc w:val="both"/>
              <w:rPr>
                <w:i/>
                <w:sz w:val="20"/>
              </w:rPr>
            </w:pPr>
            <w:r w:rsidRPr="0096494B">
              <w:rPr>
                <w:i/>
                <w:iCs/>
                <w:sz w:val="20"/>
              </w:rPr>
              <w:t xml:space="preserve">(2) În cazul absenţei destinatarului persoană fizică, documentele menţionate la alin.(1) se înmînează unui membru adult al familiei lui, rudelor, afinilor acestuia sau unei persoane care locuieşte cu destinatarul, unei persoane cu funcţie de răspundere din primărie sau preşedintelui </w:t>
            </w:r>
            <w:r w:rsidRPr="0096494B">
              <w:rPr>
                <w:i/>
                <w:iCs/>
                <w:sz w:val="20"/>
              </w:rPr>
              <w:lastRenderedPageBreak/>
              <w:t>asociaţiei locatarilor de la domiciliul destinatarului, pentru a fi transmise acestuia. Persoana care a primit documentele este responsabilă de transmiterea sau de comunicarea lor neîntîrziată destinatarului şi răspunde pentru prejudiciile cauzate prin necomunicarea sau prin comunicarea tardivă a actelor. Documentul se consideră înmînat destinatarului la data indicată în avizul de primire.</w:t>
            </w:r>
          </w:p>
          <w:p w:rsidR="00B05332" w:rsidRPr="0096494B" w:rsidRDefault="00B05332" w:rsidP="00B05332">
            <w:pPr>
              <w:jc w:val="both"/>
              <w:rPr>
                <w:i/>
                <w:sz w:val="20"/>
              </w:rPr>
            </w:pPr>
            <w:r w:rsidRPr="0096494B">
              <w:rPr>
                <w:i/>
                <w:iCs/>
                <w:sz w:val="20"/>
              </w:rPr>
              <w:t xml:space="preserve">(3) În cazul persoanei juridice, documentele se expediază pe adresa ei juridică şi se consideră recepţionate la data intrării lor în sediu sau la data înmînării lor unui angajat din administraţia, din oficiul sau din secretariatul destinatarului, pentru a fi transmise acestuia. </w:t>
            </w:r>
          </w:p>
          <w:p w:rsidR="00B05332" w:rsidRPr="0096494B" w:rsidRDefault="00B05332" w:rsidP="00B05332">
            <w:pPr>
              <w:jc w:val="both"/>
              <w:rPr>
                <w:i/>
                <w:sz w:val="20"/>
              </w:rPr>
            </w:pPr>
            <w:r w:rsidRPr="0096494B">
              <w:rPr>
                <w:i/>
                <w:iCs/>
                <w:sz w:val="20"/>
              </w:rPr>
              <w:t>(4) În cazul în care înmînarea actului organelor Serviciului Fiscal de Stat către persoanele indicate la alin.(2) şi (3) nu a fost posibilă, actul va fi comunicat prin publicare în Monitorul Oficial al Republicii Moldova.</w:t>
            </w:r>
          </w:p>
          <w:p w:rsidR="00B05332" w:rsidRPr="0096494B" w:rsidRDefault="00B05332" w:rsidP="00B05332">
            <w:pPr>
              <w:jc w:val="both"/>
              <w:rPr>
                <w:i/>
                <w:sz w:val="20"/>
              </w:rPr>
            </w:pPr>
            <w:r w:rsidRPr="0096494B">
              <w:rPr>
                <w:i/>
                <w:iCs/>
                <w:sz w:val="20"/>
              </w:rPr>
              <w:t>(5) Destinatarul şi persoana care a primit documentele pentru a le transmite semnează şi restituie avizul de primire.</w:t>
            </w:r>
          </w:p>
          <w:p w:rsidR="00B05332" w:rsidRPr="0096494B" w:rsidRDefault="00B05332" w:rsidP="00B05332">
            <w:pPr>
              <w:spacing w:line="48" w:lineRule="atLeast"/>
              <w:jc w:val="both"/>
              <w:rPr>
                <w:sz w:val="20"/>
              </w:rPr>
            </w:pPr>
            <w:r w:rsidRPr="0096494B">
              <w:rPr>
                <w:i/>
                <w:iCs/>
                <w:sz w:val="20"/>
              </w:rPr>
              <w:t>(6) Refuzul de a primi actele organelor Serviciului Fiscal de Stat se consemnează de către funcţionarul fiscal responsabil într-un proces-verbal. Acest fapt însă nu împiedică efectuarea actelor ulterioare ce se impun conform cadrului legal de către organele Serviciului Fiscal de Stat.</w:t>
            </w:r>
          </w:p>
        </w:tc>
        <w:tc>
          <w:tcPr>
            <w:tcW w:w="5244" w:type="dxa"/>
          </w:tcPr>
          <w:p w:rsidR="00B05332" w:rsidRPr="0096494B" w:rsidRDefault="00B05332" w:rsidP="0021176D">
            <w:pPr>
              <w:pStyle w:val="a4"/>
              <w:numPr>
                <w:ilvl w:val="0"/>
                <w:numId w:val="64"/>
              </w:numPr>
              <w:tabs>
                <w:tab w:val="left" w:pos="246"/>
                <w:tab w:val="left" w:pos="387"/>
              </w:tabs>
              <w:ind w:left="0" w:hanging="33"/>
              <w:jc w:val="both"/>
              <w:rPr>
                <w:sz w:val="20"/>
                <w:szCs w:val="20"/>
              </w:rPr>
            </w:pPr>
            <w:r w:rsidRPr="0096494B">
              <w:rPr>
                <w:sz w:val="20"/>
                <w:szCs w:val="20"/>
                <w:lang w:val="ro-RO"/>
              </w:rPr>
              <w:lastRenderedPageBreak/>
              <w:t xml:space="preserve"> Codul se completează cu articolul 230</w:t>
            </w:r>
            <w:r w:rsidRPr="0096494B">
              <w:rPr>
                <w:sz w:val="20"/>
                <w:szCs w:val="20"/>
                <w:vertAlign w:val="superscript"/>
                <w:lang w:val="ro-RO"/>
              </w:rPr>
              <w:t>1</w:t>
            </w:r>
            <w:r w:rsidRPr="0096494B">
              <w:rPr>
                <w:sz w:val="20"/>
                <w:szCs w:val="20"/>
                <w:lang w:val="ro-RO"/>
              </w:rPr>
              <w:t xml:space="preserve"> cu următorul cuprins:</w:t>
            </w:r>
          </w:p>
          <w:p w:rsidR="00B05332" w:rsidRPr="0096494B" w:rsidRDefault="00B05332" w:rsidP="0021176D">
            <w:pPr>
              <w:jc w:val="both"/>
              <w:rPr>
                <w:sz w:val="20"/>
              </w:rPr>
            </w:pPr>
            <w:r w:rsidRPr="0096494B">
              <w:rPr>
                <w:sz w:val="20"/>
                <w:lang w:val="ro-RO"/>
              </w:rPr>
              <w:t> </w:t>
            </w:r>
          </w:p>
          <w:p w:rsidR="00B05332" w:rsidRPr="0096494B" w:rsidRDefault="00B05332" w:rsidP="0021176D">
            <w:pPr>
              <w:jc w:val="both"/>
              <w:rPr>
                <w:sz w:val="20"/>
              </w:rPr>
            </w:pPr>
            <w:r w:rsidRPr="0096494B">
              <w:rPr>
                <w:sz w:val="20"/>
                <w:lang w:val="ro-RO"/>
              </w:rPr>
              <w:t> „</w:t>
            </w:r>
            <w:r w:rsidRPr="0096494B">
              <w:rPr>
                <w:b/>
                <w:bCs/>
                <w:sz w:val="20"/>
                <w:lang w:val="ro-RO"/>
              </w:rPr>
              <w:t>Articolul 230</w:t>
            </w:r>
            <w:r w:rsidRPr="0096494B">
              <w:rPr>
                <w:b/>
                <w:bCs/>
                <w:sz w:val="20"/>
                <w:vertAlign w:val="superscript"/>
                <w:lang w:val="ro-RO"/>
              </w:rPr>
              <w:t>1</w:t>
            </w:r>
            <w:r w:rsidRPr="0096494B">
              <w:rPr>
                <w:b/>
                <w:sz w:val="20"/>
                <w:lang w:val="ro-RO"/>
              </w:rPr>
              <w:t>.</w:t>
            </w:r>
            <w:r w:rsidRPr="0096494B">
              <w:rPr>
                <w:sz w:val="20"/>
                <w:lang w:val="ro-RO"/>
              </w:rPr>
              <w:t xml:space="preserve"> Interdicţia de a părăsi ţara</w:t>
            </w:r>
          </w:p>
          <w:p w:rsidR="00B05332" w:rsidRPr="0096494B" w:rsidRDefault="00B05332" w:rsidP="0021176D">
            <w:pPr>
              <w:jc w:val="both"/>
              <w:rPr>
                <w:sz w:val="20"/>
              </w:rPr>
            </w:pPr>
            <w:r w:rsidRPr="0096494B">
              <w:rPr>
                <w:sz w:val="20"/>
                <w:lang w:val="ro-RO"/>
              </w:rPr>
              <w:t> (1) În cazul admiterii restanţei la bugetul public naţional în sumă de 100 000 lei de către persoane juridice şi în sumă de 5 000 lei de către persoane fizice, organul fiscal este în drept de a aplica interdicţia de a părăsi ţara faţă de persoana fizică-cetăţean şi faţă de conducătorul /administratorul /persoana cu funcţie de răspundere a persoanei juridice, precum şi a persoanei fizice care practică activitatea de întreprinzător sau oricărei alte entităţi ce a admis restanţe faţă de bugetul public naţional.</w:t>
            </w:r>
          </w:p>
          <w:p w:rsidR="00B05332" w:rsidRPr="0096494B" w:rsidRDefault="00B05332" w:rsidP="0021176D">
            <w:pPr>
              <w:jc w:val="both"/>
              <w:rPr>
                <w:sz w:val="20"/>
              </w:rPr>
            </w:pPr>
            <w:r w:rsidRPr="0096494B">
              <w:rPr>
                <w:sz w:val="20"/>
                <w:lang w:val="ro-RO"/>
              </w:rPr>
              <w:t xml:space="preserve">(2) Interdicţia de a părăsi ţara este o măsură de asigurare </w:t>
            </w:r>
            <w:r w:rsidRPr="0096494B">
              <w:rPr>
                <w:sz w:val="20"/>
                <w:lang w:val="ro-RO"/>
              </w:rPr>
              <w:lastRenderedPageBreak/>
              <w:t>opţională a stingerii obligaţiilor fiscale faţă de buget şi se aplică de către organul fiscal prin emiterea unei decizii, forma şi conţinutul căreia este aprobată de către Inspectoratul Fiscal Principal de Stat.</w:t>
            </w:r>
          </w:p>
          <w:p w:rsidR="00B05332" w:rsidRPr="0096494B" w:rsidRDefault="00B05332" w:rsidP="0021176D">
            <w:pPr>
              <w:jc w:val="both"/>
              <w:rPr>
                <w:sz w:val="20"/>
              </w:rPr>
            </w:pPr>
            <w:r w:rsidRPr="0096494B">
              <w:rPr>
                <w:sz w:val="20"/>
                <w:lang w:val="ro-RO"/>
              </w:rPr>
              <w:t>(3) Interdicţia de a părăsi ţara aplicată contribuabilului restanţier va fi anulată imediat şi necondiţionat de către organul fiscal în cazul în care restanţierul îşi va onora pe deplin obligaţiile fiscale faţă de bugetul public naţional sau vor exista alte circumstanţe legale conform cărora urmează a fi anulată interdicţia. În cazul achitării restanţei prin intermediul instituţiilor financiare amplasate la frontieră a sumei depline a restanţei, la prezentarea documentului de plată Poliţiei de Frontieră, persoanei i se va autoriza părăsirea ţării, iar organul fiscal în baza informaţiei privind achitarea sumelor restanţei înscrise în sistemul de evidenţă a Serviciului Fiscal de Stat, va anula din oficiu interdicţia de a părăsi ţara.</w:t>
            </w:r>
          </w:p>
          <w:p w:rsidR="00B05332" w:rsidRPr="0096494B" w:rsidRDefault="00B05332" w:rsidP="0021176D">
            <w:pPr>
              <w:jc w:val="both"/>
              <w:rPr>
                <w:sz w:val="20"/>
              </w:rPr>
            </w:pPr>
            <w:r w:rsidRPr="0096494B">
              <w:rPr>
                <w:sz w:val="20"/>
              </w:rPr>
              <w:t>(4) Decizia organului fiscal prin care se dispune aplicarea interdicţiei de a părăsi ţara se transmite spre executare Poliţiei de Frontieră din cadrul Ministerului Afacerilor Interne, numai după luarea de cunoştinţă de către restanţier prin intermediul poştei sau oricăror surse de informare prevăzute de art.129</w:t>
            </w:r>
            <w:r w:rsidRPr="0096494B">
              <w:rPr>
                <w:sz w:val="20"/>
                <w:vertAlign w:val="superscript"/>
              </w:rPr>
              <w:t>1</w:t>
            </w:r>
            <w:r w:rsidRPr="0096494B">
              <w:rPr>
                <w:sz w:val="20"/>
              </w:rPr>
              <w:t>.</w:t>
            </w:r>
          </w:p>
          <w:p w:rsidR="00B05332" w:rsidRPr="0096494B" w:rsidRDefault="00B05332" w:rsidP="0021176D">
            <w:pPr>
              <w:jc w:val="both"/>
              <w:rPr>
                <w:sz w:val="20"/>
              </w:rPr>
            </w:pPr>
            <w:r w:rsidRPr="0096494B">
              <w:rPr>
                <w:sz w:val="20"/>
                <w:lang w:val="ro-RO"/>
              </w:rPr>
              <w:t>(5) Procedura de contestare a deciziei privind aplicarea interdicţiei de a părăsi ţara se efectuează în conformitate cu prevederile Codului fiscal.”.</w:t>
            </w:r>
          </w:p>
        </w:tc>
        <w:tc>
          <w:tcPr>
            <w:tcW w:w="3119" w:type="dxa"/>
          </w:tcPr>
          <w:p w:rsidR="00377964" w:rsidRPr="0096494B" w:rsidRDefault="00377964" w:rsidP="0021176D">
            <w:pPr>
              <w:jc w:val="both"/>
              <w:rPr>
                <w:b/>
                <w:sz w:val="20"/>
                <w:u w:val="single"/>
                <w:lang w:val="ro-RO"/>
              </w:rPr>
            </w:pPr>
            <w:r w:rsidRPr="0096494B">
              <w:rPr>
                <w:b/>
                <w:sz w:val="20"/>
                <w:u w:val="single"/>
                <w:lang w:val="ro-RO"/>
              </w:rPr>
              <w:lastRenderedPageBreak/>
              <w:t>Asociaţia Contabililor şi Auditorilor Profesionişti din Republica Moldova (ACAP)</w:t>
            </w:r>
          </w:p>
          <w:p w:rsidR="00B05332" w:rsidRPr="0096494B" w:rsidRDefault="00377964" w:rsidP="0021176D">
            <w:pPr>
              <w:jc w:val="both"/>
              <w:rPr>
                <w:rFonts w:eastAsia="Times New Roman"/>
                <w:sz w:val="20"/>
                <w:lang w:val="ro-RO"/>
              </w:rPr>
            </w:pPr>
            <w:r w:rsidRPr="0096494B">
              <w:rPr>
                <w:rFonts w:eastAsia="Times New Roman"/>
                <w:sz w:val="20"/>
                <w:lang w:val="ro-RO"/>
              </w:rPr>
              <w:t>Nu este expus modul cum se va proceda în cazul în care citaţia de informare a restanţierului va fi transmisă în timp restrins, ori din motive tehnice nu ajunge la acesta, iar persoana trebuie să meargă urgent în deplasare cu scop de serviciu, la tratament?</w:t>
            </w:r>
          </w:p>
          <w:p w:rsidR="008C6804" w:rsidRPr="0096494B" w:rsidRDefault="008C6804" w:rsidP="0021176D">
            <w:pPr>
              <w:jc w:val="both"/>
              <w:rPr>
                <w:rFonts w:eastAsia="Times New Roman"/>
                <w:sz w:val="20"/>
                <w:lang w:val="ro-RO"/>
              </w:rPr>
            </w:pPr>
          </w:p>
          <w:p w:rsidR="008C6804" w:rsidRPr="0096494B" w:rsidRDefault="008C6804" w:rsidP="0021176D">
            <w:pPr>
              <w:jc w:val="both"/>
              <w:rPr>
                <w:b/>
                <w:sz w:val="20"/>
                <w:u w:val="single"/>
              </w:rPr>
            </w:pPr>
            <w:r w:rsidRPr="0096494B">
              <w:rPr>
                <w:b/>
                <w:sz w:val="20"/>
                <w:u w:val="single"/>
              </w:rPr>
              <w:t>Confederaţia Naţională a Sindicatelor din Moldova</w:t>
            </w:r>
          </w:p>
          <w:p w:rsidR="008C6804" w:rsidRPr="0096494B" w:rsidRDefault="008C6804" w:rsidP="0021176D">
            <w:pPr>
              <w:tabs>
                <w:tab w:val="left" w:pos="360"/>
              </w:tabs>
              <w:jc w:val="both"/>
              <w:rPr>
                <w:sz w:val="20"/>
              </w:rPr>
            </w:pPr>
            <w:r w:rsidRPr="0096494B">
              <w:rPr>
                <w:sz w:val="20"/>
              </w:rPr>
              <w:lastRenderedPageBreak/>
              <w:t xml:space="preserve">CNSM este categoric împotriva introducerii în </w:t>
            </w:r>
            <w:r w:rsidRPr="0096494B">
              <w:rPr>
                <w:bCs/>
                <w:sz w:val="20"/>
                <w:shd w:val="clear" w:color="auto" w:fill="FFFFFF"/>
              </w:rPr>
              <w:t>Codul fiscal</w:t>
            </w:r>
            <w:r w:rsidRPr="0096494B">
              <w:rPr>
                <w:sz w:val="20"/>
              </w:rPr>
              <w:t xml:space="preserve"> a art. 230</w:t>
            </w:r>
            <w:r w:rsidRPr="0096494B">
              <w:rPr>
                <w:sz w:val="20"/>
                <w:vertAlign w:val="superscript"/>
              </w:rPr>
              <w:t>1</w:t>
            </w:r>
            <w:r w:rsidRPr="0096494B">
              <w:rPr>
                <w:sz w:val="20"/>
              </w:rPr>
              <w:t>,  care ar prevedea interdicţia de a părăsi ţara în cazul restanţelor la bugetul public naţional în baza interdicţiei aplicate de către organul fiscal. Dat fiind faptul că propunerea respectivă contravine prevederilor art. 27 din Constituţia Republicii Moldova, care garantează oricărui cetăţean al Republicii Moldova dreptul de a-şi stabili domiciliul sau reşedinţa în orice localitate din ţară, de a ieşi, de a emigra şi de a reveni în ţară.</w:t>
            </w:r>
          </w:p>
          <w:p w:rsidR="008C6804" w:rsidRPr="0096494B" w:rsidRDefault="008C6804" w:rsidP="0021176D">
            <w:pPr>
              <w:tabs>
                <w:tab w:val="left" w:pos="360"/>
              </w:tabs>
              <w:jc w:val="both"/>
              <w:rPr>
                <w:sz w:val="20"/>
              </w:rPr>
            </w:pPr>
            <w:r w:rsidRPr="0096494B">
              <w:rPr>
                <w:sz w:val="20"/>
              </w:rPr>
              <w:t>Mai mult decît atît, conform art. 64 al Codului de executare</w:t>
            </w:r>
            <w:r w:rsidRPr="0096494B">
              <w:rPr>
                <w:bCs/>
                <w:sz w:val="20"/>
              </w:rPr>
              <w:t xml:space="preserve"> nr</w:t>
            </w:r>
            <w:r w:rsidR="005A5DC3">
              <w:rPr>
                <w:sz w:val="20"/>
              </w:rPr>
              <w:t>.</w:t>
            </w:r>
            <w:r w:rsidRPr="0096494B">
              <w:rPr>
                <w:sz w:val="20"/>
              </w:rPr>
              <w:t>443</w:t>
            </w:r>
            <w:r w:rsidRPr="0096494B">
              <w:rPr>
                <w:rStyle w:val="apple-converted-space"/>
                <w:sz w:val="20"/>
              </w:rPr>
              <w:t> </w:t>
            </w:r>
            <w:r w:rsidRPr="0096494B">
              <w:rPr>
                <w:sz w:val="20"/>
              </w:rPr>
              <w:br/>
              <w:t xml:space="preserve">din  24.12.2004, </w:t>
            </w:r>
            <w:r w:rsidRPr="0096494B">
              <w:rPr>
                <w:bCs/>
                <w:sz w:val="20"/>
              </w:rPr>
              <w:t>i</w:t>
            </w:r>
            <w:r w:rsidRPr="0096494B">
              <w:rPr>
                <w:sz w:val="20"/>
              </w:rPr>
              <w:t>nterdicţia de a părăsi ţara se aplică de către instanţa de judecată, la demersul executorului judecătoresc, doar după luarea măsurilor de asigurare a executării documentului executoriu, cu obligarea executorului judecătoresc de a efectua periodic un control privind necesitatea menţinerii acestei interdicţii.</w:t>
            </w:r>
          </w:p>
          <w:p w:rsidR="0021176D" w:rsidRPr="0096494B" w:rsidRDefault="0021176D" w:rsidP="0021176D">
            <w:pPr>
              <w:tabs>
                <w:tab w:val="left" w:pos="360"/>
              </w:tabs>
              <w:jc w:val="both"/>
              <w:rPr>
                <w:sz w:val="20"/>
              </w:rPr>
            </w:pPr>
          </w:p>
          <w:p w:rsidR="006135CB" w:rsidRPr="0096494B" w:rsidRDefault="006135CB" w:rsidP="0021176D">
            <w:pPr>
              <w:jc w:val="both"/>
              <w:rPr>
                <w:b/>
                <w:bCs/>
                <w:sz w:val="20"/>
                <w:u w:val="single"/>
                <w:lang w:val="ro-RO"/>
              </w:rPr>
            </w:pPr>
            <w:r w:rsidRPr="0096494B">
              <w:rPr>
                <w:b/>
                <w:bCs/>
                <w:sz w:val="20"/>
                <w:u w:val="single"/>
                <w:lang w:val="ro-RO"/>
              </w:rPr>
              <w:t>Camera de Comerţ Americană din Moldova (AmCham Moldova)</w:t>
            </w:r>
          </w:p>
          <w:p w:rsidR="003F08CF" w:rsidRPr="0096494B" w:rsidRDefault="003F08CF" w:rsidP="0021176D">
            <w:pPr>
              <w:jc w:val="both"/>
              <w:rPr>
                <w:b/>
                <w:sz w:val="20"/>
                <w:u w:val="single"/>
              </w:rPr>
            </w:pPr>
            <w:r w:rsidRPr="0096494B">
              <w:rPr>
                <w:b/>
                <w:sz w:val="20"/>
                <w:u w:val="single"/>
              </w:rPr>
              <w:t>Asocia</w:t>
            </w:r>
            <w:r w:rsidR="006A35F1" w:rsidRPr="0096494B">
              <w:rPr>
                <w:b/>
                <w:sz w:val="20"/>
                <w:u w:val="single"/>
              </w:rPr>
              <w:t>ţ</w:t>
            </w:r>
            <w:r w:rsidRPr="0096494B">
              <w:rPr>
                <w:b/>
                <w:sz w:val="20"/>
                <w:u w:val="single"/>
              </w:rPr>
              <w:t>iei Investitorilor Străini (FIA)</w:t>
            </w:r>
          </w:p>
          <w:p w:rsidR="006135CB" w:rsidRPr="0096494B" w:rsidRDefault="006135CB" w:rsidP="0021176D">
            <w:pPr>
              <w:jc w:val="both"/>
              <w:rPr>
                <w:sz w:val="20"/>
                <w:lang w:val="ro-RO"/>
              </w:rPr>
            </w:pPr>
            <w:r w:rsidRPr="0096494B">
              <w:rPr>
                <w:sz w:val="20"/>
                <w:lang w:val="ro-RO"/>
              </w:rPr>
              <w:t>Considerăm că introducerea normei respective ar limita drepturile contribuabililor la libera circulaţie, inclusiv peste hotarele republicii. Conform practicii existente asemenea decizii pot fi luate de instanţele de judecată, dar nu de către autoritatea fiscală.</w:t>
            </w:r>
          </w:p>
          <w:p w:rsidR="006135CB" w:rsidRPr="0096494B" w:rsidRDefault="006135CB" w:rsidP="0021176D">
            <w:pPr>
              <w:tabs>
                <w:tab w:val="left" w:pos="360"/>
              </w:tabs>
              <w:jc w:val="both"/>
              <w:rPr>
                <w:sz w:val="20"/>
                <w:lang w:val="ro-RO"/>
              </w:rPr>
            </w:pPr>
            <w:r w:rsidRPr="0096494B">
              <w:rPr>
                <w:sz w:val="20"/>
                <w:lang w:val="ro-RO"/>
              </w:rPr>
              <w:lastRenderedPageBreak/>
              <w:t>Propunem excluderea integrală a acestui articol.</w:t>
            </w:r>
          </w:p>
          <w:p w:rsidR="001531D1" w:rsidRPr="0096494B" w:rsidRDefault="001531D1" w:rsidP="0021176D">
            <w:pPr>
              <w:tabs>
                <w:tab w:val="left" w:pos="360"/>
              </w:tabs>
              <w:jc w:val="both"/>
              <w:rPr>
                <w:b/>
                <w:sz w:val="20"/>
                <w:lang w:val="ro-RO"/>
              </w:rPr>
            </w:pPr>
          </w:p>
          <w:p w:rsidR="001531D1" w:rsidRPr="0096494B" w:rsidRDefault="001531D1" w:rsidP="0021176D">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1531D1" w:rsidRPr="0096494B" w:rsidRDefault="001531D1" w:rsidP="0021176D">
            <w:pPr>
              <w:jc w:val="both"/>
              <w:rPr>
                <w:sz w:val="20"/>
                <w:lang w:val="ro-RO"/>
              </w:rPr>
            </w:pPr>
            <w:r w:rsidRPr="0096494B">
              <w:rPr>
                <w:sz w:val="20"/>
                <w:lang w:val="ro-RO"/>
              </w:rPr>
              <w:t xml:space="preserve"> În opinia noastră această propunere nu este corelată cu practica europeană. Organul fiscal poate  asigura  colectarea  impozitelor  prin  mai  multe  metode  aflate  în  palitra  disponibilă.  În condiţiile  în  care  nu  există  o  modalitate  de  a  anunţa  persoanele  despre  restanţele  acumulate, interdicţiile  impuse  pot  cauza  mai  multe  litigii  şi  chiar  solicitarea  rambursării  pagubelor  din partea statului. </w:t>
            </w:r>
          </w:p>
          <w:p w:rsidR="009E1C8E" w:rsidRPr="0096494B" w:rsidRDefault="009E1C8E" w:rsidP="0021176D">
            <w:pPr>
              <w:jc w:val="both"/>
              <w:rPr>
                <w:sz w:val="20"/>
                <w:lang w:val="ro-RO"/>
              </w:rPr>
            </w:pPr>
          </w:p>
          <w:p w:rsidR="009E1C8E" w:rsidRPr="0096494B" w:rsidRDefault="009E1C8E" w:rsidP="0021176D">
            <w:pPr>
              <w:jc w:val="both"/>
              <w:rPr>
                <w:b/>
                <w:sz w:val="20"/>
                <w:u w:val="single"/>
              </w:rPr>
            </w:pPr>
            <w:r w:rsidRPr="0096494B">
              <w:rPr>
                <w:b/>
                <w:sz w:val="20"/>
                <w:u w:val="single"/>
              </w:rPr>
              <w:t xml:space="preserve">Agenda Naţională de Business  şi IDIS ”Viitorul” </w:t>
            </w:r>
          </w:p>
          <w:p w:rsidR="009E1C8E" w:rsidRPr="0096494B" w:rsidRDefault="009E1C8E" w:rsidP="0021176D">
            <w:pPr>
              <w:jc w:val="both"/>
              <w:rPr>
                <w:sz w:val="20"/>
              </w:rPr>
            </w:pPr>
            <w:r w:rsidRPr="0096494B">
              <w:rPr>
                <w:sz w:val="20"/>
              </w:rPr>
              <w:t>Este clară intenţia Guvernul de a urmări orice restanţă la buget, mai ales în condiţia în care aceste restanţe deja depăşesc cu mult suma de 500 mil lei. Mecanismul de aplicare, însă, este unul vag, care lasă loc de interpretări şi are riscuri înalte de coruptibilitate. Legea oferă un drept organului fiscal, şi este la discreţia inspectorului fiscal dacă va aplica sau nu interdicţia. Însă, nu este clar din ce moment poate fi aplicată interdicţia.</w:t>
            </w:r>
          </w:p>
          <w:p w:rsidR="009E1C8E" w:rsidRPr="0096494B" w:rsidRDefault="009E1C8E" w:rsidP="0021176D">
            <w:pPr>
              <w:jc w:val="both"/>
              <w:rPr>
                <w:sz w:val="20"/>
              </w:rPr>
            </w:pPr>
            <w:r w:rsidRPr="0096494B">
              <w:rPr>
                <w:sz w:val="20"/>
              </w:rPr>
              <w:t xml:space="preserve">Considerăm că legea trebuie să fie exactă pentru astfel de cazuri, să indice expres că, dacă din momentul informării contribuabilului despre existenţa unor datorii fiscale, el nu le stinge în termen de 6 luni, atunci organul fiscal aplică interdicţia pentru </w:t>
            </w:r>
            <w:r w:rsidRPr="0096494B">
              <w:rPr>
                <w:sz w:val="20"/>
              </w:rPr>
              <w:lastRenderedPageBreak/>
              <w:t>părăsirea ţării.</w:t>
            </w:r>
          </w:p>
          <w:p w:rsidR="009E1C8E" w:rsidRPr="0096494B" w:rsidRDefault="009E1C8E" w:rsidP="0021176D">
            <w:pPr>
              <w:jc w:val="both"/>
              <w:rPr>
                <w:sz w:val="20"/>
              </w:rPr>
            </w:pPr>
            <w:r w:rsidRPr="0096494B">
              <w:rPr>
                <w:sz w:val="20"/>
              </w:rPr>
              <w:t>Din experienţa companiilor de colectare a datoriilor, 80% din datornici preferă să-şi achite datoriile în momentul în care sunt informaţi de existenţa şi valoarea datoriei, dar şi consecinţele neachitării ei.</w:t>
            </w:r>
          </w:p>
          <w:p w:rsidR="009E1C8E" w:rsidRPr="0096494B" w:rsidRDefault="009E1C8E" w:rsidP="0021176D">
            <w:pPr>
              <w:jc w:val="both"/>
              <w:rPr>
                <w:sz w:val="20"/>
              </w:rPr>
            </w:pPr>
            <w:r w:rsidRPr="0096494B">
              <w:rPr>
                <w:sz w:val="20"/>
              </w:rPr>
              <w:t>Recomandare: O normă prematură, însă dacă se decide păstrarea ei, trebuie să fie descrise procedurile exacte de aplicare, astfel încât să nu existe posibilităţi de interpretare pentru organul fiscal.</w:t>
            </w:r>
          </w:p>
          <w:p w:rsidR="00FA4C11" w:rsidRPr="0096494B" w:rsidRDefault="00FA4C11" w:rsidP="0021176D">
            <w:pPr>
              <w:jc w:val="both"/>
              <w:rPr>
                <w:sz w:val="20"/>
              </w:rPr>
            </w:pPr>
          </w:p>
          <w:p w:rsidR="00FA4C11" w:rsidRPr="0096494B" w:rsidRDefault="00FA4C11" w:rsidP="0021176D">
            <w:pPr>
              <w:jc w:val="both"/>
              <w:rPr>
                <w:b/>
                <w:sz w:val="20"/>
                <w:u w:val="single"/>
                <w:lang w:val="ro-RO"/>
              </w:rPr>
            </w:pPr>
            <w:r w:rsidRPr="0096494B">
              <w:rPr>
                <w:b/>
                <w:sz w:val="20"/>
                <w:u w:val="single"/>
                <w:lang w:val="ro-RO"/>
              </w:rPr>
              <w:t>Asociaţia Băncilor din Moldova (ABM)</w:t>
            </w:r>
          </w:p>
          <w:p w:rsidR="00FA4C11" w:rsidRPr="0096494B" w:rsidRDefault="00FA4C11" w:rsidP="0021176D">
            <w:pPr>
              <w:jc w:val="both"/>
              <w:rPr>
                <w:sz w:val="20"/>
                <w:lang w:val="ro-RO" w:eastAsia="en-US"/>
              </w:rPr>
            </w:pPr>
            <w:r w:rsidRPr="0096494B">
              <w:rPr>
                <w:sz w:val="20"/>
                <w:lang w:val="ro-RO" w:eastAsia="en-US"/>
              </w:rPr>
              <w:t>Nu poate fi acceptată, deoarece de cele mai dese cazuri restanţele la Bugetul public naţional se înregistrează nu din cauza neonorării obligaţiunilor fiscale faţă de buget, ci din motivul actualizării tardive a rulajelor în contul  personal al contribuabilului.</w:t>
            </w:r>
          </w:p>
          <w:p w:rsidR="008043E3" w:rsidRPr="0096494B" w:rsidRDefault="008043E3" w:rsidP="0021176D">
            <w:pPr>
              <w:jc w:val="both"/>
              <w:rPr>
                <w:sz w:val="20"/>
                <w:lang w:val="ro-RO" w:eastAsia="en-US"/>
              </w:rPr>
            </w:pPr>
          </w:p>
          <w:p w:rsidR="008043E3" w:rsidRPr="0096494B" w:rsidRDefault="008043E3" w:rsidP="0021176D">
            <w:pPr>
              <w:jc w:val="both"/>
              <w:rPr>
                <w:b/>
                <w:sz w:val="20"/>
                <w:u w:val="single"/>
                <w:lang w:val="ro-RO"/>
              </w:rPr>
            </w:pPr>
            <w:r w:rsidRPr="0096494B">
              <w:rPr>
                <w:b/>
                <w:sz w:val="20"/>
                <w:u w:val="single"/>
                <w:lang w:val="ro-RO"/>
              </w:rPr>
              <w:t>Uniunea Naţională a Executorilor Judecătoreşti</w:t>
            </w:r>
          </w:p>
          <w:p w:rsidR="008043E3" w:rsidRPr="0096494B" w:rsidRDefault="008043E3" w:rsidP="0021176D">
            <w:pPr>
              <w:shd w:val="clear" w:color="auto" w:fill="FFFFFF"/>
              <w:jc w:val="both"/>
              <w:rPr>
                <w:sz w:val="20"/>
              </w:rPr>
            </w:pPr>
            <w:r w:rsidRPr="0096494B">
              <w:rPr>
                <w:rFonts w:eastAsia="Times New Roman"/>
                <w:sz w:val="20"/>
                <w:lang w:val="ro-RO"/>
              </w:rPr>
              <w:t xml:space="preserve">Completarea respectivă nu o considerăm oportună, din moment ce potrivit Hotărîrii Curţii Constituţionale nr.7 din 05.04.2011 şi constatărilor CEDO măsura restrictivă respectivă, poate fi aplicată </w:t>
            </w:r>
            <w:r w:rsidRPr="0096494B">
              <w:rPr>
                <w:rFonts w:eastAsia="Times New Roman"/>
                <w:sz w:val="20"/>
                <w:u w:val="single"/>
                <w:lang w:val="ro-RO"/>
              </w:rPr>
              <w:t>de către instanţa de judecată,</w:t>
            </w:r>
            <w:r w:rsidRPr="0096494B">
              <w:rPr>
                <w:rFonts w:eastAsia="Times New Roman"/>
                <w:sz w:val="20"/>
                <w:lang w:val="ro-RO"/>
              </w:rPr>
              <w:t xml:space="preserve"> doar după expirarea termenului de executare benevolă a documentului executoriu, după întreprinderea tuturor eforturilor rezonabile pentru a percepe datoria prin alte mijloace, şi nu imediat admiterii restanţei la bugetul public, </w:t>
            </w:r>
            <w:r w:rsidRPr="0096494B">
              <w:rPr>
                <w:rFonts w:eastAsia="Times New Roman"/>
                <w:sz w:val="20"/>
                <w:lang w:val="ro-RO"/>
              </w:rPr>
              <w:lastRenderedPageBreak/>
              <w:t>după cum se specifică în proiect.</w:t>
            </w:r>
          </w:p>
          <w:p w:rsidR="008043E3" w:rsidRPr="0096494B" w:rsidRDefault="0021176D" w:rsidP="0021176D">
            <w:pPr>
              <w:shd w:val="clear" w:color="auto" w:fill="FFFFFF"/>
              <w:jc w:val="both"/>
              <w:rPr>
                <w:sz w:val="20"/>
              </w:rPr>
            </w:pPr>
            <w:r w:rsidRPr="0096494B">
              <w:rPr>
                <w:sz w:val="20"/>
              </w:rPr>
              <w:t xml:space="preserve">       </w:t>
            </w:r>
            <w:r w:rsidR="008043E3" w:rsidRPr="0096494B">
              <w:rPr>
                <w:sz w:val="20"/>
                <w:lang w:val="ro-RO"/>
              </w:rPr>
              <w:t>Situa</w:t>
            </w:r>
            <w:r w:rsidR="008043E3" w:rsidRPr="0096494B">
              <w:rPr>
                <w:rFonts w:eastAsia="Times New Roman"/>
                <w:sz w:val="20"/>
                <w:lang w:val="ro-RO"/>
              </w:rPr>
              <w:t>ţia respectivă este explicată şi prin faptul că instanţa de judecată are un rol incontestabil în procedura de executare a unui document executoriu, menit să asigure corectitudinea, promptitudinea şi</w:t>
            </w:r>
            <w:r w:rsidR="008043E3" w:rsidRPr="0096494B">
              <w:rPr>
                <w:sz w:val="20"/>
                <w:lang w:val="ro-RO"/>
              </w:rPr>
              <w:t xml:space="preserve"> eficien</w:t>
            </w:r>
            <w:r w:rsidR="008043E3" w:rsidRPr="0096494B">
              <w:rPr>
                <w:rFonts w:eastAsia="Times New Roman"/>
                <w:sz w:val="20"/>
                <w:lang w:val="ro-RO"/>
              </w:rPr>
              <w:t>ţa executării silite a actelor de justiţie, nefiind posibilă învestirea organului fiscal cu asemenea împuternicire.</w:t>
            </w:r>
          </w:p>
          <w:p w:rsidR="008043E3" w:rsidRPr="0096494B" w:rsidRDefault="008043E3" w:rsidP="0021176D">
            <w:pPr>
              <w:shd w:val="clear" w:color="auto" w:fill="FFFFFF"/>
              <w:jc w:val="both"/>
              <w:rPr>
                <w:sz w:val="20"/>
              </w:rPr>
            </w:pPr>
            <w:r w:rsidRPr="0096494B">
              <w:rPr>
                <w:sz w:val="20"/>
                <w:lang w:val="ro-RO"/>
              </w:rPr>
              <w:t xml:space="preserve">Subliniem </w:t>
            </w:r>
            <w:r w:rsidRPr="0096494B">
              <w:rPr>
                <w:rFonts w:eastAsia="Times New Roman"/>
                <w:sz w:val="20"/>
                <w:lang w:val="ro-RO"/>
              </w:rPr>
              <w:t>în acest context că activitatea de executare silită reprezintă faza de realizare efectivă a justiţiei. Asigurarea eficienţei justiţiei este obligaţia statului, ineficienta sistemului de executare este responsabilitatea directă a statului, iar o eventuală ineficientă a sistemului de executare ar afecta inevitabil bugetul de stat, prin suportarea cheltueililor pentru achitarea prejudiciilor în baza hotărîrilor CEDO.</w:t>
            </w:r>
          </w:p>
          <w:p w:rsidR="008043E3" w:rsidRPr="0096494B" w:rsidRDefault="008043E3" w:rsidP="0021176D">
            <w:pPr>
              <w:shd w:val="clear" w:color="auto" w:fill="FFFFFF"/>
              <w:jc w:val="both"/>
              <w:rPr>
                <w:rFonts w:eastAsia="Times New Roman"/>
                <w:sz w:val="20"/>
                <w:lang w:val="ro-RO"/>
              </w:rPr>
            </w:pPr>
            <w:r w:rsidRPr="0096494B">
              <w:rPr>
                <w:sz w:val="20"/>
                <w:lang w:val="ro-RO"/>
              </w:rPr>
              <w:t>Astfel, reiter</w:t>
            </w:r>
            <w:r w:rsidRPr="0096494B">
              <w:rPr>
                <w:rFonts w:eastAsia="Times New Roman"/>
                <w:sz w:val="20"/>
                <w:lang w:val="ro-RO"/>
              </w:rPr>
              <w:t>ăm că crearea mecanismelor de executare evident disproporţionate în favoarea statului, în raport cu alţi creditori vor avea un impact negativ asupra raporturilor juridice în cazul executării silite.</w:t>
            </w:r>
          </w:p>
          <w:p w:rsidR="0021176D" w:rsidRPr="0096494B" w:rsidRDefault="0021176D" w:rsidP="0021176D">
            <w:pPr>
              <w:shd w:val="clear" w:color="auto" w:fill="FFFFFF"/>
              <w:jc w:val="both"/>
              <w:rPr>
                <w:rFonts w:eastAsia="Times New Roman"/>
                <w:sz w:val="20"/>
                <w:lang w:val="ro-RO"/>
              </w:rPr>
            </w:pPr>
          </w:p>
          <w:p w:rsidR="003A0421" w:rsidRPr="0096494B" w:rsidRDefault="003A0421" w:rsidP="0021176D">
            <w:pPr>
              <w:jc w:val="both"/>
              <w:rPr>
                <w:rFonts w:eastAsia="Times New Roman"/>
                <w:b/>
                <w:bCs/>
                <w:spacing w:val="-6"/>
                <w:sz w:val="20"/>
                <w:u w:val="single"/>
                <w:lang w:val="ro-RO"/>
              </w:rPr>
            </w:pPr>
            <w:r w:rsidRPr="0096494B">
              <w:rPr>
                <w:b/>
                <w:spacing w:val="4"/>
                <w:sz w:val="20"/>
                <w:u w:val="single"/>
                <w:lang w:val="ro-RO"/>
              </w:rPr>
              <w:t>Asocia</w:t>
            </w:r>
            <w:r w:rsidRPr="0096494B">
              <w:rPr>
                <w:rFonts w:eastAsia="Times New Roman"/>
                <w:b/>
                <w:spacing w:val="4"/>
                <w:sz w:val="20"/>
                <w:u w:val="single"/>
                <w:lang w:val="ro-RO"/>
              </w:rPr>
              <w:t xml:space="preserve">ţia Auditorilor şi Consultanţilor în Management din Republica </w:t>
            </w:r>
            <w:r w:rsidRPr="0096494B">
              <w:rPr>
                <w:rFonts w:eastAsia="Times New Roman"/>
                <w:b/>
                <w:spacing w:val="-6"/>
                <w:sz w:val="20"/>
                <w:u w:val="single"/>
                <w:lang w:val="ro-RO"/>
              </w:rPr>
              <w:t xml:space="preserve">Moldova </w:t>
            </w:r>
            <w:r w:rsidRPr="0096494B">
              <w:rPr>
                <w:rFonts w:eastAsia="Times New Roman"/>
                <w:b/>
                <w:bCs/>
                <w:spacing w:val="-6"/>
                <w:sz w:val="20"/>
                <w:u w:val="single"/>
                <w:lang w:val="ro-RO"/>
              </w:rPr>
              <w:t>"Ecofin-Consult"</w:t>
            </w:r>
          </w:p>
          <w:p w:rsidR="003A0421" w:rsidRPr="0096494B" w:rsidRDefault="003A0421" w:rsidP="0021176D">
            <w:pPr>
              <w:shd w:val="clear" w:color="auto" w:fill="FFFFFF"/>
              <w:tabs>
                <w:tab w:val="left" w:pos="730"/>
              </w:tabs>
              <w:jc w:val="both"/>
              <w:rPr>
                <w:rFonts w:eastAsia="Times New Roman"/>
                <w:spacing w:val="-5"/>
                <w:sz w:val="20"/>
                <w:lang w:val="ro-RO"/>
              </w:rPr>
            </w:pPr>
            <w:r w:rsidRPr="0096494B">
              <w:rPr>
                <w:spacing w:val="4"/>
                <w:sz w:val="20"/>
                <w:lang w:val="ro-RO"/>
              </w:rPr>
              <w:t>Proiectul prevede ca m</w:t>
            </w:r>
            <w:r w:rsidRPr="0096494B">
              <w:rPr>
                <w:rFonts w:eastAsia="Times New Roman"/>
                <w:spacing w:val="4"/>
                <w:sz w:val="20"/>
                <w:lang w:val="ro-RO"/>
              </w:rPr>
              <w:t xml:space="preserve">ăsură de asigurare, posibilitatea aplicării faţă de </w:t>
            </w:r>
            <w:r w:rsidRPr="0096494B">
              <w:rPr>
                <w:rFonts w:eastAsia="Times New Roman"/>
                <w:spacing w:val="-6"/>
                <w:sz w:val="20"/>
                <w:lang w:val="ro-RO"/>
              </w:rPr>
              <w:t xml:space="preserve">contribuabil (în cazul persoanei juridice - persoanei cu funcţie de răspundere) a interdicţiei de a părăsi ţara. Astfel, în cazul existenţei </w:t>
            </w:r>
            <w:r w:rsidRPr="0096494B">
              <w:rPr>
                <w:rFonts w:eastAsia="Times New Roman"/>
                <w:spacing w:val="-6"/>
                <w:sz w:val="20"/>
                <w:lang w:val="ro-RO"/>
              </w:rPr>
              <w:lastRenderedPageBreak/>
              <w:t>restanţei în mărime de</w:t>
            </w:r>
            <w:r w:rsidRPr="0096494B">
              <w:rPr>
                <w:rFonts w:eastAsia="Times New Roman"/>
                <w:spacing w:val="-6"/>
                <w:sz w:val="20"/>
                <w:lang w:val="ro-RO"/>
              </w:rPr>
              <w:br/>
            </w:r>
            <w:r w:rsidRPr="0096494B">
              <w:rPr>
                <w:rFonts w:eastAsia="Times New Roman"/>
                <w:sz w:val="20"/>
                <w:lang w:val="ro-RO"/>
              </w:rPr>
              <w:t xml:space="preserve">100 000 a persoanei juridice, va fi posibil de a dispune această măsură de </w:t>
            </w:r>
            <w:r w:rsidRPr="0096494B">
              <w:rPr>
                <w:rFonts w:eastAsia="Times New Roman"/>
                <w:spacing w:val="-8"/>
                <w:sz w:val="20"/>
                <w:lang w:val="ro-RO"/>
              </w:rPr>
              <w:t xml:space="preserve">asigurare. Considerăm, că această măsură este una abuzivă. Serviciul fiscal are </w:t>
            </w:r>
            <w:r w:rsidRPr="0096494B">
              <w:rPr>
                <w:rFonts w:eastAsia="Times New Roman"/>
                <w:spacing w:val="5"/>
                <w:sz w:val="20"/>
                <w:lang w:val="ro-RO"/>
              </w:rPr>
              <w:t xml:space="preserve">pîrghii suficiente pentru a determina agenţii economici de a-şi onora </w:t>
            </w:r>
            <w:r w:rsidRPr="0096494B">
              <w:rPr>
                <w:rFonts w:eastAsia="Times New Roman"/>
                <w:spacing w:val="-5"/>
                <w:sz w:val="20"/>
                <w:lang w:val="ro-RO"/>
              </w:rPr>
              <w:t xml:space="preserve">obligaţiile faţă de bugetul de stat. Această interdicţie va aduce la fel atingere </w:t>
            </w:r>
            <w:r w:rsidRPr="0096494B">
              <w:rPr>
                <w:rFonts w:eastAsia="Times New Roman"/>
                <w:spacing w:val="1"/>
                <w:sz w:val="20"/>
                <w:lang w:val="ro-RO"/>
              </w:rPr>
              <w:t xml:space="preserve">principiului răspunderii limitate în cadrul societăţilor comerciale. Astfel, </w:t>
            </w:r>
            <w:r w:rsidRPr="0096494B">
              <w:rPr>
                <w:rFonts w:eastAsia="Times New Roman"/>
                <w:spacing w:val="-7"/>
                <w:sz w:val="20"/>
                <w:lang w:val="ro-RO"/>
              </w:rPr>
              <w:t xml:space="preserve">persoana fizică (fondator, conducător), va putea fi trasă la răspundere aferentă </w:t>
            </w:r>
            <w:r w:rsidRPr="0096494B">
              <w:rPr>
                <w:rFonts w:eastAsia="Times New Roman"/>
                <w:spacing w:val="-5"/>
                <w:sz w:val="20"/>
                <w:lang w:val="ro-RO"/>
              </w:rPr>
              <w:t>persoanei juridice, doar în cazul în care se va dovedi vinovăţia acesteia.</w:t>
            </w:r>
          </w:p>
          <w:p w:rsidR="00390849" w:rsidRPr="0096494B" w:rsidRDefault="00390849" w:rsidP="0021176D">
            <w:pPr>
              <w:shd w:val="clear" w:color="auto" w:fill="FFFFFF"/>
              <w:tabs>
                <w:tab w:val="left" w:pos="730"/>
              </w:tabs>
              <w:jc w:val="both"/>
              <w:rPr>
                <w:rFonts w:eastAsia="Times New Roman"/>
                <w:spacing w:val="-5"/>
                <w:sz w:val="20"/>
                <w:lang w:val="ro-RO"/>
              </w:rPr>
            </w:pPr>
          </w:p>
          <w:p w:rsidR="00390849" w:rsidRPr="0096494B" w:rsidRDefault="00390849" w:rsidP="0021176D">
            <w:pPr>
              <w:jc w:val="both"/>
              <w:rPr>
                <w:b/>
                <w:sz w:val="20"/>
                <w:u w:val="single"/>
                <w:lang w:val="ro-RO"/>
              </w:rPr>
            </w:pPr>
            <w:r w:rsidRPr="0096494B">
              <w:rPr>
                <w:b/>
                <w:sz w:val="20"/>
                <w:u w:val="single"/>
                <w:lang w:val="ro-RO"/>
              </w:rPr>
              <w:t>Ministerul Economiei</w:t>
            </w:r>
          </w:p>
          <w:p w:rsidR="00607B18" w:rsidRPr="0096494B" w:rsidRDefault="00390849" w:rsidP="0021176D">
            <w:pPr>
              <w:tabs>
                <w:tab w:val="left" w:pos="426"/>
              </w:tabs>
              <w:jc w:val="both"/>
              <w:rPr>
                <w:sz w:val="20"/>
                <w:lang w:val="ro-RO"/>
              </w:rPr>
            </w:pPr>
            <w:r w:rsidRPr="0096494B">
              <w:rPr>
                <w:sz w:val="20"/>
                <w:lang w:val="ro-RO"/>
              </w:rPr>
              <w:t xml:space="preserve">Amendamentele propuse, ce limitează dreptul persoanei debitoare la libera deplasare poate afecta şi mai grav situaţia economică a acesteia (eventual ar periclita interesele de reprezentare pe plan internaţional şi de încheiere a unor contracte comerciale). Soluţia de alternativă ar fi aplicarea altor măsuri asiguratorii precum punerea sechestrului în mărimea creanţelor datorate, pe averea contribuabilului. </w:t>
            </w:r>
          </w:p>
          <w:p w:rsidR="0021176D" w:rsidRPr="0096494B" w:rsidRDefault="0021176D" w:rsidP="0021176D">
            <w:pPr>
              <w:tabs>
                <w:tab w:val="left" w:pos="426"/>
              </w:tabs>
              <w:jc w:val="both"/>
              <w:rPr>
                <w:sz w:val="20"/>
                <w:lang w:val="ro-RO"/>
              </w:rPr>
            </w:pPr>
          </w:p>
          <w:p w:rsidR="00607B18" w:rsidRPr="0096494B" w:rsidRDefault="00607B18" w:rsidP="0021176D">
            <w:pPr>
              <w:jc w:val="both"/>
              <w:rPr>
                <w:b/>
                <w:sz w:val="20"/>
                <w:u w:val="single"/>
                <w:lang w:val="ro-RO"/>
              </w:rPr>
            </w:pPr>
            <w:r w:rsidRPr="0096494B">
              <w:rPr>
                <w:b/>
                <w:sz w:val="20"/>
                <w:u w:val="single"/>
                <w:lang w:val="ro-RO"/>
              </w:rPr>
              <w:t>Ministerul Justiţiei</w:t>
            </w:r>
          </w:p>
          <w:p w:rsidR="004219C6" w:rsidRPr="0096494B" w:rsidRDefault="004219C6" w:rsidP="0021176D">
            <w:pPr>
              <w:pStyle w:val="a4"/>
              <w:ind w:left="0"/>
              <w:jc w:val="both"/>
              <w:rPr>
                <w:b/>
                <w:sz w:val="20"/>
                <w:szCs w:val="20"/>
                <w:u w:val="single"/>
                <w:lang w:val="ro-RO"/>
              </w:rPr>
            </w:pPr>
            <w:r w:rsidRPr="0096494B">
              <w:rPr>
                <w:b/>
                <w:sz w:val="20"/>
                <w:szCs w:val="20"/>
                <w:u w:val="single"/>
                <w:lang w:val="ro-RO"/>
              </w:rPr>
              <w:t>Departamentul Poliţiei de Frontieră</w:t>
            </w:r>
          </w:p>
          <w:p w:rsidR="00607B18" w:rsidRPr="0096494B" w:rsidRDefault="00607B18" w:rsidP="0021176D">
            <w:pPr>
              <w:jc w:val="both"/>
              <w:rPr>
                <w:sz w:val="20"/>
              </w:rPr>
            </w:pPr>
            <w:r w:rsidRPr="0096494B">
              <w:rPr>
                <w:sz w:val="20"/>
              </w:rPr>
              <w:t>Referitor la modificarea propusă la art.230</w:t>
            </w:r>
            <w:r w:rsidRPr="0096494B">
              <w:rPr>
                <w:sz w:val="20"/>
                <w:vertAlign w:val="superscript"/>
              </w:rPr>
              <w:t>1</w:t>
            </w:r>
            <w:r w:rsidRPr="0096494B">
              <w:rPr>
                <w:sz w:val="20"/>
              </w:rPr>
              <w:t xml:space="preserve"> privind interdicţia de a părăsi ţara, considerăm norma respectivă neconstituţională, deoarece conform art.54 alin. (4) al Constituţiei, restrîngerea exerciţiului unor drepturi sau unor </w:t>
            </w:r>
            <w:r w:rsidRPr="0096494B">
              <w:rPr>
                <w:sz w:val="20"/>
              </w:rPr>
              <w:lastRenderedPageBreak/>
              <w:t xml:space="preserve">libertăţi, trebuie să fie proporţională cu situaţia care a determinat-o şi nu poate atinge existenţa dreptului sau a libertăţii. Limitarea unui drept garantat de Constituţie nu poate constitui o prerogativă a Inspectoratului Fiscal Principal de Stat, ci a instanţei de judecată, în condiţiile legii. Totodată, ar fi necesară instituirea unui proceduri, care ar include notificarea prealabilă a contribuabilului despre măsura ce urmează a fi aplicată, precum şi termenul exact al interdicţiei stabilite. </w:t>
            </w:r>
          </w:p>
          <w:p w:rsidR="00607B18" w:rsidRPr="0096494B" w:rsidRDefault="00607B18" w:rsidP="0021176D">
            <w:pPr>
              <w:jc w:val="both"/>
              <w:rPr>
                <w:sz w:val="20"/>
              </w:rPr>
            </w:pPr>
            <w:r w:rsidRPr="0096494B">
              <w:rPr>
                <w:sz w:val="20"/>
              </w:rPr>
              <w:t>De ţinut cont că, interdicţia de a părăsi ţara trebuie să vizeze eschivarea şi nu simpla faptă a neplăţii. De asemenea, interdicţia nu trebuie prevăzută drept o sancţiune pentru cei care nu pot plăti, ci doar ca măsură de a asigura prezenţa părţii la procesul de executare silită.</w:t>
            </w:r>
            <w:r w:rsidRPr="0096494B">
              <w:rPr>
                <w:sz w:val="20"/>
              </w:rPr>
              <w:tab/>
            </w:r>
            <w:r w:rsidRPr="0096494B">
              <w:rPr>
                <w:rStyle w:val="af9"/>
                <w:b w:val="0"/>
                <w:sz w:val="20"/>
              </w:rPr>
              <w:t>Mai mult, dreptul la libera circulaţie</w:t>
            </w:r>
            <w:r w:rsidRPr="0096494B">
              <w:rPr>
                <w:sz w:val="20"/>
              </w:rPr>
              <w:t>, astfel cum este recunoscut în paragrafele 1 şi 2 ale art.</w:t>
            </w:r>
            <w:r w:rsidR="00F5086C">
              <w:rPr>
                <w:sz w:val="20"/>
              </w:rPr>
              <w:t>2 din Protocolul nr.</w:t>
            </w:r>
            <w:r w:rsidRPr="0096494B">
              <w:rPr>
                <w:sz w:val="20"/>
              </w:rPr>
              <w:t xml:space="preserve">4 al Convenţiei Europene a Drepturilor Omului, are ca scop asigurarea libertăţii de circulaţie, drept garantat oricărei persoane de a circula în cadrul teritoriului în care se află, precum şi de a-l părăsi; acest fapt implică dreptul de a merge într-o ţară la alegerea sa, în care ar putea primi autorizaţia de a intra (vezi, </w:t>
            </w:r>
            <w:r w:rsidRPr="0096494B">
              <w:rPr>
                <w:rStyle w:val="af8"/>
                <w:sz w:val="20"/>
              </w:rPr>
              <w:t>mutatis mutandis</w:t>
            </w:r>
            <w:r w:rsidRPr="0096494B">
              <w:rPr>
                <w:sz w:val="20"/>
              </w:rPr>
              <w:t xml:space="preserve">, Peltonen împotriva Finlandei, decizia Comisiei din </w:t>
            </w:r>
            <w:r w:rsidR="00F5086C">
              <w:rPr>
                <w:sz w:val="20"/>
              </w:rPr>
              <w:t>data de 20 februarie 1995, D.R.</w:t>
            </w:r>
            <w:r w:rsidRPr="0096494B">
              <w:rPr>
                <w:sz w:val="20"/>
              </w:rPr>
              <w:t>80-A</w:t>
            </w:r>
            <w:r w:rsidR="00F5086C">
              <w:rPr>
                <w:sz w:val="20"/>
              </w:rPr>
              <w:t>, p.43,</w:t>
            </w:r>
            <w:r w:rsidRPr="0096494B">
              <w:rPr>
                <w:sz w:val="20"/>
              </w:rPr>
              <w:t xml:space="preserve"> 1). Rezultă că </w:t>
            </w:r>
            <w:r w:rsidRPr="0096494B">
              <w:rPr>
                <w:rStyle w:val="af9"/>
                <w:b w:val="0"/>
                <w:sz w:val="20"/>
              </w:rPr>
              <w:t xml:space="preserve">libertatea de circulaţie impune interdicţia oricărei măsuri </w:t>
            </w:r>
            <w:r w:rsidRPr="0096494B">
              <w:rPr>
                <w:rStyle w:val="af9"/>
                <w:b w:val="0"/>
                <w:sz w:val="20"/>
              </w:rPr>
              <w:lastRenderedPageBreak/>
              <w:t>susceptibile de a aduce atingere acestui drept sau de a-i restrînge exercitarea, din moment ce nu răspunde cerinţei de a reprezenta o măsură ce ar putea fi considerată „necesară într-o societate democratică”,</w:t>
            </w:r>
            <w:r w:rsidRPr="0096494B">
              <w:rPr>
                <w:sz w:val="20"/>
              </w:rPr>
              <w:t xml:space="preserve"> care să urmărească scopuri legitime.</w:t>
            </w:r>
          </w:p>
          <w:p w:rsidR="00F641F1" w:rsidRPr="0096494B" w:rsidRDefault="00F641F1" w:rsidP="0021176D">
            <w:pPr>
              <w:jc w:val="both"/>
              <w:rPr>
                <w:sz w:val="20"/>
              </w:rPr>
            </w:pPr>
          </w:p>
          <w:p w:rsidR="00F641F1" w:rsidRPr="0096494B" w:rsidRDefault="00F641F1" w:rsidP="0021176D">
            <w:pPr>
              <w:jc w:val="both"/>
              <w:rPr>
                <w:b/>
                <w:sz w:val="20"/>
                <w:u w:val="single"/>
                <w:lang w:val="ro-RO"/>
              </w:rPr>
            </w:pPr>
            <w:r w:rsidRPr="0096494B">
              <w:rPr>
                <w:b/>
                <w:sz w:val="20"/>
                <w:u w:val="single"/>
                <w:lang w:val="ro-RO"/>
              </w:rPr>
              <w:t>Confederaţia Naţională a Patronatului din Republica Moldova (CNPM)</w:t>
            </w:r>
          </w:p>
          <w:p w:rsidR="00F641F1" w:rsidRDefault="00F641F1" w:rsidP="0021176D">
            <w:pPr>
              <w:jc w:val="both"/>
              <w:rPr>
                <w:rFonts w:eastAsia="Gulim"/>
                <w:sz w:val="20"/>
                <w:lang w:eastAsia="ko-KR"/>
              </w:rPr>
            </w:pPr>
            <w:r w:rsidRPr="0096494B">
              <w:rPr>
                <w:rFonts w:eastAsia="Gulim"/>
                <w:sz w:val="20"/>
                <w:lang w:eastAsia="ko-KR"/>
              </w:rPr>
              <w:t>De exclus. Este o măsură abuzivă. Organele fiscale au suficiente instrumente pentru a recupera restanţele pe de o parte, iar pe de altă parte aceste restanţe pot avea caracter temporar sau de ieroare. Or nu există mecanism fiabil prin care aceste restanţe ar fi posibil de notificat, confirmat ori infirmat în timp util.</w:t>
            </w:r>
          </w:p>
          <w:p w:rsidR="00CF16F4" w:rsidRPr="0096494B" w:rsidRDefault="00CF16F4" w:rsidP="0021176D">
            <w:pPr>
              <w:jc w:val="both"/>
              <w:rPr>
                <w:rFonts w:eastAsia="Gulim"/>
                <w:sz w:val="20"/>
                <w:lang w:eastAsia="ko-KR"/>
              </w:rPr>
            </w:pPr>
          </w:p>
          <w:p w:rsidR="00CF16F4" w:rsidRPr="00B94916" w:rsidRDefault="00CF16F4" w:rsidP="00CF16F4">
            <w:pPr>
              <w:jc w:val="both"/>
              <w:rPr>
                <w:b/>
                <w:bCs/>
                <w:sz w:val="20"/>
                <w:u w:val="single"/>
              </w:rPr>
            </w:pPr>
            <w:r w:rsidRPr="00B94916">
              <w:rPr>
                <w:b/>
                <w:sz w:val="20"/>
                <w:u w:val="single"/>
                <w:lang w:val="ro-MO"/>
              </w:rPr>
              <w:t>Ministerul Tehnologiei Informaţiei şi Comunicaţiilor</w:t>
            </w:r>
          </w:p>
          <w:p w:rsidR="00CF16F4" w:rsidRPr="00DB1617" w:rsidRDefault="00CF16F4" w:rsidP="00CF16F4">
            <w:pPr>
              <w:pStyle w:val="a3"/>
              <w:ind w:firstLine="0"/>
              <w:rPr>
                <w:sz w:val="20"/>
                <w:szCs w:val="20"/>
                <w:lang w:val="ro-MO"/>
              </w:rPr>
            </w:pPr>
            <w:r>
              <w:rPr>
                <w:color w:val="000000"/>
                <w:sz w:val="20"/>
                <w:szCs w:val="20"/>
                <w:lang w:val="ro-MO"/>
              </w:rPr>
              <w:t>P</w:t>
            </w:r>
            <w:r w:rsidRPr="00DB1617">
              <w:rPr>
                <w:color w:val="000000"/>
                <w:sz w:val="20"/>
                <w:szCs w:val="20"/>
                <w:lang w:val="ro-MO"/>
              </w:rPr>
              <w:t xml:space="preserve">otrivit </w:t>
            </w:r>
            <w:r w:rsidRPr="00DB1617">
              <w:rPr>
                <w:sz w:val="20"/>
                <w:szCs w:val="20"/>
                <w:lang w:val="ro-MO"/>
              </w:rPr>
              <w:t>Codul de executare al Republicii Moldova nr. 443-XV din 24 decembrie 2004, doar instanţa de judecată poate aplica interdicţia de a părăsi ţara, la demersul executorului judecătoresc, pe un termen de cel mult 6 luni.</w:t>
            </w:r>
          </w:p>
          <w:p w:rsidR="00CF16F4" w:rsidRPr="00DB1617" w:rsidRDefault="00CF16F4" w:rsidP="00CF16F4">
            <w:pPr>
              <w:pStyle w:val="a3"/>
              <w:ind w:firstLine="0"/>
              <w:rPr>
                <w:sz w:val="20"/>
                <w:szCs w:val="20"/>
                <w:lang w:val="ro-MO"/>
              </w:rPr>
            </w:pPr>
            <w:r w:rsidRPr="00DB1617">
              <w:rPr>
                <w:sz w:val="20"/>
                <w:szCs w:val="20"/>
                <w:lang w:val="ro-MO"/>
              </w:rPr>
              <w:t>Prin urmare, considerăm că mecanismul propus la punctul respectiv poate fi aplicat doar prin prisma normelor prevăzute în Codul de executare al Republicii Moldova.</w:t>
            </w:r>
          </w:p>
          <w:p w:rsidR="00CF16F4" w:rsidRDefault="00CF16F4" w:rsidP="00CF16F4">
            <w:pPr>
              <w:pStyle w:val="af2"/>
              <w:spacing w:line="276" w:lineRule="auto"/>
              <w:jc w:val="both"/>
              <w:rPr>
                <w:rFonts w:ascii="Times New Roman" w:hAnsi="Times New Roman"/>
                <w:sz w:val="20"/>
                <w:szCs w:val="20"/>
                <w:lang w:val="ro-MO"/>
              </w:rPr>
            </w:pPr>
            <w:r w:rsidRPr="00DB1617">
              <w:rPr>
                <w:rFonts w:ascii="Times New Roman" w:hAnsi="Times New Roman"/>
                <w:sz w:val="20"/>
                <w:szCs w:val="20"/>
                <w:lang w:val="ro-MO"/>
              </w:rPr>
              <w:t>Totodată, la alin.(5) al prezentului punct cuvîntul ,,poştei” de substituit cu cuvintele ,,</w:t>
            </w:r>
            <w:r w:rsidRPr="00DB1617">
              <w:rPr>
                <w:rFonts w:ascii="Times New Roman" w:hAnsi="Times New Roman"/>
                <w:sz w:val="20"/>
                <w:szCs w:val="20"/>
                <w:lang w:val="en-US"/>
              </w:rPr>
              <w:t>serviciilor poşta</w:t>
            </w:r>
            <w:r w:rsidR="006F3DE3">
              <w:rPr>
                <w:rFonts w:ascii="Times New Roman" w:hAnsi="Times New Roman"/>
                <w:sz w:val="20"/>
                <w:szCs w:val="20"/>
                <w:lang w:val="en-US"/>
              </w:rPr>
              <w:t xml:space="preserve">le”, </w:t>
            </w:r>
            <w:r w:rsidR="006F3DE3">
              <w:rPr>
                <w:rFonts w:ascii="Times New Roman" w:hAnsi="Times New Roman"/>
                <w:sz w:val="20"/>
                <w:szCs w:val="20"/>
                <w:lang w:val="en-US"/>
              </w:rPr>
              <w:lastRenderedPageBreak/>
              <w:t>potrivit prevederilor art.2 din Legea poştei nr.</w:t>
            </w:r>
            <w:r w:rsidRPr="00DB1617">
              <w:rPr>
                <w:rFonts w:ascii="Times New Roman" w:hAnsi="Times New Roman"/>
                <w:sz w:val="20"/>
                <w:szCs w:val="20"/>
                <w:lang w:val="en-US"/>
              </w:rPr>
              <w:t xml:space="preserve">463-XIII </w:t>
            </w:r>
            <w:r w:rsidRPr="00DB1617">
              <w:rPr>
                <w:rFonts w:ascii="Times New Roman" w:hAnsi="Times New Roman"/>
                <w:sz w:val="20"/>
                <w:szCs w:val="20"/>
                <w:lang w:val="ro-MO"/>
              </w:rPr>
              <w:t>din 18 mai 1995;</w:t>
            </w:r>
          </w:p>
          <w:p w:rsidR="00692543" w:rsidRDefault="00692543" w:rsidP="00CF16F4">
            <w:pPr>
              <w:pStyle w:val="af2"/>
              <w:spacing w:line="276" w:lineRule="auto"/>
              <w:jc w:val="both"/>
              <w:rPr>
                <w:rFonts w:ascii="Times New Roman" w:hAnsi="Times New Roman"/>
                <w:sz w:val="20"/>
                <w:szCs w:val="20"/>
                <w:lang w:val="ro-MO"/>
              </w:rPr>
            </w:pPr>
          </w:p>
          <w:p w:rsidR="00692543" w:rsidRPr="00B94916" w:rsidRDefault="00692543" w:rsidP="00692543">
            <w:pPr>
              <w:jc w:val="both"/>
              <w:rPr>
                <w:b/>
                <w:sz w:val="20"/>
                <w:u w:val="single"/>
                <w:lang w:val="ro-RO"/>
              </w:rPr>
            </w:pPr>
            <w:r w:rsidRPr="00B94916">
              <w:rPr>
                <w:b/>
                <w:sz w:val="20"/>
                <w:u w:val="single"/>
                <w:lang w:val="ro-RO"/>
              </w:rPr>
              <w:t>Ministerul Agriculturii şi Industriei Alimentare</w:t>
            </w:r>
          </w:p>
          <w:p w:rsidR="00692543" w:rsidRPr="00692543" w:rsidRDefault="00692543" w:rsidP="00692543">
            <w:pPr>
              <w:jc w:val="both"/>
              <w:rPr>
                <w:b/>
                <w:color w:val="FF0000"/>
                <w:sz w:val="20"/>
                <w:u w:val="single"/>
                <w:lang w:val="ro-RO"/>
              </w:rPr>
            </w:pPr>
            <w:r w:rsidRPr="007B3F5B">
              <w:rPr>
                <w:b/>
                <w:sz w:val="20"/>
                <w:lang w:val="ro-RO"/>
              </w:rPr>
              <w:t xml:space="preserve">Prin norma respectivă se încalcă dreptul la libera circulaţie. </w:t>
            </w:r>
            <w:r w:rsidRPr="007B3F5B">
              <w:rPr>
                <w:sz w:val="20"/>
                <w:lang w:val="ro-RO"/>
              </w:rPr>
              <w:t xml:space="preserve">De asemenea, atunci cînd se propun asemenea măsuri, urmează să analizăm ponderea drepturilor şi obligaţiilor persoanei. </w:t>
            </w:r>
          </w:p>
          <w:p w:rsidR="00692543" w:rsidRPr="007B3F5B" w:rsidRDefault="00692543" w:rsidP="00692543">
            <w:pPr>
              <w:jc w:val="both"/>
              <w:rPr>
                <w:sz w:val="20"/>
                <w:lang w:val="ro-RO"/>
              </w:rPr>
            </w:pPr>
            <w:r w:rsidRPr="007B3F5B">
              <w:rPr>
                <w:sz w:val="20"/>
                <w:lang w:val="ro-RO"/>
              </w:rPr>
              <w:t xml:space="preserve">Astfel, </w:t>
            </w:r>
            <w:r w:rsidRPr="007B3F5B">
              <w:rPr>
                <w:b/>
                <w:sz w:val="20"/>
                <w:lang w:val="ro-RO"/>
              </w:rPr>
              <w:t>pentru o restanţă la bugetul public naţional de 5000 de lei, este oare în drept organul fiscal să priveze persoana de dreptul la libera circulaţie?!</w:t>
            </w:r>
            <w:r w:rsidRPr="007B3F5B">
              <w:rPr>
                <w:sz w:val="20"/>
                <w:lang w:val="ro-RO"/>
              </w:rPr>
              <w:t xml:space="preserve"> Mai mult ca atît, există întreprinderi de stat care au mereu restanţe faţă de bugetul public naţional (de exemplu: ÎS „Colegiul Naţional de Viticultură şi Vinificaţie din Chişinău”). Prin urmare, administratorilor acestor întreprinderi, precum şi altor persoane cu funcţie de răspundere, în baza normei invocate, li se va aplica interdicţia de a nu părăsi ţara. </w:t>
            </w:r>
          </w:p>
          <w:p w:rsidR="00692543" w:rsidRPr="007B3F5B" w:rsidRDefault="00692543" w:rsidP="00692543">
            <w:pPr>
              <w:jc w:val="both"/>
              <w:rPr>
                <w:sz w:val="20"/>
                <w:lang w:val="ro-RO"/>
              </w:rPr>
            </w:pPr>
            <w:r w:rsidRPr="007B3F5B">
              <w:rPr>
                <w:sz w:val="20"/>
                <w:lang w:val="ro-RO"/>
              </w:rPr>
              <w:t xml:space="preserve">Această măsură este una abuzivă din punctul nostru de vedere şi poate crea o situaţie dificilă, în sensul că  administratorii întreprinderilor vor fi determinaţi să-şi dea demisia, iar alţii în loc - să nu fie posibil de numit. </w:t>
            </w:r>
          </w:p>
          <w:p w:rsidR="00692543" w:rsidRPr="0062137E" w:rsidRDefault="00692543" w:rsidP="00692543">
            <w:pPr>
              <w:jc w:val="both"/>
              <w:rPr>
                <w:sz w:val="20"/>
                <w:lang w:val="ro-RO"/>
              </w:rPr>
            </w:pPr>
            <w:r w:rsidRPr="0062137E">
              <w:rPr>
                <w:sz w:val="20"/>
                <w:lang w:val="ro-RO"/>
              </w:rPr>
              <w:t xml:space="preserve">Măsura privind interdicţia de a nu părăsi ţara se aplică doar în cauzele penale numai faţă de bănuit, învinuit şi inculpat de către procuror sau instanţa de judecată (a se vedea art. 178 din CPP). </w:t>
            </w:r>
          </w:p>
          <w:p w:rsidR="000E5B5C" w:rsidRPr="00CF16F4" w:rsidRDefault="000E5B5C" w:rsidP="0021176D">
            <w:pPr>
              <w:jc w:val="both"/>
              <w:rPr>
                <w:rFonts w:eastAsia="Gulim"/>
                <w:sz w:val="20"/>
                <w:lang w:val="ro-MO" w:eastAsia="ko-KR"/>
              </w:rPr>
            </w:pPr>
          </w:p>
          <w:p w:rsidR="000E5B5C" w:rsidRPr="0096494B" w:rsidRDefault="000E5B5C" w:rsidP="0021176D">
            <w:pPr>
              <w:jc w:val="both"/>
              <w:rPr>
                <w:rStyle w:val="translation-chunk"/>
                <w:b/>
                <w:sz w:val="20"/>
                <w:u w:val="single"/>
                <w:lang w:val="ro-RO"/>
              </w:rPr>
            </w:pPr>
            <w:r w:rsidRPr="0096494B">
              <w:rPr>
                <w:rStyle w:val="translation-chunk"/>
                <w:b/>
                <w:sz w:val="20"/>
                <w:u w:val="single"/>
              </w:rPr>
              <w:lastRenderedPageBreak/>
              <w:t>Uniunea Administratorilor Autori</w:t>
            </w:r>
            <w:r w:rsidRPr="0096494B">
              <w:rPr>
                <w:rStyle w:val="translation-chunk"/>
                <w:b/>
                <w:sz w:val="20"/>
                <w:u w:val="single"/>
                <w:lang w:val="ro-RO"/>
              </w:rPr>
              <w:t>zaţi din Moldova</w:t>
            </w:r>
          </w:p>
          <w:p w:rsidR="00C70D10" w:rsidRPr="0096494B" w:rsidRDefault="00C70D10" w:rsidP="00C70D10">
            <w:pPr>
              <w:spacing w:before="120" w:after="120"/>
              <w:jc w:val="both"/>
              <w:rPr>
                <w:bCs/>
                <w:sz w:val="20"/>
                <w:lang w:val="ro-RO"/>
              </w:rPr>
            </w:pPr>
            <w:r w:rsidRPr="0096494B">
              <w:rPr>
                <w:bCs/>
                <w:sz w:val="20"/>
                <w:lang w:val="ro-RO"/>
              </w:rPr>
              <w:t xml:space="preserve">Punerea în aplicare a prevederii în cauză este dictată de un şir de elemente constitutive, care la moment nu sunt reglementate de legislaţie: </w:t>
            </w:r>
          </w:p>
          <w:p w:rsidR="00C70D10" w:rsidRPr="0096494B" w:rsidRDefault="00C70D10" w:rsidP="00C70D10">
            <w:pPr>
              <w:spacing w:before="120" w:after="120"/>
              <w:jc w:val="both"/>
              <w:rPr>
                <w:bCs/>
                <w:sz w:val="20"/>
                <w:lang w:val="ro-RO"/>
              </w:rPr>
            </w:pPr>
            <w:r w:rsidRPr="0096494B">
              <w:rPr>
                <w:bCs/>
                <w:sz w:val="20"/>
                <w:lang w:val="ro-RO"/>
              </w:rPr>
              <w:t xml:space="preserve">- </w:t>
            </w:r>
            <w:r w:rsidRPr="0096494B">
              <w:rPr>
                <w:bCs/>
                <w:i/>
                <w:sz w:val="20"/>
                <w:lang w:val="ro-RO"/>
              </w:rPr>
              <w:t>În cazul admiterii restanţei la bugetul public naţional</w:t>
            </w:r>
            <w:r w:rsidRPr="0096494B">
              <w:rPr>
                <w:bCs/>
                <w:sz w:val="20"/>
                <w:lang w:val="ro-RO"/>
              </w:rPr>
              <w:t xml:space="preserve"> - sintagma în cauză este una vagă, deoarece termenul de </w:t>
            </w:r>
            <w:r w:rsidRPr="0096494B">
              <w:rPr>
                <w:bCs/>
                <w:i/>
                <w:sz w:val="20"/>
                <w:lang w:val="ro-RO"/>
              </w:rPr>
              <w:t>admitere</w:t>
            </w:r>
            <w:r w:rsidRPr="0096494B">
              <w:rPr>
                <w:bCs/>
                <w:sz w:val="20"/>
                <w:lang w:val="ro-RO"/>
              </w:rPr>
              <w:t xml:space="preserve"> nu este altceva decît presupunere nu şi un fapt cert. Aceasta contravine principiului </w:t>
            </w:r>
            <w:r w:rsidRPr="0096494B">
              <w:rPr>
                <w:bCs/>
                <w:i/>
                <w:sz w:val="20"/>
                <w:lang w:val="ro-RO"/>
              </w:rPr>
              <w:t xml:space="preserve">proporţionalităţii scopului urmărit </w:t>
            </w:r>
            <w:r w:rsidRPr="0096494B">
              <w:rPr>
                <w:bCs/>
                <w:sz w:val="20"/>
                <w:lang w:val="ro-RO"/>
              </w:rPr>
              <w:t>al ingerinţelor asupra libertăţilor cetăţeanului</w:t>
            </w:r>
            <w:r w:rsidRPr="0096494B">
              <w:rPr>
                <w:bCs/>
                <w:i/>
                <w:sz w:val="20"/>
                <w:lang w:val="ro-RO"/>
              </w:rPr>
              <w:t xml:space="preserve">. </w:t>
            </w:r>
            <w:r w:rsidRPr="0096494B">
              <w:rPr>
                <w:bCs/>
                <w:sz w:val="20"/>
                <w:lang w:val="ro-RO"/>
              </w:rPr>
              <w:t>Mai mult ca atît, avînd în vederea principiul dublei evidenţei al contabilităţii, existenţa restanţei poate fi confirmată doar după compararea datelor din registrul fiscal şi cel al contribuabilului, şi nici într-un caz unilateral de organul fiscal.</w:t>
            </w:r>
          </w:p>
          <w:p w:rsidR="00C70D10" w:rsidRPr="0096494B" w:rsidRDefault="00C70D10" w:rsidP="00C70D10">
            <w:pPr>
              <w:spacing w:before="120" w:after="120"/>
              <w:jc w:val="both"/>
              <w:rPr>
                <w:bCs/>
                <w:sz w:val="20"/>
                <w:lang w:val="ro-RO"/>
              </w:rPr>
            </w:pPr>
            <w:r w:rsidRPr="0096494B">
              <w:rPr>
                <w:bCs/>
                <w:sz w:val="20"/>
                <w:lang w:val="ro-RO"/>
              </w:rPr>
              <w:t xml:space="preserve">- </w:t>
            </w:r>
            <w:r w:rsidRPr="0096494B">
              <w:rPr>
                <w:bCs/>
                <w:i/>
                <w:sz w:val="20"/>
                <w:lang w:val="ro-RO"/>
              </w:rPr>
              <w:t xml:space="preserve">Sumele de 100 000 lei şi 5000 lei </w:t>
            </w:r>
            <w:r w:rsidRPr="0096494B">
              <w:rPr>
                <w:bCs/>
                <w:i/>
                <w:sz w:val="20"/>
                <w:lang w:val="ro-RO"/>
              </w:rPr>
              <w:softHyphen/>
            </w:r>
            <w:r w:rsidRPr="0096494B">
              <w:rPr>
                <w:bCs/>
                <w:sz w:val="20"/>
                <w:lang w:val="ro-RO"/>
              </w:rPr>
              <w:t xml:space="preserve">- în calitate de plafoane pentru aplicarea interdicţiilor. Considerăm că acestea nu sunt argumentate din punct de vedere juridic şi practic. Considerăm că plafonarea în cauză trebuie să reiasă din specificul fiecărui contribuabil în parte, şi prestaţia sa faţă de bugetul de stat. Spre regret o astfel de analiză nu este prezentată publicului, ceea ce poate duce la concluzia că nu este respectat necesităţii </w:t>
            </w:r>
            <w:r w:rsidRPr="0096494B">
              <w:rPr>
                <w:bCs/>
                <w:i/>
                <w:sz w:val="20"/>
                <w:lang w:val="ro-RO"/>
              </w:rPr>
              <w:t>într-o societate democratică.</w:t>
            </w:r>
          </w:p>
          <w:p w:rsidR="00C70D10" w:rsidRPr="0096494B" w:rsidRDefault="00C70D10" w:rsidP="00C70D10">
            <w:pPr>
              <w:spacing w:before="120" w:after="120"/>
              <w:jc w:val="both"/>
              <w:rPr>
                <w:bCs/>
                <w:sz w:val="20"/>
                <w:lang w:val="ro-RO"/>
              </w:rPr>
            </w:pPr>
            <w:r w:rsidRPr="0096494B">
              <w:rPr>
                <w:bCs/>
                <w:sz w:val="20"/>
                <w:lang w:val="ro-RO"/>
              </w:rPr>
              <w:t xml:space="preserve">- </w:t>
            </w:r>
            <w:r w:rsidRPr="0096494B">
              <w:rPr>
                <w:bCs/>
                <w:i/>
                <w:sz w:val="20"/>
                <w:lang w:val="ro-RO"/>
              </w:rPr>
              <w:t xml:space="preserve">Autoritatea abilitată de aplicare a interdicţiei - organul fiscal prin </w:t>
            </w:r>
            <w:r w:rsidRPr="0096494B">
              <w:rPr>
                <w:bCs/>
                <w:i/>
                <w:sz w:val="20"/>
                <w:lang w:val="ro-RO"/>
              </w:rPr>
              <w:lastRenderedPageBreak/>
              <w:t xml:space="preserve">emiterea unei decizii - </w:t>
            </w:r>
            <w:r w:rsidRPr="0096494B">
              <w:rPr>
                <w:bCs/>
                <w:sz w:val="20"/>
                <w:lang w:val="ro-RO"/>
              </w:rPr>
              <w:t xml:space="preserve"> evidenţiem în acest caz că, ingerinţa în dreptul fundamental de libertate a circulaţiei, în forma în car este propusă spre aplicare, depăşeşte cu mult limitele admise chiar şi pentru organele de drept. Atît Poliţia, CNA, SIS şi organele Procuraturii - instituţii specializate în menţinerea statului de drept şi ordinii publice, nu pot aplica careva restricţii fără un control judiciar. Respectiv, organul fiscal nu întruneşte condiţiile minime pentru a putea face uz de o asemenea ingerinţă în drepturile fundamentale ale omului.</w:t>
            </w:r>
          </w:p>
          <w:p w:rsidR="00C70D10" w:rsidRPr="0096494B" w:rsidRDefault="00C70D10" w:rsidP="00C70D10">
            <w:pPr>
              <w:spacing w:before="120" w:after="120"/>
              <w:jc w:val="both"/>
              <w:rPr>
                <w:bCs/>
                <w:sz w:val="20"/>
                <w:lang w:val="ro-RO"/>
              </w:rPr>
            </w:pPr>
            <w:r w:rsidRPr="0096494B">
              <w:rPr>
                <w:bCs/>
                <w:sz w:val="20"/>
                <w:lang w:val="ro-RO"/>
              </w:rPr>
              <w:t xml:space="preserve">- </w:t>
            </w:r>
            <w:r w:rsidRPr="0096494B">
              <w:rPr>
                <w:bCs/>
                <w:i/>
                <w:sz w:val="20"/>
                <w:lang w:val="ro-RO"/>
              </w:rPr>
              <w:t xml:space="preserve">Termenul de aplicare interdicţiei. </w:t>
            </w:r>
            <w:r w:rsidRPr="0096494B">
              <w:rPr>
                <w:bCs/>
                <w:sz w:val="20"/>
                <w:lang w:val="ro-RO"/>
              </w:rPr>
              <w:t xml:space="preserve">De asemenea,  articolul în cauză nu prevede limitele clare de timp pentru care poate fi aplicată această interdicţie, precum limita obligatori în care organul fiscal trebuie să ridice această interdicţie faţă de contribuabilul care a epuizat premisele. </w:t>
            </w:r>
          </w:p>
          <w:p w:rsidR="00C70D10" w:rsidRPr="0096494B" w:rsidRDefault="00C70D10" w:rsidP="00C70D10">
            <w:pPr>
              <w:spacing w:before="120" w:after="120"/>
              <w:jc w:val="both"/>
              <w:rPr>
                <w:bCs/>
                <w:sz w:val="20"/>
                <w:lang w:val="ro-RO"/>
              </w:rPr>
            </w:pPr>
            <w:r w:rsidRPr="0096494B">
              <w:rPr>
                <w:bCs/>
                <w:sz w:val="20"/>
                <w:lang w:val="ro-RO"/>
              </w:rPr>
              <w:t xml:space="preserve">- </w:t>
            </w:r>
            <w:r w:rsidRPr="0096494B">
              <w:rPr>
                <w:bCs/>
                <w:i/>
                <w:sz w:val="20"/>
                <w:lang w:val="ro-RO"/>
              </w:rPr>
              <w:t>Subiecţii faţă de care poate fi aplicată interdicţia -</w:t>
            </w:r>
            <w:r w:rsidRPr="0096494B">
              <w:rPr>
                <w:bCs/>
                <w:sz w:val="20"/>
                <w:lang w:val="ro-RO"/>
              </w:rPr>
              <w:t xml:space="preserve"> redacţia articolului nu permite identificarea clară a subiecţilor faţă de care poate fi aplicată interdicţia. Spre exemplu, interpretarea extensivă a normei, ar presupune că aceasta s-ar extinde şi asupra </w:t>
            </w:r>
            <w:r w:rsidRPr="0096494B">
              <w:rPr>
                <w:bCs/>
                <w:i/>
                <w:sz w:val="20"/>
                <w:lang w:val="ro-RO"/>
              </w:rPr>
              <w:t>administratorilor autorizaţi</w:t>
            </w:r>
            <w:r w:rsidRPr="0096494B">
              <w:rPr>
                <w:bCs/>
                <w:sz w:val="20"/>
                <w:lang w:val="ro-RO"/>
              </w:rPr>
              <w:t xml:space="preserve">, care în virtutea atribuţiilor sale de serviciu, administrează afaceri care permanent au datorii la bugetul public naţional. </w:t>
            </w:r>
            <w:r w:rsidRPr="0096494B">
              <w:rPr>
                <w:bCs/>
                <w:sz w:val="20"/>
                <w:lang w:val="ro-RO"/>
              </w:rPr>
              <w:tab/>
            </w:r>
          </w:p>
          <w:p w:rsidR="00C70D10" w:rsidRPr="0096494B" w:rsidRDefault="00C70D10" w:rsidP="00C70D10">
            <w:pPr>
              <w:spacing w:before="120" w:after="120"/>
              <w:jc w:val="both"/>
              <w:rPr>
                <w:sz w:val="20"/>
                <w:lang w:val="ro-RO"/>
              </w:rPr>
            </w:pPr>
            <w:r w:rsidRPr="0096494B">
              <w:rPr>
                <w:bCs/>
                <w:sz w:val="20"/>
                <w:lang w:val="ro-RO"/>
              </w:rPr>
              <w:t xml:space="preserve">- </w:t>
            </w:r>
            <w:r w:rsidRPr="0096494B">
              <w:rPr>
                <w:bCs/>
                <w:i/>
                <w:sz w:val="20"/>
                <w:lang w:val="ro-RO"/>
              </w:rPr>
              <w:t>notificarea restanţierilor despre aplicarea interdicţiei -</w:t>
            </w:r>
            <w:r w:rsidRPr="0096494B">
              <w:rPr>
                <w:sz w:val="20"/>
                <w:lang w:val="ro-RO"/>
              </w:rPr>
              <w:t xml:space="preserve"> luînd în </w:t>
            </w:r>
            <w:r w:rsidRPr="0096494B">
              <w:rPr>
                <w:sz w:val="20"/>
                <w:lang w:val="ro-RO"/>
              </w:rPr>
              <w:lastRenderedPageBreak/>
              <w:t xml:space="preserve">consideraţie că aplicarea interdicţiei impune o imixiunea în drepturile fundamentale ale omului, este necesar ca autoritatea abilitată, să întreprindă toate măsurile posibile de notificare a contribuabilului, şi să nu se limiteze doar la notificare prin poştă. Actualmente, legislaţia nu prevede un mecanism obligatoriu pentru cetăţeni săi de a-şi declara contactele, iar principiul vizei de reşedinţă este unul depăşit şi un întotdeauna real eficient. </w:t>
            </w:r>
          </w:p>
          <w:p w:rsidR="000E5B5C" w:rsidRPr="0096494B" w:rsidRDefault="00C70D10" w:rsidP="00C70D10">
            <w:pPr>
              <w:spacing w:before="120" w:after="120"/>
              <w:jc w:val="both"/>
              <w:rPr>
                <w:sz w:val="20"/>
                <w:u w:val="single"/>
                <w:lang w:val="ro-RO"/>
              </w:rPr>
            </w:pPr>
            <w:r w:rsidRPr="0096494B">
              <w:rPr>
                <w:sz w:val="20"/>
                <w:lang w:val="ro-RO"/>
              </w:rPr>
              <w:t xml:space="preserve">În contextul celor enunţate, </w:t>
            </w:r>
            <w:r w:rsidRPr="0096494B">
              <w:rPr>
                <w:sz w:val="20"/>
                <w:u w:val="single"/>
                <w:lang w:val="ro-RO"/>
              </w:rPr>
              <w:t>considerăm că abilitarea organului fiscal de aplicare a cărorva interdicţii de genul dat este reglementată vag şi pune în pericol drepturile fundamentare ale omului, faţă de abuzurile din partea organelor fiscale. Considerăm că, în eventualitatea punerii în aplicare a unei astfel de norme, este necesară o reglementare mai minuţioasă a tuturor scenariilor de aplicare a acesteia pentru a fi folosită ca un instrument de motivare şi nici într-un caz ca instrument de sancţionare.</w:t>
            </w:r>
          </w:p>
        </w:tc>
        <w:tc>
          <w:tcPr>
            <w:tcW w:w="2551" w:type="dxa"/>
          </w:tcPr>
          <w:p w:rsidR="00871F7F" w:rsidRPr="0096494B" w:rsidRDefault="00871F7F" w:rsidP="0021176D">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B05332" w:rsidRPr="0096494B" w:rsidRDefault="00B05332"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propunerii din proiectul de </w:t>
            </w:r>
            <w:r w:rsidRPr="0096494B">
              <w:rPr>
                <w:sz w:val="20"/>
                <w:lang w:val="ro-RO"/>
              </w:rPr>
              <w:lastRenderedPageBreak/>
              <w:t>lege.</w:t>
            </w: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1176D" w:rsidRPr="0096494B" w:rsidRDefault="0021176D" w:rsidP="0021176D">
            <w:pPr>
              <w:jc w:val="both"/>
              <w:rPr>
                <w:b/>
                <w:sz w:val="20"/>
                <w:u w:val="single"/>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rPr>
                <w:b/>
                <w:sz w:val="20"/>
                <w:lang w:val="ro-RO"/>
              </w:rPr>
            </w:pPr>
          </w:p>
          <w:p w:rsidR="0021176D" w:rsidRPr="0096494B" w:rsidRDefault="0021176D" w:rsidP="0021176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center"/>
              <w:rPr>
                <w:b/>
                <w:sz w:val="20"/>
                <w:lang w:val="ro-RO"/>
              </w:rPr>
            </w:pPr>
          </w:p>
          <w:p w:rsidR="0021176D" w:rsidRPr="0096494B" w:rsidRDefault="0021176D" w:rsidP="0021176D">
            <w:pPr>
              <w:jc w:val="both"/>
              <w:rPr>
                <w:b/>
                <w:sz w:val="20"/>
                <w:u w:val="single"/>
                <w:lang w:val="ro-RO"/>
              </w:rPr>
            </w:pPr>
          </w:p>
          <w:p w:rsidR="0021176D" w:rsidRPr="0096494B" w:rsidRDefault="0021176D" w:rsidP="0021176D">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p>
          <w:p w:rsidR="0021176D" w:rsidRPr="0096494B" w:rsidRDefault="0021176D" w:rsidP="0021176D">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sz w:val="20"/>
                <w:lang w:val="ro-RO"/>
              </w:rPr>
            </w:pPr>
          </w:p>
          <w:p w:rsidR="0021176D" w:rsidRPr="0096494B" w:rsidRDefault="0021176D" w:rsidP="0021176D">
            <w:pPr>
              <w:jc w:val="both"/>
              <w:rPr>
                <w:b/>
                <w:sz w:val="20"/>
                <w:u w:val="single"/>
                <w:lang w:val="ro-RO"/>
              </w:rPr>
            </w:pPr>
          </w:p>
          <w:p w:rsidR="0021176D" w:rsidRPr="0096494B" w:rsidRDefault="0021176D" w:rsidP="0021176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1176D" w:rsidRPr="0096494B" w:rsidRDefault="0021176D" w:rsidP="0021176D">
            <w:pPr>
              <w:jc w:val="center"/>
              <w:rPr>
                <w:b/>
                <w:sz w:val="20"/>
                <w:lang w:val="ro-RO"/>
              </w:rPr>
            </w:pPr>
          </w:p>
          <w:p w:rsidR="00C70D10" w:rsidRPr="0096494B" w:rsidRDefault="00C70D10" w:rsidP="0021176D">
            <w:pPr>
              <w:jc w:val="center"/>
              <w:rPr>
                <w:b/>
                <w:sz w:val="20"/>
                <w:lang w:val="ro-RO"/>
              </w:rPr>
            </w:pPr>
          </w:p>
          <w:p w:rsidR="00C70D10" w:rsidRPr="0096494B" w:rsidRDefault="00C70D10" w:rsidP="0021176D">
            <w:pPr>
              <w:jc w:val="center"/>
              <w:rPr>
                <w:b/>
                <w:sz w:val="20"/>
                <w:lang w:val="ro-RO"/>
              </w:rPr>
            </w:pPr>
          </w:p>
          <w:p w:rsidR="00C70D10" w:rsidRPr="0096494B" w:rsidRDefault="00C70D10" w:rsidP="0021176D">
            <w:pPr>
              <w:jc w:val="center"/>
              <w:rPr>
                <w:b/>
                <w:sz w:val="20"/>
                <w:lang w:val="ro-RO"/>
              </w:rPr>
            </w:pPr>
          </w:p>
          <w:p w:rsidR="00C70D10" w:rsidRPr="0096494B" w:rsidRDefault="00C70D10" w:rsidP="0021176D">
            <w:pPr>
              <w:jc w:val="center"/>
              <w:rPr>
                <w:b/>
                <w:sz w:val="20"/>
                <w:lang w:val="ro-RO"/>
              </w:rPr>
            </w:pPr>
          </w:p>
          <w:p w:rsidR="00C70D10" w:rsidRPr="0096494B" w:rsidRDefault="00C70D10" w:rsidP="0021176D">
            <w:pPr>
              <w:jc w:val="center"/>
              <w:rPr>
                <w:b/>
                <w:sz w:val="20"/>
                <w:lang w:val="ro-RO"/>
              </w:rPr>
            </w:pPr>
          </w:p>
          <w:p w:rsidR="00C70D10" w:rsidRPr="0096494B" w:rsidRDefault="00C70D10" w:rsidP="0021176D">
            <w:pPr>
              <w:jc w:val="center"/>
              <w:rPr>
                <w:b/>
                <w:sz w:val="20"/>
                <w:lang w:val="ro-RO"/>
              </w:rPr>
            </w:pPr>
          </w:p>
          <w:p w:rsidR="00C70D10" w:rsidRPr="0096494B" w:rsidRDefault="00C70D10" w:rsidP="0021176D">
            <w:pPr>
              <w:jc w:val="center"/>
              <w:rPr>
                <w:b/>
                <w:sz w:val="20"/>
                <w:lang w:val="ro-RO"/>
              </w:rPr>
            </w:pPr>
          </w:p>
          <w:p w:rsidR="00C70D10" w:rsidRPr="0096494B" w:rsidRDefault="00C70D10" w:rsidP="0021176D">
            <w:pPr>
              <w:jc w:val="center"/>
              <w:rPr>
                <w:b/>
                <w:sz w:val="20"/>
                <w:lang w:val="ro-RO"/>
              </w:rPr>
            </w:pPr>
          </w:p>
          <w:p w:rsidR="00C70D10" w:rsidRPr="0096494B" w:rsidRDefault="00C70D10" w:rsidP="0021176D">
            <w:pPr>
              <w:jc w:val="center"/>
              <w:rPr>
                <w:b/>
                <w:sz w:val="20"/>
                <w:lang w:val="ro-RO"/>
              </w:rPr>
            </w:pPr>
          </w:p>
          <w:p w:rsidR="00C70D10" w:rsidRPr="0096494B" w:rsidRDefault="00C70D10" w:rsidP="00CF16F4">
            <w:pPr>
              <w:rPr>
                <w:b/>
                <w:sz w:val="20"/>
                <w:lang w:val="ro-RO"/>
              </w:rPr>
            </w:pPr>
          </w:p>
          <w:p w:rsidR="00C70D10" w:rsidRPr="0096494B" w:rsidRDefault="00C70D10" w:rsidP="00C70D10">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C70D10" w:rsidRDefault="00C70D10"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Default="00CF16F4" w:rsidP="00C70D10">
            <w:pPr>
              <w:rPr>
                <w:b/>
                <w:sz w:val="20"/>
                <w:lang w:val="ro-RO"/>
              </w:rPr>
            </w:pPr>
          </w:p>
          <w:p w:rsidR="00CF16F4" w:rsidRPr="0096494B" w:rsidRDefault="00CF16F4" w:rsidP="00CF16F4">
            <w:pPr>
              <w:rPr>
                <w:b/>
                <w:sz w:val="20"/>
                <w:lang w:val="ro-RO"/>
              </w:rPr>
            </w:pPr>
          </w:p>
          <w:p w:rsidR="00CF16F4" w:rsidRPr="0096494B" w:rsidRDefault="00CF16F4" w:rsidP="00CF16F4">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CF16F4" w:rsidRPr="0096494B" w:rsidRDefault="00CF16F4" w:rsidP="00C70D10">
            <w:pPr>
              <w:rPr>
                <w:b/>
                <w:sz w:val="20"/>
                <w:lang w:val="ro-RO"/>
              </w:rPr>
            </w:pPr>
          </w:p>
        </w:tc>
      </w:tr>
      <w:tr w:rsidR="00B05332" w:rsidRPr="0096494B" w:rsidTr="00A04477">
        <w:tc>
          <w:tcPr>
            <w:tcW w:w="5070" w:type="dxa"/>
          </w:tcPr>
          <w:p w:rsidR="00B05332" w:rsidRPr="0096494B" w:rsidRDefault="00B05332" w:rsidP="00B05332">
            <w:pPr>
              <w:pStyle w:val="a3"/>
              <w:ind w:firstLine="0"/>
              <w:rPr>
                <w:rFonts w:eastAsia="Gulim"/>
                <w:sz w:val="20"/>
                <w:szCs w:val="20"/>
                <w:lang w:val="ro-MO" w:eastAsia="ko-KR"/>
              </w:rPr>
            </w:pPr>
            <w:r w:rsidRPr="0096494B">
              <w:rPr>
                <w:rFonts w:eastAsia="Gulim"/>
                <w:b/>
                <w:sz w:val="20"/>
                <w:szCs w:val="20"/>
                <w:lang w:val="ro-MO" w:eastAsia="ko-KR"/>
              </w:rPr>
              <w:lastRenderedPageBreak/>
              <w:t xml:space="preserve">Articolul 231. </w:t>
            </w:r>
            <w:r w:rsidRPr="0096494B">
              <w:rPr>
                <w:rFonts w:eastAsia="Gulim"/>
                <w:sz w:val="20"/>
                <w:szCs w:val="20"/>
                <w:lang w:val="ro-MO" w:eastAsia="ko-KR"/>
              </w:rPr>
              <w:t xml:space="preserve">Noţiunea şi temeiurile tragerii la răspundere pentru încălcare fiscală </w:t>
            </w:r>
          </w:p>
          <w:p w:rsidR="00B05332" w:rsidRPr="0096494B" w:rsidRDefault="00B05332" w:rsidP="00B05332">
            <w:pPr>
              <w:jc w:val="both"/>
              <w:rPr>
                <w:sz w:val="20"/>
                <w:u w:val="single"/>
                <w:lang w:val="ro-RO" w:eastAsia="ro-RO"/>
              </w:rPr>
            </w:pPr>
            <w:r w:rsidRPr="0096494B">
              <w:rPr>
                <w:sz w:val="20"/>
                <w:lang w:val="ro-RO" w:eastAsia="ro-RO"/>
              </w:rPr>
              <w:t xml:space="preserve">(4) </w:t>
            </w:r>
            <w:r w:rsidRPr="0096494B">
              <w:rPr>
                <w:sz w:val="20"/>
                <w:u w:val="single"/>
                <w:lang w:val="ro-RO" w:eastAsia="ro-RO"/>
              </w:rPr>
              <w:t>Nesemnificativă se consideră încălcarea fiscală care corespunde cel puţin unui criteriu:</w:t>
            </w:r>
          </w:p>
          <w:p w:rsidR="00B05332" w:rsidRPr="0096494B" w:rsidRDefault="00B05332" w:rsidP="00B05332">
            <w:pPr>
              <w:jc w:val="both"/>
              <w:rPr>
                <w:sz w:val="20"/>
                <w:u w:val="single"/>
                <w:lang w:val="ro-RO" w:eastAsia="ro-RO"/>
              </w:rPr>
            </w:pPr>
            <w:r w:rsidRPr="0096494B">
              <w:rPr>
                <w:sz w:val="20"/>
                <w:u w:val="single"/>
                <w:lang w:val="ro-RO" w:eastAsia="ro-RO"/>
              </w:rPr>
              <w:t>a) suma impozitului sau taxei constituie pînă la 100 lei pentru persoanele fizice care nu desfăşoară activitate de întreprinzător şi 1000 lei pentru persoanele fizice care desfăşoară activitate de întreprinzător şi persoanele juridice, inclusiv pentru fiecare perioadă fiscală în parte – în cazul nedeclarării, declarării tardive sau diminuării impozitului sau taxei;</w:t>
            </w:r>
          </w:p>
          <w:p w:rsidR="00B05332" w:rsidRPr="0096494B" w:rsidRDefault="00B05332" w:rsidP="00B05332">
            <w:pPr>
              <w:jc w:val="both"/>
              <w:rPr>
                <w:sz w:val="20"/>
                <w:u w:val="single"/>
                <w:lang w:val="ro-RO" w:eastAsia="ro-RO"/>
              </w:rPr>
            </w:pPr>
            <w:r w:rsidRPr="0096494B">
              <w:rPr>
                <w:sz w:val="20"/>
                <w:u w:val="single"/>
                <w:lang w:val="ro-RO" w:eastAsia="ro-RO"/>
              </w:rPr>
              <w:t>b) a fost comisă pentru prima dată, în cazurile în care încălcarea nu cade sub incidenţa alin.(5) lit.b).</w:t>
            </w:r>
          </w:p>
          <w:p w:rsidR="00B05332" w:rsidRPr="0096494B" w:rsidRDefault="00B05332" w:rsidP="00B05332">
            <w:pPr>
              <w:tabs>
                <w:tab w:val="left" w:pos="450"/>
              </w:tabs>
              <w:jc w:val="both"/>
              <w:rPr>
                <w:rFonts w:eastAsia="Gulim"/>
                <w:sz w:val="20"/>
                <w:u w:val="single"/>
                <w:lang w:val="ro-MO" w:eastAsia="ko-KR"/>
              </w:rPr>
            </w:pPr>
            <w:r w:rsidRPr="0096494B">
              <w:rPr>
                <w:rFonts w:eastAsia="Gulim"/>
                <w:sz w:val="20"/>
                <w:lang w:val="ro-MO" w:eastAsia="ko-KR"/>
              </w:rPr>
              <w:lastRenderedPageBreak/>
              <w:t xml:space="preserve">(5) </w:t>
            </w:r>
            <w:r w:rsidRPr="0096494B">
              <w:rPr>
                <w:rFonts w:eastAsia="Gulim"/>
                <w:sz w:val="20"/>
                <w:u w:val="single"/>
                <w:lang w:val="ro-MO" w:eastAsia="ko-KR"/>
              </w:rPr>
              <w:t>Semnificativă se consideră încălcarea fiscală care corespunde cel puţin unui criteriu:</w:t>
            </w:r>
          </w:p>
          <w:p w:rsidR="00B05332" w:rsidRPr="0096494B" w:rsidRDefault="00B05332" w:rsidP="00B05332">
            <w:pPr>
              <w:jc w:val="both"/>
              <w:rPr>
                <w:rFonts w:eastAsia="Gulim"/>
                <w:sz w:val="20"/>
                <w:u w:val="single"/>
                <w:lang w:val="ro-MO" w:eastAsia="ko-KR"/>
              </w:rPr>
            </w:pPr>
            <w:r w:rsidRPr="0096494B">
              <w:rPr>
                <w:rFonts w:eastAsia="Gulim"/>
                <w:sz w:val="20"/>
                <w:u w:val="single"/>
                <w:lang w:val="ro-MO" w:eastAsia="ko-KR"/>
              </w:rPr>
              <w:t>a) suma impozitului sau taxei care urmează a fi achitată este mai mare de 100 lei pentru persoanele fizice care nu desfăşoară activitate de întreprinzător şi 1000 lei pentru persoanele fizice care desfăşoară activitate de întreprinzător şi persoanele juridice, inclusiv pentru fiecare perioadă fiscală în parte – în cazul nedeclarării, declarării tardive sau diminuării impozitului sau taxei;</w:t>
            </w:r>
          </w:p>
          <w:p w:rsidR="00B05332" w:rsidRPr="0096494B" w:rsidRDefault="00B05332" w:rsidP="00B05332">
            <w:pPr>
              <w:jc w:val="both"/>
              <w:rPr>
                <w:rFonts w:eastAsia="Gulim"/>
                <w:sz w:val="20"/>
                <w:lang w:val="ro-MO" w:eastAsia="ko-KR"/>
              </w:rPr>
            </w:pPr>
            <w:r w:rsidRPr="0096494B">
              <w:rPr>
                <w:rFonts w:eastAsia="Gulim"/>
                <w:sz w:val="20"/>
                <w:u w:val="single"/>
                <w:lang w:val="ro-MO" w:eastAsia="ko-KR"/>
              </w:rPr>
              <w:t>b) este prevăzută de art.253, 254, 256, 257, 257</w:t>
            </w:r>
            <w:r w:rsidRPr="0096494B">
              <w:rPr>
                <w:rFonts w:eastAsia="Gulim"/>
                <w:sz w:val="20"/>
                <w:u w:val="single"/>
                <w:vertAlign w:val="superscript"/>
                <w:lang w:val="ro-MO" w:eastAsia="ko-KR"/>
              </w:rPr>
              <w:t>1</w:t>
            </w:r>
            <w:r w:rsidRPr="0096494B">
              <w:rPr>
                <w:rFonts w:eastAsia="Gulim"/>
                <w:sz w:val="20"/>
                <w:u w:val="single"/>
                <w:lang w:val="ro-MO" w:eastAsia="ko-KR"/>
              </w:rPr>
              <w:t>, 259, art.260 alin.(4)-(5), art.261, 262, 262</w:t>
            </w:r>
            <w:r w:rsidRPr="0096494B">
              <w:rPr>
                <w:rFonts w:eastAsia="Gulim"/>
                <w:sz w:val="20"/>
                <w:u w:val="single"/>
                <w:vertAlign w:val="superscript"/>
                <w:lang w:val="ro-MO" w:eastAsia="ko-KR"/>
              </w:rPr>
              <w:t>1</w:t>
            </w:r>
            <w:r w:rsidRPr="0096494B">
              <w:rPr>
                <w:rFonts w:eastAsia="Gulim"/>
                <w:sz w:val="20"/>
                <w:u w:val="single"/>
                <w:lang w:val="ro-MO" w:eastAsia="ko-KR"/>
              </w:rPr>
              <w:t>, 263, 263</w:t>
            </w:r>
            <w:r w:rsidRPr="0096494B">
              <w:rPr>
                <w:rFonts w:eastAsia="Gulim"/>
                <w:sz w:val="20"/>
                <w:u w:val="single"/>
                <w:vertAlign w:val="superscript"/>
                <w:lang w:val="ro-MO" w:eastAsia="ko-KR"/>
              </w:rPr>
              <w:t>1</w:t>
            </w:r>
            <w:r w:rsidRPr="0096494B">
              <w:rPr>
                <w:rFonts w:eastAsia="Gulim"/>
                <w:sz w:val="20"/>
                <w:u w:val="single"/>
                <w:lang w:val="ro-MO" w:eastAsia="ko-KR"/>
              </w:rPr>
              <w:t xml:space="preserve"> din prezentul cod</w:t>
            </w:r>
            <w:r w:rsidRPr="0096494B">
              <w:rPr>
                <w:rFonts w:eastAsia="Gulim"/>
                <w:sz w:val="20"/>
                <w:lang w:val="ro-MO" w:eastAsia="ko-KR"/>
              </w:rPr>
              <w:t>.</w:t>
            </w: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Times New Roman"/>
                <w:sz w:val="20"/>
              </w:rPr>
            </w:pPr>
          </w:p>
        </w:tc>
        <w:tc>
          <w:tcPr>
            <w:tcW w:w="5244" w:type="dxa"/>
          </w:tcPr>
          <w:p w:rsidR="00B05332" w:rsidRPr="0096494B" w:rsidRDefault="00B05332" w:rsidP="00B80F51">
            <w:pPr>
              <w:pStyle w:val="13"/>
              <w:numPr>
                <w:ilvl w:val="0"/>
                <w:numId w:val="64"/>
              </w:numPr>
              <w:tabs>
                <w:tab w:val="left" w:pos="246"/>
                <w:tab w:val="left" w:pos="387"/>
              </w:tabs>
              <w:ind w:hanging="687"/>
              <w:jc w:val="both"/>
              <w:rPr>
                <w:rFonts w:eastAsia="Gulim"/>
                <w:sz w:val="20"/>
                <w:szCs w:val="20"/>
                <w:lang w:val="ro-MO" w:eastAsia="ko-KR"/>
              </w:rPr>
            </w:pPr>
            <w:r w:rsidRPr="0096494B">
              <w:rPr>
                <w:rFonts w:eastAsia="Gulim"/>
                <w:sz w:val="20"/>
                <w:szCs w:val="20"/>
                <w:lang w:val="ro-MO" w:eastAsia="ko-KR"/>
              </w:rPr>
              <w:lastRenderedPageBreak/>
              <w:t>Articolul 231:</w:t>
            </w:r>
          </w:p>
          <w:p w:rsidR="00B05332" w:rsidRPr="0096494B" w:rsidRDefault="00B05332" w:rsidP="00B05332">
            <w:pPr>
              <w:pStyle w:val="13"/>
              <w:tabs>
                <w:tab w:val="left" w:pos="246"/>
                <w:tab w:val="left" w:pos="387"/>
              </w:tabs>
              <w:ind w:left="0"/>
              <w:jc w:val="both"/>
              <w:rPr>
                <w:rFonts w:eastAsia="Gulim"/>
                <w:sz w:val="20"/>
                <w:szCs w:val="20"/>
                <w:lang w:val="ro-MO" w:eastAsia="ko-KR"/>
              </w:rPr>
            </w:pPr>
          </w:p>
          <w:p w:rsidR="00B05332" w:rsidRPr="0096494B" w:rsidRDefault="00B05332" w:rsidP="00B05332">
            <w:pPr>
              <w:pStyle w:val="13"/>
              <w:tabs>
                <w:tab w:val="left" w:pos="246"/>
                <w:tab w:val="left" w:pos="387"/>
              </w:tabs>
              <w:ind w:left="0"/>
              <w:jc w:val="both"/>
              <w:rPr>
                <w:rFonts w:eastAsia="Gulim"/>
                <w:sz w:val="20"/>
                <w:szCs w:val="20"/>
                <w:lang w:val="ro-MO" w:eastAsia="ko-KR"/>
              </w:rPr>
            </w:pPr>
            <w:r w:rsidRPr="0096494B">
              <w:rPr>
                <w:rFonts w:eastAsia="Gulim"/>
                <w:sz w:val="20"/>
                <w:szCs w:val="20"/>
                <w:lang w:val="ro-MO" w:eastAsia="ko-KR"/>
              </w:rPr>
              <w:t>alineatul (4) şi (5) vor avea următorul cuprins:</w:t>
            </w:r>
          </w:p>
          <w:p w:rsidR="00B05332" w:rsidRPr="0096494B" w:rsidRDefault="00B05332" w:rsidP="00B05332">
            <w:pPr>
              <w:jc w:val="both"/>
              <w:rPr>
                <w:rFonts w:eastAsia="Gulim"/>
                <w:sz w:val="20"/>
                <w:lang w:val="ro-RO" w:eastAsia="ko-KR"/>
              </w:rPr>
            </w:pPr>
            <w:r w:rsidRPr="0096494B">
              <w:rPr>
                <w:rFonts w:eastAsia="Times New Roman"/>
                <w:sz w:val="20"/>
                <w:lang w:val="ro-RO" w:eastAsia="ro-RO"/>
              </w:rPr>
              <w:t>,,(4) Se consideră nesemnificativă încălcarea fiscală dacă suma impozitului sau taxei constituie pînă la 100 lei pentru persoanele fizice care nu desfăşoară activitate de întreprinzător şi pînă la 1000 lei pentru persoanele fizice care desfăşoară activitate de întreprinzător şi persoanele juridice, inclusiv pentru fiecare perioadă fiscală în parte – în cazul nedeclarării, declarării tardive sau diminuării impozitului sau taxei.</w:t>
            </w:r>
          </w:p>
          <w:p w:rsidR="00B05332" w:rsidRPr="0096494B" w:rsidRDefault="00B05332" w:rsidP="00B05332">
            <w:pPr>
              <w:jc w:val="both"/>
              <w:rPr>
                <w:rFonts w:eastAsia="Gulim"/>
                <w:sz w:val="20"/>
                <w:lang w:val="ro-MO" w:eastAsia="ko-KR"/>
              </w:rPr>
            </w:pPr>
            <w:r w:rsidRPr="0096494B">
              <w:rPr>
                <w:rFonts w:eastAsia="Gulim"/>
                <w:sz w:val="20"/>
                <w:lang w:val="ro-MO" w:eastAsia="ko-KR"/>
              </w:rPr>
              <w:t xml:space="preserve">(5) Se consideră semnificativă încălcarea fiscală care </w:t>
            </w:r>
            <w:r w:rsidRPr="0096494B">
              <w:rPr>
                <w:rFonts w:eastAsia="Times New Roman"/>
                <w:sz w:val="20"/>
                <w:lang w:val="ro-RO" w:eastAsia="ro-RO"/>
              </w:rPr>
              <w:t>nu cade sub incidenţa alin.(4).”.</w:t>
            </w:r>
          </w:p>
        </w:tc>
        <w:tc>
          <w:tcPr>
            <w:tcW w:w="3119" w:type="dxa"/>
          </w:tcPr>
          <w:p w:rsidR="006135CB" w:rsidRPr="0096494B" w:rsidRDefault="006135CB" w:rsidP="006135CB">
            <w:pPr>
              <w:jc w:val="both"/>
              <w:rPr>
                <w:b/>
                <w:bCs/>
                <w:sz w:val="20"/>
                <w:u w:val="single"/>
                <w:lang w:val="ro-RO"/>
              </w:rPr>
            </w:pPr>
            <w:r w:rsidRPr="0096494B">
              <w:rPr>
                <w:b/>
                <w:bCs/>
                <w:sz w:val="20"/>
                <w:u w:val="single"/>
                <w:lang w:val="ro-RO"/>
              </w:rPr>
              <w:t>Camera de Comerţ Americană din Moldova (AmCham Moldova)</w:t>
            </w:r>
          </w:p>
          <w:p w:rsidR="006135CB" w:rsidRPr="0096494B" w:rsidRDefault="006135CB" w:rsidP="006135CB">
            <w:pPr>
              <w:pStyle w:val="Default"/>
              <w:jc w:val="both"/>
              <w:rPr>
                <w:color w:val="auto"/>
                <w:sz w:val="20"/>
                <w:szCs w:val="20"/>
                <w:lang w:val="ro-RO"/>
              </w:rPr>
            </w:pPr>
            <w:r w:rsidRPr="0096494B">
              <w:rPr>
                <w:color w:val="auto"/>
                <w:sz w:val="20"/>
                <w:szCs w:val="20"/>
                <w:lang w:val="ro-RO"/>
              </w:rPr>
              <w:t>Salutăm modificările d</w:t>
            </w:r>
            <w:r w:rsidR="00DA412D" w:rsidRPr="0096494B">
              <w:rPr>
                <w:color w:val="auto"/>
                <w:sz w:val="20"/>
                <w:szCs w:val="20"/>
                <w:lang w:val="ro-RO"/>
              </w:rPr>
              <w:t>e ordin redacţional aduse alin.</w:t>
            </w:r>
            <w:r w:rsidRPr="0096494B">
              <w:rPr>
                <w:color w:val="auto"/>
                <w:sz w:val="20"/>
                <w:szCs w:val="20"/>
                <w:lang w:val="ro-RO"/>
              </w:rPr>
              <w:t>(4) şi (5) ale art. 231 în ceea ce priveşte definirea pragului de semnificaţie a încălcărilor fiscale atât pentru persoanele fizice care nu desfăşoară activitate de întreprinzător, cât şi pentru persoanele juridice şi persoanele fizice care desfăşoară activitate de întreprinzător.</w:t>
            </w:r>
          </w:p>
          <w:p w:rsidR="006135CB" w:rsidRPr="0096494B" w:rsidRDefault="006135CB" w:rsidP="006135CB">
            <w:pPr>
              <w:pStyle w:val="Default"/>
              <w:jc w:val="both"/>
              <w:rPr>
                <w:color w:val="auto"/>
                <w:sz w:val="20"/>
                <w:szCs w:val="20"/>
                <w:lang w:val="ro-RO"/>
              </w:rPr>
            </w:pPr>
            <w:r w:rsidRPr="0096494B">
              <w:rPr>
                <w:color w:val="auto"/>
                <w:sz w:val="20"/>
                <w:szCs w:val="20"/>
                <w:lang w:val="ro-RO"/>
              </w:rPr>
              <w:lastRenderedPageBreak/>
              <w:t xml:space="preserve">Totuşi, considerăm că pragul de semnificaţie a oricărei încălcări fiscale nu ar trebui să reprezinte o suma absolută (i.e.100/1000 lei), întrucât aceasta contravine principiului echităţii fiscale care presupune tratarea egală a contribuabililor </w:t>
            </w:r>
            <w:r w:rsidRPr="0096494B">
              <w:rPr>
                <w:color w:val="auto"/>
                <w:sz w:val="20"/>
                <w:szCs w:val="20"/>
                <w:u w:val="single"/>
                <w:lang w:val="ro-RO"/>
              </w:rPr>
              <w:t>care activează în condiţii similare</w:t>
            </w:r>
            <w:r w:rsidRPr="0096494B">
              <w:rPr>
                <w:color w:val="auto"/>
                <w:sz w:val="20"/>
                <w:szCs w:val="20"/>
                <w:lang w:val="ro-RO"/>
              </w:rPr>
              <w:t>. Astfel, pentru o companie care are achitări la buget de ordinul milioanelor de lei nu considerăm corectă stabilirea unui prag de semnificaţie similar celui aplicat unei companii esenţial mai mici.</w:t>
            </w:r>
          </w:p>
          <w:p w:rsidR="00B05332" w:rsidRPr="0096494B" w:rsidRDefault="006135CB" w:rsidP="006135CB">
            <w:pPr>
              <w:jc w:val="both"/>
              <w:rPr>
                <w:sz w:val="20"/>
                <w:lang w:val="ro-RO"/>
              </w:rPr>
            </w:pPr>
            <w:r w:rsidRPr="0096494B">
              <w:rPr>
                <w:sz w:val="20"/>
                <w:lang w:val="ro-RO"/>
              </w:rPr>
              <w:t>Recomandarea noastră în acest sens ar fi stabilirea unei formule unice de calcul a pragului de semnificaţie pentru toţi contribuabilii, care să fie corelată însă cu suma plăţilor efective către buget a acestora.</w:t>
            </w:r>
          </w:p>
          <w:p w:rsidR="000A188F" w:rsidRPr="0096494B" w:rsidRDefault="000A188F" w:rsidP="006135CB">
            <w:pPr>
              <w:jc w:val="both"/>
              <w:rPr>
                <w:sz w:val="20"/>
                <w:lang w:val="ro-RO"/>
              </w:rPr>
            </w:pPr>
          </w:p>
          <w:p w:rsidR="000A188F" w:rsidRPr="0096494B" w:rsidRDefault="000A188F" w:rsidP="000A188F">
            <w:pPr>
              <w:jc w:val="both"/>
              <w:rPr>
                <w:b/>
                <w:sz w:val="20"/>
                <w:u w:val="single"/>
                <w:lang w:val="ro-RO"/>
              </w:rPr>
            </w:pPr>
            <w:r w:rsidRPr="0096494B">
              <w:rPr>
                <w:b/>
                <w:sz w:val="20"/>
                <w:u w:val="single"/>
                <w:lang w:val="ro-RO"/>
              </w:rPr>
              <w:t>Ministerul Justiţiei</w:t>
            </w:r>
          </w:p>
          <w:p w:rsidR="000A188F" w:rsidRPr="0096494B" w:rsidRDefault="000A188F" w:rsidP="00BA054C">
            <w:pPr>
              <w:jc w:val="both"/>
              <w:rPr>
                <w:sz w:val="20"/>
              </w:rPr>
            </w:pPr>
            <w:r w:rsidRPr="0096494B">
              <w:rPr>
                <w:sz w:val="20"/>
              </w:rPr>
              <w:t>Art.231 alin.(5) este inutil, deoarece prin definirea încălcării fiscale nesemnificative,  toate celelalte încălcări vor fi semnificative.</w:t>
            </w:r>
          </w:p>
        </w:tc>
        <w:tc>
          <w:tcPr>
            <w:tcW w:w="2551" w:type="dxa"/>
          </w:tcPr>
          <w:p w:rsidR="00722BFE" w:rsidRPr="0096494B" w:rsidRDefault="00722BFE" w:rsidP="00722BFE">
            <w:pPr>
              <w:jc w:val="both"/>
              <w:rPr>
                <w:b/>
                <w:sz w:val="20"/>
                <w:lang w:val="ro-MO"/>
              </w:rPr>
            </w:pPr>
            <w:r w:rsidRPr="0096494B">
              <w:rPr>
                <w:b/>
                <w:sz w:val="20"/>
                <w:u w:val="single"/>
                <w:lang w:val="ro-MO"/>
              </w:rPr>
              <w:lastRenderedPageBreak/>
              <w:t>Nu se acceptă</w:t>
            </w:r>
            <w:r w:rsidRPr="0096494B">
              <w:rPr>
                <w:b/>
                <w:sz w:val="20"/>
                <w:lang w:val="ro-MO"/>
              </w:rPr>
              <w:t xml:space="preserve">. </w:t>
            </w:r>
          </w:p>
          <w:p w:rsidR="00722BFE" w:rsidRPr="0096494B" w:rsidRDefault="00722BFE" w:rsidP="00722BFE">
            <w:pPr>
              <w:jc w:val="both"/>
              <w:rPr>
                <w:sz w:val="20"/>
                <w:lang w:val="ro-MO"/>
              </w:rPr>
            </w:pPr>
            <w:r w:rsidRPr="0096494B">
              <w:rPr>
                <w:sz w:val="20"/>
                <w:lang w:val="ro-MO"/>
              </w:rPr>
              <w:t>Prin stabilirea pragului de semnificaţie în procente, se încalcă  principiul  echită</w:t>
            </w:r>
            <w:r w:rsidR="00AF58E0" w:rsidRPr="0096494B">
              <w:rPr>
                <w:sz w:val="20"/>
                <w:lang w:val="ro-MO"/>
              </w:rPr>
              <w:t>ţ</w:t>
            </w:r>
            <w:r w:rsidRPr="0096494B">
              <w:rPr>
                <w:sz w:val="20"/>
                <w:lang w:val="ro-MO"/>
              </w:rPr>
              <w:t xml:space="preserve">ii fiscale, care constă în tratarea egală a persoanelor fizice şi juridice, care activează în condiţii similare, în vederea asigurării unei sarcini fiscale egale (conform art.6 alin.(8) lit.c) din Codul fiscal). Astfel, agenţii economici </w:t>
            </w:r>
            <w:r w:rsidRPr="0096494B">
              <w:rPr>
                <w:sz w:val="20"/>
                <w:lang w:val="ro-MO"/>
              </w:rPr>
              <w:lastRenderedPageBreak/>
              <w:t>sunt absolviţi de răspunde în condiţii similare.</w:t>
            </w:r>
          </w:p>
          <w:p w:rsidR="00722BFE" w:rsidRPr="0096494B" w:rsidRDefault="00722BFE" w:rsidP="00722BFE">
            <w:pPr>
              <w:jc w:val="both"/>
              <w:rPr>
                <w:sz w:val="20"/>
                <w:lang w:val="ro-MO"/>
              </w:rPr>
            </w:pPr>
            <w:r w:rsidRPr="0096494B">
              <w:rPr>
                <w:sz w:val="20"/>
                <w:lang w:val="ro-MO"/>
              </w:rPr>
              <w:t>Totodată, menţionăm că alin.(5) din art.231 este necesar, or în lipsa noţiunii de ,,încălcare fiscală semnificativă” va duce la interpretarea prevederilor Codului fiscal şi va crea o neclaritate referitor la care încălcări fiscale pot fi considerate semnificative.</w:t>
            </w:r>
          </w:p>
          <w:p w:rsidR="006C4C89" w:rsidRPr="0096494B" w:rsidRDefault="006C4C89" w:rsidP="00DA412D">
            <w:pPr>
              <w:jc w:val="both"/>
              <w:rPr>
                <w:sz w:val="20"/>
                <w:lang w:val="ro-MO"/>
              </w:rPr>
            </w:pPr>
          </w:p>
          <w:p w:rsidR="006C4C89" w:rsidRPr="0096494B" w:rsidRDefault="006C4C89" w:rsidP="00DA412D">
            <w:pPr>
              <w:jc w:val="both"/>
              <w:rPr>
                <w:sz w:val="20"/>
                <w:lang w:val="ro-MO"/>
              </w:rPr>
            </w:pPr>
          </w:p>
          <w:p w:rsidR="006C4C89" w:rsidRPr="0096494B" w:rsidRDefault="006C4C89" w:rsidP="00DA412D">
            <w:pPr>
              <w:jc w:val="both"/>
              <w:rPr>
                <w:sz w:val="20"/>
                <w:lang w:val="ro-MO"/>
              </w:rPr>
            </w:pPr>
          </w:p>
          <w:p w:rsidR="006C4C89" w:rsidRPr="0096494B" w:rsidRDefault="006C4C89" w:rsidP="00DA412D">
            <w:pPr>
              <w:jc w:val="both"/>
              <w:rPr>
                <w:sz w:val="20"/>
                <w:lang w:val="ro-MO"/>
              </w:rPr>
            </w:pPr>
          </w:p>
          <w:p w:rsidR="006C4C89" w:rsidRPr="0096494B" w:rsidRDefault="006C4C89" w:rsidP="00DA412D">
            <w:pPr>
              <w:jc w:val="both"/>
              <w:rPr>
                <w:sz w:val="20"/>
                <w:lang w:val="ro-MO"/>
              </w:rPr>
            </w:pPr>
          </w:p>
          <w:p w:rsidR="006C4C89" w:rsidRPr="0096494B" w:rsidRDefault="006C4C89" w:rsidP="00DA412D">
            <w:pPr>
              <w:jc w:val="both"/>
              <w:rPr>
                <w:sz w:val="20"/>
                <w:lang w:val="ro-MO"/>
              </w:rPr>
            </w:pPr>
          </w:p>
          <w:p w:rsidR="006C4C89" w:rsidRPr="0096494B" w:rsidRDefault="006C4C89" w:rsidP="00DA412D">
            <w:pPr>
              <w:jc w:val="both"/>
              <w:rPr>
                <w:sz w:val="20"/>
                <w:lang w:val="ro-MO"/>
              </w:rPr>
            </w:pPr>
          </w:p>
          <w:p w:rsidR="00722BFE" w:rsidRPr="0096494B" w:rsidRDefault="00722BFE" w:rsidP="00DA412D">
            <w:pPr>
              <w:jc w:val="both"/>
              <w:rPr>
                <w:sz w:val="20"/>
                <w:lang w:val="ro-MO"/>
              </w:rPr>
            </w:pPr>
          </w:p>
          <w:p w:rsidR="00722BFE" w:rsidRPr="0096494B" w:rsidRDefault="00722BFE" w:rsidP="00DA412D">
            <w:pPr>
              <w:jc w:val="both"/>
              <w:rPr>
                <w:sz w:val="20"/>
                <w:lang w:val="ro-MO"/>
              </w:rPr>
            </w:pPr>
          </w:p>
          <w:p w:rsidR="00722BFE" w:rsidRPr="0096494B" w:rsidRDefault="00722BFE" w:rsidP="00DA412D">
            <w:pPr>
              <w:jc w:val="both"/>
              <w:rPr>
                <w:sz w:val="20"/>
                <w:lang w:val="ro-MO"/>
              </w:rPr>
            </w:pPr>
          </w:p>
          <w:p w:rsidR="00722BFE" w:rsidRPr="0096494B" w:rsidRDefault="00722BFE" w:rsidP="00722BFE">
            <w:pPr>
              <w:jc w:val="both"/>
              <w:rPr>
                <w:b/>
                <w:sz w:val="20"/>
                <w:u w:val="single"/>
                <w:lang w:val="ro-MO"/>
              </w:rPr>
            </w:pPr>
            <w:r w:rsidRPr="0096494B">
              <w:rPr>
                <w:b/>
                <w:sz w:val="20"/>
                <w:u w:val="single"/>
                <w:lang w:val="ro-MO"/>
              </w:rPr>
              <w:t>Nu se acceptă.</w:t>
            </w:r>
          </w:p>
          <w:p w:rsidR="00722BFE" w:rsidRPr="0096494B" w:rsidRDefault="00722BFE" w:rsidP="00722BFE">
            <w:pPr>
              <w:jc w:val="both"/>
              <w:rPr>
                <w:sz w:val="20"/>
                <w:lang w:val="ro-MO"/>
              </w:rPr>
            </w:pPr>
            <w:r w:rsidRPr="0096494B">
              <w:rPr>
                <w:sz w:val="20"/>
                <w:lang w:val="ro-MO"/>
              </w:rPr>
              <w:t>A se vedea argumentele expuse mai sus.</w:t>
            </w:r>
          </w:p>
          <w:p w:rsidR="006C4C89" w:rsidRPr="0096494B" w:rsidRDefault="006C4C89" w:rsidP="00DA412D">
            <w:pPr>
              <w:jc w:val="both"/>
              <w:rPr>
                <w:sz w:val="20"/>
                <w:lang w:val="ro-MO"/>
              </w:rPr>
            </w:pPr>
          </w:p>
          <w:p w:rsidR="006C4C89" w:rsidRPr="0096494B" w:rsidRDefault="006C4C89" w:rsidP="00542409">
            <w:pPr>
              <w:jc w:val="both"/>
              <w:rPr>
                <w:b/>
                <w:sz w:val="20"/>
                <w:lang w:val="ro-MO"/>
              </w:rPr>
            </w:pPr>
          </w:p>
        </w:tc>
      </w:tr>
      <w:tr w:rsidR="00B05332" w:rsidRPr="0096494B" w:rsidTr="00A04477">
        <w:tc>
          <w:tcPr>
            <w:tcW w:w="5070" w:type="dxa"/>
          </w:tcPr>
          <w:p w:rsidR="00B05332" w:rsidRPr="0096494B" w:rsidRDefault="00B05332" w:rsidP="00B05332">
            <w:pPr>
              <w:pStyle w:val="a3"/>
              <w:ind w:firstLine="0"/>
              <w:rPr>
                <w:sz w:val="20"/>
                <w:szCs w:val="20"/>
                <w:lang w:val="ro-RO"/>
              </w:rPr>
            </w:pPr>
            <w:r w:rsidRPr="0096494B">
              <w:rPr>
                <w:b/>
                <w:bCs/>
                <w:sz w:val="20"/>
                <w:szCs w:val="20"/>
                <w:lang w:val="ro-RO"/>
              </w:rPr>
              <w:lastRenderedPageBreak/>
              <w:t>Articolul 234.</w:t>
            </w:r>
            <w:r w:rsidRPr="0096494B">
              <w:rPr>
                <w:sz w:val="20"/>
                <w:szCs w:val="20"/>
                <w:lang w:val="ro-RO"/>
              </w:rPr>
              <w:t xml:space="preserve"> Absolvirea de răspundere pentru încălcare fiscală</w:t>
            </w:r>
          </w:p>
          <w:p w:rsidR="00B05332" w:rsidRPr="0096494B" w:rsidRDefault="00B05332" w:rsidP="00B05332">
            <w:pPr>
              <w:pStyle w:val="a3"/>
              <w:ind w:firstLine="0"/>
              <w:rPr>
                <w:sz w:val="20"/>
                <w:szCs w:val="20"/>
              </w:rPr>
            </w:pPr>
            <w:r w:rsidRPr="0096494B">
              <w:rPr>
                <w:sz w:val="20"/>
                <w:szCs w:val="20"/>
              </w:rPr>
              <w:t xml:space="preserve"> (4) Persoanele scutite de impozite şi/sau taxe, precum şi cele care au calculat greşit impozitul şi/sau taxa din cauza explicaţiilor greşite, prezentate în scris de </w:t>
            </w:r>
            <w:r w:rsidRPr="0096494B">
              <w:rPr>
                <w:sz w:val="20"/>
                <w:szCs w:val="20"/>
                <w:u w:val="single"/>
              </w:rPr>
              <w:t>organul fiscal</w:t>
            </w:r>
            <w:r w:rsidRPr="0096494B">
              <w:rPr>
                <w:sz w:val="20"/>
                <w:szCs w:val="20"/>
              </w:rPr>
              <w:t>, sînt absolvite de răspundere pentru diminuarea, calcularea incorectă sau neplata acestora.</w:t>
            </w:r>
          </w:p>
        </w:tc>
        <w:tc>
          <w:tcPr>
            <w:tcW w:w="5244" w:type="dxa"/>
          </w:tcPr>
          <w:p w:rsidR="00B05332" w:rsidRPr="0096494B" w:rsidRDefault="00B05332" w:rsidP="00B80F51">
            <w:pPr>
              <w:pStyle w:val="13"/>
              <w:numPr>
                <w:ilvl w:val="0"/>
                <w:numId w:val="65"/>
              </w:numPr>
              <w:tabs>
                <w:tab w:val="left" w:pos="246"/>
                <w:tab w:val="left" w:pos="387"/>
              </w:tabs>
              <w:ind w:left="33" w:hanging="33"/>
              <w:jc w:val="both"/>
              <w:rPr>
                <w:sz w:val="20"/>
                <w:szCs w:val="20"/>
                <w:lang w:val="en-US"/>
              </w:rPr>
            </w:pPr>
            <w:r w:rsidRPr="0096494B">
              <w:rPr>
                <w:sz w:val="20"/>
                <w:szCs w:val="20"/>
                <w:lang w:val="ro-RO"/>
              </w:rPr>
              <w:t xml:space="preserve">La articolul 234 </w:t>
            </w:r>
            <w:r w:rsidRPr="0096494B">
              <w:rPr>
                <w:sz w:val="20"/>
                <w:szCs w:val="20"/>
                <w:lang w:val="en-US"/>
              </w:rPr>
              <w:t>alineatul (4), cuvintele ,,organul fiscal” se înlocuiesc cu cuvintele ,,Ministerul Finanţelor şi organele cu atribuţii de administrare fiscală,”.</w:t>
            </w:r>
          </w:p>
          <w:p w:rsidR="00B05332" w:rsidRPr="0096494B" w:rsidRDefault="00B05332" w:rsidP="00B05332">
            <w:pPr>
              <w:jc w:val="both"/>
              <w:rPr>
                <w:rFonts w:eastAsia="Gulim"/>
                <w:sz w:val="20"/>
                <w:lang w:val="ro-RO" w:eastAsia="ko-KR"/>
              </w:rPr>
            </w:pPr>
          </w:p>
        </w:tc>
        <w:tc>
          <w:tcPr>
            <w:tcW w:w="3119" w:type="dxa"/>
          </w:tcPr>
          <w:p w:rsidR="005C11BA" w:rsidRPr="0096494B" w:rsidRDefault="005C11BA" w:rsidP="005C11BA">
            <w:pPr>
              <w:jc w:val="both"/>
              <w:rPr>
                <w:b/>
                <w:bCs/>
                <w:sz w:val="20"/>
                <w:u w:val="single"/>
                <w:lang w:val="ro-RO"/>
              </w:rPr>
            </w:pPr>
            <w:r w:rsidRPr="0096494B">
              <w:rPr>
                <w:b/>
                <w:bCs/>
                <w:sz w:val="20"/>
                <w:u w:val="single"/>
                <w:lang w:val="ro-RO"/>
              </w:rPr>
              <w:t>Camera de Comerţ Americană din Moldova (AmCham Moldova)</w:t>
            </w:r>
          </w:p>
          <w:p w:rsidR="00B05332" w:rsidRPr="0096494B" w:rsidRDefault="005C11BA" w:rsidP="005C11BA">
            <w:pPr>
              <w:jc w:val="both"/>
              <w:rPr>
                <w:b/>
                <w:sz w:val="20"/>
                <w:lang w:val="ro-RO"/>
              </w:rPr>
            </w:pPr>
            <w:r w:rsidRPr="0096494B">
              <w:rPr>
                <w:sz w:val="20"/>
                <w:lang w:val="ro-RO"/>
              </w:rPr>
              <w:t>Adiţional, propunem ca această măsură să se răsfrângă şi asupra explicaţiilor publice furnizate prin intermediul Bazei generalizate a practicii fiscale întrucât aceasta are o mai mare arie de acoperire a contribuabililor decât explicaţiile nominale furnizate agenţilor economici şi exprimă poziţia oficială a autorităţilor fiscale.</w:t>
            </w:r>
          </w:p>
        </w:tc>
        <w:tc>
          <w:tcPr>
            <w:tcW w:w="2551" w:type="dxa"/>
          </w:tcPr>
          <w:p w:rsidR="005514DB" w:rsidRPr="0096494B" w:rsidRDefault="005514DB" w:rsidP="005514DB">
            <w:pPr>
              <w:jc w:val="both"/>
              <w:rPr>
                <w:b/>
                <w:sz w:val="20"/>
                <w:lang w:val="ro-MO"/>
              </w:rPr>
            </w:pPr>
            <w:r w:rsidRPr="0096494B">
              <w:rPr>
                <w:b/>
                <w:sz w:val="20"/>
                <w:u w:val="single"/>
                <w:lang w:val="ro-MO"/>
              </w:rPr>
              <w:t>Se acceptă parţial.</w:t>
            </w:r>
          </w:p>
          <w:p w:rsidR="005514DB" w:rsidRPr="0096494B" w:rsidRDefault="005514DB" w:rsidP="005514DB">
            <w:pPr>
              <w:jc w:val="both"/>
              <w:rPr>
                <w:sz w:val="20"/>
                <w:lang w:val="ro-MO"/>
              </w:rPr>
            </w:pPr>
            <w:r w:rsidRPr="0096494B">
              <w:rPr>
                <w:sz w:val="20"/>
                <w:lang w:val="ro-MO"/>
              </w:rPr>
              <w:t>În baza generalizată a practicii fiscale este expusă doar poziţia oficială a Serviciului Fiscal de Stat. De asemenea, menţionăm că informaţia furnizată prin intermediul bazei generalizate a practicii fiscale constituie informaţie prezentată oficial de către organul fiscal. În acest contex</w:t>
            </w:r>
            <w:r w:rsidR="007B7198">
              <w:rPr>
                <w:sz w:val="20"/>
                <w:lang w:val="ro-MO"/>
              </w:rPr>
              <w:t>t, informaţia expusă greşit</w:t>
            </w:r>
            <w:r w:rsidRPr="0096494B">
              <w:rPr>
                <w:sz w:val="20"/>
                <w:lang w:val="ro-MO"/>
              </w:rPr>
              <w:t xml:space="preserve"> cade sub incidenţa articolului dat.</w:t>
            </w:r>
          </w:p>
          <w:p w:rsidR="00B05332" w:rsidRPr="0096494B" w:rsidRDefault="005514DB" w:rsidP="005514DB">
            <w:pPr>
              <w:jc w:val="both"/>
              <w:rPr>
                <w:b/>
                <w:sz w:val="20"/>
                <w:lang w:val="ro-MO"/>
              </w:rPr>
            </w:pPr>
            <w:r w:rsidRPr="0096494B">
              <w:rPr>
                <w:sz w:val="20"/>
                <w:lang w:val="ro-MO"/>
              </w:rPr>
              <w:lastRenderedPageBreak/>
              <w:t>Suplimentar, se propune excluderea propunerii din proiectul de lege.</w:t>
            </w:r>
          </w:p>
        </w:tc>
      </w:tr>
      <w:tr w:rsidR="00C667CE" w:rsidRPr="0096494B" w:rsidTr="00A04477">
        <w:tc>
          <w:tcPr>
            <w:tcW w:w="5070" w:type="dxa"/>
          </w:tcPr>
          <w:p w:rsidR="00C667CE" w:rsidRPr="0096494B" w:rsidRDefault="00C667CE" w:rsidP="00C667CE">
            <w:pPr>
              <w:jc w:val="both"/>
              <w:rPr>
                <w:rFonts w:eastAsia="Times New Roman"/>
                <w:sz w:val="20"/>
              </w:rPr>
            </w:pPr>
            <w:r w:rsidRPr="0096494B">
              <w:rPr>
                <w:rFonts w:eastAsia="Times New Roman"/>
                <w:b/>
                <w:bCs/>
                <w:sz w:val="20"/>
              </w:rPr>
              <w:lastRenderedPageBreak/>
              <w:t>Articolul 248.</w:t>
            </w:r>
            <w:r w:rsidRPr="0096494B">
              <w:rPr>
                <w:rFonts w:eastAsia="Times New Roman"/>
                <w:sz w:val="20"/>
              </w:rPr>
              <w:t xml:space="preserve"> Decizia asupra cazului de încălcare fiscală </w:t>
            </w:r>
          </w:p>
          <w:p w:rsidR="00C667CE" w:rsidRPr="0096494B" w:rsidRDefault="00C667CE" w:rsidP="00C667CE">
            <w:pPr>
              <w:jc w:val="both"/>
              <w:rPr>
                <w:rFonts w:eastAsia="Times New Roman"/>
                <w:sz w:val="20"/>
              </w:rPr>
            </w:pPr>
            <w:r w:rsidRPr="0096494B">
              <w:rPr>
                <w:rFonts w:eastAsia="Times New Roman"/>
                <w:sz w:val="20"/>
              </w:rPr>
              <w:t>După examinarea cazului de încălcare fiscală, organul fiscal emite o decizie, care trebuie să conţină:</w:t>
            </w:r>
          </w:p>
          <w:p w:rsidR="00074D74" w:rsidRPr="0096494B" w:rsidRDefault="00074D74" w:rsidP="00074D74">
            <w:pPr>
              <w:jc w:val="both"/>
              <w:rPr>
                <w:rFonts w:eastAsia="Times New Roman"/>
                <w:sz w:val="20"/>
              </w:rPr>
            </w:pPr>
            <w:r w:rsidRPr="0096494B">
              <w:rPr>
                <w:rFonts w:eastAsia="Times New Roman"/>
                <w:sz w:val="20"/>
              </w:rPr>
              <w:t xml:space="preserve">a) denumirea organului în al cărui nume se pronunţă decizia; </w:t>
            </w:r>
          </w:p>
          <w:p w:rsidR="00074D74" w:rsidRPr="0096494B" w:rsidRDefault="00074D74" w:rsidP="00074D74">
            <w:pPr>
              <w:jc w:val="both"/>
              <w:rPr>
                <w:rFonts w:eastAsia="Times New Roman"/>
                <w:sz w:val="20"/>
              </w:rPr>
            </w:pPr>
            <w:r w:rsidRPr="0096494B">
              <w:rPr>
                <w:rFonts w:eastAsia="Times New Roman"/>
                <w:sz w:val="20"/>
              </w:rPr>
              <w:t xml:space="preserve">b) funcţia, numele şi prenumele persoanei care a emis decizia; </w:t>
            </w:r>
          </w:p>
          <w:p w:rsidR="00074D74" w:rsidRPr="0096494B" w:rsidRDefault="00074D74" w:rsidP="00074D74">
            <w:pPr>
              <w:jc w:val="both"/>
              <w:rPr>
                <w:rFonts w:eastAsia="Times New Roman"/>
                <w:sz w:val="20"/>
              </w:rPr>
            </w:pPr>
            <w:r w:rsidRPr="0096494B">
              <w:rPr>
                <w:rFonts w:eastAsia="Times New Roman"/>
                <w:sz w:val="20"/>
              </w:rPr>
              <w:t xml:space="preserve">c) data şi locul examinării cazului; </w:t>
            </w:r>
          </w:p>
          <w:p w:rsidR="00074D74" w:rsidRPr="0096494B" w:rsidRDefault="00074D74" w:rsidP="00074D74">
            <w:pPr>
              <w:jc w:val="both"/>
              <w:rPr>
                <w:rFonts w:eastAsia="Times New Roman"/>
                <w:sz w:val="20"/>
              </w:rPr>
            </w:pPr>
            <w:r w:rsidRPr="0096494B">
              <w:rPr>
                <w:rFonts w:eastAsia="Times New Roman"/>
                <w:sz w:val="20"/>
              </w:rPr>
              <w:t xml:space="preserve">d) remarca despre participarea persoanelor care au săvîrşit încălcarea fiscală (reprezentanţilor lor); </w:t>
            </w:r>
          </w:p>
          <w:p w:rsidR="00074D74" w:rsidRPr="0096494B" w:rsidRDefault="00074D74" w:rsidP="00074D74">
            <w:pPr>
              <w:jc w:val="both"/>
              <w:rPr>
                <w:rFonts w:eastAsia="Times New Roman"/>
                <w:sz w:val="20"/>
              </w:rPr>
            </w:pPr>
            <w:r w:rsidRPr="0096494B">
              <w:rPr>
                <w:rFonts w:eastAsia="Times New Roman"/>
                <w:sz w:val="20"/>
              </w:rPr>
              <w:t xml:space="preserve">e) denumirea (numele, prenumele), sediul (domiciliul), codul fiscal al persoanei care a săvîrşit încălcarea fiscală; </w:t>
            </w:r>
          </w:p>
          <w:p w:rsidR="00074D74" w:rsidRPr="0096494B" w:rsidRDefault="00074D74" w:rsidP="00074D74">
            <w:pPr>
              <w:jc w:val="both"/>
              <w:rPr>
                <w:rFonts w:eastAsia="Times New Roman"/>
                <w:sz w:val="20"/>
              </w:rPr>
            </w:pPr>
            <w:r w:rsidRPr="0096494B">
              <w:rPr>
                <w:rFonts w:eastAsia="Times New Roman"/>
                <w:sz w:val="20"/>
              </w:rPr>
              <w:t xml:space="preserve">f) descrierea încălcării fiscale cu indicarea articolelor, alineatelor, punctelor din actele normative care au fost încălcate; </w:t>
            </w:r>
          </w:p>
          <w:p w:rsidR="00074D74" w:rsidRPr="0096494B" w:rsidRDefault="00074D74" w:rsidP="00074D74">
            <w:pPr>
              <w:jc w:val="both"/>
              <w:rPr>
                <w:rFonts w:eastAsia="Times New Roman"/>
                <w:sz w:val="20"/>
              </w:rPr>
            </w:pPr>
            <w:r w:rsidRPr="0096494B">
              <w:rPr>
                <w:rFonts w:eastAsia="Times New Roman"/>
                <w:sz w:val="20"/>
              </w:rPr>
              <w:t xml:space="preserve">g) indicarea articolului, alineatului, punctului din actul normativ care prevede sancţiunea fiscală; </w:t>
            </w:r>
          </w:p>
          <w:p w:rsidR="00074D74" w:rsidRPr="0096494B" w:rsidRDefault="00074D74" w:rsidP="00074D74">
            <w:pPr>
              <w:jc w:val="both"/>
              <w:rPr>
                <w:rFonts w:eastAsia="Times New Roman"/>
                <w:sz w:val="20"/>
              </w:rPr>
            </w:pPr>
            <w:r w:rsidRPr="0096494B">
              <w:rPr>
                <w:rFonts w:eastAsia="Times New Roman"/>
                <w:sz w:val="20"/>
              </w:rPr>
              <w:t xml:space="preserve">h) decizia asupra cazului; </w:t>
            </w:r>
          </w:p>
          <w:p w:rsidR="00074D74" w:rsidRPr="0096494B" w:rsidRDefault="00074D74" w:rsidP="00074D74">
            <w:pPr>
              <w:jc w:val="both"/>
              <w:rPr>
                <w:rFonts w:eastAsia="Times New Roman"/>
                <w:sz w:val="20"/>
              </w:rPr>
            </w:pPr>
            <w:r w:rsidRPr="0096494B">
              <w:rPr>
                <w:rFonts w:eastAsia="Times New Roman"/>
                <w:sz w:val="20"/>
              </w:rPr>
              <w:t xml:space="preserve">i) termenul şi modul de contestare a deciziei; </w:t>
            </w:r>
          </w:p>
          <w:p w:rsidR="00074D74" w:rsidRPr="0096494B" w:rsidRDefault="00074D74" w:rsidP="00074D74">
            <w:pPr>
              <w:jc w:val="both"/>
              <w:rPr>
                <w:rFonts w:eastAsia="Times New Roman"/>
                <w:sz w:val="20"/>
              </w:rPr>
            </w:pPr>
            <w:r w:rsidRPr="0096494B">
              <w:rPr>
                <w:rFonts w:eastAsia="Times New Roman"/>
                <w:sz w:val="20"/>
              </w:rPr>
              <w:t xml:space="preserve">j) alte date referitoare la caz; </w:t>
            </w:r>
          </w:p>
          <w:p w:rsidR="00C667CE" w:rsidRPr="0096494B" w:rsidRDefault="00074D74" w:rsidP="00074D74">
            <w:pPr>
              <w:jc w:val="both"/>
              <w:rPr>
                <w:rFonts w:eastAsia="Times New Roman"/>
                <w:sz w:val="24"/>
                <w:szCs w:val="24"/>
              </w:rPr>
            </w:pPr>
            <w:r w:rsidRPr="0096494B">
              <w:rPr>
                <w:rFonts w:eastAsia="Times New Roman"/>
                <w:sz w:val="20"/>
              </w:rPr>
              <w:t>k) semnătura persoanei care a emis decizia.</w:t>
            </w:r>
            <w:r w:rsidRPr="0096494B">
              <w:rPr>
                <w:rFonts w:eastAsia="Times New Roman"/>
                <w:sz w:val="24"/>
                <w:szCs w:val="24"/>
              </w:rPr>
              <w:t xml:space="preserve"> </w:t>
            </w:r>
          </w:p>
        </w:tc>
        <w:tc>
          <w:tcPr>
            <w:tcW w:w="5244" w:type="dxa"/>
          </w:tcPr>
          <w:p w:rsidR="00C667CE" w:rsidRPr="0096494B" w:rsidRDefault="00C667CE" w:rsidP="00C667CE">
            <w:pPr>
              <w:pStyle w:val="13"/>
              <w:tabs>
                <w:tab w:val="left" w:pos="246"/>
                <w:tab w:val="left" w:pos="387"/>
              </w:tabs>
              <w:ind w:left="0"/>
              <w:jc w:val="both"/>
              <w:rPr>
                <w:sz w:val="20"/>
                <w:szCs w:val="20"/>
                <w:lang w:val="ro-RO"/>
              </w:rPr>
            </w:pPr>
          </w:p>
        </w:tc>
        <w:tc>
          <w:tcPr>
            <w:tcW w:w="3119" w:type="dxa"/>
          </w:tcPr>
          <w:p w:rsidR="00C667CE" w:rsidRPr="0096494B" w:rsidRDefault="00C667CE" w:rsidP="00C667CE">
            <w:pPr>
              <w:jc w:val="both"/>
              <w:rPr>
                <w:b/>
                <w:sz w:val="20"/>
                <w:u w:val="single"/>
              </w:rPr>
            </w:pPr>
            <w:r w:rsidRPr="0096494B">
              <w:rPr>
                <w:b/>
                <w:sz w:val="20"/>
                <w:u w:val="single"/>
              </w:rPr>
              <w:t>Banca Naţională a Moldovei (BNM)</w:t>
            </w:r>
          </w:p>
          <w:p w:rsidR="00C667CE" w:rsidRPr="0096494B" w:rsidRDefault="00C667CE" w:rsidP="00C667CE">
            <w:pPr>
              <w:jc w:val="both"/>
              <w:rPr>
                <w:sz w:val="20"/>
                <w:lang w:val="ro-RO"/>
              </w:rPr>
            </w:pPr>
            <w:r w:rsidRPr="0096494B">
              <w:rPr>
                <w:sz w:val="20"/>
                <w:lang w:val="ro-RO"/>
              </w:rPr>
              <w:t>După litera c) de a introduce litera c</w:t>
            </w:r>
            <w:r w:rsidRPr="0096494B">
              <w:rPr>
                <w:sz w:val="20"/>
                <w:vertAlign w:val="superscript"/>
                <w:lang w:val="ro-RO"/>
              </w:rPr>
              <w:t>1</w:t>
            </w:r>
            <w:r w:rsidRPr="0096494B">
              <w:rPr>
                <w:sz w:val="20"/>
                <w:lang w:val="ro-RO"/>
              </w:rPr>
              <w:t>) cu următorul cuprins:</w:t>
            </w:r>
          </w:p>
          <w:p w:rsidR="00C667CE" w:rsidRPr="0096494B" w:rsidRDefault="00C667CE" w:rsidP="00C667CE">
            <w:pPr>
              <w:jc w:val="both"/>
              <w:rPr>
                <w:sz w:val="20"/>
                <w:lang w:val="ro-RO"/>
              </w:rPr>
            </w:pPr>
            <w:r w:rsidRPr="0096494B">
              <w:rPr>
                <w:iCs/>
                <w:sz w:val="20"/>
                <w:lang w:val="ro-RO"/>
              </w:rPr>
              <w:t>”c</w:t>
            </w:r>
            <w:r w:rsidRPr="0096494B">
              <w:rPr>
                <w:iCs/>
                <w:sz w:val="20"/>
                <w:vertAlign w:val="superscript"/>
                <w:lang w:val="ro-RO"/>
              </w:rPr>
              <w:t>1</w:t>
            </w:r>
            <w:r w:rsidRPr="0096494B">
              <w:rPr>
                <w:iCs/>
                <w:sz w:val="20"/>
                <w:lang w:val="ro-RO"/>
              </w:rPr>
              <w:t>) referin</w:t>
            </w:r>
            <w:r w:rsidRPr="0096494B">
              <w:rPr>
                <w:rFonts w:ascii="PermianSerifTypeface" w:hAnsi="PermianSerifTypeface"/>
                <w:iCs/>
                <w:sz w:val="20"/>
                <w:lang w:val="ro-RO"/>
              </w:rPr>
              <w:t>ţ</w:t>
            </w:r>
            <w:r w:rsidRPr="0096494B">
              <w:rPr>
                <w:iCs/>
                <w:sz w:val="20"/>
                <w:lang w:val="ro-RO"/>
              </w:rPr>
              <w:t>a la actul privind rezultatele controlului întocmit de Banca Na</w:t>
            </w:r>
            <w:r w:rsidRPr="0096494B">
              <w:rPr>
                <w:rFonts w:ascii="PermianSerifTypeface" w:hAnsi="PermianSerifTypeface"/>
                <w:iCs/>
                <w:sz w:val="20"/>
                <w:lang w:val="ro-RO"/>
              </w:rPr>
              <w:t>ţ</w:t>
            </w:r>
            <w:r w:rsidRPr="0096494B">
              <w:rPr>
                <w:iCs/>
                <w:sz w:val="20"/>
                <w:lang w:val="ro-RO"/>
              </w:rPr>
              <w:t xml:space="preserve">ională a Moldovei – în cazul în care decizia se referă la încălcările ce </w:t>
            </w:r>
            <w:r w:rsidRPr="0096494B">
              <w:rPr>
                <w:rFonts w:ascii="PermianSerifTypeface" w:hAnsi="PermianSerifTypeface"/>
                <w:iCs/>
                <w:sz w:val="20"/>
                <w:lang w:val="ro-RO"/>
              </w:rPr>
              <w:t>ţ</w:t>
            </w:r>
            <w:r w:rsidRPr="0096494B">
              <w:rPr>
                <w:iCs/>
                <w:sz w:val="20"/>
                <w:lang w:val="ro-RO"/>
              </w:rPr>
              <w:t>in de utilizarea de către unită</w:t>
            </w:r>
            <w:r w:rsidRPr="0096494B">
              <w:rPr>
                <w:rFonts w:ascii="PermianSerifTypeface" w:hAnsi="PermianSerifTypeface"/>
                <w:iCs/>
                <w:sz w:val="20"/>
                <w:lang w:val="ro-RO"/>
              </w:rPr>
              <w:t>ţ</w:t>
            </w:r>
            <w:r w:rsidRPr="0096494B">
              <w:rPr>
                <w:iCs/>
                <w:sz w:val="20"/>
                <w:lang w:val="ro-RO"/>
              </w:rPr>
              <w:t>ile de schimb valutar a ma</w:t>
            </w:r>
            <w:r w:rsidRPr="0096494B">
              <w:rPr>
                <w:rFonts w:ascii="PermianSerifTypeface" w:hAnsi="PermianSerifTypeface"/>
                <w:iCs/>
                <w:sz w:val="20"/>
                <w:lang w:val="ro-RO"/>
              </w:rPr>
              <w:t>ş</w:t>
            </w:r>
            <w:r w:rsidRPr="0096494B">
              <w:rPr>
                <w:iCs/>
                <w:sz w:val="20"/>
                <w:lang w:val="ro-RO"/>
              </w:rPr>
              <w:t xml:space="preserve">inilor de casă </w:t>
            </w:r>
            <w:r w:rsidRPr="0096494B">
              <w:rPr>
                <w:rFonts w:ascii="PermianSerifTypeface" w:hAnsi="PermianSerifTypeface"/>
                <w:iCs/>
                <w:sz w:val="20"/>
                <w:lang w:val="ro-RO"/>
              </w:rPr>
              <w:t>ş</w:t>
            </w:r>
            <w:r w:rsidRPr="0096494B">
              <w:rPr>
                <w:iCs/>
                <w:sz w:val="20"/>
                <w:lang w:val="ro-RO"/>
              </w:rPr>
              <w:t xml:space="preserve">i control, constatate de </w:t>
            </w:r>
            <w:r w:rsidRPr="0096494B">
              <w:rPr>
                <w:sz w:val="20"/>
                <w:lang w:val="ro-RO"/>
              </w:rPr>
              <w:t>către Banca Na</w:t>
            </w:r>
            <w:r w:rsidRPr="0096494B">
              <w:rPr>
                <w:rFonts w:ascii="PermianSerifTypeface" w:hAnsi="PermianSerifTypeface"/>
                <w:sz w:val="20"/>
                <w:lang w:val="ro-RO"/>
              </w:rPr>
              <w:t>ţ</w:t>
            </w:r>
            <w:r w:rsidRPr="0096494B">
              <w:rPr>
                <w:sz w:val="20"/>
                <w:lang w:val="ro-RO"/>
              </w:rPr>
              <w:t>ională a Moldovei în cadrul controalelor pe teren la acestea.”.</w:t>
            </w:r>
          </w:p>
        </w:tc>
        <w:tc>
          <w:tcPr>
            <w:tcW w:w="2551" w:type="dxa"/>
          </w:tcPr>
          <w:p w:rsidR="000923F0" w:rsidRPr="0096494B" w:rsidRDefault="000923F0" w:rsidP="000923F0">
            <w:pPr>
              <w:jc w:val="both"/>
              <w:rPr>
                <w:b/>
                <w:sz w:val="20"/>
                <w:u w:val="single"/>
                <w:lang w:val="ro-MO"/>
              </w:rPr>
            </w:pPr>
            <w:r w:rsidRPr="0096494B">
              <w:rPr>
                <w:b/>
                <w:sz w:val="20"/>
                <w:u w:val="single"/>
                <w:lang w:val="ro-MO"/>
              </w:rPr>
              <w:t>Nu se acceptă.</w:t>
            </w:r>
          </w:p>
          <w:p w:rsidR="000923F0" w:rsidRPr="0096494B" w:rsidRDefault="000923F0" w:rsidP="000923F0">
            <w:pPr>
              <w:jc w:val="both"/>
              <w:rPr>
                <w:sz w:val="20"/>
                <w:lang w:val="ro-MO"/>
              </w:rPr>
            </w:pPr>
            <w:r w:rsidRPr="0096494B">
              <w:rPr>
                <w:sz w:val="20"/>
                <w:lang w:val="ro-MO"/>
              </w:rPr>
              <w:t>Constatarea</w:t>
            </w:r>
            <w:r w:rsidRPr="0096494B">
              <w:rPr>
                <w:sz w:val="20"/>
                <w:lang w:val="ro-RO"/>
              </w:rPr>
              <w:t xml:space="preserve"> încălcărilor fiscale şi </w:t>
            </w:r>
            <w:r w:rsidRPr="0096494B">
              <w:rPr>
                <w:sz w:val="20"/>
                <w:lang w:val="ro-MO"/>
              </w:rPr>
              <w:t>aplicarea sancţiunilor fiscale aferent acestora se efectuează de organele fiscale şi organele cu atribuţii de administrare fiscală.</w:t>
            </w:r>
          </w:p>
          <w:p w:rsidR="00C667CE" w:rsidRPr="0096494B" w:rsidRDefault="007B7198" w:rsidP="000923F0">
            <w:pPr>
              <w:jc w:val="both"/>
              <w:rPr>
                <w:b/>
                <w:sz w:val="20"/>
                <w:lang w:val="ro-MO"/>
              </w:rPr>
            </w:pPr>
            <w:r>
              <w:rPr>
                <w:sz w:val="20"/>
                <w:lang w:val="ro-MO"/>
              </w:rPr>
              <w:t>Actele</w:t>
            </w:r>
            <w:r w:rsidR="000923F0" w:rsidRPr="0096494B">
              <w:rPr>
                <w:sz w:val="20"/>
                <w:lang w:val="ro-MO"/>
              </w:rPr>
              <w:t xml:space="preserve"> încheiate </w:t>
            </w:r>
            <w:r w:rsidR="000923F0" w:rsidRPr="0096494B">
              <w:rPr>
                <w:sz w:val="20"/>
                <w:lang w:val="ro-RO"/>
              </w:rPr>
              <w:t xml:space="preserve"> de Banca Naţională a Moldovei în cadrul controalelor pe teren efectuate la unităţile de schimb valutar în care se constată şi încălcarea prevederilor privind aplicarea  maşinilor de casă şi control conform art.254 din Codul fiscal nu pot servi temei juridic pentru organele fiscale de aplicare a sanc</w:t>
            </w:r>
            <w:r w:rsidR="00C94011" w:rsidRPr="0096494B">
              <w:rPr>
                <w:rFonts w:hAnsi="Cambria Math"/>
                <w:sz w:val="20"/>
                <w:lang w:val="ro-RO"/>
              </w:rPr>
              <w:t>ţ</w:t>
            </w:r>
            <w:r w:rsidR="000923F0" w:rsidRPr="0096494B">
              <w:rPr>
                <w:sz w:val="20"/>
                <w:lang w:val="ro-RO"/>
              </w:rPr>
              <w:t>iunilor fiscale, dat fiind faptul că  Banca Naţională a Moldovei nu are în atribu</w:t>
            </w:r>
            <w:r w:rsidR="00C94011" w:rsidRPr="0096494B">
              <w:rPr>
                <w:rFonts w:hAnsi="Cambria Math"/>
                <w:sz w:val="20"/>
                <w:lang w:val="ro-RO"/>
              </w:rPr>
              <w:t>ţ</w:t>
            </w:r>
            <w:r w:rsidR="000923F0" w:rsidRPr="0096494B">
              <w:rPr>
                <w:sz w:val="20"/>
                <w:lang w:val="ro-RO"/>
              </w:rPr>
              <w:t>iile sale asemenea competen</w:t>
            </w:r>
            <w:r w:rsidR="00C94011" w:rsidRPr="0096494B">
              <w:rPr>
                <w:rFonts w:hAnsi="Cambria Math"/>
                <w:sz w:val="20"/>
                <w:lang w:val="ro-RO"/>
              </w:rPr>
              <w:t>ţ</w:t>
            </w:r>
            <w:r w:rsidR="000923F0" w:rsidRPr="0096494B">
              <w:rPr>
                <w:sz w:val="20"/>
                <w:lang w:val="ro-RO"/>
              </w:rPr>
              <w:t>e.</w:t>
            </w:r>
          </w:p>
        </w:tc>
      </w:tr>
      <w:tr w:rsidR="00B05332" w:rsidRPr="0096494B" w:rsidTr="00A04477">
        <w:tc>
          <w:tcPr>
            <w:tcW w:w="5070" w:type="dxa"/>
          </w:tcPr>
          <w:p w:rsidR="00B05332" w:rsidRPr="0096494B" w:rsidRDefault="00B05332" w:rsidP="00B05332">
            <w:pPr>
              <w:jc w:val="both"/>
              <w:rPr>
                <w:rFonts w:eastAsia="Gulim"/>
                <w:sz w:val="20"/>
                <w:lang w:val="ro-MO" w:eastAsia="ko-KR"/>
              </w:rPr>
            </w:pPr>
            <w:r w:rsidRPr="0096494B">
              <w:rPr>
                <w:rFonts w:eastAsia="Gulim"/>
                <w:b/>
                <w:bCs/>
                <w:sz w:val="20"/>
                <w:lang w:val="ro-MO" w:eastAsia="ko-KR"/>
              </w:rPr>
              <w:t>Articolul 254</w:t>
            </w:r>
            <w:r w:rsidRPr="0096494B">
              <w:rPr>
                <w:rFonts w:eastAsia="Gulim"/>
                <w:b/>
                <w:bCs/>
                <w:sz w:val="20"/>
                <w:vertAlign w:val="superscript"/>
                <w:lang w:val="ro-MO" w:eastAsia="ko-KR"/>
              </w:rPr>
              <w:t>1</w:t>
            </w:r>
            <w:r w:rsidRPr="0096494B">
              <w:rPr>
                <w:rFonts w:eastAsia="Gulim"/>
                <w:b/>
                <w:bCs/>
                <w:sz w:val="20"/>
                <w:lang w:val="ro-MO" w:eastAsia="ko-KR"/>
              </w:rPr>
              <w:t>.</w:t>
            </w:r>
            <w:r w:rsidRPr="0096494B">
              <w:rPr>
                <w:rFonts w:eastAsia="Gulim"/>
                <w:bCs/>
                <w:sz w:val="20"/>
                <w:lang w:val="ro-MO" w:eastAsia="ko-KR"/>
              </w:rPr>
              <w:t xml:space="preserve"> </w:t>
            </w:r>
            <w:r w:rsidRPr="0096494B">
              <w:rPr>
                <w:rFonts w:eastAsia="Gulim"/>
                <w:sz w:val="20"/>
                <w:lang w:val="ro-MO" w:eastAsia="ko-KR"/>
              </w:rPr>
              <w:t>Nerespectarea reglementărilor din domeniul transporturilor auto de călători. Neeliberarea biletelor de călătorie</w:t>
            </w:r>
          </w:p>
          <w:p w:rsidR="00B05332" w:rsidRPr="0096494B" w:rsidRDefault="00B05332" w:rsidP="00B05332">
            <w:pPr>
              <w:jc w:val="both"/>
              <w:rPr>
                <w:rFonts w:eastAsia="Gulim"/>
                <w:sz w:val="20"/>
                <w:lang w:val="ro-MO" w:eastAsia="ko-KR"/>
              </w:rPr>
            </w:pPr>
            <w:r w:rsidRPr="0096494B">
              <w:rPr>
                <w:rFonts w:eastAsia="Gulim"/>
                <w:sz w:val="20"/>
                <w:lang w:val="ro-MO" w:eastAsia="ko-KR"/>
              </w:rPr>
              <w:t>(1) Efectuarea transporturilor auto de călători prin servicii ocazionale</w:t>
            </w:r>
            <w:r w:rsidRPr="0096494B">
              <w:rPr>
                <w:rFonts w:eastAsia="Gulim"/>
                <w:sz w:val="20"/>
                <w:u w:val="single"/>
                <w:lang w:val="ro-MO" w:eastAsia="ko-KR"/>
              </w:rPr>
              <w:t>, inclusiv turistice</w:t>
            </w:r>
            <w:r w:rsidRPr="0096494B">
              <w:rPr>
                <w:rFonts w:eastAsia="Gulim"/>
                <w:sz w:val="20"/>
                <w:lang w:val="ro-MO" w:eastAsia="ko-KR"/>
              </w:rPr>
              <w:t xml:space="preserve">, fără a dispune de licenţă pentru acest gen de activitate (copia autorizată a licenţei), foaie de parcurs, listă de control sau contract de prestări servicii pentru traficul intern de călători şi documente de plată care confirmă achitarea serviciilor de către beneficiar, în cazul în care achitarea a fost efectuată la oficiu în numerar sau prin alt instrument de plată, inclusiv bon de casă emis de maşina de casă şi de control a agenţilor transportatori, a agenţiilor de vânzare a biletelor, a agenţiilor </w:t>
            </w:r>
            <w:r w:rsidRPr="0096494B">
              <w:rPr>
                <w:rFonts w:eastAsia="Gulim"/>
                <w:sz w:val="20"/>
                <w:lang w:val="ro-MO" w:eastAsia="ko-KR"/>
              </w:rPr>
              <w:lastRenderedPageBreak/>
              <w:t>turistice sau copie a dispoziţiei de plată, constituie activitate ilicită, care se sancţionează cu amendă de 3000 lei aplicată persoanei fizice – conducător al mijlocului de transport.</w:t>
            </w:r>
          </w:p>
          <w:p w:rsidR="00B05332" w:rsidRPr="0096494B" w:rsidRDefault="00B05332" w:rsidP="00B05332">
            <w:pPr>
              <w:ind w:firstLine="567"/>
              <w:jc w:val="both"/>
              <w:rPr>
                <w:rFonts w:eastAsia="Gulim"/>
                <w:sz w:val="20"/>
                <w:lang w:val="ro-MO" w:eastAsia="ko-KR"/>
              </w:rPr>
            </w:pPr>
            <w:r w:rsidRPr="0096494B">
              <w:rPr>
                <w:rFonts w:eastAsia="Gulim"/>
                <w:sz w:val="20"/>
                <w:lang w:val="ro-MO" w:eastAsia="ko-KR"/>
              </w:rPr>
              <w:t>…</w:t>
            </w:r>
          </w:p>
          <w:p w:rsidR="00B05332" w:rsidRPr="0096494B" w:rsidRDefault="00B05332" w:rsidP="00B05332">
            <w:pPr>
              <w:jc w:val="both"/>
              <w:rPr>
                <w:rFonts w:eastAsia="Gulim"/>
                <w:sz w:val="20"/>
                <w:u w:val="single"/>
                <w:lang w:val="ro-MO" w:eastAsia="ko-KR"/>
              </w:rPr>
            </w:pPr>
            <w:r w:rsidRPr="0096494B">
              <w:rPr>
                <w:rFonts w:eastAsia="Gulim"/>
                <w:sz w:val="20"/>
                <w:u w:val="single"/>
                <w:lang w:val="ro-MO" w:eastAsia="ko-KR"/>
              </w:rPr>
              <w:t>(3) Efectuarea transporturilor auto de călători în regim de taxi cu mijloc de transport nedotat cu aparat de taxat legalizat (maşină de casă şi de control) sau fără a dispune de copia conformă a licenţei de transport rutier pentru acest gen de activitate (copia autorizată a licenţei), sau fără foaie de parcurs constituie activitate ilicită, care se sancţionează cu amendă de 3000 lei aplicată persoanei fizice – conducător al mijlocului de transport.</w:t>
            </w:r>
          </w:p>
          <w:p w:rsidR="00B05332" w:rsidRPr="0096494B" w:rsidRDefault="00B05332" w:rsidP="00B05332">
            <w:pPr>
              <w:jc w:val="both"/>
              <w:rPr>
                <w:rFonts w:eastAsia="Gulim"/>
                <w:sz w:val="20"/>
                <w:u w:val="single"/>
                <w:lang w:val="ro-MO" w:eastAsia="ko-KR"/>
              </w:rPr>
            </w:pPr>
            <w:r w:rsidRPr="0096494B">
              <w:rPr>
                <w:rFonts w:eastAsia="Gulim"/>
                <w:sz w:val="20"/>
                <w:u w:val="single"/>
                <w:lang w:val="ro-MO" w:eastAsia="ko-KR"/>
              </w:rPr>
              <w:t>(4) Efectuarea transporturilor auto de călători în regim de taxi fără eliberarea de către conducătorul mijlocului de transport a bonului de casă emis de aparatul de taxat legalizat (maşină de casă şi de control) sau fără deţinerea de către agentul transportator a documentelor de plată care confirmă achitarea serviciilor de către beneficiar la finalizarea cursei, inclusiv a bonului de casă emis de maşina de casă şi de control a agentului transportator, în cazul în care achitarea a fost efectuată la oficiu în numerar sau prin alt instrument de plată, sau a copiei dispoziţiei de plată, se sancţionează cu amendă de 3000 lei aplicată persoanei fizice – conducător al mijlocului de transport.</w:t>
            </w:r>
          </w:p>
        </w:tc>
        <w:tc>
          <w:tcPr>
            <w:tcW w:w="5244" w:type="dxa"/>
          </w:tcPr>
          <w:p w:rsidR="00B05332" w:rsidRPr="0096494B" w:rsidRDefault="00B05332" w:rsidP="00B80F51">
            <w:pPr>
              <w:pStyle w:val="13"/>
              <w:numPr>
                <w:ilvl w:val="0"/>
                <w:numId w:val="65"/>
              </w:numPr>
              <w:tabs>
                <w:tab w:val="left" w:pos="246"/>
                <w:tab w:val="left" w:pos="387"/>
              </w:tabs>
              <w:ind w:left="0" w:firstLine="0"/>
              <w:jc w:val="both"/>
              <w:rPr>
                <w:rFonts w:eastAsia="Gulim"/>
                <w:sz w:val="20"/>
                <w:szCs w:val="20"/>
                <w:lang w:val="ro-MO" w:eastAsia="ko-KR"/>
              </w:rPr>
            </w:pPr>
            <w:r w:rsidRPr="0096494B">
              <w:rPr>
                <w:rFonts w:eastAsia="Gulim"/>
                <w:sz w:val="20"/>
                <w:szCs w:val="20"/>
                <w:lang w:val="ro-MO" w:eastAsia="ko-KR"/>
              </w:rPr>
              <w:lastRenderedPageBreak/>
              <w:t>Articolul 254</w:t>
            </w:r>
            <w:r w:rsidRPr="0096494B">
              <w:rPr>
                <w:rFonts w:eastAsia="Gulim"/>
                <w:sz w:val="20"/>
                <w:szCs w:val="20"/>
                <w:vertAlign w:val="superscript"/>
                <w:lang w:val="ro-MO" w:eastAsia="ko-KR"/>
              </w:rPr>
              <w:t>1</w:t>
            </w:r>
            <w:r w:rsidRPr="0096494B">
              <w:rPr>
                <w:rFonts w:eastAsia="Gulim"/>
                <w:sz w:val="20"/>
                <w:szCs w:val="20"/>
                <w:lang w:val="ro-MO" w:eastAsia="ko-KR"/>
              </w:rPr>
              <w:t>:</w:t>
            </w: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r w:rsidRPr="0096494B">
              <w:rPr>
                <w:rFonts w:eastAsia="Gulim"/>
                <w:sz w:val="20"/>
                <w:lang w:val="ro-MO" w:eastAsia="ko-KR"/>
              </w:rPr>
              <w:t>la alineatul (1), textul „inclusiv turistice” se înlocuieşte cu textul „inclusiv turistice sau în regim de taxi”;</w:t>
            </w:r>
          </w:p>
          <w:p w:rsidR="00B05332" w:rsidRPr="0096494B" w:rsidRDefault="00B05332" w:rsidP="00B05332">
            <w:pPr>
              <w:ind w:firstLine="567"/>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rFonts w:eastAsia="Gulim"/>
                <w:sz w:val="20"/>
                <w:lang w:val="ro-MO" w:eastAsia="ko-KR"/>
              </w:rPr>
            </w:pPr>
            <w:r w:rsidRPr="0096494B">
              <w:rPr>
                <w:rFonts w:eastAsia="Gulim"/>
                <w:sz w:val="20"/>
                <w:lang w:val="ro-MO" w:eastAsia="ko-KR"/>
              </w:rPr>
              <w:t>alineatul (3) va avea următorul cuprins:</w:t>
            </w:r>
          </w:p>
          <w:p w:rsidR="00B05332" w:rsidRPr="0096494B" w:rsidRDefault="00B05332" w:rsidP="00B05332">
            <w:pPr>
              <w:ind w:rightChars="-9" w:right="-25"/>
              <w:jc w:val="both"/>
              <w:rPr>
                <w:rFonts w:eastAsia="Gulim"/>
                <w:sz w:val="20"/>
                <w:lang w:val="ro-MO" w:eastAsia="ko-KR"/>
              </w:rPr>
            </w:pPr>
            <w:r w:rsidRPr="0096494B">
              <w:rPr>
                <w:rFonts w:eastAsia="Gulim"/>
                <w:sz w:val="20"/>
                <w:lang w:val="ro-MO" w:eastAsia="ko-KR"/>
              </w:rPr>
              <w:t>„(3) Plecarea mijlocului de transport auto din autogară cu pasageri îmbarcaţi în această autogară, fără bilete de călătorie emise de maşina de casă şi de control a autogării, sau neînregistrarea biletelor în borderoul de evidenţă a biletelor, se sancţionează cu amendă de 3000 de lei, aplicată contribuabilului care administrează autogara.”;</w:t>
            </w:r>
          </w:p>
          <w:p w:rsidR="00B05332" w:rsidRPr="0096494B" w:rsidRDefault="00B05332" w:rsidP="00B05332">
            <w:pPr>
              <w:ind w:firstLine="567"/>
              <w:jc w:val="both"/>
              <w:rPr>
                <w:rFonts w:eastAsia="Gulim"/>
                <w:sz w:val="20"/>
                <w:lang w:eastAsia="ko-KR"/>
              </w:rPr>
            </w:pPr>
          </w:p>
          <w:p w:rsidR="00B05332" w:rsidRPr="0096494B" w:rsidRDefault="00B05332" w:rsidP="00B05332">
            <w:pPr>
              <w:jc w:val="both"/>
              <w:rPr>
                <w:rFonts w:eastAsia="Gulim"/>
                <w:sz w:val="20"/>
                <w:lang w:val="ro-MO" w:eastAsia="ko-KR"/>
              </w:rPr>
            </w:pPr>
          </w:p>
          <w:p w:rsidR="00B05332" w:rsidRPr="0096494B" w:rsidRDefault="00B05332" w:rsidP="00B05332">
            <w:pPr>
              <w:jc w:val="both"/>
              <w:rPr>
                <w:sz w:val="20"/>
                <w:lang w:val="ro-MO"/>
              </w:rPr>
            </w:pPr>
            <w:r w:rsidRPr="0096494B">
              <w:rPr>
                <w:rFonts w:eastAsia="Gulim"/>
                <w:sz w:val="20"/>
                <w:lang w:val="ro-MO" w:eastAsia="ko-KR"/>
              </w:rPr>
              <w:t>alineatul (4) se abrogă.</w:t>
            </w:r>
          </w:p>
        </w:tc>
        <w:tc>
          <w:tcPr>
            <w:tcW w:w="3119" w:type="dxa"/>
          </w:tcPr>
          <w:p w:rsidR="00715D0F" w:rsidRPr="0096494B" w:rsidRDefault="00BB2AAC" w:rsidP="00715D0F">
            <w:pPr>
              <w:tabs>
                <w:tab w:val="left" w:pos="601"/>
                <w:tab w:val="left" w:pos="743"/>
                <w:tab w:val="left" w:pos="1452"/>
                <w:tab w:val="left" w:pos="1735"/>
                <w:tab w:val="left" w:pos="2160"/>
              </w:tabs>
              <w:ind w:left="-108"/>
              <w:jc w:val="both"/>
              <w:rPr>
                <w:b/>
                <w:sz w:val="20"/>
                <w:u w:val="single"/>
                <w:lang w:val="ro-MO"/>
              </w:rPr>
            </w:pPr>
            <w:r w:rsidRPr="0096494B">
              <w:rPr>
                <w:b/>
                <w:sz w:val="20"/>
                <w:u w:val="single"/>
                <w:lang w:val="ro-MO"/>
              </w:rPr>
              <w:lastRenderedPageBreak/>
              <w:t>Uniunea Transportatorilor şi Drumarilor din Republica Moldova</w:t>
            </w:r>
          </w:p>
          <w:p w:rsidR="00967CAA" w:rsidRPr="0096494B" w:rsidRDefault="00967CAA" w:rsidP="00715D0F">
            <w:pPr>
              <w:tabs>
                <w:tab w:val="left" w:pos="601"/>
                <w:tab w:val="left" w:pos="743"/>
                <w:tab w:val="left" w:pos="1452"/>
                <w:tab w:val="left" w:pos="1735"/>
                <w:tab w:val="left" w:pos="2160"/>
              </w:tabs>
              <w:ind w:left="-108"/>
              <w:jc w:val="both"/>
              <w:rPr>
                <w:b/>
                <w:sz w:val="20"/>
                <w:u w:val="single"/>
                <w:lang w:val="ro-M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p>
          <w:p w:rsidR="00111EB8" w:rsidRPr="0096494B" w:rsidRDefault="00FA0E94" w:rsidP="00715D0F">
            <w:pPr>
              <w:pStyle w:val="13"/>
              <w:ind w:left="0"/>
              <w:jc w:val="both"/>
              <w:rPr>
                <w:rFonts w:eastAsia="Gulim"/>
                <w:sz w:val="20"/>
                <w:szCs w:val="20"/>
                <w:lang w:val="ro-RO" w:eastAsia="ko-KR"/>
              </w:rPr>
            </w:pPr>
            <w:r w:rsidRPr="0096494B">
              <w:rPr>
                <w:rFonts w:eastAsia="Gulim"/>
                <w:sz w:val="20"/>
                <w:szCs w:val="20"/>
                <w:lang w:val="ro-RO" w:eastAsia="ko-KR"/>
              </w:rPr>
              <w:t>Uniunea propune la aline</w:t>
            </w:r>
            <w:r w:rsidR="00111EB8" w:rsidRPr="0096494B">
              <w:rPr>
                <w:rFonts w:eastAsia="Gulim"/>
                <w:sz w:val="20"/>
                <w:szCs w:val="20"/>
                <w:lang w:val="ro-RO" w:eastAsia="ko-KR"/>
              </w:rPr>
              <w:t xml:space="preserve">atul (2) din </w:t>
            </w:r>
            <w:r w:rsidR="00111EB8" w:rsidRPr="0096494B">
              <w:rPr>
                <w:rFonts w:eastAsia="Gulim"/>
                <w:b/>
                <w:sz w:val="20"/>
                <w:szCs w:val="20"/>
                <w:lang w:val="ro-RO" w:eastAsia="ko-KR"/>
              </w:rPr>
              <w:t>Articolul 254</w:t>
            </w:r>
            <w:r w:rsidR="00111EB8" w:rsidRPr="0096494B">
              <w:rPr>
                <w:rFonts w:eastAsia="Gulim"/>
                <w:b/>
                <w:sz w:val="20"/>
                <w:szCs w:val="20"/>
                <w:vertAlign w:val="superscript"/>
                <w:lang w:val="ro-RO" w:eastAsia="ko-KR"/>
              </w:rPr>
              <w:t>1</w:t>
            </w:r>
            <w:r w:rsidR="00111EB8" w:rsidRPr="0096494B">
              <w:rPr>
                <w:rFonts w:eastAsia="Gulim"/>
                <w:sz w:val="20"/>
                <w:szCs w:val="20"/>
                <w:lang w:val="ro-RO" w:eastAsia="ko-KR"/>
              </w:rPr>
              <w:t xml:space="preserve"> sintagma „</w:t>
            </w:r>
            <w:r w:rsidR="00111EB8" w:rsidRPr="0096494B">
              <w:rPr>
                <w:rFonts w:eastAsia="Gulim"/>
                <w:i/>
                <w:sz w:val="20"/>
                <w:szCs w:val="20"/>
                <w:lang w:val="ro-RO" w:eastAsia="ko-KR"/>
              </w:rPr>
              <w:t>prin intermediul planului unic de facturare şi decontare</w:t>
            </w:r>
            <w:r w:rsidR="00111EB8" w:rsidRPr="0096494B">
              <w:rPr>
                <w:rFonts w:eastAsia="Gulim"/>
                <w:sz w:val="20"/>
                <w:szCs w:val="20"/>
                <w:lang w:val="ro-RO" w:eastAsia="ko-KR"/>
              </w:rPr>
              <w:t>” de exclus.</w:t>
            </w:r>
          </w:p>
          <w:p w:rsidR="00111EB8" w:rsidRPr="0096494B" w:rsidRDefault="00111EB8" w:rsidP="00111EB8">
            <w:pPr>
              <w:pStyle w:val="13"/>
              <w:ind w:left="0"/>
              <w:jc w:val="both"/>
              <w:rPr>
                <w:rFonts w:eastAsia="Gulim"/>
                <w:sz w:val="20"/>
                <w:szCs w:val="20"/>
                <w:lang w:val="ro-RO" w:eastAsia="ko-KR"/>
              </w:rPr>
            </w:pPr>
            <w:r w:rsidRPr="0096494B">
              <w:rPr>
                <w:rFonts w:eastAsia="Gulim"/>
                <w:sz w:val="20"/>
                <w:szCs w:val="20"/>
                <w:lang w:val="ro-RO" w:eastAsia="ko-KR"/>
              </w:rPr>
              <w:t xml:space="preserve">Ordinul Ministrului Transporturilor şi Infrastructurii Drumurilor nr.155 din 06.10.2014 a fost abrogat prin emiterea şi publicarea Ordinului </w:t>
            </w:r>
            <w:r w:rsidRPr="0096494B">
              <w:rPr>
                <w:rFonts w:eastAsia="Gulim"/>
                <w:sz w:val="20"/>
                <w:szCs w:val="20"/>
                <w:lang w:val="ro-RO" w:eastAsia="ko-KR"/>
              </w:rPr>
              <w:lastRenderedPageBreak/>
              <w:t>Ministrului Transporturilor şi Infrastructurii Drumurilor nr.110 din 03.07.2015 (Monitorul Oficial nr.185-189 din 17.07.2015).</w:t>
            </w:r>
          </w:p>
          <w:p w:rsidR="00111EB8" w:rsidRPr="0096494B" w:rsidRDefault="00111EB8" w:rsidP="00BB2AAC">
            <w:pPr>
              <w:tabs>
                <w:tab w:val="left" w:pos="601"/>
                <w:tab w:val="left" w:pos="743"/>
                <w:tab w:val="left" w:pos="1452"/>
                <w:tab w:val="left" w:pos="1735"/>
                <w:tab w:val="left" w:pos="2160"/>
              </w:tabs>
              <w:ind w:left="-108"/>
              <w:jc w:val="both"/>
              <w:rPr>
                <w:b/>
                <w:sz w:val="20"/>
                <w:u w:val="single"/>
                <w:lang w:val="ro-RO"/>
              </w:rPr>
            </w:pPr>
          </w:p>
          <w:p w:rsidR="00005B8E" w:rsidRPr="0096494B" w:rsidRDefault="00005B8E" w:rsidP="00005B8E">
            <w:pPr>
              <w:jc w:val="both"/>
              <w:rPr>
                <w:i/>
                <w:sz w:val="20"/>
                <w:lang w:val="ro-RO"/>
              </w:rPr>
            </w:pPr>
            <w:r w:rsidRPr="0096494B">
              <w:rPr>
                <w:sz w:val="20"/>
                <w:lang w:val="ro-RO"/>
              </w:rPr>
              <w:t>Modificarea alineatului (3) pentru neadmiterea transportării călătorilor fără bilete şi pentru contracararea fenomenului respectiv admis de persoanele fizice, angajaţi a autogărilor, este prevăzută pedeapsă conform Codul Contravenţi</w:t>
            </w:r>
            <w:r w:rsidR="00FA0E94" w:rsidRPr="0096494B">
              <w:rPr>
                <w:sz w:val="20"/>
                <w:lang w:val="ro-RO"/>
              </w:rPr>
              <w:t>onal, care la art.204, alin.</w:t>
            </w:r>
            <w:r w:rsidRPr="0096494B">
              <w:rPr>
                <w:sz w:val="20"/>
                <w:lang w:val="ro-RO"/>
              </w:rPr>
              <w:t>(1) statuează, că admiterea pornirii în călătorie fără bilet de pe teritoriul autogării în transportul rutier regulat suburban, interurban şi internaţional de către conducătorul mijlocului de transport sau persoana responsabilă de aprobarea ieşirii în cursă a mijlocului de transport de pe teritoriul autogării</w:t>
            </w:r>
            <w:r w:rsidRPr="0096494B">
              <w:rPr>
                <w:rStyle w:val="apple-converted-space"/>
                <w:sz w:val="20"/>
                <w:lang w:val="ro-RO"/>
              </w:rPr>
              <w:t xml:space="preserve"> </w:t>
            </w:r>
            <w:r w:rsidRPr="0096494B">
              <w:rPr>
                <w:sz w:val="20"/>
                <w:lang w:val="ro-RO"/>
              </w:rPr>
              <w:t>se sancţionează cu amendă de la 40 la 60 de unităţi convenţionale.</w:t>
            </w:r>
          </w:p>
          <w:p w:rsidR="00005B8E" w:rsidRPr="0096494B" w:rsidRDefault="00005B8E" w:rsidP="00005B8E">
            <w:pPr>
              <w:pStyle w:val="TableParagraph"/>
              <w:jc w:val="both"/>
              <w:rPr>
                <w:rFonts w:ascii="Times New Roman" w:hAnsi="Times New Roman"/>
                <w:sz w:val="20"/>
                <w:szCs w:val="20"/>
                <w:lang w:val="ro-RO"/>
              </w:rPr>
            </w:pPr>
            <w:r w:rsidRPr="0096494B">
              <w:rPr>
                <w:rFonts w:ascii="Times New Roman" w:eastAsia="Gulim" w:hAnsi="Times New Roman"/>
                <w:sz w:val="20"/>
                <w:szCs w:val="20"/>
                <w:lang w:val="ro-RO" w:eastAsia="ko-KR"/>
              </w:rPr>
              <w:t xml:space="preserve"> </w:t>
            </w:r>
            <w:r w:rsidRPr="0096494B">
              <w:rPr>
                <w:rFonts w:ascii="Times New Roman" w:hAnsi="Times New Roman"/>
                <w:sz w:val="20"/>
                <w:szCs w:val="20"/>
                <w:lang w:val="ro-RO"/>
              </w:rPr>
              <w:t xml:space="preserve">Prin urmare, considerăm că pentru neadmiterea călătorilor fără bilete, este necesară disciplinarea persoanei fizice nemijlocit responsabile, fără a fi atrasă la răspundere întreprinderea ce administrează autogara, care şi aşa este prejudiciată prin necomercializarea biletului în cauză. La acest capitol, este necesar de remarcat faptul că autogările se confruntă cu fenomenul îmbarcării călătorilor fără bilete, de către şoferii unităţilor de transport, după părăsirea peronului de plecare şi pînă la ieşirea de pe teritoriul staţiei auto. Acest fenomen este întâlnit, în special, datorită călătorilor care </w:t>
            </w:r>
            <w:r w:rsidRPr="0096494B">
              <w:rPr>
                <w:rFonts w:ascii="Times New Roman" w:hAnsi="Times New Roman"/>
                <w:sz w:val="20"/>
                <w:szCs w:val="20"/>
                <w:lang w:val="ro-RO"/>
              </w:rPr>
              <w:lastRenderedPageBreak/>
              <w:t xml:space="preserve">încearcă uneori îmbarcarea din mers în unitatea de transport, persoana responsabilă de aprobarea ieşirii în cursă a mijlocului de transport de pe teritoriul autogării fiind în imposibilitate de a schimba situaţia. În acest din urmă caz, considerăm că răspunderea pentru pasagerul îmbarcat fără bilet trebuie să o poarte însăşi pasagerul, dar şi conducătorul mijlocului de transport. </w:t>
            </w:r>
          </w:p>
          <w:p w:rsidR="00005B8E" w:rsidRPr="0096494B" w:rsidRDefault="00005B8E" w:rsidP="00005B8E">
            <w:pPr>
              <w:ind w:rightChars="-9" w:right="-25"/>
              <w:jc w:val="both"/>
              <w:rPr>
                <w:rFonts w:eastAsia="Gulim"/>
                <w:sz w:val="20"/>
                <w:lang w:val="ro-RO" w:eastAsia="ko-KR"/>
              </w:rPr>
            </w:pPr>
            <w:r w:rsidRPr="0096494B">
              <w:rPr>
                <w:rFonts w:eastAsia="Gulim"/>
                <w:sz w:val="20"/>
                <w:lang w:val="ro-RO" w:eastAsia="ko-KR"/>
              </w:rPr>
              <w:t>Pentru a combate acest fenomen propunem o redacţie nouă a acestui aliniat în următoarea redacţie:</w:t>
            </w:r>
          </w:p>
          <w:p w:rsidR="00B05332" w:rsidRDefault="00005B8E" w:rsidP="00005B8E">
            <w:pPr>
              <w:ind w:rightChars="-9" w:right="-25"/>
              <w:jc w:val="both"/>
              <w:rPr>
                <w:sz w:val="20"/>
                <w:lang w:val="ro-RO"/>
              </w:rPr>
            </w:pPr>
            <w:r w:rsidRPr="0096494B">
              <w:rPr>
                <w:rFonts w:eastAsia="Gulim"/>
                <w:sz w:val="20"/>
                <w:lang w:val="ro-RO" w:eastAsia="ko-KR"/>
              </w:rPr>
              <w:t xml:space="preserve">„(3) </w:t>
            </w:r>
            <w:r w:rsidRPr="0096494B">
              <w:rPr>
                <w:i/>
                <w:sz w:val="20"/>
                <w:lang w:val="ro-RO"/>
              </w:rPr>
              <w:t xml:space="preserve">Plecarea mijlocului de transport auto, de la peronul autogării, cu pasageri îmbarcaţi la peronul de plecare al acestei autogări, fără bilete de călătorie emise de maşina de casă şi de control a autogării, sau neînregistrarea biletelor procurate de la casele acestei autogări în borderoul de evidenţă a biletelor, se sancţionează cu amendă de 3000 de lei, aplicată contribuabilului care administrează autogara. </w:t>
            </w:r>
            <w:r w:rsidRPr="0096494B">
              <w:rPr>
                <w:bCs/>
                <w:i/>
                <w:sz w:val="20"/>
                <w:lang w:val="ro-RO"/>
              </w:rPr>
              <w:t>In cazul îmbarcării pasagerilor fără bilete în afara peronului de plecare de la autogară, şoferului şi / sau pasagerului vor fi atraşi la răspundere în conformitate cu legislaţia contravenţională</w:t>
            </w:r>
            <w:r w:rsidRPr="0096494B">
              <w:rPr>
                <w:bCs/>
                <w:sz w:val="20"/>
                <w:lang w:val="ro-RO"/>
              </w:rPr>
              <w:t>.</w:t>
            </w:r>
            <w:r w:rsidRPr="0096494B">
              <w:rPr>
                <w:sz w:val="20"/>
                <w:lang w:val="ro-RO"/>
              </w:rPr>
              <w:t>”</w:t>
            </w:r>
          </w:p>
          <w:p w:rsidR="008E364C" w:rsidRDefault="008E364C" w:rsidP="00005B8E">
            <w:pPr>
              <w:ind w:rightChars="-9" w:right="-25"/>
              <w:jc w:val="both"/>
              <w:rPr>
                <w:sz w:val="20"/>
                <w:lang w:val="ro-RO"/>
              </w:rPr>
            </w:pPr>
          </w:p>
          <w:p w:rsidR="008E364C" w:rsidRPr="00D54D34" w:rsidRDefault="008E364C" w:rsidP="004F195A">
            <w:pPr>
              <w:pStyle w:val="Frspaiere1"/>
              <w:jc w:val="both"/>
              <w:rPr>
                <w:rFonts w:ascii="Times New Roman" w:hAnsi="Times New Roman"/>
                <w:b/>
                <w:sz w:val="20"/>
                <w:szCs w:val="20"/>
                <w:u w:val="single"/>
                <w:lang w:val="ro-MO"/>
              </w:rPr>
            </w:pPr>
            <w:r w:rsidRPr="00D54D34">
              <w:rPr>
                <w:rFonts w:ascii="Times New Roman" w:hAnsi="Times New Roman"/>
                <w:b/>
                <w:sz w:val="20"/>
                <w:szCs w:val="20"/>
                <w:u w:val="single"/>
                <w:lang w:val="ro-MO"/>
              </w:rPr>
              <w:t>Federaţia Sindicatelor Transportatorilor şi Drumarilor din Moldova</w:t>
            </w:r>
            <w:r w:rsidR="004F195A" w:rsidRPr="00D54D34">
              <w:rPr>
                <w:rFonts w:ascii="Times New Roman" w:hAnsi="Times New Roman"/>
                <w:sz w:val="20"/>
                <w:szCs w:val="20"/>
                <w:lang w:val="ro-MO"/>
              </w:rPr>
              <w:t xml:space="preserve"> consideră necesar de revăzut </w:t>
            </w:r>
            <w:r w:rsidR="004F195A" w:rsidRPr="00D54D34">
              <w:rPr>
                <w:rFonts w:ascii="Times New Roman" w:hAnsi="Times New Roman"/>
                <w:spacing w:val="-3"/>
                <w:sz w:val="20"/>
                <w:szCs w:val="20"/>
                <w:lang w:val="ro-RO"/>
              </w:rPr>
              <w:t xml:space="preserve">baza legislativă imperfectă ce permite activitatea ilicită a transportului auto de călători atât în ţară </w:t>
            </w:r>
            <w:r w:rsidR="004F195A" w:rsidRPr="00D54D34">
              <w:rPr>
                <w:rFonts w:ascii="Times New Roman" w:hAnsi="Times New Roman"/>
                <w:spacing w:val="-2"/>
                <w:sz w:val="20"/>
                <w:szCs w:val="20"/>
                <w:lang w:val="ro-RO"/>
              </w:rPr>
              <w:t xml:space="preserve">cât şi peste hotare /parte </w:t>
            </w:r>
            <w:r w:rsidR="004F195A" w:rsidRPr="00D54D34">
              <w:rPr>
                <w:rFonts w:ascii="Times New Roman" w:hAnsi="Times New Roman"/>
                <w:spacing w:val="-2"/>
                <w:sz w:val="20"/>
                <w:szCs w:val="20"/>
                <w:lang w:val="ro-RO"/>
              </w:rPr>
              <w:lastRenderedPageBreak/>
              <w:t>componentă al economiei tenebre din RM.</w:t>
            </w:r>
          </w:p>
        </w:tc>
        <w:tc>
          <w:tcPr>
            <w:tcW w:w="2551" w:type="dxa"/>
          </w:tcPr>
          <w:p w:rsidR="00715D0F" w:rsidRPr="0096494B" w:rsidRDefault="00715D0F" w:rsidP="00715D0F">
            <w:pPr>
              <w:jc w:val="both"/>
              <w:rPr>
                <w:rFonts w:eastAsia="Gulim"/>
                <w:sz w:val="20"/>
                <w:lang w:val="ro-MO" w:eastAsia="ko-KR"/>
              </w:rPr>
            </w:pPr>
            <w:r w:rsidRPr="0096494B">
              <w:rPr>
                <w:b/>
                <w:sz w:val="20"/>
                <w:u w:val="single"/>
                <w:lang w:val="ro-MO"/>
              </w:rPr>
              <w:lastRenderedPageBreak/>
              <w:t>Se acceptă</w:t>
            </w:r>
            <w:r w:rsidRPr="0096494B">
              <w:rPr>
                <w:b/>
                <w:sz w:val="20"/>
                <w:lang w:val="ro-MO"/>
              </w:rPr>
              <w:t xml:space="preserve"> </w:t>
            </w:r>
            <w:r w:rsidRPr="0096494B">
              <w:rPr>
                <w:sz w:val="20"/>
                <w:lang w:val="ro-MO"/>
              </w:rPr>
              <w:t xml:space="preserve">în </w:t>
            </w:r>
            <w:r w:rsidR="00E82490" w:rsidRPr="0096494B">
              <w:rPr>
                <w:sz w:val="20"/>
                <w:lang w:val="ro-MO"/>
              </w:rPr>
              <w:t>redacţia autorului</w:t>
            </w:r>
            <w:r w:rsidR="0021176D" w:rsidRPr="0096494B">
              <w:rPr>
                <w:sz w:val="20"/>
                <w:lang w:val="ro-MO"/>
              </w:rPr>
              <w:t>:</w:t>
            </w:r>
          </w:p>
          <w:p w:rsidR="00715D0F" w:rsidRPr="0096494B" w:rsidRDefault="00715D0F" w:rsidP="00715D0F">
            <w:pPr>
              <w:jc w:val="both"/>
              <w:rPr>
                <w:rFonts w:eastAsia="Gulim"/>
                <w:i/>
                <w:sz w:val="20"/>
                <w:lang w:val="ro-MO" w:eastAsia="ko-KR"/>
              </w:rPr>
            </w:pPr>
            <w:r w:rsidRPr="0096494B">
              <w:rPr>
                <w:rFonts w:eastAsia="Gulim"/>
                <w:i/>
                <w:sz w:val="20"/>
                <w:lang w:val="ro-MO" w:eastAsia="ko-KR"/>
              </w:rPr>
              <w:t>la alineatul (2), textul „</w:t>
            </w:r>
            <w:r w:rsidRPr="0096494B">
              <w:rPr>
                <w:i/>
                <w:sz w:val="20"/>
                <w:lang w:val="ro-MO"/>
              </w:rPr>
              <w:t>prin intermediul planului unic de facturare şi decontare</w:t>
            </w:r>
            <w:r w:rsidRPr="0096494B">
              <w:rPr>
                <w:rFonts w:eastAsia="Gulim"/>
                <w:i/>
                <w:sz w:val="20"/>
                <w:lang w:val="ro-MO" w:eastAsia="ko-KR"/>
              </w:rPr>
              <w:t>”</w:t>
            </w:r>
            <w:r w:rsidR="0021176D" w:rsidRPr="0096494B">
              <w:rPr>
                <w:rFonts w:eastAsia="Gulim"/>
                <w:i/>
                <w:sz w:val="20"/>
                <w:lang w:val="ro-MO" w:eastAsia="ko-KR"/>
              </w:rPr>
              <w:t xml:space="preserve"> se exclude;</w:t>
            </w:r>
          </w:p>
          <w:p w:rsidR="00715D0F" w:rsidRPr="0096494B" w:rsidRDefault="00715D0F" w:rsidP="00715D0F">
            <w:pPr>
              <w:jc w:val="both"/>
              <w:rPr>
                <w:rFonts w:eastAsia="Gulim"/>
                <w:sz w:val="20"/>
                <w:lang w:val="ro-MO" w:eastAsia="ko-KR"/>
              </w:rPr>
            </w:pPr>
          </w:p>
          <w:p w:rsidR="00715D0F" w:rsidRPr="0096494B" w:rsidRDefault="00715D0F" w:rsidP="00715D0F">
            <w:pPr>
              <w:jc w:val="both"/>
              <w:rPr>
                <w:rFonts w:eastAsia="Gulim"/>
                <w:sz w:val="20"/>
                <w:lang w:val="ro-MO" w:eastAsia="ko-KR"/>
              </w:rPr>
            </w:pPr>
          </w:p>
          <w:p w:rsidR="00715D0F" w:rsidRPr="0096494B" w:rsidRDefault="00715D0F" w:rsidP="00715D0F">
            <w:pPr>
              <w:jc w:val="both"/>
              <w:rPr>
                <w:rFonts w:eastAsia="Gulim"/>
                <w:sz w:val="20"/>
                <w:lang w:val="ro-MO" w:eastAsia="ko-KR"/>
              </w:rPr>
            </w:pPr>
          </w:p>
          <w:p w:rsidR="00715D0F" w:rsidRPr="0096494B" w:rsidRDefault="00715D0F" w:rsidP="00715D0F">
            <w:pPr>
              <w:jc w:val="both"/>
              <w:rPr>
                <w:rFonts w:eastAsia="Gulim"/>
                <w:sz w:val="20"/>
                <w:lang w:val="ro-MO" w:eastAsia="ko-KR"/>
              </w:rPr>
            </w:pPr>
          </w:p>
          <w:p w:rsidR="00715D0F" w:rsidRPr="0096494B" w:rsidRDefault="00715D0F" w:rsidP="00715D0F">
            <w:pPr>
              <w:jc w:val="both"/>
              <w:rPr>
                <w:rFonts w:eastAsia="Gulim"/>
                <w:sz w:val="20"/>
                <w:lang w:val="ro-MO" w:eastAsia="ko-KR"/>
              </w:rPr>
            </w:pPr>
          </w:p>
          <w:p w:rsidR="00715D0F" w:rsidRPr="0096494B" w:rsidRDefault="00715D0F" w:rsidP="00715D0F">
            <w:pPr>
              <w:jc w:val="both"/>
              <w:rPr>
                <w:rFonts w:eastAsia="Gulim"/>
                <w:sz w:val="20"/>
                <w:lang w:val="ro-MO" w:eastAsia="ko-KR"/>
              </w:rPr>
            </w:pPr>
          </w:p>
          <w:p w:rsidR="00715D0F" w:rsidRPr="0096494B" w:rsidRDefault="00715D0F" w:rsidP="00715D0F">
            <w:pPr>
              <w:jc w:val="both"/>
              <w:rPr>
                <w:rFonts w:eastAsia="Gulim"/>
                <w:sz w:val="20"/>
                <w:lang w:val="ro-MO" w:eastAsia="ko-KR"/>
              </w:rPr>
            </w:pPr>
          </w:p>
          <w:p w:rsidR="00E82490" w:rsidRPr="0096494B" w:rsidRDefault="00E82490" w:rsidP="00715D0F">
            <w:pPr>
              <w:jc w:val="both"/>
              <w:rPr>
                <w:rFonts w:eastAsia="Gulim"/>
                <w:sz w:val="20"/>
                <w:lang w:val="ro-MO" w:eastAsia="ko-KR"/>
              </w:rPr>
            </w:pPr>
          </w:p>
          <w:p w:rsidR="00E82490" w:rsidRPr="0096494B" w:rsidRDefault="00E82490" w:rsidP="00715D0F">
            <w:pPr>
              <w:jc w:val="both"/>
              <w:rPr>
                <w:rFonts w:eastAsia="Gulim"/>
                <w:sz w:val="20"/>
                <w:lang w:val="ro-MO" w:eastAsia="ko-KR"/>
              </w:rPr>
            </w:pPr>
          </w:p>
          <w:p w:rsidR="00715D0F" w:rsidRPr="0096494B" w:rsidRDefault="00715D0F" w:rsidP="00715D0F">
            <w:pPr>
              <w:jc w:val="both"/>
              <w:rPr>
                <w:rFonts w:eastAsia="Gulim"/>
                <w:sz w:val="20"/>
                <w:lang w:val="ro-MO" w:eastAsia="ko-KR"/>
              </w:rPr>
            </w:pPr>
          </w:p>
          <w:p w:rsidR="00715D0F" w:rsidRPr="0096494B" w:rsidRDefault="00715D0F" w:rsidP="00715D0F">
            <w:pPr>
              <w:jc w:val="both"/>
              <w:rPr>
                <w:rFonts w:eastAsia="Gulim"/>
                <w:sz w:val="20"/>
                <w:lang w:val="ro-MO" w:eastAsia="ko-KR"/>
              </w:rPr>
            </w:pPr>
          </w:p>
          <w:p w:rsidR="00715D0F" w:rsidRPr="0096494B" w:rsidRDefault="00715D0F" w:rsidP="00715D0F">
            <w:pPr>
              <w:jc w:val="both"/>
              <w:rPr>
                <w:rFonts w:eastAsia="Gulim"/>
                <w:sz w:val="20"/>
                <w:lang w:val="ro-MO" w:eastAsia="ko-KR"/>
              </w:rPr>
            </w:pPr>
          </w:p>
          <w:p w:rsidR="00B05332" w:rsidRDefault="0069065D" w:rsidP="0069065D">
            <w:pPr>
              <w:jc w:val="both"/>
              <w:rPr>
                <w:rFonts w:eastAsia="Gulim"/>
                <w:sz w:val="20"/>
                <w:lang w:val="ro-MO" w:eastAsia="ko-KR"/>
              </w:rPr>
            </w:pPr>
            <w:r w:rsidRPr="0096494B">
              <w:rPr>
                <w:rFonts w:eastAsia="Gulim"/>
                <w:b/>
                <w:sz w:val="20"/>
                <w:u w:val="single"/>
                <w:lang w:val="ro-MO" w:eastAsia="ko-KR"/>
              </w:rPr>
              <w:t>Se acceptă,</w:t>
            </w:r>
            <w:r w:rsidRPr="0096494B">
              <w:rPr>
                <w:rFonts w:eastAsia="Gulim"/>
                <w:sz w:val="20"/>
                <w:lang w:val="ro-MO" w:eastAsia="ko-KR"/>
              </w:rPr>
              <w:t xml:space="preserve"> cu abrogarea alin.(3).</w:t>
            </w: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8E364C" w:rsidRDefault="008E364C" w:rsidP="0069065D">
            <w:pPr>
              <w:jc w:val="both"/>
              <w:rPr>
                <w:rFonts w:eastAsia="Gulim"/>
                <w:sz w:val="20"/>
                <w:lang w:val="ro-MO" w:eastAsia="ko-KR"/>
              </w:rPr>
            </w:pPr>
          </w:p>
          <w:p w:rsidR="009F2902" w:rsidRPr="00D97208" w:rsidRDefault="00D97208" w:rsidP="0063110E">
            <w:pPr>
              <w:jc w:val="both"/>
              <w:rPr>
                <w:sz w:val="20"/>
                <w:lang w:val="ro-RO"/>
              </w:rPr>
            </w:pPr>
            <w:r w:rsidRPr="00D97208">
              <w:rPr>
                <w:b/>
                <w:sz w:val="20"/>
                <w:u w:val="single"/>
                <w:lang w:val="ro-MO"/>
              </w:rPr>
              <w:t>Se accept</w:t>
            </w:r>
            <w:r w:rsidRPr="00D97208">
              <w:rPr>
                <w:b/>
                <w:sz w:val="20"/>
                <w:u w:val="single"/>
                <w:lang w:val="ro-RO"/>
              </w:rPr>
              <w:t>ă,</w:t>
            </w:r>
            <w:r>
              <w:rPr>
                <w:sz w:val="20"/>
                <w:lang w:val="ro-RO"/>
              </w:rPr>
              <w:t xml:space="preserve"> cu examinarea propunerii în cadrul altui exerciţiu.</w:t>
            </w:r>
          </w:p>
        </w:tc>
      </w:tr>
      <w:tr w:rsidR="00FE6B48" w:rsidRPr="0096494B" w:rsidTr="00A04477">
        <w:tc>
          <w:tcPr>
            <w:tcW w:w="5070" w:type="dxa"/>
          </w:tcPr>
          <w:p w:rsidR="00FE6B48" w:rsidRPr="0096494B" w:rsidRDefault="00FE6B48" w:rsidP="00FE6B48">
            <w:pPr>
              <w:jc w:val="both"/>
              <w:rPr>
                <w:rFonts w:eastAsia="Times New Roman"/>
                <w:sz w:val="20"/>
              </w:rPr>
            </w:pPr>
            <w:r w:rsidRPr="0096494B">
              <w:rPr>
                <w:rFonts w:eastAsia="Times New Roman"/>
                <w:b/>
                <w:bCs/>
                <w:sz w:val="20"/>
              </w:rPr>
              <w:lastRenderedPageBreak/>
              <w:t>Articolul 255.</w:t>
            </w:r>
            <w:r w:rsidRPr="0096494B">
              <w:rPr>
                <w:rFonts w:eastAsia="Times New Roman"/>
                <w:sz w:val="20"/>
              </w:rPr>
              <w:t xml:space="preserve"> Neprezentarea informaţiei despre sediu </w:t>
            </w:r>
          </w:p>
          <w:p w:rsidR="00FE6B48" w:rsidRPr="0096494B" w:rsidRDefault="00FE6B48" w:rsidP="00FE6B48">
            <w:pPr>
              <w:jc w:val="both"/>
              <w:rPr>
                <w:rFonts w:eastAsia="Times New Roman"/>
                <w:sz w:val="24"/>
                <w:szCs w:val="24"/>
              </w:rPr>
            </w:pPr>
            <w:r w:rsidRPr="0096494B">
              <w:rPr>
                <w:rFonts w:eastAsia="Times New Roman"/>
                <w:sz w:val="20"/>
              </w:rPr>
              <w:t>Neprezentarea, prezentarea cu întîrziere sau prezentarea organului fiscal a unor informaţii neveridice despre sediul sau despre schimbarea sediului contribuabilului, al subdiviziunilor lui  se sancţionează cu amenda de 4000 de lei. Sînt pasibile de amendă subdiviziunile care corespund noţiunii indicate la art.5 pct.29).</w:t>
            </w:r>
          </w:p>
        </w:tc>
        <w:tc>
          <w:tcPr>
            <w:tcW w:w="5244" w:type="dxa"/>
          </w:tcPr>
          <w:p w:rsidR="00FE6B48" w:rsidRPr="0096494B" w:rsidRDefault="00FE6B48" w:rsidP="003F08CF">
            <w:pPr>
              <w:pStyle w:val="13"/>
              <w:tabs>
                <w:tab w:val="left" w:pos="246"/>
                <w:tab w:val="left" w:pos="387"/>
              </w:tabs>
              <w:ind w:left="0"/>
              <w:jc w:val="both"/>
              <w:rPr>
                <w:rFonts w:eastAsia="Gulim"/>
                <w:sz w:val="20"/>
                <w:szCs w:val="20"/>
                <w:lang w:val="ro-MO" w:eastAsia="ko-KR"/>
              </w:rPr>
            </w:pPr>
          </w:p>
        </w:tc>
        <w:tc>
          <w:tcPr>
            <w:tcW w:w="3119" w:type="dxa"/>
          </w:tcPr>
          <w:p w:rsidR="00FE6B48" w:rsidRPr="0096494B" w:rsidRDefault="00FE6B48" w:rsidP="00FE6B48">
            <w:pPr>
              <w:jc w:val="both"/>
              <w:rPr>
                <w:b/>
                <w:bCs/>
                <w:sz w:val="20"/>
                <w:u w:val="single"/>
                <w:lang w:val="ro-RO"/>
              </w:rPr>
            </w:pPr>
            <w:r w:rsidRPr="0096494B">
              <w:rPr>
                <w:b/>
                <w:bCs/>
                <w:sz w:val="20"/>
                <w:u w:val="single"/>
                <w:lang w:val="ro-RO"/>
              </w:rPr>
              <w:t>Camera de Comerţ Americană din Moldova (AmCham Moldova)</w:t>
            </w:r>
          </w:p>
          <w:p w:rsidR="00FE6B48" w:rsidRPr="0096494B" w:rsidRDefault="003C1E50" w:rsidP="00FE6B48">
            <w:pPr>
              <w:jc w:val="both"/>
              <w:rPr>
                <w:bCs/>
                <w:sz w:val="20"/>
                <w:u w:val="single"/>
                <w:lang w:val="ro-RO"/>
              </w:rPr>
            </w:pPr>
            <w:r w:rsidRPr="0096494B">
              <w:rPr>
                <w:rFonts w:eastAsia="Gulim"/>
                <w:sz w:val="20"/>
                <w:lang w:val="ro-RO" w:eastAsia="ko-KR"/>
              </w:rPr>
              <w:t>Propunem excluderea art.</w:t>
            </w:r>
            <w:r w:rsidR="00FE6B48" w:rsidRPr="0096494B">
              <w:rPr>
                <w:rFonts w:eastAsia="Gulim"/>
                <w:sz w:val="20"/>
                <w:lang w:val="ro-RO" w:eastAsia="ko-KR"/>
              </w:rPr>
              <w:t>255. Asemenea obligaţiune este una abuzivă avînd în vedere că orice schimbare de adresă juridică este înregistrată la Camera Inregistrării de Stat (CIS) iar Serviciul Fiscal are acces la baza de date a CIS.</w:t>
            </w:r>
          </w:p>
        </w:tc>
        <w:tc>
          <w:tcPr>
            <w:tcW w:w="2551" w:type="dxa"/>
          </w:tcPr>
          <w:p w:rsidR="003C1E50" w:rsidRPr="0096494B" w:rsidRDefault="003C1E50" w:rsidP="003C1E50">
            <w:pPr>
              <w:jc w:val="both"/>
              <w:rPr>
                <w:b/>
                <w:sz w:val="20"/>
                <w:lang w:val="ro-MO"/>
              </w:rPr>
            </w:pPr>
            <w:r w:rsidRPr="0096494B">
              <w:rPr>
                <w:b/>
                <w:sz w:val="20"/>
                <w:u w:val="single"/>
                <w:lang w:val="ro-MO"/>
              </w:rPr>
              <w:t>Nu se acceptă</w:t>
            </w:r>
            <w:r w:rsidRPr="0096494B">
              <w:rPr>
                <w:b/>
                <w:sz w:val="20"/>
                <w:lang w:val="ro-MO"/>
              </w:rPr>
              <w:t xml:space="preserve">. </w:t>
            </w:r>
          </w:p>
          <w:p w:rsidR="003C1E50" w:rsidRPr="0096494B" w:rsidRDefault="003C1E50" w:rsidP="003C1E50">
            <w:pPr>
              <w:jc w:val="both"/>
              <w:rPr>
                <w:sz w:val="20"/>
                <w:lang w:val="ro-MO"/>
              </w:rPr>
            </w:pPr>
            <w:r w:rsidRPr="0096494B">
              <w:rPr>
                <w:sz w:val="20"/>
                <w:lang w:val="ro-MO"/>
              </w:rPr>
              <w:t>În c</w:t>
            </w:r>
            <w:r w:rsidR="00F768B7" w:rsidRPr="0096494B">
              <w:rPr>
                <w:sz w:val="20"/>
                <w:lang w:val="ro-MO"/>
              </w:rPr>
              <w:t>onformitate cu prevederile art.8 alin.</w:t>
            </w:r>
            <w:r w:rsidR="00124B40" w:rsidRPr="0096494B">
              <w:rPr>
                <w:sz w:val="20"/>
                <w:lang w:val="ro-MO"/>
              </w:rPr>
              <w:t>(2) lit.</w:t>
            </w:r>
            <w:r w:rsidRPr="0096494B">
              <w:rPr>
                <w:sz w:val="20"/>
                <w:lang w:val="ro-MO"/>
              </w:rPr>
              <w:t>b) din Codul fiscal, contribuabilul este obligat să se pună la evidenţă la organul fiscal în raza căruia îşi are sediul stabilit în documentele de constituire (înregistrare) şi să-şi primească certificatul de atribuire a codului fiscal. Aceste prevederi nu se aplică persoanelor al căror număr de identificare de stat reprezintă codul fiscal.</w:t>
            </w:r>
          </w:p>
          <w:p w:rsidR="003C1E50" w:rsidRPr="0096494B" w:rsidRDefault="00AF2789" w:rsidP="003C1E50">
            <w:pPr>
              <w:tabs>
                <w:tab w:val="left" w:pos="175"/>
              </w:tabs>
              <w:jc w:val="both"/>
              <w:rPr>
                <w:sz w:val="20"/>
                <w:lang w:val="ro-MO"/>
              </w:rPr>
            </w:pPr>
            <w:r>
              <w:rPr>
                <w:sz w:val="20"/>
                <w:lang w:val="ro-MO"/>
              </w:rPr>
              <w:t>Art.5 pct.</w:t>
            </w:r>
            <w:r w:rsidR="003C1E50" w:rsidRPr="0096494B">
              <w:rPr>
                <w:sz w:val="20"/>
                <w:lang w:val="ro-MO"/>
              </w:rPr>
              <w:t>29) din Codul fiscal stabileşte noţiunea de subdiviziune, care reprezintă unitate structurală a întreprinderii, instituţiei, organizaţiei (filială, reprezentanţă, sucursală, secţie, magazin, depozit etc.), situată în afara locului ei de reşedinţă de bază, care exercită unele din atribuţiile acesteia.</w:t>
            </w:r>
          </w:p>
          <w:p w:rsidR="003C1E50" w:rsidRPr="0096494B" w:rsidRDefault="003C1E50" w:rsidP="003C1E50">
            <w:pPr>
              <w:tabs>
                <w:tab w:val="left" w:pos="175"/>
              </w:tabs>
              <w:jc w:val="both"/>
              <w:rPr>
                <w:sz w:val="20"/>
                <w:lang w:val="ro-MO"/>
              </w:rPr>
            </w:pPr>
            <w:r w:rsidRPr="0096494B">
              <w:rPr>
                <w:sz w:val="20"/>
                <w:lang w:val="ro-MO"/>
              </w:rPr>
              <w:t xml:space="preserve">Astfel, în cazul în care contribuabilul înregistrează modificarea adresei juridice prin intermediul Camerei Înregistrării de Stat, informaţia respectivă se reflectă în Registrul fiscal de stat conform datelor transmise în regim on-line, astfel încît nu este necesară prezentarea acestuia la organul fiscal teritorial în </w:t>
            </w:r>
            <w:r w:rsidRPr="0096494B">
              <w:rPr>
                <w:sz w:val="20"/>
                <w:lang w:val="ro-MO"/>
              </w:rPr>
              <w:lastRenderedPageBreak/>
              <w:t xml:space="preserve">scopul declarării modificării sediului. Mai mult ca atît, inspectoratele fiscale de stat teritoriale nu au posibilitatea tehnică de a efectua înscrieri în Registrul fiscal de stat în cîmpurile pentru care datele sunt transmise de Camera Înregistrării de Stat. </w:t>
            </w:r>
          </w:p>
          <w:p w:rsidR="003C1E50" w:rsidRPr="0096494B" w:rsidRDefault="003C1E50" w:rsidP="003C1E50">
            <w:pPr>
              <w:tabs>
                <w:tab w:val="left" w:pos="175"/>
              </w:tabs>
              <w:jc w:val="both"/>
              <w:rPr>
                <w:sz w:val="20"/>
                <w:lang w:val="ro-MO"/>
              </w:rPr>
            </w:pPr>
            <w:r w:rsidRPr="0096494B">
              <w:rPr>
                <w:sz w:val="20"/>
                <w:lang w:val="ro-MO"/>
              </w:rPr>
              <w:t>În cazul în care contribuabilul încheie un contract de locaţiune/posesie sau alte documente confirmative prin care intenţionează să-şi plaseze sediul/oficiul fără a înregistra modificări la Camera Înregistrării de Stat acesta are obligaţia conform art.161 alin. (8) în termen de 60 de zile de la data dobîndirii dreptului de proprietate de a informa organul fiscal despre schimbarea sediului său şi/sau de prezenta informaţiile iniţiale, iar ulterior de a informa despre modificările cu privire la sediul subdiviziunii sale, precum şi despre sistarea temporară a activităţii subdiviziunii.</w:t>
            </w:r>
          </w:p>
          <w:p w:rsidR="003C1E50" w:rsidRPr="0096494B" w:rsidRDefault="00F768B7" w:rsidP="003C1E50">
            <w:pPr>
              <w:tabs>
                <w:tab w:val="left" w:pos="175"/>
              </w:tabs>
              <w:jc w:val="both"/>
              <w:rPr>
                <w:sz w:val="20"/>
                <w:lang w:val="ro-RO"/>
              </w:rPr>
            </w:pPr>
            <w:r w:rsidRPr="0096494B">
              <w:rPr>
                <w:sz w:val="20"/>
                <w:lang w:val="ro-RO"/>
              </w:rPr>
              <w:t xml:space="preserve"> </w:t>
            </w:r>
            <w:r w:rsidR="003C1E50" w:rsidRPr="0096494B">
              <w:rPr>
                <w:sz w:val="20"/>
                <w:lang w:val="ro-RO"/>
              </w:rPr>
              <w:t xml:space="preserve">Prin urmare, în cazul în care contribuabilul a încheiat un nou contract  de locaţiune/posesie sau a reziliat contractul anterior, fără a înregistra modificările la Camera Înregistrării de Stat, acesta are obligaţia de a informa organul fiscal. </w:t>
            </w:r>
          </w:p>
          <w:p w:rsidR="00FE6B48" w:rsidRPr="0096494B" w:rsidRDefault="003C1E50" w:rsidP="003C1E50">
            <w:pPr>
              <w:tabs>
                <w:tab w:val="left" w:pos="175"/>
              </w:tabs>
              <w:jc w:val="both"/>
              <w:rPr>
                <w:sz w:val="20"/>
                <w:lang w:val="ro-RO"/>
              </w:rPr>
            </w:pPr>
            <w:r w:rsidRPr="0096494B">
              <w:rPr>
                <w:sz w:val="20"/>
                <w:lang w:val="ro-RO"/>
              </w:rPr>
              <w:lastRenderedPageBreak/>
              <w:t>În acest sens, menţio</w:t>
            </w:r>
            <w:r w:rsidR="00CB360E" w:rsidRPr="0096494B">
              <w:rPr>
                <w:sz w:val="20"/>
                <w:lang w:val="ro-RO"/>
              </w:rPr>
              <w:t>năm că amenda prevăzută la art.</w:t>
            </w:r>
            <w:r w:rsidRPr="0096494B">
              <w:rPr>
                <w:sz w:val="20"/>
                <w:lang w:val="ro-RO"/>
              </w:rPr>
              <w:t xml:space="preserve">255 nu se aplică în cazul în care  </w:t>
            </w:r>
            <w:r w:rsidRPr="0096494B">
              <w:t xml:space="preserve"> </w:t>
            </w:r>
            <w:r w:rsidRPr="0096494B">
              <w:rPr>
                <w:sz w:val="20"/>
                <w:lang w:val="ro-RO"/>
              </w:rPr>
              <w:t xml:space="preserve">informaţia despre modificarea adresei juridice a contribuabilului  este prezentată on-line de către Camera Înregistrării de Stat.  </w:t>
            </w:r>
          </w:p>
        </w:tc>
      </w:tr>
      <w:tr w:rsidR="00B05332" w:rsidRPr="0096494B" w:rsidTr="00A04477">
        <w:tc>
          <w:tcPr>
            <w:tcW w:w="5070" w:type="dxa"/>
          </w:tcPr>
          <w:p w:rsidR="00B05332" w:rsidRPr="0096494B" w:rsidRDefault="00B05332" w:rsidP="00B05332">
            <w:pPr>
              <w:jc w:val="both"/>
              <w:rPr>
                <w:rFonts w:eastAsia="Gulim"/>
                <w:sz w:val="20"/>
                <w:lang w:eastAsia="ko-KR"/>
              </w:rPr>
            </w:pPr>
            <w:r w:rsidRPr="0096494B">
              <w:rPr>
                <w:rFonts w:eastAsia="Gulim"/>
                <w:b/>
                <w:bCs/>
                <w:sz w:val="20"/>
                <w:lang w:eastAsia="ko-KR"/>
              </w:rPr>
              <w:lastRenderedPageBreak/>
              <w:t>Articolul 257.</w:t>
            </w:r>
            <w:r w:rsidRPr="0096494B">
              <w:rPr>
                <w:rFonts w:eastAsia="Gulim"/>
                <w:sz w:val="20"/>
                <w:lang w:eastAsia="ko-KR"/>
              </w:rPr>
              <w:t xml:space="preserve"> Încălcarea regulilor de ţinere a evidenţei contabile şi a evidenţei în scopuri fiscale</w:t>
            </w:r>
          </w:p>
          <w:p w:rsidR="00B05332" w:rsidRPr="0096494B" w:rsidRDefault="00B05332" w:rsidP="00B05332">
            <w:pPr>
              <w:jc w:val="both"/>
              <w:rPr>
                <w:rFonts w:eastAsia="Gulim"/>
                <w:sz w:val="20"/>
                <w:lang w:eastAsia="ko-KR"/>
              </w:rPr>
            </w:pPr>
            <w:r w:rsidRPr="0096494B">
              <w:rPr>
                <w:rFonts w:eastAsia="Gulim"/>
                <w:sz w:val="20"/>
                <w:lang w:eastAsia="ko-KR"/>
              </w:rPr>
              <w:t>………..</w:t>
            </w:r>
          </w:p>
          <w:p w:rsidR="00B05332" w:rsidRPr="0096494B" w:rsidRDefault="00B05332" w:rsidP="00B05332">
            <w:pPr>
              <w:jc w:val="both"/>
              <w:rPr>
                <w:sz w:val="20"/>
                <w:lang w:val="ro-RO" w:eastAsia="ro-RO"/>
              </w:rPr>
            </w:pPr>
            <w:r w:rsidRPr="0096494B">
              <w:rPr>
                <w:sz w:val="20"/>
                <w:lang w:val="ro-RO" w:eastAsia="ro-RO"/>
              </w:rPr>
              <w:t>(5) Neasigurarea păstrării dărilor de seamă fiscale şi/sau a documentelor de evidenţă şi/sau a benzilor de control şi/sau lipsa totală ori parţială a evidenţei contabile, ceea ce face imposibilă efectuarea controlului fiscal, se sancţionează cu amendă de 50000 de lei, cu calcularea impozitelor şi taxelor respective conform art.189 alin.(2) din prezentul cod.</w:t>
            </w:r>
          </w:p>
        </w:tc>
        <w:tc>
          <w:tcPr>
            <w:tcW w:w="5244" w:type="dxa"/>
          </w:tcPr>
          <w:p w:rsidR="00B05332" w:rsidRPr="0096494B" w:rsidRDefault="00B05332" w:rsidP="00B80F51">
            <w:pPr>
              <w:pStyle w:val="13"/>
              <w:numPr>
                <w:ilvl w:val="0"/>
                <w:numId w:val="65"/>
              </w:numPr>
              <w:tabs>
                <w:tab w:val="left" w:pos="246"/>
                <w:tab w:val="left" w:pos="387"/>
              </w:tabs>
              <w:ind w:left="0" w:firstLine="0"/>
              <w:jc w:val="both"/>
              <w:rPr>
                <w:sz w:val="20"/>
                <w:szCs w:val="20"/>
                <w:lang w:val="ro-MO"/>
              </w:rPr>
            </w:pPr>
            <w:r w:rsidRPr="0096494B">
              <w:rPr>
                <w:sz w:val="20"/>
                <w:szCs w:val="20"/>
                <w:lang w:val="ro-MO"/>
              </w:rPr>
              <w:t>Articolul 257:</w:t>
            </w: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r w:rsidRPr="0096494B">
              <w:rPr>
                <w:sz w:val="20"/>
                <w:szCs w:val="20"/>
                <w:lang w:val="ro-MO"/>
              </w:rPr>
              <w:t>se completează cu alineatul (5</w:t>
            </w:r>
            <w:r w:rsidRPr="0096494B">
              <w:rPr>
                <w:sz w:val="20"/>
                <w:szCs w:val="20"/>
                <w:vertAlign w:val="superscript"/>
                <w:lang w:val="ro-MO"/>
              </w:rPr>
              <w:t>2</w:t>
            </w:r>
            <w:r w:rsidRPr="0096494B">
              <w:rPr>
                <w:sz w:val="20"/>
                <w:szCs w:val="20"/>
                <w:lang w:val="ro-MO"/>
              </w:rPr>
              <w:t>) cu următorul cuprins:</w:t>
            </w:r>
          </w:p>
          <w:p w:rsidR="00B05332" w:rsidRPr="0096494B" w:rsidRDefault="00B05332" w:rsidP="00B05332">
            <w:pPr>
              <w:pStyle w:val="a3"/>
              <w:ind w:firstLine="0"/>
              <w:rPr>
                <w:sz w:val="20"/>
                <w:szCs w:val="20"/>
              </w:rPr>
            </w:pPr>
            <w:r w:rsidRPr="0096494B">
              <w:rPr>
                <w:sz w:val="20"/>
                <w:szCs w:val="20"/>
                <w:lang w:val="ro-MO"/>
              </w:rPr>
              <w:t>„(5</w:t>
            </w:r>
            <w:r w:rsidRPr="0096494B">
              <w:rPr>
                <w:sz w:val="20"/>
                <w:szCs w:val="20"/>
                <w:vertAlign w:val="superscript"/>
                <w:lang w:val="ro-MO"/>
              </w:rPr>
              <w:t>2</w:t>
            </w:r>
            <w:r w:rsidRPr="0096494B">
              <w:rPr>
                <w:sz w:val="20"/>
                <w:szCs w:val="20"/>
                <w:lang w:val="ro-MO"/>
              </w:rPr>
              <w:t>) Neîndeplinirea cerinţelor legislaţiei referitor la alegerea sistemului, metodei de ţinere a contabilităţii, politicii de contabilitate se sancţionează cu amendă de 10000 lei.”;</w:t>
            </w:r>
          </w:p>
          <w:p w:rsidR="00B05332" w:rsidRPr="0096494B" w:rsidRDefault="00B05332" w:rsidP="00B05332">
            <w:pPr>
              <w:pStyle w:val="a3"/>
              <w:tabs>
                <w:tab w:val="left" w:pos="74"/>
                <w:tab w:val="left" w:pos="162"/>
                <w:tab w:val="left" w:pos="426"/>
              </w:tabs>
              <w:ind w:left="72" w:firstLine="0"/>
              <w:rPr>
                <w:sz w:val="20"/>
                <w:szCs w:val="20"/>
              </w:rPr>
            </w:pPr>
          </w:p>
        </w:tc>
        <w:tc>
          <w:tcPr>
            <w:tcW w:w="3119" w:type="dxa"/>
          </w:tcPr>
          <w:p w:rsidR="006B34A9" w:rsidRPr="0096494B" w:rsidRDefault="006B34A9" w:rsidP="003F08CF">
            <w:pPr>
              <w:jc w:val="both"/>
              <w:rPr>
                <w:b/>
                <w:sz w:val="20"/>
                <w:u w:val="single"/>
              </w:rPr>
            </w:pPr>
            <w:r w:rsidRPr="0096494B">
              <w:rPr>
                <w:b/>
                <w:sz w:val="20"/>
                <w:u w:val="single"/>
              </w:rPr>
              <w:t>Ministerul Economiei</w:t>
            </w:r>
          </w:p>
          <w:p w:rsidR="00751B3C" w:rsidRPr="0096494B" w:rsidRDefault="006B34A9" w:rsidP="003F08CF">
            <w:pPr>
              <w:jc w:val="both"/>
              <w:rPr>
                <w:sz w:val="20"/>
                <w:lang w:val="ro-MO"/>
              </w:rPr>
            </w:pPr>
            <w:r w:rsidRPr="0096494B">
              <w:rPr>
                <w:sz w:val="20"/>
              </w:rPr>
              <w:t xml:space="preserve">A se vedea </w:t>
            </w:r>
            <w:r w:rsidRPr="0096494B">
              <w:rPr>
                <w:sz w:val="20"/>
                <w:lang w:val="ro-RO"/>
              </w:rPr>
              <w:t xml:space="preserve">obiecţiile de la art.260 din Codul fiscal </w:t>
            </w:r>
            <w:r w:rsidRPr="0096494B">
              <w:rPr>
                <w:sz w:val="20"/>
                <w:lang w:val="ro-MO"/>
              </w:rPr>
              <w:t xml:space="preserve">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6B34A9" w:rsidRPr="0096494B" w:rsidRDefault="006B34A9" w:rsidP="003F08CF">
            <w:pPr>
              <w:jc w:val="both"/>
              <w:rPr>
                <w:b/>
                <w:bCs/>
                <w:sz w:val="20"/>
                <w:u w:val="single"/>
                <w:lang w:val="ro-RO"/>
              </w:rPr>
            </w:pPr>
          </w:p>
          <w:p w:rsidR="005D7799" w:rsidRPr="0096494B" w:rsidRDefault="005D7799" w:rsidP="003F08CF">
            <w:pPr>
              <w:jc w:val="both"/>
              <w:rPr>
                <w:b/>
                <w:bCs/>
                <w:sz w:val="20"/>
                <w:u w:val="single"/>
                <w:lang w:val="ro-RO"/>
              </w:rPr>
            </w:pPr>
            <w:r w:rsidRPr="0096494B">
              <w:rPr>
                <w:b/>
                <w:bCs/>
                <w:sz w:val="20"/>
                <w:u w:val="single"/>
                <w:lang w:val="ro-RO"/>
              </w:rPr>
              <w:t>Camera de Comerţ Americană din Moldova (AmCham Moldova)</w:t>
            </w:r>
          </w:p>
          <w:p w:rsidR="005D7799" w:rsidRPr="0096494B" w:rsidRDefault="005D7799" w:rsidP="003F08CF">
            <w:pPr>
              <w:pStyle w:val="Default"/>
              <w:jc w:val="both"/>
              <w:rPr>
                <w:color w:val="auto"/>
                <w:sz w:val="20"/>
                <w:szCs w:val="20"/>
                <w:lang w:val="ro-RO"/>
              </w:rPr>
            </w:pPr>
            <w:r w:rsidRPr="0096494B">
              <w:rPr>
                <w:color w:val="auto"/>
                <w:sz w:val="20"/>
                <w:szCs w:val="20"/>
                <w:lang w:val="ro-RO"/>
              </w:rPr>
              <w:t xml:space="preserve">Dincolo de faptul că redacţia acestei norme care se doreşte a fi introdusă este una foarte vagă, nefiind clar alegerea cărui sistem sau metode este vizată, ea este şi una destul de abuzivă întrucât potrivit legislaţiei aplicabile organul fiscal nu are atribuţii de exercitare a controlului asupra respectării Standardelor de Contabilitate aplicate de contribuabili. </w:t>
            </w:r>
          </w:p>
          <w:p w:rsidR="003F08CF" w:rsidRPr="0096494B" w:rsidRDefault="003F08CF" w:rsidP="003F08CF">
            <w:pPr>
              <w:pStyle w:val="Default"/>
              <w:jc w:val="both"/>
              <w:rPr>
                <w:color w:val="auto"/>
                <w:sz w:val="20"/>
                <w:szCs w:val="20"/>
                <w:lang w:val="ro-RO"/>
              </w:rPr>
            </w:pPr>
          </w:p>
          <w:p w:rsidR="003F08CF" w:rsidRPr="0096494B" w:rsidRDefault="003F08CF" w:rsidP="003F08CF">
            <w:pPr>
              <w:jc w:val="both"/>
              <w:rPr>
                <w:b/>
                <w:sz w:val="20"/>
                <w:u w:val="single"/>
              </w:rPr>
            </w:pPr>
            <w:r w:rsidRPr="0096494B">
              <w:rPr>
                <w:b/>
                <w:sz w:val="20"/>
                <w:u w:val="single"/>
              </w:rPr>
              <w:t>Asocia</w:t>
            </w:r>
            <w:r w:rsidR="006A35F1" w:rsidRPr="0096494B">
              <w:rPr>
                <w:b/>
                <w:sz w:val="20"/>
                <w:u w:val="single"/>
              </w:rPr>
              <w:t>ţ</w:t>
            </w:r>
            <w:r w:rsidRPr="0096494B">
              <w:rPr>
                <w:b/>
                <w:sz w:val="20"/>
                <w:u w:val="single"/>
              </w:rPr>
              <w:t>iei Investitorilor Străini (FIA)</w:t>
            </w:r>
          </w:p>
          <w:p w:rsidR="003F08CF" w:rsidRPr="0096494B" w:rsidRDefault="003F08CF" w:rsidP="003F08CF">
            <w:pPr>
              <w:jc w:val="both"/>
              <w:rPr>
                <w:sz w:val="20"/>
                <w:lang w:val="ro-RO"/>
              </w:rPr>
            </w:pPr>
            <w:r w:rsidRPr="0096494B">
              <w:rPr>
                <w:sz w:val="20"/>
                <w:lang w:val="ro-RO"/>
              </w:rPr>
              <w:t xml:space="preserve">Noile SNC sunt obligatorii de aplicat din 01.01.2015  şi intreprinderile inca nu au reusit sa asimileze intru totul regelementarile acestora . In plus formularea este </w:t>
            </w:r>
            <w:r w:rsidRPr="0096494B">
              <w:rPr>
                <w:sz w:val="20"/>
                <w:lang w:val="ro-RO"/>
              </w:rPr>
              <w:lastRenderedPageBreak/>
              <w:t>foarte larga si interpretativa.</w:t>
            </w:r>
          </w:p>
          <w:p w:rsidR="003F08CF" w:rsidRPr="0096494B" w:rsidRDefault="003F08CF" w:rsidP="003F08CF">
            <w:pPr>
              <w:jc w:val="both"/>
              <w:rPr>
                <w:sz w:val="20"/>
                <w:lang w:val="ro-RO"/>
              </w:rPr>
            </w:pPr>
            <w:r w:rsidRPr="0096494B">
              <w:rPr>
                <w:sz w:val="20"/>
                <w:lang w:val="ro-RO"/>
              </w:rPr>
              <w:t xml:space="preserve">Considerăm ca această normă ar dubla norma deja existentă in alin.5, pentru care de fapt se aplică o amendă în mărime de 50000 lei. </w:t>
            </w:r>
          </w:p>
          <w:p w:rsidR="003F08CF" w:rsidRPr="0096494B" w:rsidRDefault="003F08CF" w:rsidP="003F08CF">
            <w:pPr>
              <w:jc w:val="both"/>
              <w:rPr>
                <w:sz w:val="20"/>
                <w:lang w:val="ro-RO"/>
              </w:rPr>
            </w:pPr>
            <w:r w:rsidRPr="0096494B">
              <w:rPr>
                <w:sz w:val="20"/>
                <w:lang w:val="ro-RO"/>
              </w:rPr>
              <w:t xml:space="preserve">Considerăm că prin această normă s-ar lărgi lista amenzilor aplicate de organul fiscal, având în vedere că prevederea în cauză reglementează regulile de </w:t>
            </w:r>
            <w:r w:rsidR="006A35F1" w:rsidRPr="0096494B">
              <w:rPr>
                <w:sz w:val="20"/>
                <w:lang w:val="ro-RO"/>
              </w:rPr>
              <w:t>ţ</w:t>
            </w:r>
            <w:r w:rsidRPr="0096494B">
              <w:rPr>
                <w:sz w:val="20"/>
                <w:lang w:val="ro-RO"/>
              </w:rPr>
              <w:t>inere a eviden</w:t>
            </w:r>
            <w:r w:rsidR="006A35F1" w:rsidRPr="0096494B">
              <w:rPr>
                <w:sz w:val="20"/>
                <w:lang w:val="ro-RO"/>
              </w:rPr>
              <w:t>ţ</w:t>
            </w:r>
            <w:r w:rsidRPr="0096494B">
              <w:rPr>
                <w:sz w:val="20"/>
                <w:lang w:val="ro-RO"/>
              </w:rPr>
              <w:t>ei fiscale, dar nu de încălcarea unor norme fiscale. Mai mult, la moment deja există o amendă în mărime de 50000lei stabilită la alin.5 al aceluia</w:t>
            </w:r>
            <w:r w:rsidR="006A35F1" w:rsidRPr="0096494B">
              <w:rPr>
                <w:sz w:val="20"/>
                <w:lang w:val="ro-RO"/>
              </w:rPr>
              <w:t>ş</w:t>
            </w:r>
            <w:r w:rsidRPr="0096494B">
              <w:rPr>
                <w:sz w:val="20"/>
                <w:lang w:val="ro-RO"/>
              </w:rPr>
              <w:t>i articol care se aplică pentru lipsa totală sau par</w:t>
            </w:r>
            <w:r w:rsidR="006A35F1" w:rsidRPr="0096494B">
              <w:rPr>
                <w:sz w:val="20"/>
                <w:lang w:val="ro-RO"/>
              </w:rPr>
              <w:t>ţ</w:t>
            </w:r>
            <w:r w:rsidRPr="0096494B">
              <w:rPr>
                <w:sz w:val="20"/>
                <w:lang w:val="ro-RO"/>
              </w:rPr>
              <w:t>ială a eviden</w:t>
            </w:r>
            <w:r w:rsidR="006A35F1" w:rsidRPr="0096494B">
              <w:rPr>
                <w:sz w:val="20"/>
                <w:lang w:val="ro-RO"/>
              </w:rPr>
              <w:t>ţ</w:t>
            </w:r>
            <w:r w:rsidRPr="0096494B">
              <w:rPr>
                <w:sz w:val="20"/>
                <w:lang w:val="ro-RO"/>
              </w:rPr>
              <w:t>ei contabile.</w:t>
            </w:r>
          </w:p>
          <w:p w:rsidR="00B05332" w:rsidRPr="0096494B" w:rsidRDefault="003F08CF" w:rsidP="003F08CF">
            <w:pPr>
              <w:jc w:val="both"/>
              <w:rPr>
                <w:sz w:val="20"/>
                <w:lang w:val="ro-RO"/>
              </w:rPr>
            </w:pPr>
            <w:r w:rsidRPr="0096494B">
              <w:rPr>
                <w:sz w:val="20"/>
                <w:lang w:val="ro-RO"/>
              </w:rPr>
              <w:t>În acest sens propunem excluderea normei în cauză din proiectul de lege.</w:t>
            </w:r>
          </w:p>
          <w:p w:rsidR="00124A2D" w:rsidRPr="0096494B" w:rsidRDefault="00124A2D" w:rsidP="003F08CF">
            <w:pPr>
              <w:jc w:val="both"/>
              <w:rPr>
                <w:sz w:val="20"/>
                <w:lang w:val="ro-RO"/>
              </w:rPr>
            </w:pPr>
          </w:p>
          <w:p w:rsidR="00124A2D" w:rsidRPr="0096494B" w:rsidRDefault="00124A2D" w:rsidP="00124A2D">
            <w:pPr>
              <w:jc w:val="both"/>
              <w:rPr>
                <w:b/>
                <w:sz w:val="20"/>
                <w:u w:val="single"/>
                <w:lang w:val="ro-RO"/>
              </w:rPr>
            </w:pPr>
            <w:r w:rsidRPr="0096494B">
              <w:rPr>
                <w:b/>
                <w:sz w:val="20"/>
                <w:u w:val="single"/>
                <w:lang w:val="ro-RO"/>
              </w:rPr>
              <w:t>Confederaţia Naţională a Patronatului din Republica Moldova (CNPM)</w:t>
            </w:r>
          </w:p>
          <w:p w:rsidR="00124A2D" w:rsidRPr="0096494B" w:rsidRDefault="00124A2D" w:rsidP="00124A2D">
            <w:pPr>
              <w:jc w:val="both"/>
              <w:rPr>
                <w:sz w:val="20"/>
              </w:rPr>
            </w:pPr>
            <w:r w:rsidRPr="0096494B">
              <w:rPr>
                <w:sz w:val="20"/>
              </w:rPr>
              <w:t>Este o dublare pentru acelaşi obiect de neconformare sancţionat.</w:t>
            </w:r>
          </w:p>
        </w:tc>
        <w:tc>
          <w:tcPr>
            <w:tcW w:w="2551" w:type="dxa"/>
          </w:tcPr>
          <w:p w:rsidR="001A3BF3" w:rsidRPr="0096494B" w:rsidRDefault="001A3BF3" w:rsidP="001A3BF3">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463EA7" w:rsidRPr="0096494B" w:rsidRDefault="00463EA7" w:rsidP="00B05332">
            <w:pPr>
              <w:jc w:val="center"/>
              <w:rPr>
                <w:b/>
                <w:sz w:val="20"/>
                <w:lang w:val="ro-RO"/>
              </w:rPr>
            </w:pPr>
          </w:p>
          <w:p w:rsidR="00463EA7" w:rsidRPr="0096494B" w:rsidRDefault="00463EA7" w:rsidP="00B05332">
            <w:pPr>
              <w:jc w:val="center"/>
              <w:rPr>
                <w:b/>
                <w:sz w:val="20"/>
                <w:lang w:val="ro-MO"/>
              </w:rPr>
            </w:pPr>
          </w:p>
          <w:p w:rsidR="00463EA7" w:rsidRPr="0096494B" w:rsidRDefault="00463EA7" w:rsidP="00B05332">
            <w:pPr>
              <w:jc w:val="center"/>
              <w:rPr>
                <w:b/>
                <w:sz w:val="20"/>
                <w:lang w:val="ro-MO"/>
              </w:rPr>
            </w:pPr>
          </w:p>
          <w:p w:rsidR="00463EA7" w:rsidRPr="0096494B" w:rsidRDefault="00463EA7" w:rsidP="00B05332">
            <w:pPr>
              <w:jc w:val="center"/>
              <w:rPr>
                <w:b/>
                <w:sz w:val="20"/>
                <w:lang w:val="ro-MO"/>
              </w:rPr>
            </w:pPr>
          </w:p>
          <w:p w:rsidR="00463EA7" w:rsidRPr="0096494B" w:rsidRDefault="00463EA7" w:rsidP="00B05332">
            <w:pPr>
              <w:jc w:val="center"/>
              <w:rPr>
                <w:b/>
                <w:sz w:val="20"/>
                <w:lang w:val="ro-MO"/>
              </w:rPr>
            </w:pPr>
          </w:p>
          <w:p w:rsidR="00463EA7" w:rsidRPr="0096494B" w:rsidRDefault="00463EA7" w:rsidP="00B05332">
            <w:pPr>
              <w:jc w:val="center"/>
              <w:rPr>
                <w:b/>
                <w:sz w:val="20"/>
                <w:lang w:val="ro-MO"/>
              </w:rPr>
            </w:pPr>
          </w:p>
          <w:p w:rsidR="00463EA7" w:rsidRPr="0096494B" w:rsidRDefault="00463EA7" w:rsidP="00B05332">
            <w:pPr>
              <w:jc w:val="center"/>
              <w:rPr>
                <w:b/>
                <w:sz w:val="20"/>
                <w:lang w:val="ro-MO"/>
              </w:rPr>
            </w:pPr>
          </w:p>
          <w:p w:rsidR="00463EA7" w:rsidRPr="0096494B" w:rsidRDefault="00463EA7" w:rsidP="001A3BF3">
            <w:pPr>
              <w:rPr>
                <w:b/>
                <w:sz w:val="20"/>
                <w:lang w:val="ro-MO"/>
              </w:rPr>
            </w:pPr>
          </w:p>
          <w:p w:rsidR="001A3BF3" w:rsidRPr="0096494B" w:rsidRDefault="001A3BF3" w:rsidP="001A3BF3">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463EA7" w:rsidRPr="0096494B" w:rsidRDefault="00463EA7"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1A3BF3">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B05332">
            <w:pPr>
              <w:jc w:val="center"/>
              <w:rPr>
                <w:b/>
                <w:sz w:val="20"/>
                <w:lang w:val="ro-RO"/>
              </w:rPr>
            </w:pPr>
          </w:p>
          <w:p w:rsidR="001A3BF3" w:rsidRPr="0096494B" w:rsidRDefault="001A3BF3" w:rsidP="001A3BF3">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1A3BF3" w:rsidRPr="0096494B" w:rsidRDefault="001A3BF3" w:rsidP="00B05332">
            <w:pPr>
              <w:jc w:val="center"/>
              <w:rPr>
                <w:b/>
                <w:sz w:val="20"/>
                <w:lang w:val="ro-RO"/>
              </w:rPr>
            </w:pPr>
          </w:p>
        </w:tc>
      </w:tr>
      <w:tr w:rsidR="001A3BF3" w:rsidRPr="0096494B" w:rsidTr="00A04477">
        <w:tc>
          <w:tcPr>
            <w:tcW w:w="5070" w:type="dxa"/>
          </w:tcPr>
          <w:p w:rsidR="001A3BF3" w:rsidRPr="0096494B" w:rsidRDefault="001A3BF3" w:rsidP="001A3BF3">
            <w:pPr>
              <w:pStyle w:val="a3"/>
              <w:ind w:firstLine="0"/>
              <w:rPr>
                <w:sz w:val="20"/>
                <w:szCs w:val="20"/>
              </w:rPr>
            </w:pPr>
            <w:r w:rsidRPr="0096494B">
              <w:rPr>
                <w:sz w:val="20"/>
                <w:szCs w:val="20"/>
              </w:rPr>
              <w:lastRenderedPageBreak/>
              <w:t>(7) Prin derogare de la alin.(2) şi (5), prevederile respective nu se aplică entităţilor care ţin contabilitatea şi întocmesc situaţiile financiare în baza IFRS, pe o perioadă de pînă la 2 ani de la data implementării standardelor menţionate.</w:t>
            </w:r>
          </w:p>
        </w:tc>
        <w:tc>
          <w:tcPr>
            <w:tcW w:w="5244" w:type="dxa"/>
          </w:tcPr>
          <w:p w:rsidR="001A3BF3" w:rsidRPr="0096494B" w:rsidRDefault="001A3BF3" w:rsidP="001A3BF3">
            <w:pPr>
              <w:pStyle w:val="13"/>
              <w:tabs>
                <w:tab w:val="left" w:pos="246"/>
                <w:tab w:val="left" w:pos="387"/>
              </w:tabs>
              <w:ind w:left="0"/>
              <w:jc w:val="both"/>
              <w:rPr>
                <w:sz w:val="20"/>
                <w:szCs w:val="20"/>
                <w:lang w:val="ro-MO"/>
              </w:rPr>
            </w:pPr>
          </w:p>
        </w:tc>
        <w:tc>
          <w:tcPr>
            <w:tcW w:w="3119" w:type="dxa"/>
          </w:tcPr>
          <w:p w:rsidR="001A3BF3" w:rsidRPr="0096494B" w:rsidRDefault="001A3BF3" w:rsidP="000267B2">
            <w:pPr>
              <w:jc w:val="both"/>
              <w:rPr>
                <w:b/>
                <w:sz w:val="20"/>
                <w:u w:val="single"/>
                <w:lang w:val="ro-RO"/>
              </w:rPr>
            </w:pPr>
            <w:r w:rsidRPr="0096494B">
              <w:rPr>
                <w:b/>
                <w:sz w:val="20"/>
                <w:u w:val="single"/>
                <w:lang w:val="ro-RO"/>
              </w:rPr>
              <w:t>Patronatul întreprinderilor industriale prelucrătoare de carne</w:t>
            </w:r>
          </w:p>
          <w:p w:rsidR="001A3BF3" w:rsidRPr="0096494B" w:rsidRDefault="001A3BF3" w:rsidP="000267B2">
            <w:pPr>
              <w:ind w:firstLine="34"/>
              <w:jc w:val="both"/>
              <w:rPr>
                <w:rFonts w:eastAsia="Calibri"/>
                <w:sz w:val="20"/>
                <w:lang w:eastAsia="en-US"/>
              </w:rPr>
            </w:pPr>
            <w:r w:rsidRPr="0096494B">
              <w:rPr>
                <w:rFonts w:eastAsia="Calibri"/>
                <w:sz w:val="20"/>
                <w:lang w:eastAsia="en-US"/>
              </w:rPr>
              <w:t>Actualmente, toţi</w:t>
            </w:r>
            <w:r w:rsidR="00233B02" w:rsidRPr="0096494B">
              <w:rPr>
                <w:rFonts w:eastAsia="Calibri"/>
                <w:sz w:val="20"/>
                <w:lang w:eastAsia="en-US"/>
              </w:rPr>
              <w:t xml:space="preserve"> agenţii economici implimenteză</w:t>
            </w:r>
            <w:r w:rsidRPr="0096494B">
              <w:rPr>
                <w:rFonts w:eastAsia="Calibri"/>
                <w:sz w:val="20"/>
                <w:lang w:eastAsia="en-US"/>
              </w:rPr>
              <w:t xml:space="preserve"> noile SNC. În legătură cu unele prevederi   ale contabilităţii care nu au fost reflectate în noile SNC agenţii economici pot efectua greşeli ce pot duce la calcularea impozitelor şi taxelor la buget eronat.</w:t>
            </w:r>
          </w:p>
          <w:p w:rsidR="001A3BF3" w:rsidRPr="0096494B" w:rsidRDefault="001A3BF3" w:rsidP="000267B2">
            <w:pPr>
              <w:ind w:firstLine="34"/>
              <w:jc w:val="both"/>
              <w:rPr>
                <w:rFonts w:eastAsia="Calibri"/>
                <w:sz w:val="20"/>
                <w:lang w:eastAsia="en-US"/>
              </w:rPr>
            </w:pPr>
            <w:r w:rsidRPr="0096494B">
              <w:rPr>
                <w:rFonts w:eastAsia="Calibri"/>
                <w:sz w:val="20"/>
                <w:lang w:eastAsia="en-US"/>
              </w:rPr>
              <w:t xml:space="preserve">Considerăm că este necesar de a modifica prevederile Codului Fiscal şi de concretizat că pentru greşelile comise la implementarea noilor prevederi SNC ce au dus la </w:t>
            </w:r>
            <w:r w:rsidRPr="0096494B">
              <w:rPr>
                <w:rFonts w:eastAsia="Calibri"/>
                <w:sz w:val="20"/>
                <w:lang w:eastAsia="en-US"/>
              </w:rPr>
              <w:lastRenderedPageBreak/>
              <w:t xml:space="preserve">incorectitudinea calculării taxelor şi altor plăţi la buget, amenda nu se va calcula. </w:t>
            </w:r>
            <w:r w:rsidRPr="0096494B">
              <w:rPr>
                <w:rFonts w:eastAsia="Calibri"/>
                <w:sz w:val="20"/>
                <w:lang w:eastAsia="en-US"/>
              </w:rPr>
              <w:br/>
              <w:t xml:space="preserve">Din contextual celor expuse mai sus, considerăm că: </w:t>
            </w:r>
          </w:p>
          <w:p w:rsidR="001A3BF3" w:rsidRPr="0096494B" w:rsidRDefault="001A3BF3" w:rsidP="000267B2">
            <w:pPr>
              <w:numPr>
                <w:ilvl w:val="0"/>
                <w:numId w:val="41"/>
              </w:numPr>
              <w:tabs>
                <w:tab w:val="left" w:pos="232"/>
              </w:tabs>
              <w:ind w:left="34" w:firstLine="0"/>
              <w:jc w:val="both"/>
              <w:rPr>
                <w:rFonts w:eastAsia="Calibri"/>
                <w:sz w:val="20"/>
                <w:lang w:eastAsia="en-US"/>
              </w:rPr>
            </w:pPr>
            <w:r w:rsidRPr="0096494B">
              <w:rPr>
                <w:rFonts w:eastAsia="Calibri"/>
                <w:sz w:val="20"/>
                <w:lang w:eastAsia="en-US"/>
              </w:rPr>
              <w:t>Gre</w:t>
            </w:r>
            <w:r w:rsidRPr="0096494B">
              <w:rPr>
                <w:rFonts w:eastAsia="Calibri"/>
                <w:sz w:val="20"/>
                <w:lang w:val="ro-RO" w:eastAsia="en-US"/>
              </w:rPr>
              <w:t xml:space="preserve">şelile comise în </w:t>
            </w:r>
            <w:r w:rsidRPr="0096494B">
              <w:rPr>
                <w:rFonts w:eastAsia="Calibri"/>
                <w:sz w:val="20"/>
                <w:lang w:eastAsia="en-US"/>
              </w:rPr>
              <w:t>această perioadă</w:t>
            </w:r>
            <w:r w:rsidR="00233B02" w:rsidRPr="0096494B">
              <w:rPr>
                <w:rFonts w:eastAsia="Calibri"/>
                <w:sz w:val="20"/>
                <w:lang w:eastAsia="en-US"/>
              </w:rPr>
              <w:t xml:space="preserve"> de trecere la SNC 2 ani (2014-</w:t>
            </w:r>
            <w:r w:rsidRPr="0096494B">
              <w:rPr>
                <w:rFonts w:eastAsia="Calibri"/>
                <w:sz w:val="20"/>
                <w:lang w:eastAsia="en-US"/>
              </w:rPr>
              <w:t>2015), nu trebuie să fie amendată de către organele de control.</w:t>
            </w:r>
          </w:p>
          <w:p w:rsidR="001A3BF3" w:rsidRPr="0096494B" w:rsidRDefault="001A3BF3" w:rsidP="000267B2">
            <w:pPr>
              <w:jc w:val="both"/>
              <w:rPr>
                <w:b/>
                <w:sz w:val="20"/>
                <w:u w:val="single"/>
              </w:rPr>
            </w:pPr>
            <w:r w:rsidRPr="0096494B">
              <w:rPr>
                <w:rFonts w:eastAsia="Calibri"/>
                <w:sz w:val="20"/>
                <w:lang w:eastAsia="en-US"/>
              </w:rPr>
              <w:t xml:space="preserve"> Perioada de trecere să fie prelungită şi pentru anul 2016.</w:t>
            </w:r>
          </w:p>
        </w:tc>
        <w:tc>
          <w:tcPr>
            <w:tcW w:w="2551" w:type="dxa"/>
          </w:tcPr>
          <w:p w:rsidR="00CA0AAD" w:rsidRPr="0096494B" w:rsidRDefault="00CA0AAD" w:rsidP="00CA0AAD">
            <w:pPr>
              <w:jc w:val="both"/>
              <w:rPr>
                <w:b/>
                <w:sz w:val="20"/>
                <w:u w:val="single"/>
              </w:rPr>
            </w:pPr>
            <w:r w:rsidRPr="0096494B">
              <w:rPr>
                <w:b/>
                <w:sz w:val="20"/>
                <w:u w:val="single"/>
              </w:rPr>
              <w:lastRenderedPageBreak/>
              <w:t>Se acceptă parţial.</w:t>
            </w:r>
          </w:p>
          <w:p w:rsidR="001A3BF3" w:rsidRPr="0096494B" w:rsidRDefault="00CA0AAD" w:rsidP="009D0013">
            <w:pPr>
              <w:pStyle w:val="tt"/>
              <w:jc w:val="both"/>
              <w:rPr>
                <w:b w:val="0"/>
                <w:sz w:val="20"/>
                <w:szCs w:val="20"/>
                <w:lang w:val="en-US"/>
              </w:rPr>
            </w:pPr>
            <w:r w:rsidRPr="0096494B">
              <w:rPr>
                <w:b w:val="0"/>
                <w:sz w:val="20"/>
                <w:szCs w:val="20"/>
                <w:lang w:val="en-US"/>
              </w:rPr>
              <w:t>Art.4 alin.(23) al Legii pentru punerea în aplicare a titlului V al Codului fiscal</w:t>
            </w:r>
            <w:r w:rsidR="009D0013" w:rsidRPr="0096494B">
              <w:rPr>
                <w:b w:val="0"/>
                <w:sz w:val="20"/>
                <w:szCs w:val="20"/>
                <w:lang w:val="en-US"/>
              </w:rPr>
              <w:t xml:space="preserve"> </w:t>
            </w:r>
            <w:r w:rsidRPr="0096494B">
              <w:rPr>
                <w:b w:val="0"/>
                <w:sz w:val="20"/>
                <w:lang w:val="en-US"/>
              </w:rPr>
              <w:t>nr.408-XV  din  26.07.2001</w:t>
            </w:r>
            <w:r w:rsidRPr="0096494B">
              <w:rPr>
                <w:b w:val="0"/>
                <w:sz w:val="20"/>
                <w:lang w:val="ro-RO"/>
              </w:rPr>
              <w:t xml:space="preserve"> prevede deja că, </w:t>
            </w:r>
            <w:r w:rsidRPr="0096494B">
              <w:rPr>
                <w:b w:val="0"/>
                <w:sz w:val="20"/>
                <w:lang w:val="en-US"/>
              </w:rPr>
              <w:t xml:space="preserve">prin derogare de la prevederile art.257 alin.(2) şi (5) din </w:t>
            </w:r>
            <w:hyperlink r:id="rId16" w:history="1">
              <w:r w:rsidRPr="0096494B">
                <w:rPr>
                  <w:rStyle w:val="ab"/>
                  <w:b w:val="0"/>
                  <w:color w:val="auto"/>
                  <w:sz w:val="20"/>
                  <w:lang w:val="en-US"/>
                </w:rPr>
                <w:t>Codul fiscal</w:t>
              </w:r>
            </w:hyperlink>
            <w:r w:rsidRPr="0096494B">
              <w:rPr>
                <w:b w:val="0"/>
                <w:sz w:val="20"/>
                <w:lang w:val="en-US"/>
              </w:rPr>
              <w:t xml:space="preserve">, prevederile respective nu se aplică entităţilor care ţin contabilitatea şi întocmesc situaţii financiare în baza </w:t>
            </w:r>
            <w:hyperlink r:id="rId17" w:history="1">
              <w:r w:rsidRPr="0096494B">
                <w:rPr>
                  <w:rStyle w:val="ab"/>
                  <w:b w:val="0"/>
                  <w:color w:val="auto"/>
                  <w:sz w:val="20"/>
                  <w:lang w:val="en-US"/>
                </w:rPr>
                <w:t>Standardelor Naţionale de Contabilitate</w:t>
              </w:r>
            </w:hyperlink>
            <w:r w:rsidRPr="0096494B">
              <w:rPr>
                <w:b w:val="0"/>
                <w:sz w:val="20"/>
                <w:lang w:val="en-US"/>
              </w:rPr>
              <w:t xml:space="preserve"> în vigoare din 1 ianuarie 2014, pe o </w:t>
            </w:r>
            <w:r w:rsidRPr="0096494B">
              <w:rPr>
                <w:b w:val="0"/>
                <w:sz w:val="20"/>
                <w:lang w:val="en-US"/>
              </w:rPr>
              <w:lastRenderedPageBreak/>
              <w:t>perioadă de pînă la 2 ani de la data implementării standardelor menţionate.</w:t>
            </w:r>
          </w:p>
        </w:tc>
      </w:tr>
      <w:tr w:rsidR="00B05332" w:rsidRPr="0096494B" w:rsidTr="00A04477">
        <w:tc>
          <w:tcPr>
            <w:tcW w:w="5070" w:type="dxa"/>
          </w:tcPr>
          <w:p w:rsidR="00B05332" w:rsidRPr="0096494B" w:rsidRDefault="00B05332" w:rsidP="005D7799">
            <w:pPr>
              <w:jc w:val="both"/>
              <w:rPr>
                <w:rFonts w:eastAsia="Times New Roman"/>
                <w:sz w:val="20"/>
              </w:rPr>
            </w:pPr>
            <w:r w:rsidRPr="0096494B">
              <w:rPr>
                <w:rFonts w:eastAsia="Times New Roman"/>
                <w:sz w:val="20"/>
              </w:rPr>
              <w:lastRenderedPageBreak/>
              <w:t xml:space="preserve"> (8) Efectuarea de către agentul economic, la care este instituit post fiscal şi care a fost înştiinţat despre aceasta conform prevederilor legislaţiei în vigoare, a intrărilor/ieşirilor de </w:t>
            </w:r>
            <w:r w:rsidRPr="0096494B">
              <w:rPr>
                <w:rFonts w:eastAsia="Times New Roman"/>
                <w:sz w:val="20"/>
                <w:u w:val="single"/>
              </w:rPr>
              <w:t>mărfuri/servicii fără informarea</w:t>
            </w:r>
            <w:r w:rsidRPr="0096494B">
              <w:rPr>
                <w:rFonts w:eastAsia="Times New Roman"/>
                <w:sz w:val="20"/>
              </w:rPr>
              <w:t xml:space="preserve"> despre aceasta a inspectorului sau a inspectoratului fiscal de stat responsabil de activitatea postului fiscal se sancţionează cu amendă egală cu suma operaţiunilor economice respective.</w:t>
            </w:r>
          </w:p>
        </w:tc>
        <w:tc>
          <w:tcPr>
            <w:tcW w:w="5244" w:type="dxa"/>
          </w:tcPr>
          <w:p w:rsidR="00B05332" w:rsidRPr="0096494B" w:rsidRDefault="00B05332" w:rsidP="00B05332">
            <w:pPr>
              <w:jc w:val="both"/>
              <w:rPr>
                <w:sz w:val="20"/>
                <w:lang w:val="ro-RO"/>
              </w:rPr>
            </w:pPr>
            <w:r w:rsidRPr="0096494B">
              <w:rPr>
                <w:sz w:val="20"/>
              </w:rPr>
              <w:t>l</w:t>
            </w:r>
            <w:r w:rsidRPr="0096494B">
              <w:rPr>
                <w:sz w:val="20"/>
                <w:lang w:val="ro-MO"/>
              </w:rPr>
              <w:t>a alineatul (</w:t>
            </w:r>
            <w:r w:rsidRPr="0096494B">
              <w:rPr>
                <w:sz w:val="20"/>
                <w:lang w:val="ro-RO"/>
              </w:rPr>
              <w:t>8), după cuvintele ”mărfuri/servicii fără informarea” se completează cu cuvintele ”şi/sau cu informarea tardivă”.</w:t>
            </w:r>
          </w:p>
        </w:tc>
        <w:tc>
          <w:tcPr>
            <w:tcW w:w="3119" w:type="dxa"/>
          </w:tcPr>
          <w:p w:rsidR="003F08CF" w:rsidRPr="0096494B" w:rsidRDefault="003F08CF" w:rsidP="003F08CF">
            <w:pPr>
              <w:jc w:val="both"/>
              <w:rPr>
                <w:b/>
                <w:bCs/>
                <w:sz w:val="20"/>
                <w:u w:val="single"/>
                <w:lang w:val="ro-RO"/>
              </w:rPr>
            </w:pPr>
            <w:r w:rsidRPr="0096494B">
              <w:rPr>
                <w:b/>
                <w:bCs/>
                <w:sz w:val="20"/>
                <w:u w:val="single"/>
                <w:lang w:val="ro-RO"/>
              </w:rPr>
              <w:t>Camera de Comerţ Americană din Moldova (AmCham Moldova)</w:t>
            </w:r>
          </w:p>
          <w:p w:rsidR="003F08CF" w:rsidRPr="0096494B" w:rsidRDefault="003F08CF" w:rsidP="003F08CF">
            <w:pPr>
              <w:pStyle w:val="Default"/>
              <w:jc w:val="both"/>
              <w:rPr>
                <w:color w:val="auto"/>
                <w:sz w:val="20"/>
                <w:szCs w:val="20"/>
                <w:lang w:val="ro-RO"/>
              </w:rPr>
            </w:pPr>
            <w:r w:rsidRPr="0096494B">
              <w:rPr>
                <w:color w:val="auto"/>
                <w:sz w:val="20"/>
                <w:szCs w:val="20"/>
                <w:lang w:val="ro-RO"/>
              </w:rPr>
              <w:t xml:space="preserve">În ceea ce priveşte modificarea </w:t>
            </w:r>
            <w:r w:rsidRPr="0096494B">
              <w:rPr>
                <w:i/>
                <w:color w:val="auto"/>
                <w:sz w:val="20"/>
                <w:szCs w:val="20"/>
                <w:u w:val="single"/>
                <w:lang w:val="ro-RO"/>
              </w:rPr>
              <w:t>alin. (8)</w:t>
            </w:r>
            <w:r w:rsidRPr="0096494B">
              <w:rPr>
                <w:color w:val="auto"/>
                <w:sz w:val="20"/>
                <w:szCs w:val="20"/>
                <w:lang w:val="ro-RO"/>
              </w:rPr>
              <w:t xml:space="preserve"> prin extinderea sancţiunilor fiscale şi pentru cazurile de informare tardivă a organului fiscal despre efectuarea intrărilor/ieşirilor de mărfuri/servicii  în cazul instiuirii postului fiscal, considerăm necesară:</w:t>
            </w:r>
          </w:p>
          <w:p w:rsidR="003F08CF" w:rsidRPr="0096494B" w:rsidRDefault="003F08CF" w:rsidP="00B80F51">
            <w:pPr>
              <w:pStyle w:val="Default"/>
              <w:numPr>
                <w:ilvl w:val="0"/>
                <w:numId w:val="36"/>
              </w:numPr>
              <w:ind w:left="0"/>
              <w:jc w:val="both"/>
              <w:rPr>
                <w:b/>
                <w:bCs/>
                <w:color w:val="auto"/>
                <w:sz w:val="20"/>
                <w:szCs w:val="20"/>
                <w:lang w:val="ro-RO"/>
              </w:rPr>
            </w:pPr>
            <w:r w:rsidRPr="0096494B">
              <w:rPr>
                <w:color w:val="auto"/>
                <w:sz w:val="20"/>
                <w:szCs w:val="20"/>
                <w:lang w:val="ro-RO"/>
              </w:rPr>
              <w:t>definirea exactă a cazurilor de „informare tardivă”, precum şi</w:t>
            </w:r>
          </w:p>
          <w:p w:rsidR="00B05332" w:rsidRPr="0096494B" w:rsidRDefault="003F08CF" w:rsidP="003F08CF">
            <w:pPr>
              <w:jc w:val="both"/>
              <w:rPr>
                <w:b/>
                <w:sz w:val="20"/>
                <w:lang w:val="ro-MO"/>
              </w:rPr>
            </w:pPr>
            <w:r w:rsidRPr="0096494B">
              <w:rPr>
                <w:sz w:val="20"/>
                <w:lang w:val="ro-RO"/>
              </w:rPr>
              <w:t>stabilirea unor amenzi diferenţiate în cazurile de “neinformare” şi “informare tardivă” a organului fiscal despre efectuarea intrărilor/ieşirilor de mărfuri/servicii  în cazul instiuirii postului fiscal, întrucât aplicarea unei amenzi similare nu crează premise de încurajare a informării, măcar şi întârziate, a organului fiscal de către contribuabil. Bineînţeles, amenda pentru „informare tardivă” trebuie să fie inferioară celei pentru „neinformare”.</w:t>
            </w:r>
          </w:p>
        </w:tc>
        <w:tc>
          <w:tcPr>
            <w:tcW w:w="2551" w:type="dxa"/>
          </w:tcPr>
          <w:p w:rsidR="00B05332" w:rsidRPr="0096494B" w:rsidRDefault="00462921" w:rsidP="00AD0D38">
            <w:pPr>
              <w:jc w:val="both"/>
              <w:rPr>
                <w:b/>
                <w:sz w:val="20"/>
                <w:lang w:val="ro-MO"/>
              </w:rPr>
            </w:pPr>
            <w:r w:rsidRPr="0096494B">
              <w:rPr>
                <w:b/>
                <w:sz w:val="20"/>
                <w:u w:val="single"/>
                <w:lang w:val="ro-MO"/>
              </w:rPr>
              <w:t>Se acceptă,</w:t>
            </w:r>
            <w:r w:rsidRPr="0096494B">
              <w:rPr>
                <w:b/>
                <w:sz w:val="20"/>
                <w:lang w:val="ro-MO"/>
              </w:rPr>
              <w:t xml:space="preserve"> </w:t>
            </w:r>
            <w:r w:rsidRPr="0096494B">
              <w:rPr>
                <w:sz w:val="20"/>
                <w:lang w:val="ro-MO"/>
              </w:rPr>
              <w:t>cu excluderea propunerii din proiectul de lege.</w:t>
            </w:r>
          </w:p>
        </w:tc>
      </w:tr>
      <w:tr w:rsidR="00B05332" w:rsidRPr="0096494B" w:rsidTr="00A04477">
        <w:tc>
          <w:tcPr>
            <w:tcW w:w="5070" w:type="dxa"/>
          </w:tcPr>
          <w:p w:rsidR="00B05332" w:rsidRPr="0096494B" w:rsidRDefault="00B05332" w:rsidP="00B05332">
            <w:pPr>
              <w:pStyle w:val="a3"/>
              <w:ind w:firstLine="0"/>
              <w:rPr>
                <w:sz w:val="20"/>
                <w:szCs w:val="20"/>
              </w:rPr>
            </w:pPr>
            <w:r w:rsidRPr="0096494B">
              <w:rPr>
                <w:b/>
                <w:bCs/>
                <w:sz w:val="20"/>
                <w:szCs w:val="20"/>
              </w:rPr>
              <w:t>Articolul 259.</w:t>
            </w:r>
            <w:r w:rsidRPr="0096494B">
              <w:rPr>
                <w:sz w:val="20"/>
                <w:szCs w:val="20"/>
              </w:rPr>
              <w:t xml:space="preserve"> Încălcarea de către </w:t>
            </w:r>
            <w:r w:rsidRPr="0096494B">
              <w:rPr>
                <w:sz w:val="20"/>
                <w:szCs w:val="20"/>
                <w:u w:val="single"/>
              </w:rPr>
              <w:t>instituţiile financiare</w:t>
            </w:r>
            <w:r w:rsidRPr="0096494B">
              <w:rPr>
                <w:sz w:val="20"/>
                <w:szCs w:val="20"/>
              </w:rPr>
              <w:t xml:space="preserve"> </w:t>
            </w:r>
            <w:r w:rsidRPr="0096494B">
              <w:rPr>
                <w:sz w:val="20"/>
                <w:szCs w:val="20"/>
              </w:rPr>
              <w:lastRenderedPageBreak/>
              <w:t xml:space="preserve">(sucursale sau filialele acestora) a modului de decontare </w:t>
            </w:r>
          </w:p>
          <w:p w:rsidR="00B05332" w:rsidRPr="0096494B" w:rsidRDefault="00B05332" w:rsidP="00B05332">
            <w:pPr>
              <w:pStyle w:val="a3"/>
              <w:ind w:firstLine="0"/>
              <w:rPr>
                <w:sz w:val="20"/>
                <w:szCs w:val="20"/>
              </w:rPr>
            </w:pPr>
            <w:r w:rsidRPr="0096494B">
              <w:rPr>
                <w:sz w:val="20"/>
                <w:szCs w:val="20"/>
              </w:rPr>
              <w:t xml:space="preserve">(1) Încălcarea termenelor stabilite de legislaţie pentru înregistrarea mijloacelor băneşti în conturile bancare ale agenţilor economici se sancţionează cu amendă de 10% din suma neînregistrată în termen. </w:t>
            </w:r>
          </w:p>
          <w:p w:rsidR="00B05332" w:rsidRPr="0096494B" w:rsidRDefault="00B05332" w:rsidP="00B05332">
            <w:pPr>
              <w:pStyle w:val="a3"/>
              <w:ind w:firstLine="0"/>
              <w:rPr>
                <w:sz w:val="20"/>
                <w:szCs w:val="20"/>
              </w:rPr>
            </w:pPr>
            <w:r w:rsidRPr="0096494B">
              <w:rPr>
                <w:sz w:val="20"/>
                <w:szCs w:val="20"/>
              </w:rPr>
              <w:t xml:space="preserve">(2) Înregistrarea mijloacelor băneşti, obţinute din comercializarea de mărfuri, executarea de lucrări şi prestarea de servicii, în conturile de depozit sau în alte conturi bancare eludîndu-se conturile curente în monedă naţională sau în valută străină se sancţionează cu amendă de 5% din suma înregistrată. </w:t>
            </w:r>
          </w:p>
          <w:p w:rsidR="00B05332" w:rsidRPr="0096494B" w:rsidRDefault="00B05332" w:rsidP="00B05332">
            <w:pPr>
              <w:pStyle w:val="a3"/>
              <w:ind w:firstLine="0"/>
              <w:rPr>
                <w:sz w:val="20"/>
                <w:szCs w:val="20"/>
              </w:rPr>
            </w:pPr>
            <w:r w:rsidRPr="0096494B">
              <w:rPr>
                <w:sz w:val="20"/>
                <w:szCs w:val="20"/>
              </w:rPr>
              <w:t xml:space="preserve">(3) Neexecutarea sau executarea tardivă a ordinului de plată şi/sau a ordinului incaso privind stingerea obligaţiei fiscale în cazul în care contribuabilul sau debitorul lui dispune de mijloace băneşti la contul bancar se sancţionează cu amendă, pentru fiecare zi de întîrziere, de 2% din suma care trebuie plătită. </w:t>
            </w:r>
          </w:p>
          <w:p w:rsidR="00B05332" w:rsidRPr="0096494B" w:rsidRDefault="00B05332" w:rsidP="00B05332">
            <w:pPr>
              <w:pStyle w:val="a3"/>
              <w:ind w:firstLine="0"/>
              <w:rPr>
                <w:sz w:val="20"/>
                <w:szCs w:val="20"/>
              </w:rPr>
            </w:pPr>
            <w:r w:rsidRPr="0096494B">
              <w:rPr>
                <w:sz w:val="20"/>
                <w:szCs w:val="20"/>
              </w:rPr>
              <w:t xml:space="preserve">(4) Încălcarea termenelor de înregistrare în conturile </w:t>
            </w:r>
            <w:r w:rsidRPr="0096494B">
              <w:rPr>
                <w:sz w:val="20"/>
                <w:szCs w:val="20"/>
                <w:u w:val="single"/>
              </w:rPr>
              <w:t>Trezoreriei de Stat</w:t>
            </w:r>
            <w:r w:rsidRPr="0096494B">
              <w:rPr>
                <w:sz w:val="20"/>
                <w:szCs w:val="20"/>
              </w:rPr>
              <w:t xml:space="preserve"> a sumelor încasate de la contribuabil se sancţionează cu amendă, pentru fiecare zi de întîrziere, de 5% din suma neînregistrată în termen. </w:t>
            </w:r>
          </w:p>
          <w:p w:rsidR="00B05332" w:rsidRPr="0096494B" w:rsidRDefault="00B05332" w:rsidP="00B05332">
            <w:pPr>
              <w:pStyle w:val="a3"/>
              <w:ind w:firstLine="0"/>
              <w:rPr>
                <w:sz w:val="20"/>
                <w:szCs w:val="20"/>
              </w:rPr>
            </w:pPr>
            <w:r w:rsidRPr="0096494B">
              <w:rPr>
                <w:sz w:val="20"/>
                <w:szCs w:val="20"/>
              </w:rPr>
              <w:t>(5) Neprezentarea sau prezentarea tardivă de către instituţia financiară (sucursala sau filiala acesteia) la organul fiscal a informaţiei despre înscrierea în contul bancar al contribuabilului a mijloacelor băneşti, în cazul suspendării operaţiunilor la acest cont, se sancţionează cu amendă în mărime de 1% din suma înscrisă în cont pentru fiecare zi de neprezentare sau de întîrziere.</w:t>
            </w:r>
          </w:p>
          <w:p w:rsidR="00B05332" w:rsidRPr="0096494B" w:rsidRDefault="00B05332" w:rsidP="00B05332">
            <w:pPr>
              <w:pStyle w:val="a3"/>
              <w:ind w:firstLine="0"/>
              <w:rPr>
                <w:sz w:val="20"/>
                <w:szCs w:val="20"/>
              </w:rPr>
            </w:pPr>
            <w:r w:rsidRPr="0096494B">
              <w:rPr>
                <w:sz w:val="20"/>
                <w:szCs w:val="20"/>
              </w:rPr>
              <w:t xml:space="preserve">(6) Neexecutarea sau executarea eronată de către </w:t>
            </w:r>
            <w:r w:rsidRPr="0096494B">
              <w:rPr>
                <w:sz w:val="20"/>
                <w:szCs w:val="20"/>
                <w:u w:val="single"/>
              </w:rPr>
              <w:t>instituţia financiară</w:t>
            </w:r>
            <w:r w:rsidRPr="0096494B">
              <w:rPr>
                <w:sz w:val="20"/>
                <w:szCs w:val="20"/>
              </w:rPr>
              <w:t xml:space="preserve"> </w:t>
            </w:r>
            <w:r w:rsidRPr="0096494B">
              <w:rPr>
                <w:sz w:val="20"/>
                <w:szCs w:val="20"/>
                <w:u w:val="single"/>
              </w:rPr>
              <w:t>(sucursala sau filiala acesteia)</w:t>
            </w:r>
            <w:r w:rsidRPr="0096494B">
              <w:rPr>
                <w:sz w:val="20"/>
                <w:szCs w:val="20"/>
              </w:rPr>
              <w:t xml:space="preserve"> a ordinelor de plată privind achitarea obligaţiilor fiscale faţă de bugetul public naţional în conformitate cu rechizitele indicate de contribuabil se sancţionează cu amendă de 200 de lei pentru fiecare caz de ordin de plată neexecutat sau executat eronat.</w:t>
            </w:r>
          </w:p>
        </w:tc>
        <w:tc>
          <w:tcPr>
            <w:tcW w:w="5244" w:type="dxa"/>
          </w:tcPr>
          <w:p w:rsidR="00B05332" w:rsidRPr="0096494B" w:rsidRDefault="00B05332" w:rsidP="00B80F51">
            <w:pPr>
              <w:pStyle w:val="13"/>
              <w:numPr>
                <w:ilvl w:val="0"/>
                <w:numId w:val="65"/>
              </w:numPr>
              <w:tabs>
                <w:tab w:val="left" w:pos="246"/>
                <w:tab w:val="left" w:pos="387"/>
              </w:tabs>
              <w:ind w:left="0" w:firstLine="0"/>
              <w:jc w:val="both"/>
              <w:rPr>
                <w:sz w:val="20"/>
                <w:szCs w:val="20"/>
                <w:lang w:val="ro-MO"/>
              </w:rPr>
            </w:pPr>
            <w:r w:rsidRPr="0096494B">
              <w:rPr>
                <w:sz w:val="20"/>
                <w:szCs w:val="20"/>
                <w:lang w:val="ro-MO"/>
              </w:rPr>
              <w:lastRenderedPageBreak/>
              <w:t>Articolul 259:</w:t>
            </w:r>
          </w:p>
          <w:p w:rsidR="00B05332" w:rsidRPr="0096494B" w:rsidRDefault="00B05332" w:rsidP="00B05332">
            <w:pPr>
              <w:pStyle w:val="13"/>
              <w:tabs>
                <w:tab w:val="left" w:pos="246"/>
                <w:tab w:val="left" w:pos="387"/>
              </w:tabs>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r w:rsidRPr="0096494B">
              <w:rPr>
                <w:sz w:val="20"/>
                <w:szCs w:val="20"/>
                <w:lang w:val="ro-MO"/>
              </w:rPr>
              <w:t>în denumirea articolului după cuvintele „instituţiile financiare” se introduc cuvintele „şi alţi prestatori de servicii de plată”;</w:t>
            </w: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r w:rsidRPr="0096494B">
              <w:rPr>
                <w:sz w:val="20"/>
                <w:szCs w:val="20"/>
                <w:lang w:val="ro-MO"/>
              </w:rPr>
              <w:t>la alineatul (4), după cuvintele „Trezoreriei de Stat” se introduce textul „de către instituţiile financiare şi alţi prestatori de servicii de plată (sucursalele sau filialele acestora)”;</w:t>
            </w: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p>
          <w:p w:rsidR="00B05332" w:rsidRPr="0096494B" w:rsidRDefault="00B05332" w:rsidP="00B05332">
            <w:pPr>
              <w:pStyle w:val="13"/>
              <w:tabs>
                <w:tab w:val="left" w:pos="246"/>
                <w:tab w:val="left" w:pos="387"/>
              </w:tabs>
              <w:ind w:left="0"/>
              <w:jc w:val="both"/>
              <w:rPr>
                <w:sz w:val="20"/>
                <w:szCs w:val="20"/>
                <w:lang w:val="ro-MO"/>
              </w:rPr>
            </w:pPr>
            <w:r w:rsidRPr="0096494B">
              <w:rPr>
                <w:sz w:val="20"/>
                <w:szCs w:val="20"/>
                <w:lang w:val="ro-MO"/>
              </w:rPr>
              <w:t>la alineatul (6), după cuvintele „instituţia financiară” se introduce textul „şi alţi prestatori de servicii de plată (sucursalele sau filialele acestora)”, iar textul „(sucursala sau filiala acesteia)” se exclude.</w:t>
            </w:r>
          </w:p>
        </w:tc>
        <w:tc>
          <w:tcPr>
            <w:tcW w:w="3119" w:type="dxa"/>
          </w:tcPr>
          <w:p w:rsidR="007C3577" w:rsidRPr="0096494B" w:rsidRDefault="007C3577" w:rsidP="007C3577">
            <w:pPr>
              <w:jc w:val="both"/>
              <w:rPr>
                <w:b/>
                <w:sz w:val="20"/>
                <w:u w:val="single"/>
              </w:rPr>
            </w:pPr>
            <w:r w:rsidRPr="0096494B">
              <w:rPr>
                <w:b/>
                <w:sz w:val="20"/>
                <w:u w:val="single"/>
              </w:rPr>
              <w:lastRenderedPageBreak/>
              <w:t xml:space="preserve">Banca Naţională a Moldovei </w:t>
            </w:r>
            <w:r w:rsidRPr="0096494B">
              <w:rPr>
                <w:b/>
                <w:sz w:val="20"/>
                <w:u w:val="single"/>
              </w:rPr>
              <w:lastRenderedPageBreak/>
              <w:t>(BNM)</w:t>
            </w:r>
          </w:p>
          <w:p w:rsidR="007C3577" w:rsidRPr="0096494B" w:rsidRDefault="007C3577" w:rsidP="007C3577">
            <w:pPr>
              <w:jc w:val="both"/>
              <w:rPr>
                <w:sz w:val="20"/>
                <w:lang w:val="ro-RO"/>
              </w:rPr>
            </w:pPr>
            <w:r w:rsidRPr="0096494B">
              <w:rPr>
                <w:sz w:val="20"/>
                <w:lang w:val="ro-RO"/>
              </w:rPr>
              <w:t>Totodată, propunem de a examina posibilitatea amendării Codului fiscal cu prevederi care ar oferi dreptul organelor fiscale de a aplica sanc</w:t>
            </w:r>
            <w:r w:rsidRPr="0096494B">
              <w:rPr>
                <w:rFonts w:ascii="PermianSerifTypeface" w:hAnsi="PermianSerifTypeface"/>
                <w:sz w:val="20"/>
                <w:lang w:val="ro-RO"/>
              </w:rPr>
              <w:t>ţ</w:t>
            </w:r>
            <w:r w:rsidRPr="0096494B">
              <w:rPr>
                <w:sz w:val="20"/>
                <w:lang w:val="ro-RO"/>
              </w:rPr>
              <w:t>iuni unită</w:t>
            </w:r>
            <w:r w:rsidRPr="0096494B">
              <w:rPr>
                <w:rFonts w:ascii="PermianSerifTypeface" w:hAnsi="PermianSerifTypeface"/>
                <w:sz w:val="20"/>
                <w:lang w:val="ro-RO"/>
              </w:rPr>
              <w:t>ţ</w:t>
            </w:r>
            <w:r w:rsidRPr="0096494B">
              <w:rPr>
                <w:sz w:val="20"/>
                <w:lang w:val="ro-RO"/>
              </w:rPr>
              <w:t xml:space="preserve">ilor de schimb valutar care admit încălcări ce </w:t>
            </w:r>
            <w:r w:rsidRPr="0096494B">
              <w:rPr>
                <w:rFonts w:ascii="PermianSerifTypeface" w:hAnsi="PermianSerifTypeface"/>
                <w:sz w:val="20"/>
                <w:lang w:val="ro-RO"/>
              </w:rPr>
              <w:t>ţ</w:t>
            </w:r>
            <w:r w:rsidRPr="0096494B">
              <w:rPr>
                <w:sz w:val="20"/>
                <w:lang w:val="ro-RO"/>
              </w:rPr>
              <w:t>in de utilizarea ma</w:t>
            </w:r>
            <w:r w:rsidRPr="0096494B">
              <w:rPr>
                <w:rFonts w:ascii="PermianSerifTypeface" w:hAnsi="PermianSerifTypeface"/>
                <w:sz w:val="20"/>
                <w:lang w:val="ro-RO"/>
              </w:rPr>
              <w:t>ş</w:t>
            </w:r>
            <w:r w:rsidRPr="0096494B">
              <w:rPr>
                <w:sz w:val="20"/>
                <w:lang w:val="ro-RO"/>
              </w:rPr>
              <w:t xml:space="preserve">inilor de casă </w:t>
            </w:r>
            <w:r w:rsidRPr="0096494B">
              <w:rPr>
                <w:rFonts w:ascii="PermianSerifTypeface" w:hAnsi="PermianSerifTypeface"/>
                <w:sz w:val="20"/>
                <w:lang w:val="ro-RO"/>
              </w:rPr>
              <w:t>ş</w:t>
            </w:r>
            <w:r w:rsidRPr="0096494B">
              <w:rPr>
                <w:sz w:val="20"/>
                <w:lang w:val="ro-RO"/>
              </w:rPr>
              <w:t>i control în temeiul actelor de control întocmite de func</w:t>
            </w:r>
            <w:r w:rsidRPr="0096494B">
              <w:rPr>
                <w:rFonts w:ascii="PermianSerifTypeface" w:hAnsi="PermianSerifTypeface"/>
                <w:sz w:val="20"/>
                <w:lang w:val="ro-RO"/>
              </w:rPr>
              <w:t>ţ</w:t>
            </w:r>
            <w:r w:rsidRPr="0096494B">
              <w:rPr>
                <w:sz w:val="20"/>
                <w:lang w:val="ro-RO"/>
              </w:rPr>
              <w:t>ionarii BNM. Propunerea în cauză are drept scop implementarea unor recomandări expuse în Raportul Comisiei de anchetă a Parlamentului Republicii Moldova pentru elucidarea situaţiei de pe piaţa financiară şi valutară a Republicii Moldova, a măsurilor întreprinse privind stabilizarea cursului de schimb al leului moldovenesc în raport cu monedele internaţionale şi a situaţiei Băncii de Economii S.A., BC „BANCA SOCIALĂ" S.A. şi B.C. „UNIBANK" S.A. Potrivit informa</w:t>
            </w:r>
            <w:r w:rsidRPr="0096494B">
              <w:rPr>
                <w:rFonts w:ascii="PermianSerifTypeface" w:hAnsi="PermianSerifTypeface"/>
                <w:sz w:val="20"/>
                <w:lang w:val="ro-RO"/>
              </w:rPr>
              <w:t>ţ</w:t>
            </w:r>
            <w:r w:rsidRPr="0096494B">
              <w:rPr>
                <w:sz w:val="20"/>
                <w:lang w:val="ro-RO"/>
              </w:rPr>
              <w:t>iei reflectate la pct.I subpct.2) din raportul în cauză, în perioada noiembrie 2014 – februarie 2015, din cauza fluctua</w:t>
            </w:r>
            <w:r w:rsidRPr="0096494B">
              <w:rPr>
                <w:rFonts w:ascii="PermianSerifTypeface" w:hAnsi="PermianSerifTypeface"/>
                <w:sz w:val="20"/>
                <w:lang w:val="ro-RO"/>
              </w:rPr>
              <w:t>ţ</w:t>
            </w:r>
            <w:r w:rsidRPr="0096494B">
              <w:rPr>
                <w:sz w:val="20"/>
                <w:lang w:val="ro-RO"/>
              </w:rPr>
              <w:t xml:space="preserve">iilor cursului valutar </w:t>
            </w:r>
            <w:r w:rsidRPr="0096494B">
              <w:rPr>
                <w:rFonts w:ascii="PermianSerifTypeface" w:hAnsi="PermianSerifTypeface"/>
                <w:sz w:val="20"/>
                <w:lang w:val="ro-RO"/>
              </w:rPr>
              <w:t>ş</w:t>
            </w:r>
            <w:r w:rsidRPr="0096494B">
              <w:rPr>
                <w:sz w:val="20"/>
                <w:lang w:val="ro-RO"/>
              </w:rPr>
              <w:t>i solicitării nefondate de valută străină, unele unită</w:t>
            </w:r>
            <w:r w:rsidRPr="0096494B">
              <w:rPr>
                <w:rFonts w:ascii="PermianSerifTypeface" w:hAnsi="PermianSerifTypeface"/>
                <w:sz w:val="20"/>
                <w:lang w:val="ro-RO"/>
              </w:rPr>
              <w:t>ţ</w:t>
            </w:r>
            <w:r w:rsidRPr="0096494B">
              <w:rPr>
                <w:sz w:val="20"/>
                <w:lang w:val="ro-RO"/>
              </w:rPr>
              <w:t>i de schimb valutar au intrat în agiotaj, admi</w:t>
            </w:r>
            <w:r w:rsidRPr="0096494B">
              <w:rPr>
                <w:rFonts w:ascii="PermianSerifTypeface" w:hAnsi="PermianSerifTypeface"/>
                <w:sz w:val="20"/>
                <w:lang w:val="ro-RO"/>
              </w:rPr>
              <w:t>ţ</w:t>
            </w:r>
            <w:r w:rsidRPr="0096494B">
              <w:rPr>
                <w:sz w:val="20"/>
                <w:lang w:val="ro-RO"/>
              </w:rPr>
              <w:t>înd efectuarea în unele cazuri a tranzac</w:t>
            </w:r>
            <w:r w:rsidRPr="0096494B">
              <w:rPr>
                <w:rFonts w:ascii="PermianSerifTypeface" w:hAnsi="PermianSerifTypeface"/>
                <w:sz w:val="20"/>
                <w:lang w:val="ro-RO"/>
              </w:rPr>
              <w:t>ţ</w:t>
            </w:r>
            <w:r w:rsidRPr="0096494B">
              <w:rPr>
                <w:sz w:val="20"/>
                <w:lang w:val="ro-RO"/>
              </w:rPr>
              <w:t xml:space="preserve">iilor valutare fără utilizarea aparatelor de casă </w:t>
            </w:r>
            <w:r w:rsidRPr="0096494B">
              <w:rPr>
                <w:rFonts w:ascii="PermianSerifTypeface" w:hAnsi="PermianSerifTypeface"/>
                <w:sz w:val="20"/>
                <w:lang w:val="ro-RO"/>
              </w:rPr>
              <w:t>ş</w:t>
            </w:r>
            <w:r w:rsidRPr="0096494B">
              <w:rPr>
                <w:sz w:val="20"/>
                <w:lang w:val="ro-RO"/>
              </w:rPr>
              <w:t>i control. În acest sens, în raportul în cauză se men</w:t>
            </w:r>
            <w:r w:rsidRPr="0096494B">
              <w:rPr>
                <w:rFonts w:ascii="PermianSerifTypeface" w:hAnsi="PermianSerifTypeface"/>
                <w:sz w:val="20"/>
                <w:lang w:val="ro-RO"/>
              </w:rPr>
              <w:t>ţ</w:t>
            </w:r>
            <w:r w:rsidRPr="0096494B">
              <w:rPr>
                <w:sz w:val="20"/>
                <w:lang w:val="ro-RO"/>
              </w:rPr>
              <w:t>ionează că în ceea ce prive</w:t>
            </w:r>
            <w:r w:rsidRPr="0096494B">
              <w:rPr>
                <w:rFonts w:ascii="PermianSerifTypeface" w:hAnsi="PermianSerifTypeface"/>
                <w:sz w:val="20"/>
                <w:lang w:val="ro-RO"/>
              </w:rPr>
              <w:t>ş</w:t>
            </w:r>
            <w:r w:rsidRPr="0096494B">
              <w:rPr>
                <w:sz w:val="20"/>
                <w:lang w:val="ro-RO"/>
              </w:rPr>
              <w:t>te domeniul activităţii unităţilor de schimb valutar ”</w:t>
            </w:r>
            <w:r w:rsidRPr="0096494B">
              <w:rPr>
                <w:iCs/>
                <w:sz w:val="20"/>
                <w:lang w:val="ro-RO"/>
              </w:rPr>
              <w:t>oferirea dreptului organelor fiscale de a sanc</w:t>
            </w:r>
            <w:r w:rsidRPr="0096494B">
              <w:rPr>
                <w:rFonts w:ascii="PermianSerifTypeface" w:hAnsi="PermianSerifTypeface"/>
                <w:iCs/>
                <w:sz w:val="20"/>
                <w:lang w:val="ro-RO"/>
              </w:rPr>
              <w:t>ţ</w:t>
            </w:r>
            <w:r w:rsidRPr="0096494B">
              <w:rPr>
                <w:iCs/>
                <w:sz w:val="20"/>
                <w:lang w:val="ro-RO"/>
              </w:rPr>
              <w:t xml:space="preserve">iona casele de schimb valutar în baza actelor de control întocmite de </w:t>
            </w:r>
            <w:r w:rsidRPr="0096494B">
              <w:rPr>
                <w:iCs/>
                <w:sz w:val="20"/>
                <w:lang w:val="ro-RO"/>
              </w:rPr>
              <w:lastRenderedPageBreak/>
              <w:t>func</w:t>
            </w:r>
            <w:r w:rsidRPr="0096494B">
              <w:rPr>
                <w:rFonts w:ascii="PermianSerifTypeface" w:hAnsi="PermianSerifTypeface"/>
                <w:iCs/>
                <w:sz w:val="20"/>
                <w:lang w:val="ro-RO"/>
              </w:rPr>
              <w:t>ţ</w:t>
            </w:r>
            <w:r w:rsidRPr="0096494B">
              <w:rPr>
                <w:iCs/>
                <w:sz w:val="20"/>
                <w:lang w:val="ro-RO"/>
              </w:rPr>
              <w:t>ionarii BNM…. ar putea contribui la disciplinarea unită</w:t>
            </w:r>
            <w:r w:rsidRPr="0096494B">
              <w:rPr>
                <w:rFonts w:ascii="PermianSerifTypeface" w:hAnsi="PermianSerifTypeface"/>
                <w:iCs/>
                <w:sz w:val="20"/>
                <w:lang w:val="ro-RO"/>
              </w:rPr>
              <w:t>ţ</w:t>
            </w:r>
            <w:r w:rsidRPr="0096494B">
              <w:rPr>
                <w:iCs/>
                <w:sz w:val="20"/>
                <w:lang w:val="ro-RO"/>
              </w:rPr>
              <w:t>ilor de schimb valutar</w:t>
            </w:r>
            <w:r w:rsidRPr="0096494B">
              <w:rPr>
                <w:sz w:val="20"/>
                <w:lang w:val="ro-RO"/>
              </w:rPr>
              <w:t>”.</w:t>
            </w:r>
          </w:p>
          <w:p w:rsidR="00B05332" w:rsidRPr="0096494B" w:rsidRDefault="007C3577" w:rsidP="007C3577">
            <w:pPr>
              <w:jc w:val="both"/>
              <w:rPr>
                <w:sz w:val="20"/>
                <w:lang w:val="ro-RO"/>
              </w:rPr>
            </w:pPr>
            <w:r w:rsidRPr="0096494B">
              <w:rPr>
                <w:sz w:val="20"/>
                <w:lang w:val="ro-RO"/>
              </w:rPr>
              <w:t>Luînd în considerare faptul că neutilizarea ma</w:t>
            </w:r>
            <w:r w:rsidRPr="0096494B">
              <w:rPr>
                <w:rFonts w:ascii="PermianSerifTypeface" w:hAnsi="PermianSerifTypeface"/>
                <w:sz w:val="20"/>
                <w:lang w:val="ro-RO"/>
              </w:rPr>
              <w:t>ş</w:t>
            </w:r>
            <w:r w:rsidRPr="0096494B">
              <w:rPr>
                <w:sz w:val="20"/>
                <w:lang w:val="ro-RO"/>
              </w:rPr>
              <w:t xml:space="preserve">inilor de casă </w:t>
            </w:r>
            <w:r w:rsidRPr="0096494B">
              <w:rPr>
                <w:rFonts w:ascii="PermianSerifTypeface" w:hAnsi="PermianSerifTypeface"/>
                <w:sz w:val="20"/>
                <w:lang w:val="ro-RO"/>
              </w:rPr>
              <w:t>ş</w:t>
            </w:r>
            <w:r w:rsidRPr="0096494B">
              <w:rPr>
                <w:sz w:val="20"/>
                <w:lang w:val="ro-RO"/>
              </w:rPr>
              <w:t xml:space="preserve">i control reprezintă încălcări de natură fiscală (domeniu ce </w:t>
            </w:r>
            <w:r w:rsidRPr="0096494B">
              <w:rPr>
                <w:rFonts w:ascii="PermianSerifTypeface" w:hAnsi="PermianSerifTypeface"/>
                <w:sz w:val="20"/>
                <w:lang w:val="ro-RO"/>
              </w:rPr>
              <w:t>ţ</w:t>
            </w:r>
            <w:r w:rsidRPr="0096494B">
              <w:rPr>
                <w:sz w:val="20"/>
                <w:lang w:val="ro-RO"/>
              </w:rPr>
              <w:t>ine de competen</w:t>
            </w:r>
            <w:r w:rsidRPr="0096494B">
              <w:rPr>
                <w:rFonts w:ascii="PermianSerifTypeface" w:hAnsi="PermianSerifTypeface"/>
                <w:sz w:val="20"/>
                <w:lang w:val="ro-RO"/>
              </w:rPr>
              <w:t>ţ</w:t>
            </w:r>
            <w:r w:rsidRPr="0096494B">
              <w:rPr>
                <w:sz w:val="20"/>
                <w:lang w:val="ro-RO"/>
              </w:rPr>
              <w:t>a Ministerului Finan</w:t>
            </w:r>
            <w:r w:rsidRPr="0096494B">
              <w:rPr>
                <w:rFonts w:ascii="PermianSerifTypeface" w:hAnsi="PermianSerifTypeface"/>
                <w:sz w:val="20"/>
                <w:lang w:val="ro-RO"/>
              </w:rPr>
              <w:t>ţ</w:t>
            </w:r>
            <w:r w:rsidRPr="0096494B">
              <w:rPr>
                <w:sz w:val="20"/>
                <w:lang w:val="ro-RO"/>
              </w:rPr>
              <w:t xml:space="preserve">elor </w:t>
            </w:r>
            <w:r w:rsidRPr="0096494B">
              <w:rPr>
                <w:rFonts w:ascii="PermianSerifTypeface" w:hAnsi="PermianSerifTypeface"/>
                <w:sz w:val="20"/>
                <w:lang w:val="ro-RO"/>
              </w:rPr>
              <w:t>ş</w:t>
            </w:r>
            <w:r w:rsidRPr="0096494B">
              <w:rPr>
                <w:sz w:val="20"/>
                <w:lang w:val="ro-RO"/>
              </w:rPr>
              <w:t>i Inspectoratului Fiscal Principal de Stat), stipularea în Codul fiscal a dreptului organului fiscal de a aplica sanc</w:t>
            </w:r>
            <w:r w:rsidRPr="0096494B">
              <w:rPr>
                <w:rFonts w:ascii="PermianSerifTypeface" w:hAnsi="PermianSerifTypeface"/>
                <w:sz w:val="20"/>
                <w:lang w:val="ro-RO"/>
              </w:rPr>
              <w:t>ţ</w:t>
            </w:r>
            <w:r w:rsidRPr="0096494B">
              <w:rPr>
                <w:sz w:val="20"/>
                <w:lang w:val="ro-RO"/>
              </w:rPr>
              <w:t xml:space="preserve">iuni în baza actelor de control ale BNM va asigura mai multă flexibilitate în activitate atât a BNM cât </w:t>
            </w:r>
            <w:r w:rsidRPr="0096494B">
              <w:rPr>
                <w:rFonts w:ascii="PermianSerifTypeface" w:hAnsi="PermianSerifTypeface"/>
                <w:sz w:val="20"/>
                <w:lang w:val="ro-RO"/>
              </w:rPr>
              <w:t>ş</w:t>
            </w:r>
            <w:r w:rsidRPr="0096494B">
              <w:rPr>
                <w:sz w:val="20"/>
                <w:lang w:val="ro-RO"/>
              </w:rPr>
              <w:t xml:space="preserve">i a organului fiscal, precum </w:t>
            </w:r>
            <w:r w:rsidRPr="0096494B">
              <w:rPr>
                <w:rFonts w:ascii="PermianSerifTypeface" w:hAnsi="PermianSerifTypeface"/>
                <w:sz w:val="20"/>
                <w:lang w:val="ro-RO"/>
              </w:rPr>
              <w:t>ş</w:t>
            </w:r>
            <w:r w:rsidRPr="0096494B">
              <w:rPr>
                <w:sz w:val="20"/>
                <w:lang w:val="ro-RO"/>
              </w:rPr>
              <w:t>i va asigura sanc</w:t>
            </w:r>
            <w:r w:rsidRPr="0096494B">
              <w:rPr>
                <w:rFonts w:ascii="PermianSerifTypeface" w:hAnsi="PermianSerifTypeface"/>
                <w:sz w:val="20"/>
                <w:lang w:val="ro-RO"/>
              </w:rPr>
              <w:t>ţ</w:t>
            </w:r>
            <w:r w:rsidRPr="0096494B">
              <w:rPr>
                <w:sz w:val="20"/>
                <w:lang w:val="ro-RO"/>
              </w:rPr>
              <w:t>ionarea unită</w:t>
            </w:r>
            <w:r w:rsidRPr="0096494B">
              <w:rPr>
                <w:rFonts w:ascii="PermianSerifTypeface" w:hAnsi="PermianSerifTypeface"/>
                <w:sz w:val="20"/>
                <w:lang w:val="ro-RO"/>
              </w:rPr>
              <w:t>ţ</w:t>
            </w:r>
            <w:r w:rsidRPr="0096494B">
              <w:rPr>
                <w:sz w:val="20"/>
                <w:lang w:val="ro-RO"/>
              </w:rPr>
              <w:t>ilor de schimb valutar pentru încălcări de natura fiscală depistate de BNM în cadrul controalelor pe teren efectuate la unită</w:t>
            </w:r>
            <w:r w:rsidRPr="0096494B">
              <w:rPr>
                <w:rFonts w:ascii="PermianSerifTypeface" w:hAnsi="PermianSerifTypeface"/>
                <w:sz w:val="20"/>
                <w:lang w:val="ro-RO"/>
              </w:rPr>
              <w:t>ţ</w:t>
            </w:r>
            <w:r w:rsidRPr="0096494B">
              <w:rPr>
                <w:sz w:val="20"/>
                <w:lang w:val="ro-RO"/>
              </w:rPr>
              <w:t>ile de schimb valutar.</w:t>
            </w:r>
          </w:p>
        </w:tc>
        <w:tc>
          <w:tcPr>
            <w:tcW w:w="2551" w:type="dxa"/>
          </w:tcPr>
          <w:p w:rsidR="00C83657" w:rsidRPr="0096494B" w:rsidRDefault="00C83657" w:rsidP="00C83657">
            <w:pPr>
              <w:jc w:val="both"/>
              <w:rPr>
                <w:b/>
                <w:sz w:val="20"/>
                <w:u w:val="single"/>
                <w:lang w:val="ro-MO"/>
              </w:rPr>
            </w:pPr>
            <w:r w:rsidRPr="0096494B">
              <w:rPr>
                <w:b/>
                <w:sz w:val="20"/>
                <w:u w:val="single"/>
                <w:lang w:val="ro-MO"/>
              </w:rPr>
              <w:lastRenderedPageBreak/>
              <w:t>Nu se acceptă.</w:t>
            </w:r>
          </w:p>
          <w:p w:rsidR="00C83657" w:rsidRPr="0096494B" w:rsidRDefault="00C83657" w:rsidP="00C83657">
            <w:pPr>
              <w:jc w:val="both"/>
              <w:rPr>
                <w:sz w:val="20"/>
                <w:lang w:val="ro-MO"/>
              </w:rPr>
            </w:pPr>
            <w:r w:rsidRPr="0096494B">
              <w:rPr>
                <w:sz w:val="20"/>
                <w:lang w:val="ro-MO"/>
              </w:rPr>
              <w:lastRenderedPageBreak/>
              <w:t>Constatarea</w:t>
            </w:r>
            <w:r w:rsidRPr="0096494B">
              <w:rPr>
                <w:sz w:val="20"/>
                <w:lang w:val="ro-RO"/>
              </w:rPr>
              <w:t xml:space="preserve"> încălcărilor fiscale şi </w:t>
            </w:r>
            <w:r w:rsidRPr="0096494B">
              <w:rPr>
                <w:sz w:val="20"/>
                <w:lang w:val="ro-MO"/>
              </w:rPr>
              <w:t>aplicarea sancţiunilor fiscale aferent acestora se efectuează de organele fiscale şi organele cu atribuţii de administrare fiscală.</w:t>
            </w:r>
          </w:p>
          <w:p w:rsidR="00B05332" w:rsidRPr="0096494B" w:rsidRDefault="00C83657" w:rsidP="00C83657">
            <w:pPr>
              <w:jc w:val="both"/>
              <w:rPr>
                <w:b/>
                <w:sz w:val="20"/>
                <w:lang w:val="ro-MO"/>
              </w:rPr>
            </w:pPr>
            <w:r w:rsidRPr="0096494B">
              <w:rPr>
                <w:sz w:val="20"/>
                <w:lang w:val="ro-MO"/>
              </w:rPr>
              <w:t>Actele întocmite</w:t>
            </w:r>
            <w:r w:rsidRPr="0096494B">
              <w:rPr>
                <w:sz w:val="20"/>
                <w:lang w:val="ro-RO"/>
              </w:rPr>
              <w:t xml:space="preserve"> de Banca Naţională a Moldovei în cadrul controalelor pe teren efectuate la unităţile de schimb valutar în care se constată şi încălcarea prevederilor privind aplicarea  maşinilor de casă şi control conform art.254 din Codul fiscal nu pot servi temei juridic pentru organele fiscale de aplicare a sanc</w:t>
            </w:r>
            <w:r w:rsidRPr="0096494B">
              <w:rPr>
                <w:rFonts w:hAnsi="Cambria Math"/>
                <w:sz w:val="20"/>
                <w:lang w:val="ro-RO"/>
              </w:rPr>
              <w:t>ţ</w:t>
            </w:r>
            <w:r w:rsidRPr="0096494B">
              <w:rPr>
                <w:sz w:val="20"/>
                <w:lang w:val="ro-RO"/>
              </w:rPr>
              <w:t>iunilor fiscale, dat fiind faptul că  Banca Naţională a Moldovei nu are în atribu</w:t>
            </w:r>
            <w:r w:rsidRPr="0096494B">
              <w:rPr>
                <w:rFonts w:hAnsi="Cambria Math"/>
                <w:sz w:val="20"/>
                <w:lang w:val="ro-RO"/>
              </w:rPr>
              <w:t>ţ</w:t>
            </w:r>
            <w:r w:rsidRPr="0096494B">
              <w:rPr>
                <w:sz w:val="20"/>
                <w:lang w:val="ro-RO"/>
              </w:rPr>
              <w:t>iile sale asemenea competen</w:t>
            </w:r>
            <w:r w:rsidRPr="0096494B">
              <w:rPr>
                <w:rFonts w:hAnsi="Cambria Math"/>
                <w:sz w:val="20"/>
                <w:lang w:val="ro-RO"/>
              </w:rPr>
              <w:t>ţ</w:t>
            </w:r>
            <w:r w:rsidRPr="0096494B">
              <w:rPr>
                <w:sz w:val="20"/>
                <w:lang w:val="ro-RO"/>
              </w:rPr>
              <w:t>e.</w:t>
            </w:r>
          </w:p>
        </w:tc>
      </w:tr>
      <w:tr w:rsidR="00B05332" w:rsidRPr="0096494B" w:rsidTr="00A04477">
        <w:tc>
          <w:tcPr>
            <w:tcW w:w="5070" w:type="dxa"/>
          </w:tcPr>
          <w:p w:rsidR="00B05332" w:rsidRPr="0096494B" w:rsidRDefault="00B05332" w:rsidP="00B05332">
            <w:pPr>
              <w:rPr>
                <w:rFonts w:eastAsia="Times New Roman"/>
                <w:b/>
                <w:bCs/>
                <w:sz w:val="20"/>
                <w:u w:val="single"/>
                <w:lang w:val="ro-MO"/>
              </w:rPr>
            </w:pPr>
          </w:p>
        </w:tc>
        <w:tc>
          <w:tcPr>
            <w:tcW w:w="5244" w:type="dxa"/>
          </w:tcPr>
          <w:p w:rsidR="00B05332" w:rsidRPr="0096494B" w:rsidRDefault="00B05332" w:rsidP="00B80F51">
            <w:pPr>
              <w:pStyle w:val="13"/>
              <w:numPr>
                <w:ilvl w:val="0"/>
                <w:numId w:val="65"/>
              </w:numPr>
              <w:tabs>
                <w:tab w:val="left" w:pos="246"/>
                <w:tab w:val="left" w:pos="387"/>
              </w:tabs>
              <w:ind w:left="0" w:firstLine="0"/>
              <w:jc w:val="both"/>
              <w:rPr>
                <w:sz w:val="20"/>
                <w:szCs w:val="20"/>
                <w:lang w:val="ro-MO"/>
              </w:rPr>
            </w:pPr>
            <w:r w:rsidRPr="0096494B">
              <w:rPr>
                <w:rFonts w:eastAsia="Times New Roman"/>
                <w:bCs/>
                <w:sz w:val="20"/>
                <w:szCs w:val="20"/>
                <w:lang w:val="ro-MO"/>
              </w:rPr>
              <w:t>Codul</w:t>
            </w:r>
            <w:r w:rsidRPr="0096494B">
              <w:rPr>
                <w:sz w:val="20"/>
                <w:szCs w:val="20"/>
                <w:lang w:val="ro-MO"/>
              </w:rPr>
              <w:t xml:space="preserve"> se completează cu articolul 259</w:t>
            </w:r>
            <w:r w:rsidRPr="0096494B">
              <w:rPr>
                <w:sz w:val="20"/>
                <w:szCs w:val="20"/>
                <w:vertAlign w:val="superscript"/>
                <w:lang w:val="ro-MO"/>
              </w:rPr>
              <w:t xml:space="preserve">1 </w:t>
            </w:r>
            <w:r w:rsidRPr="0096494B">
              <w:rPr>
                <w:sz w:val="20"/>
                <w:szCs w:val="20"/>
                <w:lang w:val="ro-MO"/>
              </w:rPr>
              <w:t>cu următorul cuprins:</w:t>
            </w:r>
          </w:p>
          <w:p w:rsidR="00B05332" w:rsidRPr="0096494B" w:rsidRDefault="00B05332" w:rsidP="00B05332">
            <w:pPr>
              <w:jc w:val="both"/>
              <w:rPr>
                <w:rFonts w:eastAsia="Times New Roman"/>
                <w:sz w:val="20"/>
              </w:rPr>
            </w:pPr>
            <w:r w:rsidRPr="0096494B">
              <w:rPr>
                <w:sz w:val="20"/>
                <w:lang w:val="ro-MO"/>
              </w:rPr>
              <w:t>,,</w:t>
            </w:r>
            <w:r w:rsidRPr="0096494B">
              <w:rPr>
                <w:rFonts w:eastAsia="Times New Roman"/>
                <w:b/>
                <w:bCs/>
                <w:sz w:val="20"/>
                <w:lang w:val="ro-MO"/>
              </w:rPr>
              <w:t xml:space="preserve">Articolul </w:t>
            </w:r>
            <w:r w:rsidRPr="0096494B">
              <w:rPr>
                <w:b/>
                <w:sz w:val="20"/>
                <w:lang w:val="ro-MO"/>
              </w:rPr>
              <w:t>259</w:t>
            </w:r>
            <w:r w:rsidRPr="0096494B">
              <w:rPr>
                <w:b/>
                <w:sz w:val="20"/>
                <w:vertAlign w:val="superscript"/>
                <w:lang w:val="ro-MO"/>
              </w:rPr>
              <w:t>1</w:t>
            </w:r>
            <w:r w:rsidRPr="0096494B">
              <w:rPr>
                <w:b/>
                <w:sz w:val="20"/>
                <w:lang w:val="ro-MO"/>
              </w:rPr>
              <w:t>.</w:t>
            </w:r>
            <w:r w:rsidRPr="0096494B">
              <w:rPr>
                <w:sz w:val="20"/>
                <w:lang w:val="ro-MO"/>
              </w:rPr>
              <w:t xml:space="preserve"> </w:t>
            </w:r>
            <w:r w:rsidRPr="0096494B">
              <w:rPr>
                <w:rFonts w:eastAsia="Times New Roman"/>
                <w:sz w:val="20"/>
              </w:rPr>
              <w:t xml:space="preserve">Nerespectarea regulilor privind evaluarea şi/sau reevaluarea bunurilor imobiliare în scopul aplicării impozitului pe bunurile imobiliare </w:t>
            </w:r>
          </w:p>
          <w:p w:rsidR="00B05332" w:rsidRPr="0096494B" w:rsidRDefault="00B05332" w:rsidP="00B05332">
            <w:pPr>
              <w:jc w:val="both"/>
              <w:rPr>
                <w:rFonts w:eastAsia="Times New Roman"/>
                <w:bCs/>
                <w:sz w:val="20"/>
                <w:lang w:val="ro-MO"/>
              </w:rPr>
            </w:pPr>
            <w:r w:rsidRPr="0096494B">
              <w:rPr>
                <w:rFonts w:eastAsia="Times New Roman"/>
                <w:bCs/>
                <w:sz w:val="20"/>
                <w:lang w:val="ro-MO"/>
              </w:rPr>
              <w:t xml:space="preserve">Neefectuarea </w:t>
            </w:r>
            <w:r w:rsidRPr="0096494B">
              <w:rPr>
                <w:rFonts w:eastAsia="Times New Roman"/>
                <w:sz w:val="20"/>
                <w:lang w:val="ro-MO"/>
              </w:rPr>
              <w:t xml:space="preserve">de către agenţii economici a </w:t>
            </w:r>
            <w:r w:rsidRPr="0096494B">
              <w:rPr>
                <w:rFonts w:eastAsia="Times New Roman"/>
                <w:bCs/>
                <w:sz w:val="20"/>
                <w:lang w:val="ro-MO"/>
              </w:rPr>
              <w:t xml:space="preserve">evaluării </w:t>
            </w:r>
            <w:r w:rsidRPr="0096494B">
              <w:rPr>
                <w:rFonts w:eastAsia="Times New Roman"/>
                <w:sz w:val="20"/>
                <w:lang w:val="ro-MO"/>
              </w:rPr>
              <w:t>bunurilor imobiliare în scopul aplicării impozitului pe bunurile imobiliare se sancţionează cu o amendă în mărime de 100 000 lei.”.</w:t>
            </w:r>
          </w:p>
        </w:tc>
        <w:tc>
          <w:tcPr>
            <w:tcW w:w="3119" w:type="dxa"/>
          </w:tcPr>
          <w:p w:rsidR="00B05332" w:rsidRPr="0096494B" w:rsidRDefault="009560E5" w:rsidP="001A3BF3">
            <w:pPr>
              <w:jc w:val="both"/>
              <w:rPr>
                <w:sz w:val="20"/>
                <w:lang w:val="ro-MO"/>
              </w:rPr>
            </w:pPr>
            <w:r w:rsidRPr="0096494B">
              <w:rPr>
                <w:b/>
                <w:sz w:val="20"/>
                <w:u w:val="single"/>
                <w:lang w:val="ro-MO"/>
              </w:rPr>
              <w:t>„Asotel-Grup” S.R.L.</w:t>
            </w:r>
            <w:r w:rsidRPr="0096494B">
              <w:rPr>
                <w:sz w:val="20"/>
                <w:lang w:val="ro-MO"/>
              </w:rPr>
              <w:t xml:space="preserve"> a se vedea obiecţiile expuse la art.8 lit.d</w:t>
            </w:r>
            <w:r w:rsidRPr="0096494B">
              <w:rPr>
                <w:sz w:val="20"/>
                <w:vertAlign w:val="superscript"/>
                <w:lang w:val="ro-MO"/>
              </w:rPr>
              <w:t>1</w:t>
            </w:r>
            <w:r w:rsidRPr="0096494B">
              <w:rPr>
                <w:sz w:val="20"/>
                <w:lang w:val="ro-MO"/>
              </w:rPr>
              <w:t>) din 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4D1013" w:rsidRPr="0096494B" w:rsidRDefault="004D1013" w:rsidP="001A3BF3">
            <w:pPr>
              <w:jc w:val="both"/>
              <w:rPr>
                <w:sz w:val="20"/>
                <w:lang w:val="ro-MO"/>
              </w:rPr>
            </w:pPr>
          </w:p>
          <w:p w:rsidR="004D1013" w:rsidRPr="0096494B" w:rsidRDefault="004D1013" w:rsidP="001A3BF3">
            <w:pPr>
              <w:jc w:val="both"/>
              <w:rPr>
                <w:b/>
                <w:sz w:val="20"/>
                <w:u w:val="single"/>
                <w:lang w:val="ro-RO"/>
              </w:rPr>
            </w:pPr>
            <w:r w:rsidRPr="0096494B">
              <w:rPr>
                <w:b/>
                <w:sz w:val="20"/>
                <w:u w:val="single"/>
                <w:lang w:val="ro-RO"/>
              </w:rPr>
              <w:t>Asociaţia Contabililor şi Auditorilor Profesionişti din Republica Moldova (ACAP)</w:t>
            </w:r>
          </w:p>
          <w:p w:rsidR="004D1013" w:rsidRPr="0096494B" w:rsidRDefault="004D1013" w:rsidP="001A3BF3">
            <w:pPr>
              <w:jc w:val="both"/>
              <w:rPr>
                <w:sz w:val="20"/>
                <w:lang w:val="ro-RO"/>
              </w:rPr>
            </w:pPr>
            <w:r w:rsidRPr="0096494B">
              <w:rPr>
                <w:sz w:val="20"/>
                <w:lang w:val="ro-RO"/>
              </w:rPr>
              <w:t xml:space="preserve">Aplicarea unei amenzi atât de usturătoare în condiţiile în care statul încearcă să transfere obligaţia de evaluare a imobilelor şi de determinare a bazei impunerii cu impozitul pe bunurile imobiliare de la organele specializate ale statului </w:t>
            </w:r>
            <w:r w:rsidRPr="0096494B">
              <w:rPr>
                <w:sz w:val="20"/>
                <w:lang w:val="ro-RO"/>
              </w:rPr>
              <w:lastRenderedPageBreak/>
              <w:t>pe seama agentului economic. Amenda nu poate depăşi suma impozitului neplătit.</w:t>
            </w:r>
          </w:p>
          <w:p w:rsidR="00584037" w:rsidRPr="0096494B" w:rsidRDefault="00584037" w:rsidP="001A3BF3">
            <w:pPr>
              <w:jc w:val="both"/>
              <w:rPr>
                <w:sz w:val="20"/>
                <w:lang w:val="ro-RO"/>
              </w:rPr>
            </w:pPr>
          </w:p>
          <w:p w:rsidR="00584037" w:rsidRPr="0096494B" w:rsidRDefault="00584037" w:rsidP="001A3BF3">
            <w:pPr>
              <w:jc w:val="both"/>
              <w:rPr>
                <w:b/>
                <w:bCs/>
                <w:sz w:val="20"/>
                <w:u w:val="single"/>
                <w:lang w:val="ro-RO"/>
              </w:rPr>
            </w:pPr>
            <w:r w:rsidRPr="0096494B">
              <w:rPr>
                <w:b/>
                <w:bCs/>
                <w:sz w:val="20"/>
                <w:u w:val="single"/>
                <w:lang w:val="ro-RO"/>
              </w:rPr>
              <w:t>Camera de Comerţ Americană din Moldova (AmCham Moldova)</w:t>
            </w:r>
          </w:p>
          <w:p w:rsidR="00584037" w:rsidRPr="0096494B" w:rsidRDefault="00584037" w:rsidP="001A3BF3">
            <w:pPr>
              <w:jc w:val="both"/>
              <w:rPr>
                <w:sz w:val="20"/>
                <w:lang w:val="ro-RO"/>
              </w:rPr>
            </w:pPr>
            <w:r w:rsidRPr="0096494B">
              <w:rPr>
                <w:sz w:val="20"/>
                <w:lang w:val="ro-RO"/>
              </w:rPr>
              <w:t>Considerăm că impunerea obligaţiei de efectuare a evaluării şi reevaluării bunurilor imobiliare de către contribuabili în scopuri fiscale nu este binevenită. Stabilirea bazei impozabile privind acest impozit a fost pusă pe seama autorităţilor statale care în final beneficiază de această sursă de venit şi prin urmare schimbarea modalităţii respective ar veni în contradicţie cu acest principiu şi ar impune o povară suplimentară pentru agenţii economici.</w:t>
            </w:r>
          </w:p>
          <w:p w:rsidR="00584037" w:rsidRPr="0096494B" w:rsidRDefault="00584037" w:rsidP="001A3BF3">
            <w:pPr>
              <w:pStyle w:val="Default"/>
              <w:jc w:val="both"/>
              <w:rPr>
                <w:color w:val="auto"/>
                <w:sz w:val="20"/>
                <w:szCs w:val="20"/>
                <w:lang w:val="ro-RO"/>
              </w:rPr>
            </w:pPr>
            <w:r w:rsidRPr="0096494B">
              <w:rPr>
                <w:color w:val="auto"/>
                <w:sz w:val="20"/>
                <w:szCs w:val="20"/>
                <w:lang w:val="ro-RO"/>
              </w:rPr>
              <w:t>Concomitent cu introducerea obligaţiei de evaluare şi reevaluare de către agenţii economici a bunurilor imobiliare în scopul aplicării impozitului pe bunurile imobiliare, care presupune suportarea de către agenţii economici a unor costuri semnificative, proiectul de lege vizează introducerea unei amenzi în mărime de 100 mii lei pentru agenţii economici care nu respectă această obligaţie.</w:t>
            </w:r>
          </w:p>
          <w:p w:rsidR="00584037" w:rsidRPr="0096494B" w:rsidRDefault="00584037" w:rsidP="001A3BF3">
            <w:pPr>
              <w:jc w:val="both"/>
              <w:rPr>
                <w:sz w:val="20"/>
                <w:lang w:val="ro-RO"/>
              </w:rPr>
            </w:pPr>
            <w:r w:rsidRPr="0096494B">
              <w:rPr>
                <w:sz w:val="20"/>
                <w:lang w:val="ro-RO"/>
              </w:rPr>
              <w:t>Considerăm că suma amenzii prevăzute în acest caz este una exagerată, nefiind corelată în nici un fel cu prejudiciul adus bugetului în condiţiile nerespectării obligaţiei de (re)evaluare a bunurilor imobiliare, şi, respectiv, urmează a fi revăzută.</w:t>
            </w:r>
          </w:p>
          <w:p w:rsidR="00584037" w:rsidRPr="0096494B" w:rsidRDefault="00584037" w:rsidP="001A3BF3">
            <w:pPr>
              <w:jc w:val="both"/>
              <w:rPr>
                <w:sz w:val="20"/>
                <w:lang w:val="ro-RO"/>
              </w:rPr>
            </w:pPr>
            <w:r w:rsidRPr="0096494B">
              <w:rPr>
                <w:sz w:val="20"/>
                <w:lang w:val="ro-RO"/>
              </w:rPr>
              <w:lastRenderedPageBreak/>
              <w:t>În acest sens propunem de a exclude acest articol din proiectul de lege.</w:t>
            </w:r>
          </w:p>
          <w:p w:rsidR="009A58F4" w:rsidRPr="0096494B" w:rsidRDefault="009A58F4" w:rsidP="001A3BF3">
            <w:pPr>
              <w:jc w:val="both"/>
              <w:rPr>
                <w:b/>
                <w:sz w:val="20"/>
                <w:lang w:val="ro-RO"/>
              </w:rPr>
            </w:pPr>
          </w:p>
          <w:p w:rsidR="009A58F4" w:rsidRPr="0096494B" w:rsidRDefault="009A58F4" w:rsidP="001A3BF3">
            <w:pPr>
              <w:jc w:val="both"/>
              <w:rPr>
                <w:b/>
                <w:sz w:val="20"/>
                <w:u w:val="single"/>
                <w:lang w:val="ro-RO"/>
              </w:rPr>
            </w:pPr>
            <w:r w:rsidRPr="0096494B">
              <w:rPr>
                <w:b/>
                <w:sz w:val="20"/>
                <w:u w:val="single"/>
                <w:lang w:val="ro-RO"/>
              </w:rPr>
              <w:t>Ministerul Justiţiei</w:t>
            </w:r>
          </w:p>
          <w:p w:rsidR="009A58F4" w:rsidRPr="0096494B" w:rsidRDefault="007C09B5" w:rsidP="001A3BF3">
            <w:pPr>
              <w:jc w:val="both"/>
              <w:rPr>
                <w:sz w:val="20"/>
              </w:rPr>
            </w:pPr>
            <w:r w:rsidRPr="0096494B">
              <w:rPr>
                <w:sz w:val="20"/>
              </w:rPr>
              <w:t>Referitor la prevederile art.</w:t>
            </w:r>
            <w:r w:rsidR="009A58F4" w:rsidRPr="0096494B">
              <w:rPr>
                <w:sz w:val="20"/>
              </w:rPr>
              <w:t>259</w:t>
            </w:r>
            <w:r w:rsidR="009A58F4" w:rsidRPr="0096494B">
              <w:rPr>
                <w:sz w:val="20"/>
                <w:vertAlign w:val="superscript"/>
              </w:rPr>
              <w:t>1</w:t>
            </w:r>
            <w:r w:rsidR="009A58F4" w:rsidRPr="0096494B">
              <w:rPr>
                <w:sz w:val="20"/>
              </w:rPr>
              <w:t>, considerăm că, la stabilirea cuantumului amenzii pentru neefectuarea de către agenţii economici a evaluării bunurilor imobiliare trebuie să se ţină cont de valoarea bunului imobil care urma a fi evaluat.</w:t>
            </w:r>
          </w:p>
          <w:p w:rsidR="00124A2D" w:rsidRPr="0096494B" w:rsidRDefault="00124A2D" w:rsidP="001A3BF3">
            <w:pPr>
              <w:jc w:val="both"/>
              <w:rPr>
                <w:sz w:val="20"/>
              </w:rPr>
            </w:pPr>
          </w:p>
          <w:p w:rsidR="00124A2D" w:rsidRPr="0096494B" w:rsidRDefault="00124A2D" w:rsidP="001A3BF3">
            <w:pPr>
              <w:jc w:val="both"/>
              <w:rPr>
                <w:b/>
                <w:sz w:val="20"/>
                <w:u w:val="single"/>
                <w:lang w:val="ro-RO"/>
              </w:rPr>
            </w:pPr>
            <w:r w:rsidRPr="0096494B">
              <w:rPr>
                <w:b/>
                <w:sz w:val="20"/>
                <w:u w:val="single"/>
                <w:lang w:val="ro-RO"/>
              </w:rPr>
              <w:t>Confederaţia Naţională a Patronatului din Republica Moldova (CNPM)</w:t>
            </w:r>
          </w:p>
          <w:p w:rsidR="00124A2D" w:rsidRPr="0096494B" w:rsidRDefault="00124A2D" w:rsidP="001A3BF3">
            <w:pPr>
              <w:jc w:val="both"/>
              <w:rPr>
                <w:rFonts w:eastAsia="Gulim"/>
                <w:sz w:val="20"/>
                <w:lang w:eastAsia="ko-KR"/>
              </w:rPr>
            </w:pPr>
            <w:r w:rsidRPr="0096494B">
              <w:rPr>
                <w:rFonts w:eastAsia="Gulim"/>
                <w:sz w:val="20"/>
                <w:lang w:eastAsia="ko-KR"/>
              </w:rPr>
              <w:t>Nu susţinem mecanismul propus de evaluare a valorii imobilelor. În acest sens, în anii precedenţi ÎS Cadastru nu şi-a îndeplinit cuviincios funcţiile, indiferent de motivele invocate, nu au dus până capăt procesul de evaluare iniţială în 2009 dar şi nu au efectuat reevaluarea după 3 ani (în 2012), primind şi mijloace financiare substanţiale pentru a atinge aceste obiective. Constatăm o atitudine ostilă faţă de agenţii economci sau anumite interese ascunse de a pune pe spezele lor cheltuielile pentru reevaluare dar şi amenzile disproporţionate pentru neefectuarea acesteia.</w:t>
            </w:r>
          </w:p>
          <w:p w:rsidR="00F062A5" w:rsidRPr="0096494B" w:rsidRDefault="00F062A5" w:rsidP="001A3BF3">
            <w:pPr>
              <w:jc w:val="both"/>
              <w:rPr>
                <w:rFonts w:eastAsia="Gulim"/>
                <w:sz w:val="20"/>
                <w:lang w:eastAsia="ko-KR"/>
              </w:rPr>
            </w:pPr>
          </w:p>
          <w:p w:rsidR="00F062A5" w:rsidRPr="0096494B" w:rsidRDefault="00F062A5" w:rsidP="001A3BF3">
            <w:pPr>
              <w:jc w:val="both"/>
              <w:rPr>
                <w:rFonts w:eastAsia="Gulim"/>
                <w:b/>
                <w:sz w:val="20"/>
                <w:u w:val="single"/>
                <w:lang w:val="ro-RO" w:eastAsia="ko-KR"/>
              </w:rPr>
            </w:pPr>
            <w:r w:rsidRPr="0096494B">
              <w:rPr>
                <w:rFonts w:eastAsia="Gulim"/>
                <w:b/>
                <w:sz w:val="20"/>
                <w:u w:val="single"/>
                <w:lang w:eastAsia="ko-KR"/>
              </w:rPr>
              <w:t>Prim</w:t>
            </w:r>
            <w:r w:rsidRPr="0096494B">
              <w:rPr>
                <w:rFonts w:eastAsia="Gulim"/>
                <w:b/>
                <w:sz w:val="20"/>
                <w:u w:val="single"/>
                <w:lang w:val="ro-RO" w:eastAsia="ko-KR"/>
              </w:rPr>
              <w:t>ăria Municipiului Bălţi</w:t>
            </w:r>
          </w:p>
          <w:p w:rsidR="00F062A5" w:rsidRPr="0096494B" w:rsidRDefault="00F062A5" w:rsidP="001A3BF3">
            <w:pPr>
              <w:jc w:val="both"/>
              <w:rPr>
                <w:sz w:val="20"/>
                <w:lang w:val="ro-RO"/>
              </w:rPr>
            </w:pPr>
            <w:r w:rsidRPr="0096494B">
              <w:rPr>
                <w:spacing w:val="-5"/>
                <w:sz w:val="20"/>
                <w:lang w:val="ro-RO"/>
              </w:rPr>
              <w:t xml:space="preserve">Nu se acceptă </w:t>
            </w:r>
            <w:r w:rsidRPr="0096494B">
              <w:rPr>
                <w:rFonts w:eastAsia="Times New Roman"/>
                <w:sz w:val="20"/>
                <w:lang w:val="ro-MO"/>
              </w:rPr>
              <w:t xml:space="preserve"> amendă în mărime de 100 000 lei, deoarece ea este foarte mare comparativ cu alte amenzi prevăzute de legislaţia în vigoare/ De a micşora </w:t>
            </w:r>
            <w:r w:rsidRPr="0096494B">
              <w:rPr>
                <w:sz w:val="20"/>
                <w:lang w:val="ro-RO"/>
              </w:rPr>
              <w:t xml:space="preserve"> de la cuantumul </w:t>
            </w:r>
            <w:r w:rsidRPr="0096494B">
              <w:rPr>
                <w:sz w:val="20"/>
                <w:lang w:val="ro-RO"/>
              </w:rPr>
              <w:lastRenderedPageBreak/>
              <w:t>100,0 mii lei pănă la mărimi reale, care se pot rezuma de la 1,0 mii lei pînă la  5,0 mii lei.</w:t>
            </w:r>
          </w:p>
          <w:p w:rsidR="00EE1E69" w:rsidRPr="0096494B" w:rsidRDefault="00EE1E69" w:rsidP="001A3BF3">
            <w:pPr>
              <w:jc w:val="both"/>
              <w:rPr>
                <w:sz w:val="20"/>
                <w:lang w:val="ro-RO"/>
              </w:rPr>
            </w:pPr>
          </w:p>
          <w:p w:rsidR="00EE1E69" w:rsidRPr="0096494B" w:rsidRDefault="00EE1E69" w:rsidP="001A3BF3">
            <w:pPr>
              <w:jc w:val="both"/>
              <w:rPr>
                <w:b/>
                <w:sz w:val="20"/>
                <w:u w:val="single"/>
              </w:rPr>
            </w:pPr>
            <w:r w:rsidRPr="0096494B">
              <w:rPr>
                <w:b/>
                <w:sz w:val="20"/>
                <w:u w:val="single"/>
              </w:rPr>
              <w:t>Ministerul Economiei</w:t>
            </w:r>
          </w:p>
          <w:p w:rsidR="00EE1E69" w:rsidRPr="0096494B" w:rsidRDefault="00EE1E69" w:rsidP="001A3BF3">
            <w:pPr>
              <w:jc w:val="both"/>
              <w:rPr>
                <w:sz w:val="20"/>
                <w:lang w:val="ro-MO"/>
              </w:rPr>
            </w:pPr>
            <w:r w:rsidRPr="0096494B">
              <w:rPr>
                <w:sz w:val="20"/>
              </w:rPr>
              <w:t xml:space="preserve">A se vedea </w:t>
            </w:r>
            <w:r w:rsidRPr="0096494B">
              <w:rPr>
                <w:sz w:val="20"/>
                <w:lang w:val="ro-RO"/>
              </w:rPr>
              <w:t>obiecţiile de la art.8 alin.(2) lit.d</w:t>
            </w:r>
            <w:r w:rsidRPr="0096494B">
              <w:rPr>
                <w:sz w:val="20"/>
                <w:vertAlign w:val="superscript"/>
                <w:lang w:val="ro-RO"/>
              </w:rPr>
              <w:t>1</w:t>
            </w:r>
            <w:r w:rsidRPr="0096494B">
              <w:rPr>
                <w:sz w:val="20"/>
                <w:lang w:val="ro-RO"/>
              </w:rPr>
              <w:t xml:space="preserve">) din Codul fiscal </w:t>
            </w:r>
            <w:r w:rsidRPr="0096494B">
              <w:rPr>
                <w:sz w:val="20"/>
                <w:lang w:val="ro-MO"/>
              </w:rPr>
              <w:t xml:space="preserve">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c>
          <w:tcPr>
            <w:tcW w:w="2551" w:type="dxa"/>
          </w:tcPr>
          <w:p w:rsidR="00871F7F" w:rsidRPr="0096494B" w:rsidRDefault="00871F7F" w:rsidP="001A3BF3">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w:t>
            </w:r>
            <w:r w:rsidR="001A3BF3" w:rsidRPr="0096494B">
              <w:rPr>
                <w:sz w:val="20"/>
                <w:lang w:val="ro-RO"/>
              </w:rPr>
              <w:t>lor inaintate la</w:t>
            </w:r>
            <w:r w:rsidRPr="0096494B">
              <w:rPr>
                <w:sz w:val="20"/>
                <w:lang w:val="ro-RO"/>
              </w:rPr>
              <w:t xml:space="preserve"> </w:t>
            </w:r>
            <w:r w:rsidR="001A3BF3" w:rsidRPr="0096494B">
              <w:rPr>
                <w:sz w:val="20"/>
                <w:lang w:val="ro-MO"/>
              </w:rPr>
              <w:t xml:space="preserve"> art.8 alin.(2) lit.d</w:t>
            </w:r>
            <w:r w:rsidR="001A3BF3" w:rsidRPr="0096494B">
              <w:rPr>
                <w:sz w:val="20"/>
                <w:vertAlign w:val="superscript"/>
                <w:lang w:val="ro-MO"/>
              </w:rPr>
              <w:t>1</w:t>
            </w:r>
            <w:r w:rsidR="001A3BF3" w:rsidRPr="0096494B">
              <w:rPr>
                <w:sz w:val="20"/>
                <w:lang w:val="ro-MO"/>
              </w:rPr>
              <w:t>), art.259</w:t>
            </w:r>
            <w:r w:rsidR="001A3BF3" w:rsidRPr="0096494B">
              <w:rPr>
                <w:sz w:val="20"/>
                <w:vertAlign w:val="superscript"/>
                <w:lang w:val="ro-MO"/>
              </w:rPr>
              <w:t>1</w:t>
            </w:r>
            <w:r w:rsidR="001A3BF3" w:rsidRPr="0096494B">
              <w:rPr>
                <w:sz w:val="20"/>
                <w:lang w:val="ro-MO"/>
              </w:rPr>
              <w:t>, art.279, art.280 şi art.</w:t>
            </w:r>
            <w:r w:rsidR="001A3BF3" w:rsidRPr="0096494B">
              <w:rPr>
                <w:rFonts w:eastAsia="Times New Roman"/>
                <w:sz w:val="20"/>
                <w:lang w:val="ro-MO"/>
              </w:rPr>
              <w:t>285 alin.(4</w:t>
            </w:r>
            <w:r w:rsidR="001A3BF3" w:rsidRPr="0096494B">
              <w:rPr>
                <w:rFonts w:eastAsia="Times New Roman"/>
                <w:sz w:val="20"/>
                <w:vertAlign w:val="superscript"/>
                <w:lang w:val="ro-MO"/>
              </w:rPr>
              <w:t>1</w:t>
            </w:r>
            <w:r w:rsidR="001A3BF3" w:rsidRPr="0096494B">
              <w:rPr>
                <w:rFonts w:eastAsia="Times New Roman"/>
                <w:sz w:val="20"/>
                <w:lang w:val="ro-MO"/>
              </w:rPr>
              <w:t xml:space="preserve">) </w:t>
            </w:r>
            <w:r w:rsidR="001A3BF3" w:rsidRPr="0096494B">
              <w:rPr>
                <w:sz w:val="20"/>
                <w:lang w:val="ro-MO"/>
              </w:rPr>
              <w:t>din Codul fiscal şi art.4 alin.(3</w:t>
            </w:r>
            <w:r w:rsidR="001A3BF3" w:rsidRPr="0096494B">
              <w:rPr>
                <w:sz w:val="20"/>
                <w:vertAlign w:val="superscript"/>
                <w:lang w:val="ro-MO"/>
              </w:rPr>
              <w:t>1</w:t>
            </w:r>
            <w:r w:rsidR="001A3BF3" w:rsidRPr="0096494B">
              <w:rPr>
                <w:sz w:val="20"/>
                <w:lang w:val="ro-MO"/>
              </w:rPr>
              <w:t xml:space="preserve">) şi alin.(5) - (10) şi Anexa nr.2 ale Legea pentru punerea în aplicare a Titlului VI din Codul fiscal </w:t>
            </w:r>
            <w:r w:rsidRPr="0096494B">
              <w:rPr>
                <w:sz w:val="20"/>
                <w:lang w:val="ro-RO"/>
              </w:rPr>
              <w:t>din proiectul de lege.</w:t>
            </w:r>
          </w:p>
          <w:p w:rsidR="00B05332" w:rsidRPr="0096494B" w:rsidRDefault="00B05332"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jc w:val="center"/>
              <w:rPr>
                <w:b/>
                <w:sz w:val="20"/>
                <w:lang w:val="ro-RO"/>
              </w:rPr>
            </w:pPr>
          </w:p>
          <w:p w:rsidR="001A3BF3" w:rsidRPr="0096494B" w:rsidRDefault="001A3BF3" w:rsidP="001A3BF3">
            <w:pPr>
              <w:rPr>
                <w:b/>
                <w:sz w:val="20"/>
                <w:lang w:val="ro-RO"/>
              </w:rPr>
            </w:pPr>
          </w:p>
          <w:p w:rsidR="001A3BF3" w:rsidRPr="0096494B" w:rsidRDefault="001A3BF3" w:rsidP="001A3BF3">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propunerilor inaintate la </w:t>
            </w:r>
            <w:r w:rsidRPr="0096494B">
              <w:rPr>
                <w:sz w:val="20"/>
                <w:lang w:val="ro-MO"/>
              </w:rPr>
              <w:t xml:space="preserve"> art.8 alin.(2) lit.d</w:t>
            </w:r>
            <w:r w:rsidRPr="0096494B">
              <w:rPr>
                <w:sz w:val="20"/>
                <w:vertAlign w:val="superscript"/>
                <w:lang w:val="ro-MO"/>
              </w:rPr>
              <w:t>1</w:t>
            </w:r>
            <w:r w:rsidRPr="0096494B">
              <w:rPr>
                <w:sz w:val="20"/>
                <w:lang w:val="ro-MO"/>
              </w:rPr>
              <w:t>), art.259</w:t>
            </w:r>
            <w:r w:rsidRPr="0096494B">
              <w:rPr>
                <w:sz w:val="20"/>
                <w:vertAlign w:val="superscript"/>
                <w:lang w:val="ro-MO"/>
              </w:rPr>
              <w:t>1</w:t>
            </w:r>
            <w:r w:rsidRPr="0096494B">
              <w:rPr>
                <w:sz w:val="20"/>
                <w:lang w:val="ro-MO"/>
              </w:rPr>
              <w:t>, art.279, art.280 şi art.</w:t>
            </w:r>
            <w:r w:rsidRPr="0096494B">
              <w:rPr>
                <w:rFonts w:eastAsia="Times New Roman"/>
                <w:sz w:val="20"/>
                <w:lang w:val="ro-MO"/>
              </w:rPr>
              <w:t>285 alin.(4</w:t>
            </w:r>
            <w:r w:rsidRPr="0096494B">
              <w:rPr>
                <w:rFonts w:eastAsia="Times New Roman"/>
                <w:sz w:val="20"/>
                <w:vertAlign w:val="superscript"/>
                <w:lang w:val="ro-MO"/>
              </w:rPr>
              <w:t>1</w:t>
            </w:r>
            <w:r w:rsidRPr="0096494B">
              <w:rPr>
                <w:rFonts w:eastAsia="Times New Roman"/>
                <w:sz w:val="20"/>
                <w:lang w:val="ro-MO"/>
              </w:rPr>
              <w:t xml:space="preserve">) </w:t>
            </w:r>
            <w:r w:rsidRPr="0096494B">
              <w:rPr>
                <w:sz w:val="20"/>
                <w:lang w:val="ro-MO"/>
              </w:rPr>
              <w:t>din Codul fiscal şi art.4 alin.(3</w:t>
            </w:r>
            <w:r w:rsidRPr="0096494B">
              <w:rPr>
                <w:sz w:val="20"/>
                <w:vertAlign w:val="superscript"/>
                <w:lang w:val="ro-MO"/>
              </w:rPr>
              <w:t>1</w:t>
            </w:r>
            <w:r w:rsidRPr="0096494B">
              <w:rPr>
                <w:sz w:val="20"/>
                <w:lang w:val="ro-MO"/>
              </w:rPr>
              <w:t xml:space="preserve">) şi alin.(5) - (10) şi Anexa nr.2 ale Legea pentru punerea în aplicare a Titlului VI din Codul fiscal </w:t>
            </w:r>
            <w:r w:rsidRPr="0096494B">
              <w:rPr>
                <w:sz w:val="20"/>
                <w:lang w:val="ro-RO"/>
              </w:rPr>
              <w:t>din proiectul de lege.</w:t>
            </w: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propunerilor inaintate la </w:t>
            </w:r>
            <w:r w:rsidRPr="0096494B">
              <w:rPr>
                <w:sz w:val="20"/>
                <w:lang w:val="ro-MO"/>
              </w:rPr>
              <w:t xml:space="preserve"> art.8 alin.(2) lit.d</w:t>
            </w:r>
            <w:r w:rsidRPr="0096494B">
              <w:rPr>
                <w:sz w:val="20"/>
                <w:vertAlign w:val="superscript"/>
                <w:lang w:val="ro-MO"/>
              </w:rPr>
              <w:t>1</w:t>
            </w:r>
            <w:r w:rsidRPr="0096494B">
              <w:rPr>
                <w:sz w:val="20"/>
                <w:lang w:val="ro-MO"/>
              </w:rPr>
              <w:t>), art.259</w:t>
            </w:r>
            <w:r w:rsidRPr="0096494B">
              <w:rPr>
                <w:sz w:val="20"/>
                <w:vertAlign w:val="superscript"/>
                <w:lang w:val="ro-MO"/>
              </w:rPr>
              <w:t>1</w:t>
            </w:r>
            <w:r w:rsidRPr="0096494B">
              <w:rPr>
                <w:sz w:val="20"/>
                <w:lang w:val="ro-MO"/>
              </w:rPr>
              <w:t>, art.279, art.280 şi art.</w:t>
            </w:r>
            <w:r w:rsidRPr="0096494B">
              <w:rPr>
                <w:rFonts w:eastAsia="Times New Roman"/>
                <w:sz w:val="20"/>
                <w:lang w:val="ro-MO"/>
              </w:rPr>
              <w:t>285 alin.(4</w:t>
            </w:r>
            <w:r w:rsidRPr="0096494B">
              <w:rPr>
                <w:rFonts w:eastAsia="Times New Roman"/>
                <w:sz w:val="20"/>
                <w:vertAlign w:val="superscript"/>
                <w:lang w:val="ro-MO"/>
              </w:rPr>
              <w:t>1</w:t>
            </w:r>
            <w:r w:rsidRPr="0096494B">
              <w:rPr>
                <w:rFonts w:eastAsia="Times New Roman"/>
                <w:sz w:val="20"/>
                <w:lang w:val="ro-MO"/>
              </w:rPr>
              <w:t xml:space="preserve">) </w:t>
            </w:r>
            <w:r w:rsidRPr="0096494B">
              <w:rPr>
                <w:sz w:val="20"/>
                <w:lang w:val="ro-MO"/>
              </w:rPr>
              <w:t>din Codul fiscal şi art.4 alin.(3</w:t>
            </w:r>
            <w:r w:rsidRPr="0096494B">
              <w:rPr>
                <w:sz w:val="20"/>
                <w:vertAlign w:val="superscript"/>
                <w:lang w:val="ro-MO"/>
              </w:rPr>
              <w:t>1</w:t>
            </w:r>
            <w:r w:rsidRPr="0096494B">
              <w:rPr>
                <w:sz w:val="20"/>
                <w:lang w:val="ro-MO"/>
              </w:rPr>
              <w:t xml:space="preserve">) şi alin.(5) - (10) şi Anexa nr.2 ale Legea pentru punerea în aplicare a Titlului VI din Codul fiscal </w:t>
            </w:r>
            <w:r w:rsidRPr="0096494B">
              <w:rPr>
                <w:sz w:val="20"/>
                <w:lang w:val="ro-RO"/>
              </w:rPr>
              <w:t>din proiectul de lege.</w:t>
            </w: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propunerilor inaintate la </w:t>
            </w:r>
            <w:r w:rsidRPr="0096494B">
              <w:rPr>
                <w:sz w:val="20"/>
                <w:lang w:val="ro-MO"/>
              </w:rPr>
              <w:t xml:space="preserve"> art.8 alin.(2) lit.d</w:t>
            </w:r>
            <w:r w:rsidRPr="0096494B">
              <w:rPr>
                <w:sz w:val="20"/>
                <w:vertAlign w:val="superscript"/>
                <w:lang w:val="ro-MO"/>
              </w:rPr>
              <w:t>1</w:t>
            </w:r>
            <w:r w:rsidRPr="0096494B">
              <w:rPr>
                <w:sz w:val="20"/>
                <w:lang w:val="ro-MO"/>
              </w:rPr>
              <w:t>), art.259</w:t>
            </w:r>
            <w:r w:rsidRPr="0096494B">
              <w:rPr>
                <w:sz w:val="20"/>
                <w:vertAlign w:val="superscript"/>
                <w:lang w:val="ro-MO"/>
              </w:rPr>
              <w:t>1</w:t>
            </w:r>
            <w:r w:rsidRPr="0096494B">
              <w:rPr>
                <w:sz w:val="20"/>
                <w:lang w:val="ro-MO"/>
              </w:rPr>
              <w:t>, art.279, art.280 şi art.</w:t>
            </w:r>
            <w:r w:rsidRPr="0096494B">
              <w:rPr>
                <w:rFonts w:eastAsia="Times New Roman"/>
                <w:sz w:val="20"/>
                <w:lang w:val="ro-MO"/>
              </w:rPr>
              <w:t>285 alin.(4</w:t>
            </w:r>
            <w:r w:rsidRPr="0096494B">
              <w:rPr>
                <w:rFonts w:eastAsia="Times New Roman"/>
                <w:sz w:val="20"/>
                <w:vertAlign w:val="superscript"/>
                <w:lang w:val="ro-MO"/>
              </w:rPr>
              <w:t>1</w:t>
            </w:r>
            <w:r w:rsidRPr="0096494B">
              <w:rPr>
                <w:rFonts w:eastAsia="Times New Roman"/>
                <w:sz w:val="20"/>
                <w:lang w:val="ro-MO"/>
              </w:rPr>
              <w:t xml:space="preserve">) </w:t>
            </w:r>
            <w:r w:rsidRPr="0096494B">
              <w:rPr>
                <w:sz w:val="20"/>
                <w:lang w:val="ro-MO"/>
              </w:rPr>
              <w:t>din Codul fiscal şi art.4 alin.(3</w:t>
            </w:r>
            <w:r w:rsidRPr="0096494B">
              <w:rPr>
                <w:sz w:val="20"/>
                <w:vertAlign w:val="superscript"/>
                <w:lang w:val="ro-MO"/>
              </w:rPr>
              <w:t>1</w:t>
            </w:r>
            <w:r w:rsidRPr="0096494B">
              <w:rPr>
                <w:sz w:val="20"/>
                <w:lang w:val="ro-MO"/>
              </w:rPr>
              <w:t xml:space="preserve">) şi alin.(5) - </w:t>
            </w:r>
            <w:r w:rsidRPr="0096494B">
              <w:rPr>
                <w:sz w:val="20"/>
                <w:lang w:val="ro-MO"/>
              </w:rPr>
              <w:lastRenderedPageBreak/>
              <w:t xml:space="preserve">(10) şi Anexa nr.2 ale Legea pentru punerea în aplicare a Titlului VI din Codul fiscal </w:t>
            </w:r>
            <w:r w:rsidRPr="0096494B">
              <w:rPr>
                <w:sz w:val="20"/>
                <w:lang w:val="ro-RO"/>
              </w:rPr>
              <w:t>din proiectul de lege.</w:t>
            </w: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p w:rsidR="001A3BF3" w:rsidRPr="0096494B" w:rsidRDefault="001A3BF3" w:rsidP="001A3BF3">
            <w:pPr>
              <w:rPr>
                <w:b/>
                <w:sz w:val="20"/>
                <w:lang w:val="ro-RO"/>
              </w:rPr>
            </w:pPr>
          </w:p>
        </w:tc>
      </w:tr>
      <w:tr w:rsidR="00B05332" w:rsidRPr="0096494B" w:rsidTr="00A04477">
        <w:tc>
          <w:tcPr>
            <w:tcW w:w="5070" w:type="dxa"/>
          </w:tcPr>
          <w:p w:rsidR="00B05332" w:rsidRPr="0096494B" w:rsidRDefault="00B05332" w:rsidP="00B05332">
            <w:pPr>
              <w:jc w:val="both"/>
              <w:rPr>
                <w:rFonts w:eastAsia="Times New Roman"/>
                <w:sz w:val="20"/>
              </w:rPr>
            </w:pPr>
            <w:r w:rsidRPr="0096494B">
              <w:rPr>
                <w:rFonts w:eastAsia="Times New Roman"/>
                <w:b/>
                <w:bCs/>
                <w:sz w:val="20"/>
              </w:rPr>
              <w:lastRenderedPageBreak/>
              <w:t>Articolul 260.</w:t>
            </w:r>
            <w:r w:rsidRPr="0096494B">
              <w:rPr>
                <w:rFonts w:eastAsia="Times New Roman"/>
                <w:sz w:val="20"/>
              </w:rPr>
              <w:t xml:space="preserve"> Nerespectarea modului de întocmire, de prezentare a dării de seamă fiscale şi a facturii fiscale, precum şi neînregistrarea facturii fiscale în Registrul general electronic al facturilor fiscale </w:t>
            </w:r>
          </w:p>
          <w:p w:rsidR="00B05332" w:rsidRPr="0096494B" w:rsidRDefault="00B05332" w:rsidP="00B05332">
            <w:pPr>
              <w:jc w:val="both"/>
              <w:rPr>
                <w:rFonts w:eastAsia="Times New Roman"/>
                <w:sz w:val="20"/>
              </w:rPr>
            </w:pPr>
            <w:r w:rsidRPr="0096494B">
              <w:rPr>
                <w:rFonts w:eastAsia="Times New Roman"/>
                <w:sz w:val="20"/>
              </w:rPr>
              <w:t xml:space="preserve">(1) Neprezentarea dării de seamă fiscale se sancţionează cu o amendă în mărime de 1000 lei pentru fiecare dare de seamă fiscală neprezentată, dar nu mai mult de 10000 lei pentru toate dările de seamă fiscale neprezentate. </w:t>
            </w:r>
          </w:p>
          <w:p w:rsidR="00B05332" w:rsidRPr="0096494B" w:rsidRDefault="00B05332" w:rsidP="00B05332">
            <w:pPr>
              <w:jc w:val="both"/>
              <w:rPr>
                <w:rFonts w:eastAsia="Times New Roman"/>
                <w:sz w:val="20"/>
              </w:rPr>
            </w:pPr>
            <w:r w:rsidRPr="0096494B">
              <w:rPr>
                <w:rFonts w:eastAsia="Times New Roman"/>
                <w:sz w:val="20"/>
              </w:rPr>
              <w:t xml:space="preserve">(2) Prezentarea tardivă a dării de seamă fiscale se sancţionează cu o amendă în mărime de 200 lei pentru fiecare dare de seamă fiscală prezentată tardiv, dar nu mai mult de 2000 lei pentru toate dările de seamă fiscale prezentate tardiv. </w:t>
            </w:r>
          </w:p>
          <w:p w:rsidR="00B05332" w:rsidRPr="0096494B" w:rsidRDefault="00B05332" w:rsidP="00B05332">
            <w:pPr>
              <w:jc w:val="both"/>
              <w:rPr>
                <w:rFonts w:eastAsia="Times New Roman"/>
                <w:sz w:val="20"/>
              </w:rPr>
            </w:pPr>
            <w:r w:rsidRPr="0096494B">
              <w:rPr>
                <w:rFonts w:eastAsia="Times New Roman"/>
                <w:sz w:val="20"/>
              </w:rPr>
              <w:t xml:space="preserve">(3) Prezentarea dării de seamă fiscale care conţine informaţie neautentică se sancţionează cu o amendă în mărime de 1000 lei pentru fiecare dare de seamă fiscală prezentată care conţine informaţie neautentică, dar nu mai mult de 7000 lei pentru toate dările de seamă fiscale prezentate care conţin informaţii neautentice. </w:t>
            </w:r>
          </w:p>
          <w:p w:rsidR="00B05332" w:rsidRPr="0096494B" w:rsidRDefault="00B05332" w:rsidP="00B05332">
            <w:pPr>
              <w:jc w:val="both"/>
              <w:rPr>
                <w:rFonts w:eastAsia="Times New Roman"/>
                <w:sz w:val="20"/>
              </w:rPr>
            </w:pPr>
            <w:r w:rsidRPr="0096494B">
              <w:rPr>
                <w:rFonts w:eastAsia="Times New Roman"/>
                <w:sz w:val="20"/>
              </w:rPr>
              <w:t>(4) Neprezentarea facturii fiscale în termenele prevăzute la art.117 şi 117</w:t>
            </w:r>
            <w:r w:rsidRPr="0096494B">
              <w:rPr>
                <w:rFonts w:eastAsia="Times New Roman"/>
                <w:sz w:val="20"/>
                <w:vertAlign w:val="superscript"/>
              </w:rPr>
              <w:t xml:space="preserve">1 </w:t>
            </w:r>
            <w:r w:rsidRPr="0096494B">
              <w:rPr>
                <w:rFonts w:eastAsia="Times New Roman"/>
                <w:sz w:val="20"/>
              </w:rPr>
              <w:t xml:space="preserve">se sancţionează cu o amendă în mărime de 3600 lei pentru fiecare factură fiscală neprezentată, dar nu mai mult de 72000 lei pentru toate facturile fiscale neprezentate în termenele stabilite. </w:t>
            </w:r>
          </w:p>
          <w:p w:rsidR="00B05332" w:rsidRPr="0096494B" w:rsidRDefault="00B05332" w:rsidP="00B05332">
            <w:pPr>
              <w:jc w:val="both"/>
              <w:rPr>
                <w:rFonts w:eastAsia="Times New Roman"/>
                <w:sz w:val="20"/>
              </w:rPr>
            </w:pPr>
            <w:r w:rsidRPr="0096494B">
              <w:rPr>
                <w:rFonts w:eastAsia="Times New Roman"/>
                <w:sz w:val="20"/>
              </w:rPr>
              <w:t>(4</w:t>
            </w:r>
            <w:r w:rsidRPr="0096494B">
              <w:rPr>
                <w:rFonts w:eastAsia="Times New Roman"/>
                <w:sz w:val="20"/>
                <w:vertAlign w:val="superscript"/>
              </w:rPr>
              <w:t>1</w:t>
            </w:r>
            <w:r w:rsidRPr="0096494B">
              <w:rPr>
                <w:rFonts w:eastAsia="Times New Roman"/>
                <w:sz w:val="20"/>
              </w:rPr>
              <w:t xml:space="preserve">) Neînregistrarea facturii fiscale în Registrul general electronic al facturilor fiscale se sancţionează cu o amendă în mărime de 3600 lei pentru fiecare factură fiscală </w:t>
            </w:r>
            <w:r w:rsidRPr="0096494B">
              <w:rPr>
                <w:rFonts w:eastAsia="Times New Roman"/>
                <w:sz w:val="20"/>
              </w:rPr>
              <w:lastRenderedPageBreak/>
              <w:t xml:space="preserve">neînregistrată, dar nu mai mult de 72000 lei pentru toate facturile fiscale neînregistrate în termenele stabilite. </w:t>
            </w:r>
          </w:p>
          <w:p w:rsidR="00B05332" w:rsidRPr="0096494B" w:rsidRDefault="00B05332" w:rsidP="00B05332">
            <w:pPr>
              <w:jc w:val="both"/>
              <w:rPr>
                <w:rFonts w:eastAsia="Times New Roman"/>
                <w:sz w:val="20"/>
              </w:rPr>
            </w:pPr>
            <w:r w:rsidRPr="0096494B">
              <w:rPr>
                <w:rFonts w:eastAsia="Times New Roman"/>
                <w:sz w:val="20"/>
              </w:rPr>
              <w:t xml:space="preserve">(5) În cazul micşorării (diminuării) venitului impozabil declarat de către contribuabilul care a aplicat cota zero la impozitul pe venit în perioada 1 ianuarie 2008 – 31 decembrie 2011, se aplică o amendă în mărime de 15% din suma nedeclarată (diminuată) a venitului impozabil. </w:t>
            </w:r>
          </w:p>
        </w:tc>
        <w:tc>
          <w:tcPr>
            <w:tcW w:w="5244" w:type="dxa"/>
          </w:tcPr>
          <w:p w:rsidR="00B05332" w:rsidRPr="0096494B" w:rsidRDefault="00B05332" w:rsidP="00B80F51">
            <w:pPr>
              <w:pStyle w:val="13"/>
              <w:numPr>
                <w:ilvl w:val="0"/>
                <w:numId w:val="65"/>
              </w:numPr>
              <w:tabs>
                <w:tab w:val="left" w:pos="246"/>
                <w:tab w:val="left" w:pos="387"/>
              </w:tabs>
              <w:ind w:left="0" w:firstLine="0"/>
              <w:jc w:val="both"/>
              <w:rPr>
                <w:sz w:val="20"/>
                <w:szCs w:val="20"/>
                <w:lang w:val="en-US"/>
              </w:rPr>
            </w:pPr>
            <w:r w:rsidRPr="0096494B">
              <w:rPr>
                <w:sz w:val="20"/>
                <w:szCs w:val="20"/>
                <w:lang w:val="en-US"/>
              </w:rPr>
              <w:lastRenderedPageBreak/>
              <w:t>Articolul 260 se completează cu alineatele (6), (7) şi (8) cu următorul cuprins:</w:t>
            </w:r>
          </w:p>
          <w:p w:rsidR="00B05332" w:rsidRPr="0096494B" w:rsidRDefault="00B05332" w:rsidP="00B05332">
            <w:pPr>
              <w:tabs>
                <w:tab w:val="left" w:pos="1522"/>
              </w:tabs>
              <w:jc w:val="both"/>
              <w:rPr>
                <w:sz w:val="20"/>
                <w:lang w:val="ro-RO"/>
              </w:rPr>
            </w:pPr>
            <w:r w:rsidRPr="0096494B">
              <w:rPr>
                <w:sz w:val="20"/>
              </w:rPr>
              <w:t xml:space="preserve">,,(6) </w:t>
            </w:r>
            <w:r w:rsidRPr="0096494B">
              <w:rPr>
                <w:sz w:val="20"/>
                <w:lang w:val="ro-RO"/>
              </w:rPr>
              <w:t>Neprezentarea dosarului preţurilor de transfer în termenul stabilit</w:t>
            </w:r>
            <w:r w:rsidRPr="0096494B">
              <w:rPr>
                <w:sz w:val="20"/>
              </w:rPr>
              <w:t xml:space="preserve"> şi/sau orice informaţii suplimentare solicitat </w:t>
            </w:r>
            <w:r w:rsidRPr="0096494B">
              <w:rPr>
                <w:sz w:val="20"/>
                <w:lang w:val="ro-RO"/>
              </w:rPr>
              <w:t>de către organele fiscale se sancţionează cu amendă de 50.000 lei.</w:t>
            </w:r>
          </w:p>
          <w:p w:rsidR="00B05332" w:rsidRPr="0096494B" w:rsidRDefault="00B05332" w:rsidP="00B05332">
            <w:pPr>
              <w:tabs>
                <w:tab w:val="left" w:pos="1522"/>
              </w:tabs>
              <w:jc w:val="both"/>
              <w:rPr>
                <w:sz w:val="20"/>
                <w:lang w:val="ro-RO"/>
              </w:rPr>
            </w:pPr>
            <w:r w:rsidRPr="0096494B">
              <w:rPr>
                <w:sz w:val="20"/>
                <w:lang w:val="ro-RO"/>
              </w:rPr>
              <w:t>(7) Prezentarea dosarului preţurilor de transfer ce conţine informaţii nefiabile şi/sau incomplete se sancţionează cu amenda de 50.000 de lei.</w:t>
            </w:r>
          </w:p>
          <w:p w:rsidR="00B05332" w:rsidRPr="0096494B" w:rsidRDefault="00B05332" w:rsidP="00B05332">
            <w:pPr>
              <w:tabs>
                <w:tab w:val="left" w:pos="1522"/>
              </w:tabs>
              <w:jc w:val="both"/>
              <w:rPr>
                <w:sz w:val="20"/>
                <w:lang w:val="ro-RO"/>
              </w:rPr>
            </w:pPr>
            <w:r w:rsidRPr="0096494B">
              <w:rPr>
                <w:sz w:val="20"/>
                <w:lang w:val="ro-RO"/>
              </w:rPr>
              <w:t>(8) Prin derogare de la alin.(7), prevederile nu se aplică pentru o perioadă de până la 2 ani de la punerea în aplicare a obligaţiei de a depune dosarul preţurilor de transfer.”.</w:t>
            </w:r>
          </w:p>
        </w:tc>
        <w:tc>
          <w:tcPr>
            <w:tcW w:w="3119" w:type="dxa"/>
          </w:tcPr>
          <w:p w:rsidR="003C46D7" w:rsidRPr="0096494B" w:rsidRDefault="003C46D7" w:rsidP="00AA5B4C">
            <w:pPr>
              <w:jc w:val="both"/>
              <w:rPr>
                <w:b/>
                <w:sz w:val="20"/>
                <w:u w:val="single"/>
                <w:lang w:val="ro-RO"/>
              </w:rPr>
            </w:pPr>
            <w:r w:rsidRPr="0096494B">
              <w:rPr>
                <w:b/>
                <w:sz w:val="20"/>
                <w:u w:val="single"/>
                <w:lang w:val="ro-RO"/>
              </w:rPr>
              <w:t>Asociaţia Contabililor şi Auditorilor Profesionişti din Republica Moldova (ACAP)</w:t>
            </w:r>
          </w:p>
          <w:p w:rsidR="003C46D7" w:rsidRPr="0096494B" w:rsidRDefault="003C46D7" w:rsidP="00AA5B4C">
            <w:pPr>
              <w:pStyle w:val="Default"/>
              <w:jc w:val="both"/>
              <w:rPr>
                <w:color w:val="auto"/>
                <w:sz w:val="20"/>
                <w:szCs w:val="20"/>
                <w:lang w:val="ro-RO"/>
              </w:rPr>
            </w:pPr>
            <w:r w:rsidRPr="0096494B">
              <w:rPr>
                <w:color w:val="auto"/>
                <w:sz w:val="20"/>
                <w:szCs w:val="20"/>
                <w:lang w:val="ro-RO"/>
              </w:rPr>
              <w:t>Stabilirea unei amenzi de 50 000 lei pentru neprezentarea dosarului preţurilor de transfer şi informaţiilor suplimentare solicitate in situatia cind agentii economici nu sunt instruiti, nu este pregatita infrastructura si nu exista companii care ar avea experienta necesara in formarea dosarelor preturulor de transfer nu este corect. Ea poate fi aplicata atunci cind exista toate premizele necesare iar agentii</w:t>
            </w:r>
            <w:r w:rsidR="003E763B" w:rsidRPr="0096494B">
              <w:rPr>
                <w:color w:val="auto"/>
                <w:sz w:val="20"/>
                <w:szCs w:val="20"/>
                <w:lang w:val="ro-RO"/>
              </w:rPr>
              <w:t xml:space="preserve"> </w:t>
            </w:r>
            <w:r w:rsidRPr="0096494B">
              <w:rPr>
                <w:color w:val="auto"/>
                <w:sz w:val="20"/>
                <w:szCs w:val="20"/>
                <w:lang w:val="ro-RO"/>
              </w:rPr>
              <w:t>economici se esc</w:t>
            </w:r>
            <w:r w:rsidR="003E763B" w:rsidRPr="0096494B">
              <w:rPr>
                <w:color w:val="auto"/>
                <w:sz w:val="20"/>
                <w:szCs w:val="20"/>
                <w:lang w:val="ro-RO"/>
              </w:rPr>
              <w:t>h</w:t>
            </w:r>
            <w:r w:rsidRPr="0096494B">
              <w:rPr>
                <w:color w:val="auto"/>
                <w:sz w:val="20"/>
                <w:szCs w:val="20"/>
                <w:lang w:val="ro-RO"/>
              </w:rPr>
              <w:t xml:space="preserve">iveaza sa execute prevederile legale. </w:t>
            </w:r>
          </w:p>
          <w:p w:rsidR="00AA5B4C" w:rsidRPr="0096494B" w:rsidRDefault="00AA5B4C" w:rsidP="00AA5B4C">
            <w:pPr>
              <w:jc w:val="both"/>
              <w:rPr>
                <w:sz w:val="20"/>
                <w:lang w:val="ro-RO"/>
              </w:rPr>
            </w:pPr>
          </w:p>
          <w:p w:rsidR="00AA5B4C" w:rsidRPr="0096494B" w:rsidRDefault="00AA5B4C" w:rsidP="00AA5B4C">
            <w:pPr>
              <w:jc w:val="both"/>
              <w:rPr>
                <w:b/>
                <w:sz w:val="20"/>
                <w:u w:val="single"/>
                <w:lang w:val="ro-RO"/>
              </w:rPr>
            </w:pPr>
            <w:r w:rsidRPr="0096494B">
              <w:rPr>
                <w:b/>
                <w:sz w:val="20"/>
                <w:u w:val="single"/>
                <w:lang w:val="ro-RO"/>
              </w:rPr>
              <w:t>Ministerul Economiei</w:t>
            </w:r>
          </w:p>
          <w:p w:rsidR="00AA5B4C" w:rsidRPr="0096494B" w:rsidRDefault="00AA5B4C" w:rsidP="00AA5B4C">
            <w:pPr>
              <w:shd w:val="clear" w:color="auto" w:fill="FFFFFF"/>
              <w:tabs>
                <w:tab w:val="left" w:pos="426"/>
              </w:tabs>
              <w:jc w:val="both"/>
              <w:rPr>
                <w:sz w:val="20"/>
              </w:rPr>
            </w:pPr>
            <w:r w:rsidRPr="0096494B">
              <w:rPr>
                <w:sz w:val="20"/>
                <w:lang w:val="ro-RO"/>
              </w:rPr>
              <w:t xml:space="preserve">Nivelul amenzii prevăzute pentru neprezentarea dosarului preţurilor de transfer sau prezentarea incompletă a acestuia, în mărime de 50 mii lei, necesită a fi reconsiderat sub aspectul diminuării acesteia aplicînd principiul „proporţionalităţii directe dintre </w:t>
            </w:r>
            <w:r w:rsidRPr="0096494B">
              <w:rPr>
                <w:sz w:val="20"/>
                <w:lang w:val="ro-RO"/>
              </w:rPr>
              <w:lastRenderedPageBreak/>
              <w:t>sancţiunea propusă şi prejudiciul real cauzat bugetului de stat”.</w:t>
            </w:r>
            <w:r w:rsidRPr="0096494B">
              <w:rPr>
                <w:sz w:val="20"/>
              </w:rPr>
              <w:t xml:space="preserve"> </w:t>
            </w:r>
          </w:p>
          <w:p w:rsidR="00AA5B4C" w:rsidRPr="0096494B" w:rsidRDefault="00AA5B4C" w:rsidP="00AA5B4C">
            <w:pPr>
              <w:shd w:val="clear" w:color="auto" w:fill="FFFFFF"/>
              <w:tabs>
                <w:tab w:val="left" w:pos="426"/>
              </w:tabs>
              <w:jc w:val="both"/>
              <w:rPr>
                <w:sz w:val="20"/>
              </w:rPr>
            </w:pPr>
          </w:p>
          <w:p w:rsidR="00AA5B4C" w:rsidRPr="0096494B" w:rsidRDefault="00AA5B4C" w:rsidP="00AA5B4C">
            <w:pPr>
              <w:jc w:val="both"/>
              <w:rPr>
                <w:b/>
                <w:sz w:val="20"/>
                <w:u w:val="single"/>
                <w:lang w:val="ro-RO"/>
              </w:rPr>
            </w:pPr>
            <w:r w:rsidRPr="0096494B">
              <w:rPr>
                <w:b/>
                <w:sz w:val="20"/>
                <w:u w:val="single"/>
                <w:lang w:val="ro-RO"/>
              </w:rPr>
              <w:t>Ministerul Justiţiei</w:t>
            </w:r>
          </w:p>
          <w:p w:rsidR="001A504C" w:rsidRPr="0096494B" w:rsidRDefault="00AA5B4C" w:rsidP="00AA5B4C">
            <w:pPr>
              <w:pStyle w:val="Default"/>
              <w:jc w:val="both"/>
              <w:rPr>
                <w:color w:val="auto"/>
                <w:sz w:val="20"/>
              </w:rPr>
            </w:pPr>
            <w:r w:rsidRPr="0096494B">
              <w:rPr>
                <w:color w:val="auto"/>
                <w:sz w:val="20"/>
              </w:rPr>
              <w:t>Considerăm excesivă sancţiunea propusăla art. 260 alin. (6) şi (7).</w:t>
            </w:r>
          </w:p>
          <w:p w:rsidR="00AA5B4C" w:rsidRPr="0096494B" w:rsidRDefault="00AA5B4C" w:rsidP="00AA5B4C">
            <w:pPr>
              <w:pStyle w:val="Default"/>
              <w:jc w:val="both"/>
              <w:rPr>
                <w:color w:val="auto"/>
                <w:sz w:val="20"/>
                <w:szCs w:val="20"/>
                <w:lang w:val="ro-RO"/>
              </w:rPr>
            </w:pPr>
          </w:p>
          <w:p w:rsidR="001A504C" w:rsidRPr="0096494B" w:rsidRDefault="001A504C" w:rsidP="00AA5B4C">
            <w:pPr>
              <w:jc w:val="both"/>
              <w:rPr>
                <w:b/>
                <w:bCs/>
                <w:sz w:val="20"/>
                <w:u w:val="single"/>
                <w:lang w:val="ro-RO"/>
              </w:rPr>
            </w:pPr>
            <w:r w:rsidRPr="0096494B">
              <w:rPr>
                <w:b/>
                <w:bCs/>
                <w:sz w:val="20"/>
                <w:u w:val="single"/>
                <w:lang w:val="ro-RO"/>
              </w:rPr>
              <w:t>Camera de Comerţ Americană din Moldova (AmCham Moldova)</w:t>
            </w:r>
          </w:p>
          <w:p w:rsidR="001A504C" w:rsidRPr="0096494B" w:rsidRDefault="001A504C" w:rsidP="00AA5B4C">
            <w:pPr>
              <w:pStyle w:val="Default"/>
              <w:jc w:val="both"/>
              <w:rPr>
                <w:color w:val="auto"/>
                <w:sz w:val="20"/>
                <w:szCs w:val="20"/>
                <w:lang w:val="ro-RO"/>
              </w:rPr>
            </w:pPr>
            <w:r w:rsidRPr="0096494B">
              <w:rPr>
                <w:color w:val="auto"/>
                <w:sz w:val="20"/>
                <w:szCs w:val="20"/>
                <w:lang w:val="ro-RO"/>
              </w:rPr>
              <w:t>Prin completarea art. 260 cu alin. (6), (7) şi (8) proiectul de lege prevede introducerea unei amenzi de 50 mii lei pentru:</w:t>
            </w:r>
          </w:p>
          <w:p w:rsidR="001A504C" w:rsidRPr="0096494B" w:rsidRDefault="001A504C" w:rsidP="00AA5B4C">
            <w:pPr>
              <w:pStyle w:val="Default"/>
              <w:numPr>
                <w:ilvl w:val="0"/>
                <w:numId w:val="37"/>
              </w:numPr>
              <w:ind w:left="0"/>
              <w:jc w:val="both"/>
              <w:rPr>
                <w:color w:val="auto"/>
                <w:sz w:val="20"/>
                <w:szCs w:val="20"/>
                <w:lang w:val="ro-RO"/>
              </w:rPr>
            </w:pPr>
            <w:r w:rsidRPr="0096494B">
              <w:rPr>
                <w:color w:val="auto"/>
                <w:sz w:val="20"/>
                <w:szCs w:val="20"/>
                <w:lang w:val="ro-RO"/>
              </w:rPr>
              <w:t>Neprezentarea dosarului preţurilor de transfer în termenul stabilit şi/sau orice informaţii suplimentare;</w:t>
            </w:r>
          </w:p>
          <w:p w:rsidR="001A504C" w:rsidRPr="0096494B" w:rsidRDefault="001A504C" w:rsidP="00AA5B4C">
            <w:pPr>
              <w:pStyle w:val="Default"/>
              <w:numPr>
                <w:ilvl w:val="0"/>
                <w:numId w:val="37"/>
              </w:numPr>
              <w:ind w:left="0"/>
              <w:jc w:val="both"/>
              <w:rPr>
                <w:color w:val="auto"/>
                <w:sz w:val="20"/>
                <w:szCs w:val="20"/>
                <w:lang w:val="ro-RO"/>
              </w:rPr>
            </w:pPr>
            <w:r w:rsidRPr="0096494B">
              <w:rPr>
                <w:color w:val="auto"/>
                <w:sz w:val="20"/>
                <w:szCs w:val="20"/>
                <w:lang w:val="ro-RO"/>
              </w:rPr>
              <w:t>Prezentarea dosarului preţurilor de transfer ce conţine informaţii nefiabile şi/sau incomplete.</w:t>
            </w:r>
          </w:p>
          <w:p w:rsidR="001A504C" w:rsidRPr="0096494B" w:rsidRDefault="001A504C" w:rsidP="00AA5B4C">
            <w:pPr>
              <w:pStyle w:val="Default"/>
              <w:jc w:val="both"/>
              <w:rPr>
                <w:color w:val="auto"/>
                <w:sz w:val="20"/>
                <w:szCs w:val="20"/>
                <w:lang w:val="ro-RO"/>
              </w:rPr>
            </w:pPr>
            <w:r w:rsidRPr="0096494B">
              <w:rPr>
                <w:color w:val="auto"/>
                <w:sz w:val="20"/>
                <w:szCs w:val="20"/>
                <w:lang w:val="ro-RO"/>
              </w:rPr>
              <w:t>Dincolo de mărimea exagerată a amenzii prevăzute, considerăm necesară revizuirea acestor alineate în vederea specificării exprese a naturii informaţiilor suplimentare neprezentarea cărora va atrage aplicarea amenzii vizate, precum şi a celor nefiabile şi/sau incomplete.</w:t>
            </w:r>
          </w:p>
          <w:p w:rsidR="002C710C" w:rsidRPr="0096494B" w:rsidRDefault="001A504C" w:rsidP="00AA5B4C">
            <w:pPr>
              <w:jc w:val="both"/>
              <w:rPr>
                <w:sz w:val="20"/>
                <w:lang w:val="ro-RO"/>
              </w:rPr>
            </w:pPr>
            <w:r w:rsidRPr="0096494B">
              <w:rPr>
                <w:sz w:val="20"/>
                <w:lang w:val="ro-RO"/>
              </w:rPr>
              <w:t>În afară de acesta, în spiritul conformării binevole şi încurajării contribuabililor de a respecta normele legale, chiar şi cu admiterea unor întîrzieri, propunem să fie diferenţiată responsabilitatea pentru neprezentarea dosarului preţurilor de transfer, şi respectiv prezentarea acestuia cu întîrziere, care în mod evident în ultimul caz trebuie să fie mai mică.</w:t>
            </w:r>
          </w:p>
        </w:tc>
        <w:tc>
          <w:tcPr>
            <w:tcW w:w="2551" w:type="dxa"/>
          </w:tcPr>
          <w:p w:rsidR="00AA5B4C" w:rsidRPr="0096494B" w:rsidRDefault="00AA5B4C" w:rsidP="00AA5B4C">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la </w:t>
            </w:r>
            <w:r w:rsidRPr="0096494B">
              <w:rPr>
                <w:sz w:val="20"/>
                <w:lang w:val="ro-MO"/>
              </w:rPr>
              <w:t>art.5 pct.12), art.12 pct.16) – 30, art.15 lit.e), Capitolul 2</w:t>
            </w:r>
            <w:r w:rsidRPr="0096494B">
              <w:rPr>
                <w:sz w:val="20"/>
                <w:vertAlign w:val="superscript"/>
                <w:lang w:val="ro-MO"/>
              </w:rPr>
              <w:t>1</w:t>
            </w:r>
            <w:r w:rsidRPr="0096494B">
              <w:rPr>
                <w:sz w:val="20"/>
                <w:lang w:val="ro-MO"/>
              </w:rPr>
              <w:t xml:space="preserve">), art.24 alin.(7) şi alin.(8), art.226 (în denumire) şi alin.(8) şi alin.(9), art.260 alin.(6), alin.(7) şi alin.(8) ale Codului fiscal </w:t>
            </w:r>
            <w:r w:rsidRPr="0096494B">
              <w:rPr>
                <w:sz w:val="20"/>
                <w:lang w:val="ro-RO"/>
              </w:rPr>
              <w:t>din proiectul de lege.</w:t>
            </w:r>
          </w:p>
          <w:p w:rsidR="00AA5B4C" w:rsidRPr="0096494B" w:rsidRDefault="00AA5B4C" w:rsidP="00AA5B4C">
            <w:pPr>
              <w:jc w:val="both"/>
              <w:rPr>
                <w:sz w:val="20"/>
                <w:lang w:val="ro-RO"/>
              </w:rPr>
            </w:pPr>
          </w:p>
          <w:p w:rsidR="00AA5B4C" w:rsidRPr="0096494B" w:rsidRDefault="00AA5B4C" w:rsidP="00AA5B4C">
            <w:pPr>
              <w:jc w:val="both"/>
              <w:rPr>
                <w:sz w:val="20"/>
                <w:lang w:val="ro-RO"/>
              </w:rPr>
            </w:pPr>
          </w:p>
          <w:p w:rsidR="00AA5B4C" w:rsidRPr="0096494B" w:rsidRDefault="00AA5B4C" w:rsidP="00AA5B4C">
            <w:pPr>
              <w:jc w:val="both"/>
              <w:rPr>
                <w:sz w:val="20"/>
                <w:lang w:val="ro-RO"/>
              </w:rPr>
            </w:pPr>
          </w:p>
          <w:p w:rsidR="00AA5B4C" w:rsidRPr="0096494B" w:rsidRDefault="00AA5B4C" w:rsidP="00AA5B4C">
            <w:pPr>
              <w:jc w:val="both"/>
              <w:rPr>
                <w:sz w:val="20"/>
                <w:lang w:val="ro-RO"/>
              </w:rPr>
            </w:pPr>
          </w:p>
          <w:p w:rsidR="00AA5B4C" w:rsidRPr="0096494B" w:rsidRDefault="00AA5B4C" w:rsidP="00AA5B4C">
            <w:pPr>
              <w:jc w:val="both"/>
              <w:rPr>
                <w:sz w:val="20"/>
                <w:lang w:val="ro-RO"/>
              </w:rPr>
            </w:pPr>
          </w:p>
          <w:p w:rsidR="00AA5B4C" w:rsidRPr="0096494B" w:rsidRDefault="00AA5B4C" w:rsidP="00AA5B4C">
            <w:pPr>
              <w:jc w:val="both"/>
              <w:rPr>
                <w:sz w:val="20"/>
                <w:lang w:val="ro-RO"/>
              </w:rPr>
            </w:pPr>
          </w:p>
          <w:p w:rsidR="00AA5B4C" w:rsidRPr="0096494B" w:rsidRDefault="00AA5B4C" w:rsidP="00AA5B4C">
            <w:pPr>
              <w:jc w:val="both"/>
              <w:rPr>
                <w:sz w:val="20"/>
                <w:lang w:val="ro-RO"/>
              </w:rPr>
            </w:pPr>
          </w:p>
          <w:p w:rsidR="00AA5B4C" w:rsidRPr="0096494B" w:rsidRDefault="00AA5B4C" w:rsidP="00AA5B4C">
            <w:pPr>
              <w:jc w:val="both"/>
              <w:rPr>
                <w:sz w:val="20"/>
                <w:lang w:val="ro-RO"/>
              </w:rPr>
            </w:pPr>
          </w:p>
          <w:p w:rsidR="00AA5B4C" w:rsidRPr="0096494B" w:rsidRDefault="00AA5B4C" w:rsidP="00AA5B4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propunerilor înaintate la </w:t>
            </w:r>
            <w:r w:rsidRPr="0096494B">
              <w:rPr>
                <w:sz w:val="20"/>
                <w:lang w:val="ro-MO"/>
              </w:rPr>
              <w:t>art.5 pct.12), art.12 pct.16) – 30, art.15 lit.e), Capitolul 2</w:t>
            </w:r>
            <w:r w:rsidRPr="0096494B">
              <w:rPr>
                <w:sz w:val="20"/>
                <w:vertAlign w:val="superscript"/>
                <w:lang w:val="ro-MO"/>
              </w:rPr>
              <w:t>1</w:t>
            </w:r>
            <w:r w:rsidRPr="0096494B">
              <w:rPr>
                <w:sz w:val="20"/>
                <w:lang w:val="ro-MO"/>
              </w:rPr>
              <w:t xml:space="preserve">), art.24 alin.(7) şi alin.(8), art.226 (în denumire) şi alin.(8) şi alin.(9), art.260 alin.(6), alin.(7) şi alin.(8) ale Codului fiscal </w:t>
            </w:r>
            <w:r w:rsidRPr="0096494B">
              <w:rPr>
                <w:sz w:val="20"/>
                <w:lang w:val="ro-RO"/>
              </w:rPr>
              <w:t xml:space="preserve">din </w:t>
            </w:r>
            <w:r w:rsidRPr="0096494B">
              <w:rPr>
                <w:sz w:val="20"/>
                <w:lang w:val="ro-RO"/>
              </w:rPr>
              <w:lastRenderedPageBreak/>
              <w:t>proiectul de lege.</w:t>
            </w:r>
          </w:p>
          <w:p w:rsidR="00AA5B4C" w:rsidRPr="0096494B" w:rsidRDefault="00AA5B4C" w:rsidP="00AA5B4C">
            <w:pPr>
              <w:jc w:val="both"/>
              <w:rPr>
                <w:sz w:val="20"/>
                <w:lang w:val="ro-RO"/>
              </w:rPr>
            </w:pPr>
          </w:p>
          <w:p w:rsidR="00AA5B4C" w:rsidRPr="0096494B" w:rsidRDefault="00AA5B4C" w:rsidP="00AA5B4C">
            <w:pPr>
              <w:jc w:val="both"/>
              <w:rPr>
                <w:sz w:val="20"/>
                <w:lang w:val="ro-RO"/>
              </w:rPr>
            </w:pPr>
          </w:p>
          <w:p w:rsidR="00AA5B4C" w:rsidRPr="0096494B" w:rsidRDefault="00AA5B4C" w:rsidP="00AA5B4C">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propunerilor înaintate la </w:t>
            </w:r>
            <w:r w:rsidRPr="0096494B">
              <w:rPr>
                <w:sz w:val="20"/>
                <w:lang w:val="ro-MO"/>
              </w:rPr>
              <w:t>art.5 pct.12), art.12 pct.16) – 30, art.15 lit.e), Capitolul 2</w:t>
            </w:r>
            <w:r w:rsidRPr="0096494B">
              <w:rPr>
                <w:sz w:val="20"/>
                <w:vertAlign w:val="superscript"/>
                <w:lang w:val="ro-MO"/>
              </w:rPr>
              <w:t>1</w:t>
            </w:r>
            <w:r w:rsidRPr="0096494B">
              <w:rPr>
                <w:sz w:val="20"/>
                <w:lang w:val="ro-MO"/>
              </w:rPr>
              <w:t xml:space="preserve">), art.24 alin.(7) şi alin.(8), art.226 (în denumire) şi alin.(8) şi alin.(9), art.260 alin.(6), alin.(7) şi alin.(8) ale Codului fiscal </w:t>
            </w:r>
            <w:r w:rsidRPr="0096494B">
              <w:rPr>
                <w:sz w:val="20"/>
                <w:lang w:val="ro-RO"/>
              </w:rPr>
              <w:t>din proiectul de lege.</w:t>
            </w:r>
          </w:p>
          <w:p w:rsidR="00AA5B4C" w:rsidRPr="0096494B" w:rsidRDefault="00AA5B4C" w:rsidP="00AA5B4C">
            <w:pPr>
              <w:jc w:val="both"/>
              <w:rPr>
                <w:b/>
                <w:sz w:val="20"/>
                <w:u w:val="single"/>
                <w:lang w:val="ro-RO"/>
              </w:rPr>
            </w:pPr>
          </w:p>
          <w:p w:rsidR="00AA5B4C" w:rsidRPr="0096494B" w:rsidRDefault="00AA5B4C" w:rsidP="00AA5B4C">
            <w:pPr>
              <w:jc w:val="both"/>
              <w:rPr>
                <w:b/>
                <w:sz w:val="20"/>
                <w:u w:val="single"/>
                <w:lang w:val="ro-RO"/>
              </w:rPr>
            </w:pPr>
          </w:p>
          <w:p w:rsidR="00B05332" w:rsidRPr="0096494B" w:rsidRDefault="00B05332" w:rsidP="00AA5B4C">
            <w:pPr>
              <w:jc w:val="center"/>
              <w:rPr>
                <w:b/>
                <w:sz w:val="20"/>
                <w:lang w:val="ro-RO"/>
              </w:rPr>
            </w:pPr>
          </w:p>
        </w:tc>
      </w:tr>
      <w:tr w:rsidR="00B05332" w:rsidRPr="002E5809" w:rsidTr="00A04477">
        <w:tc>
          <w:tcPr>
            <w:tcW w:w="5070" w:type="dxa"/>
          </w:tcPr>
          <w:p w:rsidR="00B05332" w:rsidRPr="0096494B" w:rsidRDefault="00B05332" w:rsidP="00B05332">
            <w:pPr>
              <w:ind w:left="-56" w:right="-50"/>
              <w:jc w:val="both"/>
              <w:rPr>
                <w:sz w:val="20"/>
                <w:lang w:val="ro-RO"/>
              </w:rPr>
            </w:pPr>
            <w:r w:rsidRPr="0096494B">
              <w:rPr>
                <w:b/>
                <w:bCs/>
                <w:sz w:val="20"/>
                <w:lang w:val="ro-RO"/>
              </w:rPr>
              <w:lastRenderedPageBreak/>
              <w:t>Articolul 270.</w:t>
            </w:r>
            <w:r w:rsidRPr="0096494B">
              <w:rPr>
                <w:sz w:val="20"/>
                <w:lang w:val="ro-RO"/>
              </w:rPr>
              <w:t xml:space="preserve"> Examinarea contestaţiei </w:t>
            </w:r>
          </w:p>
          <w:p w:rsidR="00B05332" w:rsidRPr="0096494B" w:rsidRDefault="00B05332" w:rsidP="00B05332">
            <w:pPr>
              <w:ind w:left="-56" w:right="-50"/>
              <w:jc w:val="both"/>
              <w:rPr>
                <w:sz w:val="20"/>
                <w:lang w:val="ro-RO"/>
              </w:rPr>
            </w:pPr>
            <w:r w:rsidRPr="0096494B">
              <w:rPr>
                <w:sz w:val="20"/>
                <w:lang w:val="ro-RO"/>
              </w:rPr>
              <w:t xml:space="preserve">(1) Organul fiscal abilitat examinează contestaţia în termen </w:t>
            </w:r>
            <w:r w:rsidRPr="0096494B">
              <w:rPr>
                <w:sz w:val="20"/>
                <w:lang w:val="ro-RO"/>
              </w:rPr>
              <w:lastRenderedPageBreak/>
              <w:t xml:space="preserve">de </w:t>
            </w:r>
            <w:r w:rsidRPr="0096494B">
              <w:rPr>
                <w:sz w:val="20"/>
                <w:u w:val="single"/>
                <w:lang w:val="ro-RO"/>
              </w:rPr>
              <w:t>30 de zile</w:t>
            </w:r>
            <w:r w:rsidRPr="0096494B">
              <w:rPr>
                <w:sz w:val="20"/>
                <w:lang w:val="ro-RO"/>
              </w:rPr>
              <w:t xml:space="preserve"> din data primirii, cu excepţia cazurilor în care conducerea ei emite o decizie cu privire la prelungirea acestui termen, fapt despre care este înştiinţat contribuabilul. Timpul cu care se prelungeşte termenul nu va depăşi </w:t>
            </w:r>
            <w:r w:rsidRPr="0096494B">
              <w:rPr>
                <w:sz w:val="20"/>
                <w:u w:val="single"/>
                <w:lang w:val="ro-RO"/>
              </w:rPr>
              <w:t>30 de zile</w:t>
            </w:r>
            <w:r w:rsidRPr="0096494B">
              <w:rPr>
                <w:sz w:val="20"/>
                <w:lang w:val="ro-RO"/>
              </w:rPr>
              <w:t xml:space="preserve">. </w:t>
            </w:r>
          </w:p>
          <w:p w:rsidR="00B05332" w:rsidRPr="0096494B" w:rsidRDefault="00B05332" w:rsidP="00B05332">
            <w:pPr>
              <w:ind w:left="-56" w:right="-50"/>
              <w:jc w:val="both"/>
              <w:rPr>
                <w:sz w:val="20"/>
                <w:lang w:val="ro-RO"/>
              </w:rPr>
            </w:pPr>
            <w:r w:rsidRPr="0096494B">
              <w:rPr>
                <w:sz w:val="20"/>
                <w:lang w:val="ro-RO"/>
              </w:rPr>
              <w:t>(2) La examinarea contestaţiei este invitat contribuabilul pentru a da explicaţii, avînd dreptul să depună documente confirmative. Contribuabilul este citat în conformitate cu art.226 alin.(1), (2) şi alin.(3) lit.a)-e). Cazul poate fi examinat în absenţa contribuabilului dacă acesta a fost citat în modul stabilit şi, din motive neîntemeiate, nu s-a prezentat sau dacă a solicitat examinarea contestaţiei în absenţa sa.</w:t>
            </w:r>
          </w:p>
          <w:p w:rsidR="00B05332" w:rsidRPr="0096494B" w:rsidRDefault="00B05332" w:rsidP="00B05332">
            <w:pPr>
              <w:ind w:left="-56" w:right="-50"/>
              <w:jc w:val="both"/>
              <w:rPr>
                <w:sz w:val="20"/>
                <w:lang w:val="ro-RO"/>
              </w:rPr>
            </w:pPr>
            <w:r w:rsidRPr="0096494B">
              <w:rPr>
                <w:sz w:val="20"/>
                <w:lang w:val="ro-RO"/>
              </w:rPr>
              <w:t xml:space="preserve">(3) După examinare, conducerea organului fiscal emite o decizie pe marginea contestaţiei </w:t>
            </w:r>
            <w:r w:rsidRPr="0096494B">
              <w:rPr>
                <w:sz w:val="20"/>
                <w:u w:val="single"/>
                <w:lang w:val="ro-RO"/>
              </w:rPr>
              <w:t>un exemplar al căreia se remite contribuabilului</w:t>
            </w:r>
            <w:r w:rsidRPr="0096494B">
              <w:rPr>
                <w:sz w:val="20"/>
                <w:lang w:val="ro-RO"/>
              </w:rPr>
              <w:t xml:space="preserve">. </w:t>
            </w:r>
          </w:p>
        </w:tc>
        <w:tc>
          <w:tcPr>
            <w:tcW w:w="5244" w:type="dxa"/>
          </w:tcPr>
          <w:p w:rsidR="00B05332" w:rsidRPr="0096494B" w:rsidRDefault="009C07F9" w:rsidP="009C07F9">
            <w:pPr>
              <w:pStyle w:val="a4"/>
              <w:tabs>
                <w:tab w:val="left" w:pos="246"/>
                <w:tab w:val="left" w:pos="387"/>
              </w:tabs>
              <w:ind w:left="0"/>
              <w:jc w:val="both"/>
              <w:rPr>
                <w:rFonts w:eastAsia="Calibri"/>
                <w:sz w:val="20"/>
                <w:szCs w:val="20"/>
                <w:lang w:val="ro-RO"/>
              </w:rPr>
            </w:pPr>
            <w:r w:rsidRPr="0096494B">
              <w:rPr>
                <w:sz w:val="20"/>
                <w:szCs w:val="20"/>
                <w:lang w:val="ro-RO"/>
              </w:rPr>
              <w:lastRenderedPageBreak/>
              <w:t xml:space="preserve">81. </w:t>
            </w:r>
            <w:r w:rsidR="00B05332" w:rsidRPr="0096494B">
              <w:rPr>
                <w:sz w:val="20"/>
                <w:szCs w:val="20"/>
                <w:lang w:val="ro-RO"/>
              </w:rPr>
              <w:t>Articolul 270:</w:t>
            </w:r>
          </w:p>
          <w:p w:rsidR="00B05332" w:rsidRPr="0096494B" w:rsidRDefault="00B05332" w:rsidP="00B05332">
            <w:pPr>
              <w:pStyle w:val="a4"/>
              <w:ind w:left="0"/>
              <w:jc w:val="both"/>
              <w:rPr>
                <w:sz w:val="20"/>
                <w:szCs w:val="20"/>
                <w:lang w:val="ro-RO"/>
              </w:rPr>
            </w:pPr>
            <w:r w:rsidRPr="0096494B">
              <w:rPr>
                <w:sz w:val="20"/>
                <w:szCs w:val="20"/>
                <w:lang w:val="ro-RO"/>
              </w:rPr>
              <w:t xml:space="preserve">la alineatul (1), după textul „30 de zile”, în ambele cazuri, se </w:t>
            </w:r>
            <w:r w:rsidRPr="0096494B">
              <w:rPr>
                <w:sz w:val="20"/>
                <w:szCs w:val="20"/>
                <w:lang w:val="ro-RO"/>
              </w:rPr>
              <w:lastRenderedPageBreak/>
              <w:t>introduce cuvîntul „lucrătoare”;</w:t>
            </w:r>
          </w:p>
          <w:p w:rsidR="00B05332" w:rsidRPr="0096494B" w:rsidRDefault="00B05332" w:rsidP="00B05332">
            <w:pPr>
              <w:pStyle w:val="a4"/>
              <w:ind w:left="0"/>
              <w:jc w:val="both"/>
              <w:rPr>
                <w:sz w:val="20"/>
                <w:szCs w:val="20"/>
                <w:lang w:val="ro-RO"/>
              </w:rPr>
            </w:pPr>
          </w:p>
          <w:p w:rsidR="00B05332" w:rsidRPr="0096494B" w:rsidRDefault="00B05332" w:rsidP="00B05332">
            <w:pPr>
              <w:pStyle w:val="a4"/>
              <w:ind w:left="0"/>
              <w:jc w:val="both"/>
              <w:rPr>
                <w:sz w:val="20"/>
                <w:szCs w:val="20"/>
                <w:lang w:val="ro-RO"/>
              </w:rPr>
            </w:pPr>
          </w:p>
          <w:p w:rsidR="00B05332" w:rsidRPr="0096494B" w:rsidRDefault="00B05332" w:rsidP="00B05332">
            <w:pPr>
              <w:pStyle w:val="a4"/>
              <w:ind w:left="0"/>
              <w:jc w:val="both"/>
              <w:rPr>
                <w:sz w:val="20"/>
                <w:szCs w:val="20"/>
                <w:lang w:val="ro-RO"/>
              </w:rPr>
            </w:pPr>
          </w:p>
          <w:p w:rsidR="00B05332" w:rsidRPr="0096494B" w:rsidRDefault="00B05332" w:rsidP="00B05332">
            <w:pPr>
              <w:pStyle w:val="a4"/>
              <w:ind w:left="0"/>
              <w:jc w:val="both"/>
              <w:rPr>
                <w:sz w:val="20"/>
                <w:szCs w:val="20"/>
                <w:lang w:val="ro-RO"/>
              </w:rPr>
            </w:pPr>
          </w:p>
          <w:p w:rsidR="00B05332" w:rsidRPr="0096494B" w:rsidRDefault="00B05332" w:rsidP="00B05332">
            <w:pPr>
              <w:pStyle w:val="a4"/>
              <w:ind w:left="0"/>
              <w:jc w:val="both"/>
              <w:rPr>
                <w:sz w:val="20"/>
                <w:szCs w:val="20"/>
                <w:lang w:val="ro-RO"/>
              </w:rPr>
            </w:pPr>
          </w:p>
          <w:p w:rsidR="00B05332" w:rsidRPr="0096494B" w:rsidRDefault="00B05332" w:rsidP="00B05332">
            <w:pPr>
              <w:pStyle w:val="a4"/>
              <w:ind w:left="0"/>
              <w:jc w:val="both"/>
              <w:rPr>
                <w:sz w:val="20"/>
                <w:szCs w:val="20"/>
                <w:lang w:val="ro-RO"/>
              </w:rPr>
            </w:pPr>
          </w:p>
          <w:p w:rsidR="00B05332" w:rsidRPr="0096494B" w:rsidRDefault="00B05332" w:rsidP="00B05332">
            <w:pPr>
              <w:pStyle w:val="a4"/>
              <w:ind w:left="0"/>
              <w:jc w:val="both"/>
              <w:rPr>
                <w:sz w:val="20"/>
                <w:szCs w:val="20"/>
                <w:lang w:val="ro-RO"/>
              </w:rPr>
            </w:pPr>
          </w:p>
          <w:p w:rsidR="00B05332" w:rsidRPr="0096494B" w:rsidRDefault="00B05332" w:rsidP="00B05332">
            <w:pPr>
              <w:pStyle w:val="a4"/>
              <w:ind w:left="0"/>
              <w:jc w:val="both"/>
              <w:rPr>
                <w:sz w:val="20"/>
                <w:szCs w:val="20"/>
                <w:lang w:val="ro-RO"/>
              </w:rPr>
            </w:pPr>
            <w:r w:rsidRPr="0096494B">
              <w:rPr>
                <w:sz w:val="20"/>
                <w:szCs w:val="20"/>
                <w:lang w:val="ro-RO"/>
              </w:rPr>
              <w:t>la alineatul (3), cuvintele ,,un exemplar al căreia se remite contribuabilului.” se înlocuiesc cu textul ,, , un exemplar al căreia se înmînează sau se expediază recomandat contribuabilului în decursul a 3 zile după emiterea deciziei.”.</w:t>
            </w:r>
          </w:p>
        </w:tc>
        <w:tc>
          <w:tcPr>
            <w:tcW w:w="3119" w:type="dxa"/>
          </w:tcPr>
          <w:p w:rsidR="007A3EB4" w:rsidRPr="0096494B" w:rsidRDefault="007A3EB4" w:rsidP="00CC2AD6">
            <w:pPr>
              <w:jc w:val="both"/>
              <w:rPr>
                <w:b/>
                <w:sz w:val="20"/>
                <w:u w:val="single"/>
              </w:rPr>
            </w:pPr>
            <w:r w:rsidRPr="0096494B">
              <w:rPr>
                <w:b/>
                <w:sz w:val="20"/>
                <w:u w:val="single"/>
              </w:rPr>
              <w:lastRenderedPageBreak/>
              <w:t xml:space="preserve">Agenda Naţională de Business  şi IDIS ”Viitorul” </w:t>
            </w:r>
          </w:p>
          <w:p w:rsidR="007A3EB4" w:rsidRPr="0096494B" w:rsidRDefault="007A3EB4" w:rsidP="00CC2AD6">
            <w:pPr>
              <w:jc w:val="both"/>
              <w:rPr>
                <w:sz w:val="20"/>
              </w:rPr>
            </w:pPr>
            <w:r w:rsidRPr="0096494B">
              <w:rPr>
                <w:sz w:val="20"/>
              </w:rPr>
              <w:lastRenderedPageBreak/>
              <w:t>Prin acest tertip, Guvernul prelungeşte termenul de oferire a unui răspuns cu 40% sau cu 12 zile. Este o prelungire nejustificată, în defavoarea agenţilor economici şi trebuie anulată.</w:t>
            </w:r>
          </w:p>
          <w:p w:rsidR="007A3EB4" w:rsidRPr="0096494B" w:rsidRDefault="007A3EB4" w:rsidP="00124B40">
            <w:pPr>
              <w:jc w:val="both"/>
              <w:rPr>
                <w:sz w:val="20"/>
              </w:rPr>
            </w:pPr>
            <w:r w:rsidRPr="0096494B">
              <w:rPr>
                <w:sz w:val="20"/>
              </w:rPr>
              <w:t>Pentru toate termenele până la 10 zile să fie specifica ”zile lucrătoare”, iar pentru termenele de peste 10 zile să fie specificat ”zile calendaristice”.</w:t>
            </w:r>
          </w:p>
          <w:p w:rsidR="00124B40" w:rsidRPr="0096494B" w:rsidRDefault="00124B40" w:rsidP="00124B40">
            <w:pPr>
              <w:jc w:val="both"/>
              <w:rPr>
                <w:sz w:val="20"/>
              </w:rPr>
            </w:pPr>
          </w:p>
          <w:p w:rsidR="00FC787F" w:rsidRPr="0096494B" w:rsidRDefault="00FC787F" w:rsidP="00FC787F">
            <w:pPr>
              <w:jc w:val="both"/>
              <w:rPr>
                <w:b/>
                <w:bCs/>
                <w:sz w:val="20"/>
                <w:u w:val="single"/>
                <w:lang w:val="ro-RO"/>
              </w:rPr>
            </w:pPr>
            <w:r w:rsidRPr="0096494B">
              <w:rPr>
                <w:b/>
                <w:bCs/>
                <w:sz w:val="20"/>
                <w:u w:val="single"/>
                <w:lang w:val="ro-RO"/>
              </w:rPr>
              <w:t>Camera de Comerţ Americană din Moldova (AmCham Moldova)</w:t>
            </w:r>
          </w:p>
          <w:p w:rsidR="00FC787F" w:rsidRPr="0096494B" w:rsidRDefault="00FC787F" w:rsidP="00FC787F">
            <w:pPr>
              <w:tabs>
                <w:tab w:val="left" w:pos="540"/>
              </w:tabs>
              <w:jc w:val="both"/>
              <w:rPr>
                <w:sz w:val="20"/>
                <w:lang w:val="ro-RO"/>
              </w:rPr>
            </w:pPr>
            <w:r w:rsidRPr="0096494B">
              <w:rPr>
                <w:sz w:val="20"/>
                <w:lang w:val="ro-RO"/>
              </w:rPr>
              <w:t>Este binevenită această propunere, dar considerăm că pentru a stabili o echitate şi faţă de contribuabili ar urma ca şi la art.216 alin. (8) ”depunerea dezacordului” şi 268 alin.(1) ”depunerea contestaţiei”  să fie introdus o modificare suplimentară ce ar face referinţă la ”zile lucrătoare” în loc de ”zile calendaristice”.</w:t>
            </w:r>
          </w:p>
          <w:p w:rsidR="00FC787F" w:rsidRPr="0096494B" w:rsidRDefault="00FC787F" w:rsidP="00FC787F">
            <w:pPr>
              <w:pStyle w:val="Default"/>
              <w:jc w:val="both"/>
              <w:rPr>
                <w:color w:val="auto"/>
                <w:sz w:val="20"/>
                <w:szCs w:val="20"/>
                <w:lang w:val="ro-RO"/>
              </w:rPr>
            </w:pPr>
            <w:r w:rsidRPr="0096494B">
              <w:rPr>
                <w:color w:val="auto"/>
                <w:sz w:val="20"/>
                <w:szCs w:val="20"/>
                <w:lang w:val="ro-RO"/>
              </w:rPr>
              <w:t>În vederea evitării tergiversărilor în procesul de contestare fiscală, precum şi a uşurinţei urmăririi termenelor vizate, considerăm</w:t>
            </w:r>
            <w:r w:rsidR="00124B40" w:rsidRPr="0096494B">
              <w:rPr>
                <w:color w:val="auto"/>
                <w:sz w:val="20"/>
                <w:szCs w:val="20"/>
                <w:lang w:val="ro-RO"/>
              </w:rPr>
              <w:t xml:space="preserve"> că termenele prevăzute la art.</w:t>
            </w:r>
            <w:r w:rsidRPr="0096494B">
              <w:rPr>
                <w:color w:val="auto"/>
                <w:sz w:val="20"/>
                <w:szCs w:val="20"/>
                <w:lang w:val="ro-RO"/>
              </w:rPr>
              <w:t>270 urmează a fi exprimate în zile calendaristice, nu lucrătoare.</w:t>
            </w:r>
          </w:p>
          <w:p w:rsidR="007A3EB4" w:rsidRPr="0096494B" w:rsidRDefault="00FC787F" w:rsidP="00FC787F">
            <w:pPr>
              <w:jc w:val="both"/>
              <w:rPr>
                <w:sz w:val="20"/>
                <w:lang w:val="ro-RO"/>
              </w:rPr>
            </w:pPr>
            <w:r w:rsidRPr="0096494B">
              <w:rPr>
                <w:sz w:val="20"/>
                <w:lang w:val="ro-RO"/>
              </w:rPr>
              <w:t>De asemenea, propunem revizuirea tuturor termenelor prevăzute de atât de CF, cât şi de proiectul de lege analizat, cu precizarea expresă pentru fiecare caz în parte a unităţii de măsură (zile calendaristice/zile lucrătoare).</w:t>
            </w:r>
          </w:p>
          <w:p w:rsidR="00492711" w:rsidRPr="0096494B" w:rsidRDefault="00492711" w:rsidP="00FC787F">
            <w:pPr>
              <w:jc w:val="both"/>
              <w:rPr>
                <w:sz w:val="20"/>
                <w:lang w:val="ro-RO"/>
              </w:rPr>
            </w:pPr>
          </w:p>
          <w:p w:rsidR="00492711" w:rsidRPr="0096494B" w:rsidRDefault="00492711" w:rsidP="00FC787F">
            <w:pPr>
              <w:jc w:val="both"/>
              <w:rPr>
                <w:rStyle w:val="translation-chunk"/>
                <w:b/>
                <w:sz w:val="20"/>
                <w:u w:val="single"/>
                <w:lang w:val="ro-RO"/>
              </w:rPr>
            </w:pPr>
            <w:r w:rsidRPr="0096494B">
              <w:rPr>
                <w:rStyle w:val="translation-chunk"/>
                <w:b/>
                <w:sz w:val="20"/>
                <w:u w:val="single"/>
              </w:rPr>
              <w:t>Uniunea Administratorilor Autori</w:t>
            </w:r>
            <w:r w:rsidRPr="0096494B">
              <w:rPr>
                <w:rStyle w:val="translation-chunk"/>
                <w:b/>
                <w:sz w:val="20"/>
                <w:u w:val="single"/>
                <w:lang w:val="ro-RO"/>
              </w:rPr>
              <w:t>zaţi din Moldova</w:t>
            </w:r>
          </w:p>
          <w:p w:rsidR="00025AF2" w:rsidRPr="0096494B" w:rsidRDefault="00025AF2" w:rsidP="00025AF2">
            <w:pPr>
              <w:pStyle w:val="a4"/>
              <w:tabs>
                <w:tab w:val="left" w:pos="246"/>
                <w:tab w:val="left" w:pos="387"/>
              </w:tabs>
              <w:spacing w:before="120" w:after="120"/>
              <w:ind w:left="0"/>
              <w:jc w:val="both"/>
              <w:rPr>
                <w:sz w:val="20"/>
                <w:szCs w:val="20"/>
                <w:lang w:val="ro-RO"/>
              </w:rPr>
            </w:pPr>
            <w:r w:rsidRPr="0096494B">
              <w:rPr>
                <w:sz w:val="20"/>
                <w:szCs w:val="20"/>
                <w:lang w:val="ro-RO"/>
              </w:rPr>
              <w:lastRenderedPageBreak/>
              <w:t xml:space="preserve">Această completare contravine legii cu privire la petiţionare, care are în calitate de subiect de reglementare autorităţile publice. Completarea dată, nu este oportună în condiţiile în care are impact direct asupra activităţii economice a contribuabililor. De facto, în cazul perfectării unei interpelări în adresa organelor fiscale, un agent economic fa trebui să aştepte pentru un răspuns practic 2 luni. Acest termen este cu atît mai impunător în condiţiile în care organul fiscal aplică interdicţii de circulaţie sau de desfăşurare a activităţii economice. </w:t>
            </w:r>
          </w:p>
        </w:tc>
        <w:tc>
          <w:tcPr>
            <w:tcW w:w="2551" w:type="dxa"/>
          </w:tcPr>
          <w:p w:rsidR="00F44AC8" w:rsidRPr="0096494B" w:rsidRDefault="00F44AC8" w:rsidP="00F44AC8">
            <w:pPr>
              <w:jc w:val="both"/>
              <w:rPr>
                <w:b/>
                <w:sz w:val="20"/>
                <w:lang w:val="ro-MO"/>
              </w:rPr>
            </w:pPr>
            <w:r w:rsidRPr="0096494B">
              <w:rPr>
                <w:b/>
                <w:sz w:val="20"/>
                <w:u w:val="single"/>
                <w:lang w:val="ro-MO"/>
              </w:rPr>
              <w:lastRenderedPageBreak/>
              <w:t>Se acceptă</w:t>
            </w:r>
            <w:r w:rsidRPr="0096494B">
              <w:rPr>
                <w:sz w:val="20"/>
                <w:lang w:val="ro-MO"/>
              </w:rPr>
              <w:t xml:space="preserve"> în redacţia autorului:</w:t>
            </w:r>
          </w:p>
          <w:p w:rsidR="00F44AC8" w:rsidRPr="0096494B" w:rsidRDefault="00F44AC8" w:rsidP="00F44AC8">
            <w:pPr>
              <w:pStyle w:val="a4"/>
              <w:ind w:left="0"/>
              <w:jc w:val="both"/>
              <w:rPr>
                <w:i/>
                <w:sz w:val="20"/>
                <w:szCs w:val="20"/>
                <w:lang w:val="ro-MO"/>
              </w:rPr>
            </w:pPr>
            <w:r w:rsidRPr="0096494B">
              <w:rPr>
                <w:i/>
                <w:sz w:val="20"/>
                <w:szCs w:val="20"/>
                <w:lang w:val="ro-MO"/>
              </w:rPr>
              <w:lastRenderedPageBreak/>
              <w:t>la alineatul (1), după textul „30 de zile”, în ambele cazuri, se introduce cuvîntul „calendaristice”;</w:t>
            </w:r>
          </w:p>
          <w:p w:rsidR="00F44AC8" w:rsidRPr="0096494B" w:rsidRDefault="00F44AC8" w:rsidP="00F44AC8">
            <w:pPr>
              <w:jc w:val="both"/>
              <w:rPr>
                <w:i/>
                <w:sz w:val="20"/>
                <w:lang w:val="ro-MO"/>
              </w:rPr>
            </w:pPr>
          </w:p>
          <w:p w:rsidR="00F44AC8" w:rsidRPr="0096494B" w:rsidRDefault="00F44AC8" w:rsidP="00F44AC8">
            <w:pPr>
              <w:jc w:val="both"/>
              <w:rPr>
                <w:i/>
                <w:sz w:val="20"/>
                <w:lang w:val="ro-MO"/>
              </w:rPr>
            </w:pPr>
            <w:r w:rsidRPr="0096494B">
              <w:rPr>
                <w:i/>
                <w:sz w:val="20"/>
                <w:lang w:val="ro-MO"/>
              </w:rPr>
              <w:t>la alineatul (3), cuvintele ,,un exemplar al căreia se remite contribuabilului.” se înlocuiesc cu textul ,, , un exemplar al căreia se înmînează sau se expediază recomandat contribuabilului în decursul a 3 zile lucrătoare după emiterea deciziei.”.</w:t>
            </w:r>
          </w:p>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jc w:val="both"/>
              <w:rPr>
                <w:rFonts w:eastAsia="Times New Roman"/>
                <w:sz w:val="20"/>
                <w:lang w:val="ro-RO" w:eastAsia="zh-CN"/>
              </w:rPr>
            </w:pPr>
            <w:r w:rsidRPr="0096494B">
              <w:rPr>
                <w:rFonts w:eastAsia="Times New Roman"/>
                <w:b/>
                <w:bCs/>
                <w:sz w:val="20"/>
                <w:lang w:val="ro-RO" w:eastAsia="zh-CN"/>
              </w:rPr>
              <w:lastRenderedPageBreak/>
              <w:t>Articolul 272.</w:t>
            </w:r>
            <w:r w:rsidRPr="0096494B">
              <w:rPr>
                <w:rFonts w:eastAsia="Times New Roman"/>
                <w:sz w:val="20"/>
                <w:lang w:val="ro-RO" w:eastAsia="zh-CN"/>
              </w:rPr>
              <w:t xml:space="preserve"> </w:t>
            </w:r>
            <w:r w:rsidRPr="0096494B">
              <w:rPr>
                <w:rFonts w:eastAsia="Times New Roman"/>
                <w:sz w:val="20"/>
                <w:u w:val="single"/>
                <w:lang w:val="ro-RO" w:eastAsia="zh-CN"/>
              </w:rPr>
              <w:t>Executarea deciziei contestate</w:t>
            </w:r>
            <w:r w:rsidRPr="0096494B">
              <w:rPr>
                <w:rFonts w:eastAsia="Times New Roman"/>
                <w:sz w:val="20"/>
                <w:lang w:val="ro-RO" w:eastAsia="zh-CN"/>
              </w:rPr>
              <w:t xml:space="preserve"> </w:t>
            </w:r>
          </w:p>
          <w:p w:rsidR="00B05332" w:rsidRPr="0096494B" w:rsidRDefault="00B05332" w:rsidP="00D01DCC">
            <w:pPr>
              <w:ind w:left="-56" w:right="-50"/>
              <w:jc w:val="both"/>
              <w:rPr>
                <w:rFonts w:eastAsia="Times New Roman"/>
                <w:sz w:val="20"/>
                <w:lang w:val="ro-RO" w:eastAsia="zh-CN"/>
              </w:rPr>
            </w:pPr>
            <w:r w:rsidRPr="0096494B">
              <w:rPr>
                <w:sz w:val="20"/>
                <w:lang w:val="ro-RO"/>
              </w:rPr>
              <w:t xml:space="preserve">(1) </w:t>
            </w:r>
            <w:r w:rsidRPr="0096494B">
              <w:rPr>
                <w:rFonts w:eastAsia="Times New Roman"/>
                <w:sz w:val="20"/>
                <w:lang w:val="ro-RO" w:eastAsia="zh-CN"/>
              </w:rPr>
              <w:t xml:space="preserve">Copia de pe decizia emisă de Inspectoratul Fiscal Principal de Stat pe marginea contestaţiei se remite spre executare inspectoratului fiscal de stat teritorial. </w:t>
            </w:r>
          </w:p>
        </w:tc>
        <w:tc>
          <w:tcPr>
            <w:tcW w:w="5244" w:type="dxa"/>
          </w:tcPr>
          <w:p w:rsidR="00B05332" w:rsidRPr="0096494B" w:rsidRDefault="00B05332" w:rsidP="00B80F51">
            <w:pPr>
              <w:pStyle w:val="a4"/>
              <w:numPr>
                <w:ilvl w:val="0"/>
                <w:numId w:val="66"/>
              </w:numPr>
              <w:tabs>
                <w:tab w:val="left" w:pos="246"/>
                <w:tab w:val="left" w:pos="387"/>
              </w:tabs>
              <w:ind w:hanging="687"/>
              <w:jc w:val="both"/>
              <w:rPr>
                <w:bCs/>
                <w:sz w:val="20"/>
                <w:szCs w:val="20"/>
                <w:lang w:val="ro-RO" w:eastAsia="ro-RO"/>
              </w:rPr>
            </w:pPr>
            <w:r w:rsidRPr="0096494B">
              <w:rPr>
                <w:bCs/>
                <w:sz w:val="20"/>
                <w:szCs w:val="20"/>
                <w:lang w:val="ro-RO" w:eastAsia="ro-RO"/>
              </w:rPr>
              <w:t>Articolul 272:</w:t>
            </w:r>
          </w:p>
          <w:p w:rsidR="00B05332" w:rsidRPr="0096494B" w:rsidRDefault="00B05332" w:rsidP="00B05332">
            <w:pPr>
              <w:pStyle w:val="a4"/>
              <w:tabs>
                <w:tab w:val="left" w:pos="246"/>
                <w:tab w:val="left" w:pos="387"/>
              </w:tabs>
              <w:ind w:left="0"/>
              <w:jc w:val="both"/>
              <w:rPr>
                <w:bCs/>
                <w:sz w:val="20"/>
                <w:szCs w:val="20"/>
                <w:lang w:val="ro-RO" w:eastAsia="ro-RO"/>
              </w:rPr>
            </w:pPr>
            <w:r w:rsidRPr="0096494B">
              <w:rPr>
                <w:bCs/>
                <w:sz w:val="20"/>
                <w:szCs w:val="20"/>
                <w:lang w:val="ro-RO" w:eastAsia="ro-RO"/>
              </w:rPr>
              <w:t>denumirea articolului va avea următorul cuprins ,,Executarea deciziei pe marginea contestaţiei”;</w:t>
            </w:r>
          </w:p>
          <w:p w:rsidR="00B05332" w:rsidRPr="0096494B" w:rsidRDefault="00B05332" w:rsidP="00B05332">
            <w:pPr>
              <w:ind w:firstLine="71"/>
              <w:jc w:val="both"/>
              <w:rPr>
                <w:rFonts w:eastAsia="Times New Roman"/>
                <w:bCs/>
                <w:strike/>
                <w:sz w:val="20"/>
                <w:lang w:val="ro-RO" w:eastAsia="ro-RO"/>
              </w:rPr>
            </w:pPr>
            <w:r w:rsidRPr="0096494B">
              <w:rPr>
                <w:rFonts w:eastAsia="Times New Roman"/>
                <w:bCs/>
                <w:sz w:val="20"/>
                <w:lang w:val="ro-RO" w:eastAsia="ro-RO"/>
              </w:rPr>
              <w:t xml:space="preserve"> </w:t>
            </w:r>
          </w:p>
        </w:tc>
        <w:tc>
          <w:tcPr>
            <w:tcW w:w="3119" w:type="dxa"/>
          </w:tcPr>
          <w:p w:rsidR="00B05332" w:rsidRPr="0096494B" w:rsidRDefault="00B05332" w:rsidP="00B05332">
            <w:pPr>
              <w:jc w:val="center"/>
              <w:rPr>
                <w:b/>
                <w:sz w:val="20"/>
                <w:lang w:val="ro-MO"/>
              </w:rPr>
            </w:pPr>
          </w:p>
        </w:tc>
        <w:tc>
          <w:tcPr>
            <w:tcW w:w="2551" w:type="dxa"/>
          </w:tcPr>
          <w:p w:rsidR="00B05332" w:rsidRPr="0096494B" w:rsidRDefault="00B05332" w:rsidP="00B05332">
            <w:pPr>
              <w:jc w:val="center"/>
              <w:rPr>
                <w:b/>
                <w:sz w:val="20"/>
                <w:lang w:val="ro-MO"/>
              </w:rPr>
            </w:pPr>
          </w:p>
        </w:tc>
      </w:tr>
      <w:tr w:rsidR="00B05332" w:rsidRPr="0096494B" w:rsidTr="00A04477">
        <w:tc>
          <w:tcPr>
            <w:tcW w:w="5070" w:type="dxa"/>
          </w:tcPr>
          <w:p w:rsidR="00B05332" w:rsidRPr="0096494B" w:rsidRDefault="00B05332" w:rsidP="00B05332">
            <w:pPr>
              <w:jc w:val="both"/>
              <w:rPr>
                <w:b/>
                <w:bCs/>
                <w:sz w:val="20"/>
                <w:lang w:val="ro-RO"/>
              </w:rPr>
            </w:pPr>
          </w:p>
        </w:tc>
        <w:tc>
          <w:tcPr>
            <w:tcW w:w="5244" w:type="dxa"/>
          </w:tcPr>
          <w:p w:rsidR="00B05332" w:rsidRPr="0096494B" w:rsidRDefault="00B05332" w:rsidP="00B05332">
            <w:pPr>
              <w:ind w:left="-26" w:right="-50"/>
              <w:jc w:val="both"/>
              <w:rPr>
                <w:sz w:val="20"/>
                <w:lang w:val="ro-RO"/>
              </w:rPr>
            </w:pPr>
            <w:r w:rsidRPr="0096494B">
              <w:rPr>
                <w:sz w:val="20"/>
                <w:lang w:val="ro-RO"/>
              </w:rPr>
              <w:t>se completează cu alineatul (3) cu următorul cuprins:</w:t>
            </w:r>
          </w:p>
          <w:p w:rsidR="00B05332" w:rsidRPr="0096494B" w:rsidRDefault="00B05332" w:rsidP="00B05332">
            <w:pPr>
              <w:pStyle w:val="a4"/>
              <w:ind w:left="0"/>
              <w:jc w:val="both"/>
              <w:rPr>
                <w:sz w:val="20"/>
                <w:szCs w:val="20"/>
                <w:lang w:val="ro-RO"/>
              </w:rPr>
            </w:pPr>
            <w:r w:rsidRPr="0096494B">
              <w:rPr>
                <w:sz w:val="20"/>
                <w:szCs w:val="20"/>
                <w:lang w:val="ro-RO"/>
              </w:rPr>
              <w:t>,,(3) Controlul în baza deciziei emise pe marginea contestaţiei privind suspendarea executării deciziei contestate urmează a fi iniţiat în termen de 30 de zile.”.</w:t>
            </w:r>
          </w:p>
        </w:tc>
        <w:tc>
          <w:tcPr>
            <w:tcW w:w="3119" w:type="dxa"/>
          </w:tcPr>
          <w:p w:rsidR="00FC787F" w:rsidRPr="0096494B" w:rsidRDefault="00FC787F" w:rsidP="00F55EDD">
            <w:pPr>
              <w:jc w:val="both"/>
              <w:rPr>
                <w:b/>
                <w:bCs/>
                <w:sz w:val="20"/>
                <w:u w:val="single"/>
                <w:lang w:val="ro-RO"/>
              </w:rPr>
            </w:pPr>
            <w:r w:rsidRPr="0096494B">
              <w:rPr>
                <w:b/>
                <w:bCs/>
                <w:sz w:val="20"/>
                <w:u w:val="single"/>
                <w:lang w:val="ro-RO"/>
              </w:rPr>
              <w:t>Camera de Comerţ Americană din Moldova (AmCham Moldova)</w:t>
            </w:r>
          </w:p>
          <w:p w:rsidR="00FC787F" w:rsidRPr="0096494B" w:rsidRDefault="00FC787F" w:rsidP="00F55EDD">
            <w:pPr>
              <w:jc w:val="both"/>
              <w:rPr>
                <w:sz w:val="20"/>
                <w:lang w:val="ro-RO"/>
              </w:rPr>
            </w:pPr>
            <w:r w:rsidRPr="0096494B">
              <w:rPr>
                <w:sz w:val="20"/>
                <w:lang w:val="ro-RO"/>
              </w:rPr>
              <w:t>Pentru excluderea unor eventuale interpretări/ambuguităţi propunem de a expune modificarea dată într-o redacţie mai clară, şi anume:</w:t>
            </w:r>
          </w:p>
          <w:p w:rsidR="00B05332" w:rsidRPr="0096494B" w:rsidRDefault="00FC787F" w:rsidP="00F55EDD">
            <w:pPr>
              <w:jc w:val="both"/>
              <w:rPr>
                <w:sz w:val="20"/>
                <w:lang w:val="ro-RO"/>
              </w:rPr>
            </w:pPr>
            <w:r w:rsidRPr="0096494B">
              <w:rPr>
                <w:sz w:val="20"/>
                <w:lang w:val="ro-RO"/>
              </w:rPr>
              <w:t>”Controlul în baza deciziei de suspendare a executării unei decizii contestate urmează a fi iniţiat în termen de 30 zile lucrătoare din ziua adoptării deciziei menţionate”</w:t>
            </w:r>
          </w:p>
          <w:p w:rsidR="007036DE" w:rsidRPr="0096494B" w:rsidRDefault="007036DE" w:rsidP="00F55EDD">
            <w:pPr>
              <w:jc w:val="both"/>
              <w:rPr>
                <w:sz w:val="20"/>
                <w:lang w:val="ro-RO"/>
              </w:rPr>
            </w:pPr>
          </w:p>
          <w:p w:rsidR="007036DE" w:rsidRPr="0096494B" w:rsidRDefault="007036DE" w:rsidP="00F55EDD">
            <w:pPr>
              <w:jc w:val="both"/>
              <w:rPr>
                <w:b/>
                <w:sz w:val="20"/>
                <w:u w:val="single"/>
                <w:lang w:val="ro-RO"/>
              </w:rPr>
            </w:pPr>
            <w:r w:rsidRPr="0096494B">
              <w:rPr>
                <w:b/>
                <w:sz w:val="20"/>
                <w:u w:val="single"/>
                <w:lang w:val="ro-RO"/>
              </w:rPr>
              <w:t>Ministerul Economiei</w:t>
            </w:r>
          </w:p>
          <w:p w:rsidR="007036DE" w:rsidRPr="0096494B" w:rsidRDefault="007036DE" w:rsidP="00F55EDD">
            <w:pPr>
              <w:tabs>
                <w:tab w:val="left" w:pos="426"/>
              </w:tabs>
              <w:jc w:val="both"/>
              <w:rPr>
                <w:sz w:val="20"/>
                <w:lang w:val="ro-RO"/>
              </w:rPr>
            </w:pPr>
            <w:r w:rsidRPr="0096494B">
              <w:rPr>
                <w:sz w:val="20"/>
                <w:lang w:val="ro-RO"/>
              </w:rPr>
              <w:t xml:space="preserve">Accentuăm necesitatea revizuirii redacţiei propuse, or termenul de iniţiere a controlului în baza deciziei emise pe marginea contestaţiei privind suspendarea executării deciziei contestate este </w:t>
            </w:r>
            <w:r w:rsidRPr="0096494B">
              <w:rPr>
                <w:sz w:val="20"/>
                <w:lang w:val="ro-RO"/>
              </w:rPr>
              <w:lastRenderedPageBreak/>
              <w:t xml:space="preserve">reglementat incert. Astfel, urmează de a completa la sfîrşit cu cuvîntul ”calendaristice”. </w:t>
            </w:r>
          </w:p>
        </w:tc>
        <w:tc>
          <w:tcPr>
            <w:tcW w:w="2551" w:type="dxa"/>
          </w:tcPr>
          <w:p w:rsidR="00D50105" w:rsidRPr="0096494B" w:rsidRDefault="00D50105" w:rsidP="00D50105">
            <w:pPr>
              <w:jc w:val="both"/>
              <w:rPr>
                <w:b/>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în redacţia autorului</w:t>
            </w:r>
            <w:r w:rsidR="00F55EDD" w:rsidRPr="0096494B">
              <w:rPr>
                <w:sz w:val="20"/>
                <w:lang w:val="ro-MO"/>
              </w:rPr>
              <w:t>:</w:t>
            </w:r>
          </w:p>
          <w:p w:rsidR="00D50105" w:rsidRPr="0096494B" w:rsidRDefault="00D50105" w:rsidP="00D50105">
            <w:pPr>
              <w:ind w:left="-26" w:right="-50"/>
              <w:jc w:val="both"/>
              <w:rPr>
                <w:sz w:val="20"/>
                <w:lang w:val="ro-MO"/>
              </w:rPr>
            </w:pPr>
            <w:r w:rsidRPr="0096494B">
              <w:rPr>
                <w:sz w:val="20"/>
                <w:lang w:val="ro-MO"/>
              </w:rPr>
              <w:t>se completează cu alineatul (3) cu următorul cuprins:</w:t>
            </w:r>
          </w:p>
          <w:p w:rsidR="00B05332" w:rsidRPr="0096494B" w:rsidRDefault="00D50105" w:rsidP="00D50105">
            <w:pPr>
              <w:jc w:val="both"/>
              <w:rPr>
                <w:b/>
                <w:i/>
                <w:sz w:val="20"/>
                <w:lang w:val="ro-MO"/>
              </w:rPr>
            </w:pPr>
            <w:r w:rsidRPr="0096494B">
              <w:rPr>
                <w:i/>
                <w:sz w:val="20"/>
                <w:lang w:val="ro-MO"/>
              </w:rPr>
              <w:t>,,(3)  Controlul în baza deciziei de suspendare a executării unei decizii contestate urmează a fi iniţiat în termen de 30 zile calendaristice din ziua adoptării deciziei menţionat</w:t>
            </w:r>
            <w:r w:rsidR="00F55EDD" w:rsidRPr="0096494B">
              <w:rPr>
                <w:i/>
                <w:sz w:val="20"/>
                <w:lang w:val="ro-MO"/>
              </w:rPr>
              <w:t>e.”.</w:t>
            </w:r>
          </w:p>
        </w:tc>
      </w:tr>
      <w:tr w:rsidR="00B05332" w:rsidRPr="0096494B" w:rsidTr="00A04477">
        <w:tc>
          <w:tcPr>
            <w:tcW w:w="5070" w:type="dxa"/>
          </w:tcPr>
          <w:p w:rsidR="00B05332" w:rsidRPr="0096494B" w:rsidRDefault="00B05332" w:rsidP="00B05332">
            <w:pPr>
              <w:jc w:val="both"/>
              <w:rPr>
                <w:rFonts w:eastAsia="Times New Roman"/>
                <w:sz w:val="20"/>
                <w:lang w:val="ro-MO"/>
              </w:rPr>
            </w:pPr>
            <w:r w:rsidRPr="0096494B">
              <w:rPr>
                <w:rFonts w:eastAsia="Times New Roman"/>
                <w:b/>
                <w:bCs/>
                <w:sz w:val="20"/>
                <w:lang w:val="ro-MO"/>
              </w:rPr>
              <w:lastRenderedPageBreak/>
              <w:t>Articolul 279.</w:t>
            </w:r>
            <w:r w:rsidRPr="0096494B">
              <w:rPr>
                <w:rFonts w:eastAsia="Times New Roman"/>
                <w:sz w:val="20"/>
                <w:lang w:val="ro-MO"/>
              </w:rPr>
              <w:t xml:space="preserve"> Evaluarea şi reevaluarea bunurilor imobiliare </w:t>
            </w:r>
          </w:p>
          <w:p w:rsidR="00B05332" w:rsidRPr="0096494B" w:rsidRDefault="00B05332" w:rsidP="00B05332">
            <w:pPr>
              <w:jc w:val="both"/>
              <w:rPr>
                <w:rFonts w:eastAsia="Times New Roman"/>
                <w:sz w:val="20"/>
                <w:lang w:val="ro-MO"/>
              </w:rPr>
            </w:pPr>
            <w:r w:rsidRPr="0096494B">
              <w:rPr>
                <w:rFonts w:eastAsia="Times New Roman"/>
                <w:sz w:val="20"/>
                <w:u w:val="single"/>
                <w:lang w:val="ro-MO"/>
              </w:rPr>
              <w:t>(1) Evaluarea bunurilor imobiliare se efectuează de către organele cadastrale teritoriale în baza unei metodologii unice pentru toate tipurile de bunuri imobiliare în modul şi în termenele stabilite de legislaţie.</w:t>
            </w:r>
            <w:r w:rsidRPr="0096494B">
              <w:rPr>
                <w:rFonts w:eastAsia="Times New Roman"/>
                <w:sz w:val="20"/>
                <w:lang w:val="ro-MO"/>
              </w:rPr>
              <w:t xml:space="preserve"> </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(2) Evaluarea bunurilor imobiliare se efectuează pe calea evaluării în masă – în cazul obiectelor-tip ce constituie bunuri imobiliare şi pe calea evaluării individuale – în cazul obiectelor specifice (netipice). </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(3) Metoda evaluării individuale a bunurilor imobiliare poate fi aplicată şi în baza deciziei instanţei judecătoreşti. </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(4) La evaluarea bunurilor imobiliare, în dependenţă de destinaţia acestora, se aplică următoarele metode de determinare a valorii de piaţă: </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a) metoda analizei comparative a vînzărilor; </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b) metoda veniturilor; </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c) metoda cheltuielilor. </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(5) Reevaluarea bunurilor imobiliare se efectuează </w:t>
            </w:r>
            <w:r w:rsidRPr="0096494B">
              <w:rPr>
                <w:rFonts w:eastAsia="Times New Roman"/>
                <w:sz w:val="20"/>
                <w:u w:val="single"/>
                <w:lang w:val="ro-MO"/>
              </w:rPr>
              <w:t>de către organele cadastrale teritoriale</w:t>
            </w:r>
            <w:r w:rsidRPr="0096494B">
              <w:rPr>
                <w:rFonts w:eastAsia="Times New Roman"/>
                <w:sz w:val="20"/>
                <w:lang w:val="ro-MO"/>
              </w:rPr>
              <w:t xml:space="preserve"> o dată la 3 ani în modul stabilit de Guvern.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(6) Finanţarea lucrărilor de evaluare a bunurilor imobiliare se efectuează de la bugetul de stat. </w:t>
            </w:r>
          </w:p>
        </w:tc>
        <w:tc>
          <w:tcPr>
            <w:tcW w:w="5244" w:type="dxa"/>
          </w:tcPr>
          <w:p w:rsidR="00B05332" w:rsidRPr="0096494B" w:rsidRDefault="00B05332" w:rsidP="00B80F51">
            <w:pPr>
              <w:pStyle w:val="a4"/>
              <w:numPr>
                <w:ilvl w:val="0"/>
                <w:numId w:val="67"/>
              </w:numPr>
              <w:tabs>
                <w:tab w:val="left" w:pos="246"/>
                <w:tab w:val="left" w:pos="387"/>
              </w:tabs>
              <w:ind w:hanging="687"/>
              <w:jc w:val="both"/>
              <w:rPr>
                <w:bCs/>
                <w:sz w:val="20"/>
                <w:szCs w:val="20"/>
                <w:lang w:val="ro-MO"/>
              </w:rPr>
            </w:pPr>
            <w:r w:rsidRPr="0096494B">
              <w:rPr>
                <w:bCs/>
                <w:sz w:val="20"/>
                <w:szCs w:val="20"/>
                <w:lang w:val="ro-MO"/>
              </w:rPr>
              <w:t>Articolul 279:</w:t>
            </w:r>
          </w:p>
          <w:p w:rsidR="00B05332" w:rsidRPr="0096494B" w:rsidRDefault="00B05332" w:rsidP="00B05332">
            <w:pPr>
              <w:jc w:val="both"/>
              <w:rPr>
                <w:rFonts w:eastAsia="Times New Roman"/>
                <w:bCs/>
                <w:sz w:val="20"/>
                <w:lang w:val="ro-MO"/>
              </w:rPr>
            </w:pPr>
          </w:p>
          <w:p w:rsidR="00B05332" w:rsidRPr="0096494B" w:rsidRDefault="00B05332" w:rsidP="00B05332">
            <w:pPr>
              <w:jc w:val="both"/>
              <w:rPr>
                <w:rFonts w:eastAsia="Times New Roman"/>
                <w:sz w:val="20"/>
                <w:lang w:val="ro-MO"/>
              </w:rPr>
            </w:pPr>
            <w:r w:rsidRPr="0096494B">
              <w:rPr>
                <w:rFonts w:eastAsia="Times New Roman"/>
                <w:bCs/>
                <w:sz w:val="20"/>
                <w:lang w:val="ro-MO"/>
              </w:rPr>
              <w:t>alineatul (1) va avea următorul cuprins:</w:t>
            </w:r>
          </w:p>
          <w:p w:rsidR="00B05332" w:rsidRPr="0096494B" w:rsidRDefault="00B05332" w:rsidP="00B05332">
            <w:pPr>
              <w:jc w:val="both"/>
              <w:rPr>
                <w:rFonts w:eastAsia="Times New Roman"/>
                <w:sz w:val="20"/>
                <w:lang w:val="ro-MO"/>
              </w:rPr>
            </w:pPr>
            <w:r w:rsidRPr="0096494B">
              <w:rPr>
                <w:rFonts w:eastAsia="Times New Roman"/>
                <w:sz w:val="20"/>
                <w:lang w:val="ro-MO"/>
              </w:rPr>
              <w:t>,,(1) Evaluarea bunurilor imobiliare se efectuează în baza unei metodologii unice pentru toate tipurile de bunuri imobiliare în modul stabilit de Guvern, după cum urmează:</w:t>
            </w:r>
          </w:p>
          <w:p w:rsidR="00B05332" w:rsidRPr="0096494B" w:rsidRDefault="00B05332" w:rsidP="00B05332">
            <w:pPr>
              <w:jc w:val="both"/>
              <w:rPr>
                <w:rFonts w:eastAsia="Times New Roman"/>
                <w:sz w:val="20"/>
                <w:lang w:val="ro-MO"/>
              </w:rPr>
            </w:pPr>
            <w:r w:rsidRPr="0096494B">
              <w:rPr>
                <w:rFonts w:eastAsia="Times New Roman"/>
                <w:sz w:val="20"/>
                <w:lang w:val="ro-MO"/>
              </w:rPr>
              <w:t>a) pentru bunurile imobiliare ale persoanelor fizice ce nu desfăşoară activitate de întreprinzător - de către organele cadastrale teritoriale;</w:t>
            </w:r>
          </w:p>
          <w:p w:rsidR="00B05332" w:rsidRPr="0096494B" w:rsidRDefault="00B05332" w:rsidP="00B05332">
            <w:pPr>
              <w:jc w:val="both"/>
              <w:rPr>
                <w:rFonts w:eastAsia="Times New Roman"/>
                <w:sz w:val="20"/>
                <w:lang w:val="ro-MO"/>
              </w:rPr>
            </w:pPr>
            <w:r w:rsidRPr="0096494B">
              <w:rPr>
                <w:rFonts w:eastAsia="Times New Roman"/>
                <w:sz w:val="20"/>
                <w:lang w:val="ro-MO"/>
              </w:rPr>
              <w:t>b) pentru bunurile imobiliare proprietare publică - de către organele cadastrale teritoriale;</w:t>
            </w:r>
          </w:p>
          <w:p w:rsidR="00B05332" w:rsidRPr="0096494B" w:rsidRDefault="00B05332" w:rsidP="00B05332">
            <w:pPr>
              <w:pStyle w:val="2"/>
              <w:spacing w:before="0" w:beforeAutospacing="0" w:after="0" w:afterAutospacing="0"/>
              <w:jc w:val="both"/>
              <w:textAlignment w:val="baseline"/>
              <w:rPr>
                <w:b w:val="0"/>
                <w:sz w:val="20"/>
                <w:szCs w:val="20"/>
              </w:rPr>
            </w:pPr>
            <w:r w:rsidRPr="0096494B">
              <w:rPr>
                <w:b w:val="0"/>
                <w:sz w:val="20"/>
                <w:szCs w:val="20"/>
                <w:lang w:val="ro-MO"/>
              </w:rPr>
              <w:t xml:space="preserve"> c) pentru bunurile imobiliare proprietate privată ale persoanelor fizice care desfăşoară activitate de întreprinzător şi persoanelor juridice (cu excep</w:t>
            </w:r>
            <w:r w:rsidR="006A35F1" w:rsidRPr="0096494B">
              <w:rPr>
                <w:rFonts w:ascii="Cambria Math" w:hAnsi="Cambria Math" w:cs="Cambria Math"/>
                <w:b w:val="0"/>
                <w:sz w:val="20"/>
                <w:szCs w:val="20"/>
                <w:lang w:val="ro-MO"/>
              </w:rPr>
              <w:t>ţ</w:t>
            </w:r>
            <w:r w:rsidRPr="0096494B">
              <w:rPr>
                <w:b w:val="0"/>
                <w:sz w:val="20"/>
                <w:szCs w:val="20"/>
                <w:lang w:val="ro-MO"/>
              </w:rPr>
              <w:t>ia celor indicate în alin.(1) lit.b)) - de sine stătător, prin intermediul evaluatorilor titulari ai certificatelor de calificare şi/sau organelor cadastrale teritoriale.”;</w:t>
            </w:r>
          </w:p>
          <w:p w:rsidR="00B05332" w:rsidRPr="0096494B" w:rsidRDefault="00B05332" w:rsidP="00B05332">
            <w:pPr>
              <w:jc w:val="both"/>
              <w:rPr>
                <w:rFonts w:eastAsia="Times New Roman"/>
                <w:sz w:val="20"/>
                <w:lang w:val="ro-MO"/>
              </w:rPr>
            </w:pPr>
            <w:r w:rsidRPr="0096494B">
              <w:rPr>
                <w:rFonts w:eastAsia="Times New Roman"/>
                <w:sz w:val="20"/>
                <w:lang w:val="ro-MO"/>
              </w:rPr>
              <w:t>la alineatul (5), cuvintele ,,de către organele cadastrale teritoriale” se exclud;</w:t>
            </w:r>
          </w:p>
          <w:p w:rsidR="00B05332" w:rsidRPr="0096494B" w:rsidRDefault="00B05332" w:rsidP="00B05332">
            <w:pPr>
              <w:jc w:val="both"/>
              <w:rPr>
                <w:rFonts w:eastAsia="Times New Roman"/>
                <w:sz w:val="20"/>
                <w:lang w:val="ro-MO"/>
              </w:rPr>
            </w:pPr>
          </w:p>
          <w:p w:rsidR="00B05332" w:rsidRPr="0096494B" w:rsidRDefault="00B05332" w:rsidP="00B05332">
            <w:pPr>
              <w:jc w:val="both"/>
              <w:rPr>
                <w:rFonts w:eastAsia="Times New Roman"/>
                <w:sz w:val="20"/>
                <w:lang w:val="ro-MO"/>
              </w:rPr>
            </w:pPr>
            <w:r w:rsidRPr="0096494B">
              <w:rPr>
                <w:rFonts w:eastAsia="Times New Roman"/>
                <w:sz w:val="20"/>
                <w:lang w:val="ro-MO"/>
              </w:rPr>
              <w:t>alineatul (6) se abrogă;</w:t>
            </w:r>
          </w:p>
        </w:tc>
        <w:tc>
          <w:tcPr>
            <w:tcW w:w="3119" w:type="dxa"/>
          </w:tcPr>
          <w:p w:rsidR="000F67D3" w:rsidRPr="0096494B" w:rsidRDefault="000F67D3" w:rsidP="000F67D3">
            <w:pPr>
              <w:shd w:val="clear" w:color="auto" w:fill="FFFFFF"/>
              <w:tabs>
                <w:tab w:val="left" w:pos="730"/>
              </w:tabs>
              <w:jc w:val="both"/>
              <w:rPr>
                <w:b/>
                <w:bCs/>
                <w:sz w:val="20"/>
                <w:u w:val="single"/>
                <w:lang w:val="ro-RO"/>
              </w:rPr>
            </w:pPr>
            <w:r w:rsidRPr="0096494B">
              <w:rPr>
                <w:b/>
                <w:bCs/>
                <w:sz w:val="20"/>
                <w:u w:val="single"/>
                <w:lang w:val="ro-RO"/>
              </w:rPr>
              <w:t>Agenţia Relaţii Funciare şi Cadastru</w:t>
            </w:r>
          </w:p>
          <w:p w:rsidR="000F67D3" w:rsidRPr="0096494B" w:rsidRDefault="000F67D3" w:rsidP="000F67D3">
            <w:pPr>
              <w:jc w:val="both"/>
              <w:rPr>
                <w:sz w:val="20"/>
                <w:lang w:val="ro-MO"/>
              </w:rPr>
            </w:pPr>
            <w:r w:rsidRPr="0096494B">
              <w:rPr>
                <w:sz w:val="20"/>
                <w:lang w:val="ro-MO"/>
              </w:rPr>
              <w:t>Nu este clar sensul introducerii  modificărilor în cazul în care  sistemul existent de evaluare a bunurilor imobile de către organele cadastrale teritoriale  se aplică cu succes în Republica Moldova din anul 2007, a permis majorarea veniturilor fiscale ale  bugetelor locale cu zeci milioane de lei, este recunoscut de organismele internaţionale ca unul din cele mai avansate în ţările europene.</w:t>
            </w:r>
          </w:p>
          <w:p w:rsidR="000F67D3" w:rsidRPr="0096494B" w:rsidRDefault="000F67D3" w:rsidP="000F67D3">
            <w:pPr>
              <w:jc w:val="both"/>
              <w:rPr>
                <w:sz w:val="20"/>
                <w:lang w:val="ro-MO"/>
              </w:rPr>
            </w:pPr>
            <w:r w:rsidRPr="0096494B">
              <w:rPr>
                <w:sz w:val="20"/>
                <w:lang w:val="ro-MO"/>
              </w:rPr>
              <w:t>La alin (1) pct. c) sunt următoarele comentarii:</w:t>
            </w:r>
          </w:p>
          <w:p w:rsidR="000F67D3" w:rsidRPr="0096494B" w:rsidRDefault="000F67D3" w:rsidP="000F67D3">
            <w:pPr>
              <w:jc w:val="both"/>
              <w:rPr>
                <w:sz w:val="20"/>
                <w:lang w:val="ro-MO"/>
              </w:rPr>
            </w:pPr>
            <w:r w:rsidRPr="0096494B">
              <w:rPr>
                <w:sz w:val="20"/>
                <w:lang w:val="ro-MO"/>
              </w:rPr>
              <w:t xml:space="preserve">  - Evaluarea bunurilor imobile de către antreprenorii presupune aplicarea metodelor de evaluarea individuală. Ca urmare, bunurile imobile similare va avea valori diferite, respectiv şi sumele impozitului va fi diferite, faptul ce duce la neechitatea socială. Costurile evaluării individuale sunt mai mari, decît costurile evaluării în masă.</w:t>
            </w:r>
          </w:p>
          <w:p w:rsidR="000F67D3" w:rsidRPr="0096494B" w:rsidRDefault="000F67D3" w:rsidP="000F67D3">
            <w:pPr>
              <w:jc w:val="both"/>
              <w:rPr>
                <w:sz w:val="20"/>
                <w:lang w:val="ro-MO"/>
              </w:rPr>
            </w:pPr>
            <w:r w:rsidRPr="0096494B">
              <w:rPr>
                <w:sz w:val="20"/>
                <w:lang w:val="ro-MO"/>
              </w:rPr>
              <w:t xml:space="preserve">   -Propunerea că proprietarii bunurilor imobile va efectua evaluarea „de  sine stătător” duce după sine apariţia posibilului conflict de interese dintre obiectivitatea evaluării şi dorinţa contribuabilelor de a achita sumele cît mai mici de impozite.  </w:t>
            </w:r>
          </w:p>
          <w:p w:rsidR="000F67D3" w:rsidRPr="0096494B" w:rsidRDefault="000F67D3" w:rsidP="000F67D3">
            <w:pPr>
              <w:jc w:val="both"/>
              <w:rPr>
                <w:sz w:val="20"/>
                <w:lang w:val="ro-MO"/>
              </w:rPr>
            </w:pPr>
            <w:r w:rsidRPr="0096494B">
              <w:rPr>
                <w:sz w:val="20"/>
                <w:lang w:val="ro-MO"/>
              </w:rPr>
              <w:t xml:space="preserve">   -Nu este clară organizarea evaluării bunurilor imobile în scopul impozitării „prin intermediul evaluatorilor - titulari ai </w:t>
            </w:r>
            <w:r w:rsidRPr="0096494B">
              <w:rPr>
                <w:sz w:val="20"/>
                <w:lang w:val="ro-MO"/>
              </w:rPr>
              <w:lastRenderedPageBreak/>
              <w:t xml:space="preserve">certificatelor de calificare şi/sau organelor cadastrale teritoriale”. Cine va determina executorii lucrărilor de evaluare în cazuri concrete? Nu este clară politica tarifară în situaţia dată. Evaluatorii Întreprinderii de Stat „Cadastru” efectuează lucrările de evaluare conform tarifelor aprobate la nivelul întreprinderii, care sunt unice pe întreg teritoriul ţării. Preţul serviciilor întreprinderilor private de evaluare,  de obicei, este preţul contractual şi depinde de mulţi factori, poate fi majorat sau diminuat considerabil în funcţie de situaţia concretă. </w:t>
            </w:r>
          </w:p>
          <w:p w:rsidR="000F67D3" w:rsidRPr="0096494B" w:rsidRDefault="000F67D3" w:rsidP="000F67D3">
            <w:pPr>
              <w:jc w:val="both"/>
              <w:rPr>
                <w:sz w:val="20"/>
                <w:lang w:val="ro-MO"/>
              </w:rPr>
            </w:pPr>
            <w:r w:rsidRPr="0096494B">
              <w:rPr>
                <w:sz w:val="20"/>
                <w:lang w:val="ro-MO"/>
              </w:rPr>
              <w:t xml:space="preserve">- Nu este clar, cum va avea loc selectarea întreprinderilor de evaluare pentru evaluarea bunurilor imobile în scopul impozitării. În domeniul evaluării sunt multe restricţii privind efectuarea evaluării, în cazul cînd clienţii serviciilor de evaluare sunt rude, soţi etc. Cum va fi controlată respectarea specificului dat? </w:t>
            </w:r>
          </w:p>
          <w:p w:rsidR="000F67D3" w:rsidRPr="0096494B" w:rsidRDefault="000F67D3" w:rsidP="000F67D3">
            <w:pPr>
              <w:jc w:val="both"/>
              <w:rPr>
                <w:sz w:val="20"/>
                <w:lang w:val="ro-MO"/>
              </w:rPr>
            </w:pPr>
            <w:r w:rsidRPr="0096494B">
              <w:rPr>
                <w:sz w:val="20"/>
                <w:lang w:val="ro-MO"/>
              </w:rPr>
              <w:t>Referitor la alin.(5)</w:t>
            </w:r>
          </w:p>
          <w:p w:rsidR="000F67D3" w:rsidRPr="0096494B" w:rsidRDefault="000F67D3" w:rsidP="000F67D3">
            <w:pPr>
              <w:jc w:val="both"/>
              <w:rPr>
                <w:sz w:val="20"/>
                <w:lang w:val="ro-MO"/>
              </w:rPr>
            </w:pPr>
            <w:r w:rsidRPr="0096494B">
              <w:rPr>
                <w:sz w:val="20"/>
                <w:lang w:val="ro-MO"/>
              </w:rPr>
              <w:t>Propunerea de a exclude cuvintele „organele teritoriale cadastrale” va duce la crearea haosului în evaluarea în scopul impozitării. Fiecare evaluator face analiza pieţei în modul său şi are diferite argumente. Creşte subiectivitatea evaluării.</w:t>
            </w:r>
          </w:p>
          <w:p w:rsidR="000F67D3" w:rsidRPr="0096494B" w:rsidRDefault="000F67D3" w:rsidP="000F67D3">
            <w:pPr>
              <w:jc w:val="both"/>
              <w:rPr>
                <w:sz w:val="20"/>
                <w:lang w:val="ro-MO"/>
              </w:rPr>
            </w:pPr>
            <w:r w:rsidRPr="0096494B">
              <w:rPr>
                <w:sz w:val="20"/>
                <w:lang w:val="ro-MO"/>
              </w:rPr>
              <w:t>Referitor la alin.(6)</w:t>
            </w:r>
          </w:p>
          <w:p w:rsidR="00FC2771" w:rsidRPr="0096494B" w:rsidRDefault="000F67D3" w:rsidP="002E4D24">
            <w:pPr>
              <w:jc w:val="both"/>
              <w:rPr>
                <w:sz w:val="20"/>
                <w:lang w:val="ro-MO"/>
              </w:rPr>
            </w:pPr>
            <w:r w:rsidRPr="0096494B">
              <w:rPr>
                <w:sz w:val="20"/>
                <w:lang w:val="ro-MO"/>
              </w:rPr>
              <w:t xml:space="preserve">Considerăm, că finanţarea din contul bugetului de stat este absolut necesară, dat fiind faptul că sunt  etapele procesului de evaluare care se efectuează la nivelul ţării şi nu </w:t>
            </w:r>
            <w:r w:rsidRPr="0096494B">
              <w:rPr>
                <w:sz w:val="20"/>
                <w:lang w:val="ro-MO"/>
              </w:rPr>
              <w:lastRenderedPageBreak/>
              <w:t>pot fi în dependenţă de decizia organul administraţiei publice locale concret sau unui proprietar concret. Lucrările de elaborarea, calibrarea şi testarea modelelor de evaluare se efectuează în mod centralizat, la fel ca şi lucrările de elaborare a modulelor automatizate de introducerea datelor, de calculare valorii, de transmiterea datelor către Inspectoratul Fiscal Principal de Stat.</w:t>
            </w:r>
            <w:r w:rsidR="00FC2771" w:rsidRPr="0096494B">
              <w:rPr>
                <w:sz w:val="20"/>
                <w:lang w:val="ro-MO"/>
              </w:rPr>
              <w:t xml:space="preserve"> </w:t>
            </w:r>
          </w:p>
          <w:p w:rsidR="00FC2771" w:rsidRPr="0096494B" w:rsidRDefault="00FC2771" w:rsidP="002E4D24">
            <w:pPr>
              <w:jc w:val="both"/>
              <w:rPr>
                <w:sz w:val="20"/>
                <w:lang w:val="ro-MO"/>
              </w:rPr>
            </w:pPr>
            <w:r w:rsidRPr="0096494B">
              <w:rPr>
                <w:sz w:val="20"/>
                <w:lang w:val="ro-MO"/>
              </w:rPr>
              <w:t>Se propune următoare redacţie a alin.(6):</w:t>
            </w:r>
            <w:r w:rsidRPr="0096494B">
              <w:rPr>
                <w:lang w:val="ro-MO"/>
              </w:rPr>
              <w:t>„</w:t>
            </w:r>
            <w:r w:rsidRPr="0096494B">
              <w:rPr>
                <w:sz w:val="20"/>
                <w:lang w:val="ro-MO"/>
              </w:rPr>
              <w:t xml:space="preserve">Finanţarea lucrărilor </w:t>
            </w:r>
            <w:r w:rsidR="00873F72" w:rsidRPr="0096494B">
              <w:rPr>
                <w:sz w:val="20"/>
                <w:lang w:val="ro-MO"/>
              </w:rPr>
              <w:t>de evaluare a bunurilor imobile</w:t>
            </w:r>
            <w:r w:rsidRPr="0096494B">
              <w:rPr>
                <w:sz w:val="20"/>
                <w:lang w:val="ro-MO"/>
              </w:rPr>
              <w:t xml:space="preserve"> se efectuează de la bugetul de stat, bugetele locale şi din alte surse.”</w:t>
            </w:r>
          </w:p>
          <w:p w:rsidR="000F67D3" w:rsidRPr="0096494B" w:rsidRDefault="000F67D3" w:rsidP="000F67D3">
            <w:pPr>
              <w:shd w:val="clear" w:color="auto" w:fill="FFFFFF"/>
              <w:tabs>
                <w:tab w:val="left" w:pos="730"/>
              </w:tabs>
              <w:jc w:val="both"/>
              <w:rPr>
                <w:b/>
                <w:bCs/>
                <w:sz w:val="20"/>
                <w:u w:val="single"/>
                <w:lang w:val="ro-MO"/>
              </w:rPr>
            </w:pPr>
          </w:p>
          <w:p w:rsidR="00B05332" w:rsidRPr="0096494B" w:rsidRDefault="000F67D3" w:rsidP="000F67D3">
            <w:pPr>
              <w:jc w:val="both"/>
              <w:rPr>
                <w:sz w:val="20"/>
                <w:lang w:val="ro-MO"/>
              </w:rPr>
            </w:pPr>
            <w:r w:rsidRPr="0096494B">
              <w:rPr>
                <w:b/>
                <w:sz w:val="20"/>
                <w:u w:val="single"/>
                <w:lang w:val="ro-MO"/>
              </w:rPr>
              <w:t xml:space="preserve"> </w:t>
            </w:r>
            <w:r w:rsidR="00A1749F" w:rsidRPr="0096494B">
              <w:rPr>
                <w:b/>
                <w:sz w:val="20"/>
                <w:u w:val="single"/>
                <w:lang w:val="ro-MO"/>
              </w:rPr>
              <w:t>„Asotel-Grup” S.R.L.</w:t>
            </w:r>
            <w:r w:rsidR="00A1749F" w:rsidRPr="0096494B">
              <w:rPr>
                <w:sz w:val="20"/>
                <w:lang w:val="ro-MO"/>
              </w:rPr>
              <w:t xml:space="preserve"> a se vedea obiecţiile expuse la art.8 lit.d</w:t>
            </w:r>
            <w:r w:rsidR="00A1749F" w:rsidRPr="0096494B">
              <w:rPr>
                <w:sz w:val="20"/>
                <w:vertAlign w:val="superscript"/>
                <w:lang w:val="ro-MO"/>
              </w:rPr>
              <w:t>1</w:t>
            </w:r>
            <w:r w:rsidR="00A1749F" w:rsidRPr="0096494B">
              <w:rPr>
                <w:sz w:val="20"/>
                <w:lang w:val="ro-MO"/>
              </w:rPr>
              <w:t>) din Codul fiscal al Sintezei rezultatelor examin</w:t>
            </w:r>
            <w:r w:rsidR="00A1749F" w:rsidRPr="0096494B">
              <w:rPr>
                <w:sz w:val="20"/>
                <w:lang w:val="ro-RO"/>
              </w:rPr>
              <w:t>ă</w:t>
            </w:r>
            <w:r w:rsidR="00A1749F"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F7001" w:rsidRPr="0096494B" w:rsidRDefault="003F7001" w:rsidP="00A1749F">
            <w:pPr>
              <w:jc w:val="both"/>
              <w:rPr>
                <w:sz w:val="20"/>
                <w:lang w:val="ro-MO"/>
              </w:rPr>
            </w:pPr>
          </w:p>
          <w:p w:rsidR="003F7001" w:rsidRPr="0096494B" w:rsidRDefault="003F7001" w:rsidP="003F7001">
            <w:pPr>
              <w:jc w:val="both"/>
              <w:rPr>
                <w:b/>
                <w:sz w:val="20"/>
                <w:u w:val="single"/>
                <w:lang w:val="ro-RO"/>
              </w:rPr>
            </w:pPr>
            <w:r w:rsidRPr="0096494B">
              <w:rPr>
                <w:b/>
                <w:sz w:val="20"/>
                <w:u w:val="single"/>
                <w:lang w:val="ro-RO"/>
              </w:rPr>
              <w:t>Asociaţia Contabililor şi Auditorilor Profesionişti din Republica Moldova (ACAP)</w:t>
            </w:r>
          </w:p>
          <w:p w:rsidR="003F7001" w:rsidRPr="0096494B" w:rsidRDefault="003F7001" w:rsidP="003F7001">
            <w:pPr>
              <w:jc w:val="both"/>
              <w:rPr>
                <w:sz w:val="20"/>
                <w:lang w:val="ro-RO"/>
              </w:rPr>
            </w:pPr>
            <w:r w:rsidRPr="0096494B">
              <w:rPr>
                <w:sz w:val="20"/>
                <w:lang w:val="ro-RO"/>
              </w:rPr>
              <w:t>Nu este normal ca persoana juridica sa efectueze evaluarea proprietatii din banii proprii, e datoria statului.</w:t>
            </w:r>
          </w:p>
          <w:p w:rsidR="003F7001" w:rsidRPr="0096494B" w:rsidRDefault="003F7001" w:rsidP="003F7001">
            <w:pPr>
              <w:jc w:val="both"/>
              <w:rPr>
                <w:sz w:val="20"/>
                <w:lang w:val="ro-RO"/>
              </w:rPr>
            </w:pPr>
            <w:r w:rsidRPr="0096494B">
              <w:rPr>
                <w:sz w:val="20"/>
                <w:lang w:val="ro-RO"/>
              </w:rPr>
              <w:t>În cazul reevaluării bunurilor imobiliare entitatea va suporta cheltuieli de uzură majorate, ca rezultat achitând impozit provenit din majorarea de capital.</w:t>
            </w:r>
          </w:p>
          <w:p w:rsidR="005F76A7" w:rsidRPr="0096494B" w:rsidRDefault="005F76A7" w:rsidP="003F7001">
            <w:pPr>
              <w:jc w:val="both"/>
              <w:rPr>
                <w:sz w:val="20"/>
                <w:lang w:val="ro-RO"/>
              </w:rPr>
            </w:pPr>
          </w:p>
          <w:p w:rsidR="005F76A7" w:rsidRPr="0096494B" w:rsidRDefault="005F76A7" w:rsidP="00145734">
            <w:pPr>
              <w:jc w:val="both"/>
              <w:rPr>
                <w:b/>
                <w:bCs/>
                <w:sz w:val="20"/>
                <w:u w:val="single"/>
                <w:lang w:val="ro-RO"/>
              </w:rPr>
            </w:pPr>
            <w:r w:rsidRPr="0096494B">
              <w:rPr>
                <w:b/>
                <w:bCs/>
                <w:sz w:val="20"/>
                <w:u w:val="single"/>
                <w:lang w:val="ro-RO"/>
              </w:rPr>
              <w:lastRenderedPageBreak/>
              <w:t>Camera de Comerţ Americană din Moldova (AmCham Moldova)</w:t>
            </w:r>
          </w:p>
          <w:p w:rsidR="005F76A7" w:rsidRPr="0096494B" w:rsidRDefault="005F76A7" w:rsidP="00145734">
            <w:pPr>
              <w:jc w:val="both"/>
              <w:rPr>
                <w:lang w:val="ro-RO"/>
              </w:rPr>
            </w:pPr>
            <w:r w:rsidRPr="0096494B">
              <w:rPr>
                <w:sz w:val="20"/>
                <w:lang w:val="ro-RO"/>
              </w:rPr>
              <w:t>Aşa cum am menţionat şi la alineatele de mai sus privind introducerea normei de transmitere a obligaţiei de evaluare şi reevaluare a bunurilor imobiliare către contribuabili considerăm şi în acest caz că pe acelaşi temei, norma în cauză urmează a fi exclusă din proiect</w:t>
            </w:r>
            <w:r w:rsidRPr="0096494B">
              <w:rPr>
                <w:lang w:val="ro-RO"/>
              </w:rPr>
              <w:t>.</w:t>
            </w:r>
          </w:p>
          <w:p w:rsidR="005D40CC" w:rsidRPr="0096494B" w:rsidRDefault="005D40CC" w:rsidP="005F76A7">
            <w:pPr>
              <w:jc w:val="both"/>
              <w:rPr>
                <w:lang w:val="ro-RO"/>
              </w:rPr>
            </w:pPr>
          </w:p>
          <w:p w:rsidR="005D40CC" w:rsidRPr="0096494B" w:rsidRDefault="005D40CC" w:rsidP="005D40CC">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5D40CC" w:rsidRPr="0096494B" w:rsidRDefault="005D40CC" w:rsidP="005D40CC">
            <w:pPr>
              <w:jc w:val="both"/>
              <w:rPr>
                <w:sz w:val="20"/>
                <w:lang w:val="ro-RO"/>
              </w:rPr>
            </w:pPr>
            <w:r w:rsidRPr="0096494B">
              <w:rPr>
                <w:sz w:val="20"/>
                <w:lang w:val="ro-RO"/>
              </w:rPr>
              <w:t xml:space="preserve">Dezvoltarea unei metodologii noi de evaluare a bunurilor imobile care </w:t>
            </w:r>
          </w:p>
          <w:p w:rsidR="005D40CC" w:rsidRPr="0096494B" w:rsidRDefault="005D40CC" w:rsidP="005D40CC">
            <w:pPr>
              <w:jc w:val="both"/>
              <w:rPr>
                <w:sz w:val="20"/>
                <w:lang w:val="ro-RO"/>
              </w:rPr>
            </w:pPr>
            <w:r w:rsidRPr="0096494B">
              <w:rPr>
                <w:sz w:val="20"/>
                <w:lang w:val="ro-RO"/>
              </w:rPr>
              <w:t xml:space="preserve">aparţin agenţilor economici. </w:t>
            </w:r>
          </w:p>
          <w:p w:rsidR="005D40CC" w:rsidRPr="0096494B" w:rsidRDefault="005D40CC" w:rsidP="005D40CC">
            <w:pPr>
              <w:jc w:val="both"/>
              <w:rPr>
                <w:sz w:val="20"/>
                <w:lang w:val="ro-RO"/>
              </w:rPr>
            </w:pPr>
            <w:r w:rsidRPr="0096494B">
              <w:rPr>
                <w:sz w:val="20"/>
                <w:lang w:val="ro-RO"/>
              </w:rPr>
              <w:t xml:space="preserve">Considerăm că implementarea acestui mecanism are în faţă mai multe elemente negative, printre care: </w:t>
            </w:r>
          </w:p>
          <w:p w:rsidR="005D40CC" w:rsidRPr="0096494B" w:rsidRDefault="005D40CC" w:rsidP="005D40CC">
            <w:pPr>
              <w:jc w:val="both"/>
              <w:rPr>
                <w:sz w:val="20"/>
                <w:lang w:val="ro-RO"/>
              </w:rPr>
            </w:pPr>
            <w:r w:rsidRPr="0096494B">
              <w:rPr>
                <w:sz w:val="20"/>
                <w:lang w:val="ro-RO"/>
              </w:rPr>
              <w:t>-  cheltuielile suplimentare care se pun pe responsabilitatea agenţilor economici, fapt ce reduce din atractivitatea afacerilor per se</w:t>
            </w:r>
            <w:r w:rsidR="00417C53" w:rsidRPr="0096494B">
              <w:rPr>
                <w:sz w:val="20"/>
                <w:lang w:val="ro-RO"/>
              </w:rPr>
              <w:t>ctor</w:t>
            </w:r>
            <w:r w:rsidRPr="0096494B">
              <w:rPr>
                <w:sz w:val="20"/>
                <w:lang w:val="ro-RO"/>
              </w:rPr>
              <w:t xml:space="preserve">;  </w:t>
            </w:r>
          </w:p>
          <w:p w:rsidR="005D40CC" w:rsidRPr="0096494B" w:rsidRDefault="005D40CC" w:rsidP="005D40CC">
            <w:pPr>
              <w:jc w:val="both"/>
              <w:rPr>
                <w:sz w:val="20"/>
                <w:lang w:val="ro-RO"/>
              </w:rPr>
            </w:pPr>
            <w:r w:rsidRPr="0096494B">
              <w:rPr>
                <w:sz w:val="20"/>
                <w:lang w:val="ro-RO"/>
              </w:rPr>
              <w:t xml:space="preserve">-  necorespunderea termenului obligatoriu propus pentru efectuarea evaluării  unor condiţii reale din cadrul entităţilor, dar nici corelarea cu prevederile IFRS. </w:t>
            </w:r>
          </w:p>
          <w:p w:rsidR="005D40CC" w:rsidRPr="0096494B" w:rsidRDefault="005D40CC" w:rsidP="005D40CC">
            <w:pPr>
              <w:jc w:val="both"/>
              <w:rPr>
                <w:sz w:val="20"/>
                <w:lang w:val="ro-RO"/>
              </w:rPr>
            </w:pPr>
            <w:r w:rsidRPr="0096494B">
              <w:rPr>
                <w:sz w:val="20"/>
                <w:lang w:val="ro-RO"/>
              </w:rPr>
              <w:t xml:space="preserve">În afara acestor neajunsuri, apare şi un şir de neclarităţi, deocamdată neidentificate  în legislaţia propusă, cum ar fi:  </w:t>
            </w:r>
          </w:p>
          <w:p w:rsidR="005D40CC" w:rsidRPr="0096494B" w:rsidRDefault="005D40CC" w:rsidP="005D40CC">
            <w:pPr>
              <w:jc w:val="both"/>
              <w:rPr>
                <w:sz w:val="20"/>
                <w:lang w:val="ro-RO"/>
              </w:rPr>
            </w:pPr>
            <w:r w:rsidRPr="0096494B">
              <w:rPr>
                <w:sz w:val="20"/>
                <w:lang w:val="ro-RO"/>
              </w:rPr>
              <w:t xml:space="preserve">-  prevederile  propuse  sunt  foarte  generale  şi  nu  ţin  cont  de specificul unor tipuri de activităţi, cum ar fi cele care necesită aprobarea tarifurilor în mod centralizat, astfel nu este clar daca </w:t>
            </w:r>
            <w:r w:rsidRPr="0096494B">
              <w:rPr>
                <w:sz w:val="20"/>
                <w:lang w:val="ro-RO"/>
              </w:rPr>
              <w:lastRenderedPageBreak/>
              <w:t xml:space="preserve">aceste costuri se vor regăsi în tariful final; </w:t>
            </w:r>
          </w:p>
          <w:p w:rsidR="005D40CC" w:rsidRPr="0096494B" w:rsidRDefault="005D40CC" w:rsidP="005D40CC">
            <w:pPr>
              <w:jc w:val="both"/>
              <w:rPr>
                <w:sz w:val="20"/>
                <w:lang w:val="ro-RO"/>
              </w:rPr>
            </w:pPr>
            <w:r w:rsidRPr="0096494B">
              <w:rPr>
                <w:sz w:val="20"/>
                <w:lang w:val="ro-RO"/>
              </w:rPr>
              <w:t xml:space="preserve">-  pentru unele categorii de bunuri evaluarea de către agentul economic nu este posibilă din start, aceste bunuri fiind în proprietatea statului şi doar arendate de către agenţii economici;  </w:t>
            </w:r>
          </w:p>
          <w:p w:rsidR="005D40CC" w:rsidRPr="0096494B" w:rsidRDefault="005D40CC" w:rsidP="005D40CC">
            <w:pPr>
              <w:jc w:val="both"/>
              <w:rPr>
                <w:sz w:val="20"/>
                <w:lang w:val="ro-RO"/>
              </w:rPr>
            </w:pPr>
            <w:r w:rsidRPr="0096494B">
              <w:rPr>
                <w:sz w:val="20"/>
                <w:lang w:val="ro-RO"/>
              </w:rPr>
              <w:t xml:space="preserve">-  lipsa corelării amenzii pentru neevaluare cu mărimea impozitului. </w:t>
            </w:r>
          </w:p>
          <w:p w:rsidR="005D40CC" w:rsidRPr="0096494B" w:rsidRDefault="005D40CC" w:rsidP="005D40CC">
            <w:pPr>
              <w:jc w:val="both"/>
              <w:rPr>
                <w:sz w:val="20"/>
                <w:lang w:val="ro-RO"/>
              </w:rPr>
            </w:pPr>
            <w:r w:rsidRPr="0096494B">
              <w:rPr>
                <w:sz w:val="20"/>
                <w:lang w:val="ro-RO"/>
              </w:rPr>
              <w:t xml:space="preserve">În  consecinţă,  considerăm  că  inexistenţa  cadrului  administrativ  şi  normativ  adecvat  va conduce la abuzuri din parte organelor de control şi va înrăutăţi relaţia dintre mediul de afaceri şi serviciul fiscal.  Propunem  ca  această  prevedere  să  fie  analizată  mai  minuţios  înainte  de  a  fi propusă pentru implementare. </w:t>
            </w:r>
          </w:p>
          <w:p w:rsidR="006574D9" w:rsidRPr="0096494B" w:rsidRDefault="006574D9" w:rsidP="005D40CC">
            <w:pPr>
              <w:jc w:val="both"/>
              <w:rPr>
                <w:sz w:val="20"/>
                <w:lang w:val="ro-RO"/>
              </w:rPr>
            </w:pPr>
          </w:p>
          <w:p w:rsidR="006574D9" w:rsidRPr="0096494B" w:rsidRDefault="006574D9" w:rsidP="006574D9">
            <w:pPr>
              <w:jc w:val="both"/>
              <w:rPr>
                <w:b/>
                <w:sz w:val="20"/>
                <w:u w:val="single"/>
                <w:lang w:val="ro-RO"/>
              </w:rPr>
            </w:pPr>
            <w:r w:rsidRPr="0096494B">
              <w:rPr>
                <w:b/>
                <w:sz w:val="20"/>
                <w:u w:val="single"/>
                <w:lang w:val="ro-RO"/>
              </w:rPr>
              <w:t>Ministerul Justiţiei</w:t>
            </w:r>
          </w:p>
          <w:p w:rsidR="006574D9" w:rsidRPr="0096494B" w:rsidRDefault="006574D9" w:rsidP="006574D9">
            <w:pPr>
              <w:tabs>
                <w:tab w:val="left" w:pos="709"/>
              </w:tabs>
              <w:jc w:val="both"/>
              <w:rPr>
                <w:sz w:val="20"/>
              </w:rPr>
            </w:pPr>
            <w:r w:rsidRPr="0096494B">
              <w:rPr>
                <w:sz w:val="20"/>
              </w:rPr>
              <w:t>Vis-a-vis de propunerea privind abrogarea alin. (6) al art. 279 al Codului fiscal, considerăm necesară menţinerea redacţiei actuale, însă cu indicarea cazurilor cînd evaluarea/reevaluarea bunurilor imobiliare va fi finanţată de la bugetul de stat (în cazul lit.a) şi b) de la alin.(1)).</w:t>
            </w:r>
          </w:p>
          <w:p w:rsidR="001862FB" w:rsidRPr="0096494B" w:rsidRDefault="001862FB" w:rsidP="006574D9">
            <w:pPr>
              <w:tabs>
                <w:tab w:val="left" w:pos="709"/>
              </w:tabs>
              <w:jc w:val="both"/>
              <w:rPr>
                <w:sz w:val="20"/>
              </w:rPr>
            </w:pPr>
          </w:p>
          <w:p w:rsidR="001862FB" w:rsidRPr="0096494B" w:rsidRDefault="001862FB" w:rsidP="001862FB">
            <w:pPr>
              <w:pStyle w:val="a3"/>
              <w:ind w:left="34" w:firstLine="0"/>
              <w:rPr>
                <w:b/>
                <w:sz w:val="20"/>
                <w:szCs w:val="20"/>
                <w:u w:val="single"/>
                <w:lang w:val="ro-RO"/>
              </w:rPr>
            </w:pPr>
            <w:r w:rsidRPr="0096494B">
              <w:rPr>
                <w:b/>
                <w:sz w:val="20"/>
                <w:szCs w:val="20"/>
                <w:u w:val="single"/>
                <w:lang w:val="ro-RO"/>
              </w:rPr>
              <w:t>Congresul Autorită</w:t>
            </w:r>
            <w:r w:rsidR="006124F9" w:rsidRPr="0096494B">
              <w:rPr>
                <w:b/>
                <w:sz w:val="20"/>
                <w:szCs w:val="20"/>
                <w:u w:val="single"/>
                <w:lang w:val="ro-RO"/>
              </w:rPr>
              <w:t>ţ</w:t>
            </w:r>
            <w:r w:rsidRPr="0096494B">
              <w:rPr>
                <w:b/>
                <w:sz w:val="20"/>
                <w:szCs w:val="20"/>
                <w:u w:val="single"/>
                <w:lang w:val="ro-RO"/>
              </w:rPr>
              <w:t>ilor Locale din Moldova</w:t>
            </w:r>
          </w:p>
          <w:p w:rsidR="00E57D33" w:rsidRPr="0096494B" w:rsidRDefault="001862FB" w:rsidP="001862FB">
            <w:pPr>
              <w:pStyle w:val="Default"/>
              <w:jc w:val="both"/>
              <w:rPr>
                <w:color w:val="auto"/>
                <w:sz w:val="20"/>
                <w:szCs w:val="20"/>
              </w:rPr>
            </w:pPr>
            <w:r w:rsidRPr="0096494B">
              <w:rPr>
                <w:bCs/>
                <w:color w:val="auto"/>
                <w:sz w:val="20"/>
                <w:szCs w:val="20"/>
              </w:rPr>
              <w:t xml:space="preserve">Conceptul </w:t>
            </w:r>
            <w:r w:rsidR="00BC5F8A" w:rsidRPr="0096494B">
              <w:rPr>
                <w:bCs/>
                <w:color w:val="auto"/>
                <w:sz w:val="20"/>
                <w:szCs w:val="20"/>
              </w:rPr>
              <w:t>ş</w:t>
            </w:r>
            <w:r w:rsidRPr="0096494B">
              <w:rPr>
                <w:bCs/>
                <w:color w:val="auto"/>
                <w:sz w:val="20"/>
                <w:szCs w:val="20"/>
              </w:rPr>
              <w:t xml:space="preserve">i mecanismul propus în proiect de evaluare a bunurilor imobile comerciale - insuficient, inadecvat </w:t>
            </w:r>
            <w:r w:rsidR="00BC5F8A" w:rsidRPr="0096494B">
              <w:rPr>
                <w:bCs/>
                <w:color w:val="auto"/>
                <w:sz w:val="20"/>
                <w:szCs w:val="20"/>
              </w:rPr>
              <w:t>ş</w:t>
            </w:r>
            <w:r w:rsidRPr="0096494B">
              <w:rPr>
                <w:bCs/>
                <w:color w:val="auto"/>
                <w:sz w:val="20"/>
                <w:szCs w:val="20"/>
              </w:rPr>
              <w:t>i depă</w:t>
            </w:r>
            <w:r w:rsidR="00BC5F8A" w:rsidRPr="0096494B">
              <w:rPr>
                <w:bCs/>
                <w:color w:val="auto"/>
                <w:sz w:val="20"/>
                <w:szCs w:val="20"/>
              </w:rPr>
              <w:t>ş</w:t>
            </w:r>
            <w:r w:rsidRPr="0096494B">
              <w:rPr>
                <w:bCs/>
                <w:color w:val="auto"/>
                <w:sz w:val="20"/>
                <w:szCs w:val="20"/>
              </w:rPr>
              <w:t xml:space="preserve">it. </w:t>
            </w:r>
            <w:r w:rsidRPr="0096494B">
              <w:rPr>
                <w:color w:val="auto"/>
                <w:sz w:val="20"/>
                <w:szCs w:val="20"/>
              </w:rPr>
              <w:t>Considerăm că conceptul/mecanismul evaluării bunurilor imobile doar al agen</w:t>
            </w:r>
            <w:r w:rsidR="006124F9" w:rsidRPr="0096494B">
              <w:rPr>
                <w:color w:val="auto"/>
                <w:sz w:val="20"/>
                <w:szCs w:val="20"/>
              </w:rPr>
              <w:t>ţ</w:t>
            </w:r>
            <w:r w:rsidRPr="0096494B">
              <w:rPr>
                <w:color w:val="auto"/>
                <w:sz w:val="20"/>
                <w:szCs w:val="20"/>
              </w:rPr>
              <w:t>ilor economici, propus în politica bugetar-fiscală actuală, este depă</w:t>
            </w:r>
            <w:r w:rsidR="00BC5F8A" w:rsidRPr="0096494B">
              <w:rPr>
                <w:color w:val="auto"/>
                <w:sz w:val="20"/>
                <w:szCs w:val="20"/>
              </w:rPr>
              <w:t>ş</w:t>
            </w:r>
            <w:r w:rsidRPr="0096494B">
              <w:rPr>
                <w:color w:val="auto"/>
                <w:sz w:val="20"/>
                <w:szCs w:val="20"/>
              </w:rPr>
              <w:t xml:space="preserve">it </w:t>
            </w:r>
            <w:r w:rsidR="00BC5F8A" w:rsidRPr="0096494B">
              <w:rPr>
                <w:color w:val="auto"/>
                <w:sz w:val="20"/>
                <w:szCs w:val="20"/>
              </w:rPr>
              <w:lastRenderedPageBreak/>
              <w:t>ş</w:t>
            </w:r>
            <w:r w:rsidRPr="0096494B">
              <w:rPr>
                <w:color w:val="auto"/>
                <w:sz w:val="20"/>
                <w:szCs w:val="20"/>
              </w:rPr>
              <w:t xml:space="preserve">i contrar sistemului actual de evaluare a bunurilor imobile prevăzut de codul fiscal </w:t>
            </w:r>
            <w:r w:rsidR="00BC5F8A" w:rsidRPr="0096494B">
              <w:rPr>
                <w:color w:val="auto"/>
                <w:sz w:val="20"/>
                <w:szCs w:val="20"/>
              </w:rPr>
              <w:t>ş</w:t>
            </w:r>
            <w:r w:rsidRPr="0096494B">
              <w:rPr>
                <w:color w:val="auto"/>
                <w:sz w:val="20"/>
                <w:szCs w:val="20"/>
              </w:rPr>
              <w:t xml:space="preserve">i contrar intereselor chiar </w:t>
            </w:r>
            <w:r w:rsidR="00BC5F8A" w:rsidRPr="0096494B">
              <w:rPr>
                <w:color w:val="auto"/>
                <w:sz w:val="20"/>
                <w:szCs w:val="20"/>
              </w:rPr>
              <w:t>ş</w:t>
            </w:r>
            <w:r w:rsidRPr="0096494B">
              <w:rPr>
                <w:color w:val="auto"/>
                <w:sz w:val="20"/>
                <w:szCs w:val="20"/>
              </w:rPr>
              <w:t xml:space="preserve">i a mediului de afaceri. In această formă el va genera doar conflicte </w:t>
            </w:r>
            <w:r w:rsidR="00BC5F8A" w:rsidRPr="0096494B">
              <w:rPr>
                <w:color w:val="auto"/>
                <w:sz w:val="20"/>
                <w:szCs w:val="20"/>
              </w:rPr>
              <w:t>ş</w:t>
            </w:r>
            <w:r w:rsidRPr="0096494B">
              <w:rPr>
                <w:color w:val="auto"/>
                <w:sz w:val="20"/>
                <w:szCs w:val="20"/>
              </w:rPr>
              <w:t>i nemul</w:t>
            </w:r>
            <w:r w:rsidR="006124F9" w:rsidRPr="0096494B">
              <w:rPr>
                <w:color w:val="auto"/>
                <w:sz w:val="20"/>
                <w:szCs w:val="20"/>
              </w:rPr>
              <w:t>ţ</w:t>
            </w:r>
            <w:r w:rsidRPr="0096494B">
              <w:rPr>
                <w:color w:val="auto"/>
                <w:sz w:val="20"/>
                <w:szCs w:val="20"/>
              </w:rPr>
              <w:t>umire în societate. De asemenea, o astfel de abordare, reprezintă o jumătate de măsură, care nu numai că nu rezolvă problemele importate existente, dar le agravează. În acela</w:t>
            </w:r>
            <w:r w:rsidR="00BC5F8A" w:rsidRPr="0096494B">
              <w:rPr>
                <w:color w:val="auto"/>
                <w:sz w:val="20"/>
                <w:szCs w:val="20"/>
              </w:rPr>
              <w:t>ş</w:t>
            </w:r>
            <w:r w:rsidRPr="0096494B">
              <w:rPr>
                <w:color w:val="auto"/>
                <w:sz w:val="20"/>
                <w:szCs w:val="20"/>
              </w:rPr>
              <w:t xml:space="preserve"> timp, problema fundamentală a lipsei evaluîrii bunurilor imobile în majoritatea comunită</w:t>
            </w:r>
            <w:r w:rsidR="006124F9" w:rsidRPr="0096494B">
              <w:rPr>
                <w:color w:val="auto"/>
                <w:sz w:val="20"/>
                <w:szCs w:val="20"/>
              </w:rPr>
              <w:t>ţ</w:t>
            </w:r>
            <w:r w:rsidRPr="0096494B">
              <w:rPr>
                <w:color w:val="auto"/>
                <w:sz w:val="20"/>
                <w:szCs w:val="20"/>
              </w:rPr>
              <w:t>ilor locale rurale NU se solu</w:t>
            </w:r>
            <w:r w:rsidR="006124F9" w:rsidRPr="0096494B">
              <w:rPr>
                <w:color w:val="auto"/>
                <w:sz w:val="20"/>
                <w:szCs w:val="20"/>
              </w:rPr>
              <w:t>ţ</w:t>
            </w:r>
            <w:r w:rsidRPr="0096494B">
              <w:rPr>
                <w:color w:val="auto"/>
                <w:sz w:val="20"/>
                <w:szCs w:val="20"/>
              </w:rPr>
              <w:t xml:space="preserve">ionează </w:t>
            </w:r>
            <w:r w:rsidR="00BC5F8A" w:rsidRPr="0096494B">
              <w:rPr>
                <w:color w:val="auto"/>
                <w:sz w:val="20"/>
                <w:szCs w:val="20"/>
              </w:rPr>
              <w:t>ş</w:t>
            </w:r>
            <w:r w:rsidRPr="0096494B">
              <w:rPr>
                <w:color w:val="auto"/>
                <w:sz w:val="20"/>
                <w:szCs w:val="20"/>
              </w:rPr>
              <w:t>i iară</w:t>
            </w:r>
            <w:r w:rsidR="00BC5F8A" w:rsidRPr="0096494B">
              <w:rPr>
                <w:color w:val="auto"/>
                <w:sz w:val="20"/>
                <w:szCs w:val="20"/>
              </w:rPr>
              <w:t>ş</w:t>
            </w:r>
            <w:r w:rsidRPr="0096494B">
              <w:rPr>
                <w:color w:val="auto"/>
                <w:sz w:val="20"/>
                <w:szCs w:val="20"/>
              </w:rPr>
              <w:t xml:space="preserve">i se amână pe un termen nedeterminat. Totodată, sistemul actual de evaluare a bunurilor imobile prevăzut de Codul Fiscal </w:t>
            </w:r>
            <w:r w:rsidR="00BC5F8A" w:rsidRPr="0096494B">
              <w:rPr>
                <w:color w:val="auto"/>
                <w:sz w:val="20"/>
                <w:szCs w:val="20"/>
              </w:rPr>
              <w:t>ş</w:t>
            </w:r>
            <w:r w:rsidRPr="0096494B">
              <w:rPr>
                <w:color w:val="auto"/>
                <w:sz w:val="20"/>
                <w:szCs w:val="20"/>
              </w:rPr>
              <w:t>i alte acte nor,ative, este destul de reu</w:t>
            </w:r>
            <w:r w:rsidR="00BC5F8A" w:rsidRPr="0096494B">
              <w:rPr>
                <w:color w:val="auto"/>
                <w:sz w:val="20"/>
                <w:szCs w:val="20"/>
              </w:rPr>
              <w:t>ş</w:t>
            </w:r>
            <w:r w:rsidRPr="0096494B">
              <w:rPr>
                <w:color w:val="auto"/>
                <w:sz w:val="20"/>
                <w:szCs w:val="20"/>
              </w:rPr>
              <w:t xml:space="preserve">it, apreciat ca unul destul de bun </w:t>
            </w:r>
            <w:r w:rsidR="00BC5F8A" w:rsidRPr="0096494B">
              <w:rPr>
                <w:color w:val="auto"/>
                <w:sz w:val="20"/>
                <w:szCs w:val="20"/>
              </w:rPr>
              <w:t>ş</w:t>
            </w:r>
            <w:r w:rsidRPr="0096494B">
              <w:rPr>
                <w:color w:val="auto"/>
                <w:sz w:val="20"/>
                <w:szCs w:val="20"/>
              </w:rPr>
              <w:t>i avansat de către majoritate exper</w:t>
            </w:r>
            <w:r w:rsidR="006124F9" w:rsidRPr="0096494B">
              <w:rPr>
                <w:color w:val="auto"/>
                <w:sz w:val="20"/>
                <w:szCs w:val="20"/>
              </w:rPr>
              <w:t>ţ</w:t>
            </w:r>
            <w:r w:rsidRPr="0096494B">
              <w:rPr>
                <w:color w:val="auto"/>
                <w:sz w:val="20"/>
                <w:szCs w:val="20"/>
              </w:rPr>
              <w:t>ilor/speciali</w:t>
            </w:r>
            <w:r w:rsidR="00BC5F8A" w:rsidRPr="0096494B">
              <w:rPr>
                <w:color w:val="auto"/>
                <w:sz w:val="20"/>
                <w:szCs w:val="20"/>
              </w:rPr>
              <w:t>ş</w:t>
            </w:r>
            <w:r w:rsidRPr="0096494B">
              <w:rPr>
                <w:color w:val="auto"/>
                <w:sz w:val="20"/>
                <w:szCs w:val="20"/>
              </w:rPr>
              <w:t xml:space="preserve">tilor </w:t>
            </w:r>
            <w:r w:rsidR="00BC5F8A" w:rsidRPr="0096494B">
              <w:rPr>
                <w:color w:val="auto"/>
                <w:sz w:val="20"/>
                <w:szCs w:val="20"/>
              </w:rPr>
              <w:t>ş</w:t>
            </w:r>
            <w:r w:rsidRPr="0096494B">
              <w:rPr>
                <w:color w:val="auto"/>
                <w:sz w:val="20"/>
                <w:szCs w:val="20"/>
              </w:rPr>
              <w:t>i partenerii RM. Îna cest sens, recomandăm să fie consulta</w:t>
            </w:r>
            <w:r w:rsidR="006124F9" w:rsidRPr="0096494B">
              <w:rPr>
                <w:color w:val="auto"/>
                <w:sz w:val="20"/>
                <w:szCs w:val="20"/>
              </w:rPr>
              <w:t>ţ</w:t>
            </w:r>
            <w:r w:rsidRPr="0096494B">
              <w:rPr>
                <w:color w:val="auto"/>
                <w:sz w:val="20"/>
                <w:szCs w:val="20"/>
              </w:rPr>
              <w:t>i speciali</w:t>
            </w:r>
            <w:r w:rsidR="00BC5F8A" w:rsidRPr="0096494B">
              <w:rPr>
                <w:color w:val="auto"/>
                <w:sz w:val="20"/>
                <w:szCs w:val="20"/>
              </w:rPr>
              <w:t>ş</w:t>
            </w:r>
            <w:r w:rsidRPr="0096494B">
              <w:rPr>
                <w:color w:val="auto"/>
                <w:sz w:val="20"/>
                <w:szCs w:val="20"/>
              </w:rPr>
              <w:t>tii Agen</w:t>
            </w:r>
            <w:r w:rsidR="006124F9" w:rsidRPr="0096494B">
              <w:rPr>
                <w:color w:val="auto"/>
                <w:sz w:val="20"/>
                <w:szCs w:val="20"/>
              </w:rPr>
              <w:t>ţ</w:t>
            </w:r>
            <w:r w:rsidRPr="0096494B">
              <w:rPr>
                <w:color w:val="auto"/>
                <w:sz w:val="20"/>
                <w:szCs w:val="20"/>
              </w:rPr>
              <w:t xml:space="preserve">iei Cadastru </w:t>
            </w:r>
            <w:r w:rsidR="00BC5F8A" w:rsidRPr="0096494B">
              <w:rPr>
                <w:color w:val="auto"/>
                <w:sz w:val="20"/>
                <w:szCs w:val="20"/>
              </w:rPr>
              <w:t>ş</w:t>
            </w:r>
            <w:r w:rsidRPr="0096494B">
              <w:rPr>
                <w:color w:val="auto"/>
                <w:sz w:val="20"/>
                <w:szCs w:val="20"/>
              </w:rPr>
              <w:t>i Rela</w:t>
            </w:r>
            <w:r w:rsidR="006124F9" w:rsidRPr="0096494B">
              <w:rPr>
                <w:color w:val="auto"/>
                <w:sz w:val="20"/>
                <w:szCs w:val="20"/>
              </w:rPr>
              <w:t>ţ</w:t>
            </w:r>
            <w:r w:rsidRPr="0096494B">
              <w:rPr>
                <w:color w:val="auto"/>
                <w:sz w:val="20"/>
                <w:szCs w:val="20"/>
              </w:rPr>
              <w:t xml:space="preserve">ii Funciare </w:t>
            </w:r>
            <w:r w:rsidR="00BC5F8A" w:rsidRPr="0096494B">
              <w:rPr>
                <w:color w:val="auto"/>
                <w:sz w:val="20"/>
                <w:szCs w:val="20"/>
              </w:rPr>
              <w:t>ş</w:t>
            </w:r>
            <w:r w:rsidRPr="0096494B">
              <w:rPr>
                <w:color w:val="auto"/>
                <w:sz w:val="20"/>
                <w:szCs w:val="20"/>
              </w:rPr>
              <w:t xml:space="preserve">i a Întreprinderii de Stat ”Cadastru”. </w:t>
            </w:r>
          </w:p>
          <w:p w:rsidR="00E57D33" w:rsidRPr="0096494B" w:rsidRDefault="00E57D33" w:rsidP="001862FB">
            <w:pPr>
              <w:pStyle w:val="Default"/>
              <w:jc w:val="both"/>
              <w:rPr>
                <w:color w:val="auto"/>
                <w:sz w:val="20"/>
                <w:szCs w:val="20"/>
              </w:rPr>
            </w:pPr>
            <w:r w:rsidRPr="0096494B">
              <w:rPr>
                <w:color w:val="auto"/>
                <w:sz w:val="20"/>
                <w:szCs w:val="20"/>
              </w:rPr>
              <w:t xml:space="preserve">În scopul, deblocării procesului de evaluare a bunurilor imobile </w:t>
            </w:r>
            <w:r w:rsidR="00BC5F8A" w:rsidRPr="0096494B">
              <w:rPr>
                <w:color w:val="auto"/>
                <w:sz w:val="20"/>
                <w:szCs w:val="20"/>
              </w:rPr>
              <w:t>ş</w:t>
            </w:r>
            <w:r w:rsidRPr="0096494B">
              <w:rPr>
                <w:color w:val="auto"/>
                <w:sz w:val="20"/>
                <w:szCs w:val="20"/>
              </w:rPr>
              <w:t xml:space="preserve">i ajustării prevederilor corespunzătoare a codului fiscal cu cadrul legal din domeniul descnetralizării </w:t>
            </w:r>
            <w:r w:rsidR="00BC5F8A" w:rsidRPr="0096494B">
              <w:rPr>
                <w:color w:val="auto"/>
                <w:sz w:val="20"/>
                <w:szCs w:val="20"/>
              </w:rPr>
              <w:t>ş</w:t>
            </w:r>
            <w:r w:rsidRPr="0096494B">
              <w:rPr>
                <w:color w:val="auto"/>
                <w:sz w:val="20"/>
                <w:szCs w:val="20"/>
              </w:rPr>
              <w:t>i autonomiei locale propunem:</w:t>
            </w:r>
          </w:p>
          <w:p w:rsidR="00E57D33" w:rsidRPr="0096494B" w:rsidRDefault="00E57D33" w:rsidP="001862FB">
            <w:pPr>
              <w:pStyle w:val="Default"/>
              <w:jc w:val="both"/>
              <w:rPr>
                <w:color w:val="auto"/>
                <w:sz w:val="20"/>
                <w:szCs w:val="20"/>
              </w:rPr>
            </w:pPr>
            <w:r w:rsidRPr="0096494B">
              <w:rPr>
                <w:color w:val="auto"/>
                <w:sz w:val="20"/>
                <w:szCs w:val="20"/>
              </w:rPr>
              <w:t>Punctele 84, 85, 86 şi 87 din Art. VII la Proiect se propun în următoarea redacţie:</w:t>
            </w:r>
          </w:p>
          <w:p w:rsidR="00E57D33" w:rsidRPr="0096494B" w:rsidRDefault="00E57D33" w:rsidP="001862FB">
            <w:pPr>
              <w:pStyle w:val="Default"/>
              <w:jc w:val="both"/>
              <w:rPr>
                <w:color w:val="auto"/>
                <w:sz w:val="20"/>
                <w:szCs w:val="20"/>
              </w:rPr>
            </w:pPr>
            <w:r w:rsidRPr="0096494B">
              <w:rPr>
                <w:color w:val="auto"/>
                <w:sz w:val="20"/>
                <w:szCs w:val="20"/>
              </w:rPr>
              <w:t xml:space="preserve">Articolul 279 va avea următorul cuprins: </w:t>
            </w:r>
          </w:p>
          <w:p w:rsidR="00E57D33" w:rsidRPr="0096494B" w:rsidRDefault="00E57D33" w:rsidP="001862FB">
            <w:pPr>
              <w:pStyle w:val="Default"/>
              <w:jc w:val="both"/>
              <w:rPr>
                <w:b/>
                <w:bCs/>
                <w:color w:val="auto"/>
                <w:sz w:val="20"/>
                <w:szCs w:val="20"/>
              </w:rPr>
            </w:pPr>
            <w:r w:rsidRPr="0096494B">
              <w:rPr>
                <w:color w:val="auto"/>
                <w:sz w:val="20"/>
                <w:szCs w:val="20"/>
              </w:rPr>
              <w:t>„</w:t>
            </w:r>
            <w:r w:rsidRPr="0096494B">
              <w:rPr>
                <w:b/>
                <w:bCs/>
                <w:color w:val="auto"/>
                <w:sz w:val="20"/>
                <w:szCs w:val="20"/>
              </w:rPr>
              <w:t xml:space="preserve">Aticolul 279. Evaluarea şi reevaluarea bunurilor imobiliare </w:t>
            </w:r>
          </w:p>
          <w:p w:rsidR="00E57D33" w:rsidRPr="0096494B" w:rsidRDefault="00E57D33" w:rsidP="001862FB">
            <w:pPr>
              <w:pStyle w:val="Default"/>
              <w:jc w:val="both"/>
              <w:rPr>
                <w:color w:val="auto"/>
                <w:sz w:val="20"/>
                <w:szCs w:val="20"/>
              </w:rPr>
            </w:pPr>
            <w:r w:rsidRPr="0096494B">
              <w:rPr>
                <w:color w:val="auto"/>
                <w:sz w:val="20"/>
                <w:szCs w:val="20"/>
              </w:rPr>
              <w:lastRenderedPageBreak/>
              <w:t>(1) Evaluarea bunurilor imobiliare se efectuează de către organele cadastrale teritoriale în baza unei metodologii unice pentru toate tipurile de bunuri imobiliare în modul şi în termenele stabilite de legislaţie. Autoritatea administraţiei publice locale poate iniţia procesul de evaluare sau reevaluare a bunurilor imobile din unitatea administrativ-teritorială respectivă, inclusiv colectarea datelor iniţiale privind bunurile imobile, cu transmiterea ulterioară a datelor respective organelor cadastrale pentru evaluarea în modul stabilit.</w:t>
            </w:r>
          </w:p>
          <w:p w:rsidR="00E57D33" w:rsidRPr="0096494B" w:rsidRDefault="00E57D33" w:rsidP="001862FB">
            <w:pPr>
              <w:pStyle w:val="Default"/>
              <w:jc w:val="both"/>
              <w:rPr>
                <w:color w:val="auto"/>
                <w:sz w:val="20"/>
                <w:szCs w:val="20"/>
              </w:rPr>
            </w:pPr>
            <w:r w:rsidRPr="0096494B">
              <w:rPr>
                <w:color w:val="auto"/>
                <w:sz w:val="20"/>
                <w:szCs w:val="20"/>
              </w:rPr>
              <w:t>(2) Evaluarea bunurilor imobiliare se efectuează pe calea evaluării în masă – în cazul obiectelor-tip ce constituie bunuri imobiliare şi pe calea evaluării individuale – în cazul obiectelor specifice (netipice).</w:t>
            </w:r>
          </w:p>
          <w:p w:rsidR="00E57D33" w:rsidRPr="0096494B" w:rsidRDefault="00E57D33" w:rsidP="001862FB">
            <w:pPr>
              <w:pStyle w:val="Default"/>
              <w:jc w:val="both"/>
              <w:rPr>
                <w:color w:val="auto"/>
                <w:sz w:val="20"/>
                <w:szCs w:val="20"/>
              </w:rPr>
            </w:pPr>
            <w:r w:rsidRPr="0096494B">
              <w:rPr>
                <w:color w:val="auto"/>
                <w:sz w:val="20"/>
                <w:szCs w:val="20"/>
              </w:rPr>
              <w:t>(3) Metoda evaluării individuale a bunurilor imobiliare poate fi aplicată şi în baza deciziei instanţei judecătoreşti, în cazurile prevăzute de legislaţie.</w:t>
            </w:r>
          </w:p>
          <w:p w:rsidR="00E57D33" w:rsidRPr="0096494B" w:rsidRDefault="00E57D33" w:rsidP="001862FB">
            <w:pPr>
              <w:pStyle w:val="Default"/>
              <w:jc w:val="both"/>
              <w:rPr>
                <w:color w:val="auto"/>
                <w:sz w:val="20"/>
                <w:szCs w:val="20"/>
              </w:rPr>
            </w:pPr>
            <w:r w:rsidRPr="0096494B">
              <w:rPr>
                <w:color w:val="auto"/>
                <w:sz w:val="20"/>
                <w:szCs w:val="20"/>
              </w:rPr>
              <w:t>(4) La evaluarea bunurilor imobiliare, în dependenţă de destinaţia acestora, se aplică următoarele metode de determinare a valorii de piaţă:</w:t>
            </w:r>
          </w:p>
          <w:p w:rsidR="00E57D33" w:rsidRPr="0096494B" w:rsidRDefault="00E57D33" w:rsidP="001862FB">
            <w:pPr>
              <w:pStyle w:val="Default"/>
              <w:jc w:val="both"/>
              <w:rPr>
                <w:color w:val="auto"/>
                <w:sz w:val="20"/>
                <w:szCs w:val="20"/>
              </w:rPr>
            </w:pPr>
            <w:r w:rsidRPr="0096494B">
              <w:rPr>
                <w:color w:val="auto"/>
                <w:sz w:val="20"/>
                <w:szCs w:val="20"/>
              </w:rPr>
              <w:t>a) metoda analizei comparative a vânzărilor; b) metoda veniturilor;</w:t>
            </w:r>
          </w:p>
          <w:p w:rsidR="00E57D33" w:rsidRPr="0096494B" w:rsidRDefault="00E57D33" w:rsidP="001862FB">
            <w:pPr>
              <w:pStyle w:val="Default"/>
              <w:jc w:val="both"/>
              <w:rPr>
                <w:color w:val="auto"/>
                <w:sz w:val="20"/>
                <w:szCs w:val="20"/>
              </w:rPr>
            </w:pPr>
            <w:r w:rsidRPr="0096494B">
              <w:rPr>
                <w:color w:val="auto"/>
                <w:sz w:val="20"/>
                <w:szCs w:val="20"/>
              </w:rPr>
              <w:t>c) metoda cheltuielilor.</w:t>
            </w:r>
          </w:p>
          <w:p w:rsidR="00E57D33" w:rsidRPr="0096494B" w:rsidRDefault="00E57D33" w:rsidP="001862FB">
            <w:pPr>
              <w:pStyle w:val="Default"/>
              <w:jc w:val="both"/>
              <w:rPr>
                <w:color w:val="auto"/>
                <w:sz w:val="20"/>
                <w:szCs w:val="20"/>
              </w:rPr>
            </w:pPr>
            <w:r w:rsidRPr="0096494B">
              <w:rPr>
                <w:color w:val="auto"/>
                <w:sz w:val="20"/>
                <w:szCs w:val="20"/>
              </w:rPr>
              <w:t xml:space="preserve">(5) Reevaluarea bunurilor imobiliare se efectuează de către organele cadastrale teritoriale şi/sau autorităţile administraţiei publice locale o dată la 3 ani, în modul stabilit de Guvern, inclusiv, pentru urgentarea procesului de reevaluare, </w:t>
            </w:r>
            <w:r w:rsidRPr="0096494B">
              <w:rPr>
                <w:color w:val="auto"/>
                <w:sz w:val="20"/>
                <w:szCs w:val="20"/>
              </w:rPr>
              <w:lastRenderedPageBreak/>
              <w:t>poate fi stabilit provizoriu, pe un termen de nu mai mult de un an, un coeficient de ajustare la nivelul inflaţiei.</w:t>
            </w:r>
          </w:p>
          <w:p w:rsidR="00E57D33" w:rsidRPr="0096494B" w:rsidRDefault="00E57D33" w:rsidP="001862FB">
            <w:pPr>
              <w:pStyle w:val="Default"/>
              <w:jc w:val="both"/>
              <w:rPr>
                <w:color w:val="auto"/>
                <w:sz w:val="20"/>
                <w:szCs w:val="20"/>
              </w:rPr>
            </w:pPr>
            <w:r w:rsidRPr="0096494B">
              <w:rPr>
                <w:color w:val="auto"/>
                <w:sz w:val="20"/>
                <w:szCs w:val="20"/>
              </w:rPr>
              <w:t>(6) Finanţarea lucrărilor de evaluare a bunurilor imobiliare se efectuează de la bugetul de stat, bugetul local şi alte surse conform legislaţiei.</w:t>
            </w:r>
          </w:p>
          <w:p w:rsidR="00D72A1B" w:rsidRPr="0096494B" w:rsidRDefault="00D72A1B" w:rsidP="001862FB">
            <w:pPr>
              <w:pStyle w:val="Default"/>
              <w:jc w:val="both"/>
              <w:rPr>
                <w:color w:val="auto"/>
                <w:sz w:val="20"/>
                <w:szCs w:val="20"/>
              </w:rPr>
            </w:pPr>
          </w:p>
          <w:p w:rsidR="00D72A1B" w:rsidRPr="0096494B" w:rsidRDefault="00D72A1B" w:rsidP="00D72A1B">
            <w:pPr>
              <w:jc w:val="both"/>
              <w:rPr>
                <w:b/>
                <w:sz w:val="20"/>
                <w:u w:val="single"/>
                <w:lang w:val="ro-RO"/>
              </w:rPr>
            </w:pPr>
            <w:r w:rsidRPr="0096494B">
              <w:rPr>
                <w:b/>
                <w:sz w:val="20"/>
                <w:u w:val="single"/>
                <w:lang w:val="ro-RO"/>
              </w:rPr>
              <w:t>Primăria Municipiului Bălţi</w:t>
            </w:r>
          </w:p>
          <w:p w:rsidR="00D72A1B" w:rsidRPr="0096494B" w:rsidRDefault="00D72A1B" w:rsidP="00D72A1B">
            <w:pPr>
              <w:jc w:val="both"/>
              <w:rPr>
                <w:b/>
                <w:sz w:val="20"/>
              </w:rPr>
            </w:pPr>
            <w:r w:rsidRPr="0096494B">
              <w:rPr>
                <w:bCs/>
                <w:sz w:val="20"/>
                <w:lang w:val="ro-RO"/>
              </w:rPr>
              <w:t>A</w:t>
            </w:r>
            <w:r w:rsidRPr="0096494B">
              <w:rPr>
                <w:bCs/>
                <w:sz w:val="20"/>
                <w:lang w:val="ro-MO"/>
              </w:rPr>
              <w:t xml:space="preserve">rticolul ar trebui să rămînă în contextul actual, doar la pct.(6) de adăugat sintagma “şi/sau surse externe (ex. granturi)”/ De a completa cu un punct suplimentar, în care să fie stipulat din contul căror </w:t>
            </w:r>
            <w:r w:rsidRPr="0096494B">
              <w:rPr>
                <w:b/>
                <w:sz w:val="20"/>
                <w:lang w:val="ro-RO"/>
              </w:rPr>
              <w:t xml:space="preserve"> </w:t>
            </w:r>
            <w:r w:rsidRPr="0096494B">
              <w:rPr>
                <w:sz w:val="20"/>
                <w:lang w:val="ro-RO"/>
              </w:rPr>
              <w:t>surse financiare se va realiza reevaluarea bunurilor imobiliare din domeniul fondului locativ şi fondului nelocativ (apartamente, case, garaje, vile (case de vacanţă), construcţii auxiliare, loturi de teren), ale căror deţinători de drept sunt persoane fizice, care nu realizează activităţi de antreprenoriat.</w:t>
            </w:r>
          </w:p>
        </w:tc>
        <w:tc>
          <w:tcPr>
            <w:tcW w:w="2551" w:type="dxa"/>
          </w:tcPr>
          <w:p w:rsidR="00D01DCC" w:rsidRPr="0096494B" w:rsidRDefault="00D01DCC" w:rsidP="00D01DCC">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B05332" w:rsidRPr="0096494B" w:rsidRDefault="00B05332"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EE6B48">
            <w:pPr>
              <w:rPr>
                <w:b/>
                <w:sz w:val="20"/>
                <w:lang w:val="ro-RO"/>
              </w:rPr>
            </w:pPr>
          </w:p>
          <w:p w:rsidR="00205806" w:rsidRPr="0096494B" w:rsidRDefault="00205806" w:rsidP="00205806">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B05332">
            <w:pPr>
              <w:jc w:val="center"/>
              <w:rPr>
                <w:b/>
                <w:sz w:val="20"/>
                <w:lang w:val="ro-RO"/>
              </w:rPr>
            </w:pPr>
          </w:p>
          <w:p w:rsidR="00205806" w:rsidRPr="0096494B" w:rsidRDefault="00205806" w:rsidP="00205806">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05806" w:rsidRPr="0096494B" w:rsidRDefault="00205806" w:rsidP="00205806">
            <w:pPr>
              <w:jc w:val="both"/>
              <w:rPr>
                <w:sz w:val="20"/>
                <w:lang w:val="ro-RO"/>
              </w:rPr>
            </w:pPr>
          </w:p>
          <w:p w:rsidR="00205806" w:rsidRPr="0096494B" w:rsidRDefault="00205806" w:rsidP="00205806">
            <w:pPr>
              <w:jc w:val="both"/>
              <w:rPr>
                <w:sz w:val="20"/>
                <w:lang w:val="ro-RO"/>
              </w:rPr>
            </w:pPr>
          </w:p>
          <w:p w:rsidR="00205806" w:rsidRPr="0096494B" w:rsidRDefault="00205806" w:rsidP="00205806">
            <w:pPr>
              <w:jc w:val="both"/>
              <w:rPr>
                <w:sz w:val="20"/>
                <w:lang w:val="ro-RO"/>
              </w:rPr>
            </w:pPr>
          </w:p>
          <w:p w:rsidR="00205806" w:rsidRPr="0096494B" w:rsidRDefault="00205806" w:rsidP="00205806">
            <w:pPr>
              <w:jc w:val="both"/>
              <w:rPr>
                <w:sz w:val="20"/>
                <w:lang w:val="ro-RO"/>
              </w:rPr>
            </w:pPr>
          </w:p>
          <w:p w:rsidR="00205806" w:rsidRPr="0096494B" w:rsidRDefault="00205806" w:rsidP="00205806">
            <w:pPr>
              <w:jc w:val="both"/>
              <w:rPr>
                <w:sz w:val="20"/>
                <w:lang w:val="ro-RO"/>
              </w:rPr>
            </w:pPr>
          </w:p>
          <w:p w:rsidR="00205806" w:rsidRDefault="00205806" w:rsidP="00205806">
            <w:pPr>
              <w:jc w:val="both"/>
              <w:rPr>
                <w:sz w:val="20"/>
                <w:lang w:val="ro-RO"/>
              </w:rPr>
            </w:pPr>
          </w:p>
          <w:p w:rsidR="00432AAF" w:rsidRPr="0096494B" w:rsidRDefault="00432AAF" w:rsidP="00205806">
            <w:pPr>
              <w:jc w:val="both"/>
              <w:rPr>
                <w:sz w:val="20"/>
                <w:lang w:val="ro-RO"/>
              </w:rPr>
            </w:pPr>
          </w:p>
          <w:p w:rsidR="00205806" w:rsidRDefault="00205806" w:rsidP="00205806">
            <w:pPr>
              <w:jc w:val="both"/>
              <w:rPr>
                <w:sz w:val="20"/>
                <w:lang w:val="ro-RO"/>
              </w:rPr>
            </w:pPr>
          </w:p>
          <w:p w:rsidR="00FC16AE" w:rsidRPr="0096494B" w:rsidRDefault="00FC16AE" w:rsidP="00205806">
            <w:pPr>
              <w:jc w:val="both"/>
              <w:rPr>
                <w:sz w:val="20"/>
                <w:lang w:val="ro-RO"/>
              </w:rPr>
            </w:pPr>
          </w:p>
          <w:p w:rsidR="00205806" w:rsidRPr="0096494B" w:rsidRDefault="00205806" w:rsidP="00205806">
            <w:pPr>
              <w:jc w:val="both"/>
              <w:rPr>
                <w:sz w:val="20"/>
                <w:lang w:val="ro-RO"/>
              </w:rPr>
            </w:pPr>
          </w:p>
          <w:p w:rsidR="00205806" w:rsidRPr="0096494B" w:rsidRDefault="00205806" w:rsidP="00205806">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Default="00205806" w:rsidP="00205806">
            <w:pPr>
              <w:jc w:val="both"/>
              <w:rPr>
                <w:b/>
                <w:sz w:val="20"/>
                <w:u w:val="single"/>
                <w:lang w:val="ro-RO"/>
              </w:rPr>
            </w:pPr>
          </w:p>
          <w:p w:rsidR="00FC16AE" w:rsidRPr="0096494B" w:rsidRDefault="00FC16AE"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Default="00205806" w:rsidP="00205806">
            <w:pPr>
              <w:jc w:val="both"/>
              <w:rPr>
                <w:b/>
                <w:sz w:val="20"/>
                <w:u w:val="single"/>
                <w:lang w:val="ro-RO"/>
              </w:rPr>
            </w:pPr>
          </w:p>
          <w:p w:rsidR="002853A7" w:rsidRPr="0096494B" w:rsidRDefault="002853A7"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p w:rsidR="00205806" w:rsidRPr="0096494B" w:rsidRDefault="00205806" w:rsidP="00205806">
            <w:pPr>
              <w:jc w:val="both"/>
              <w:rPr>
                <w:b/>
                <w:sz w:val="20"/>
                <w:u w:val="single"/>
                <w:lang w:val="ro-RO"/>
              </w:rPr>
            </w:pPr>
          </w:p>
        </w:tc>
      </w:tr>
      <w:tr w:rsidR="00B05332" w:rsidRPr="0096494B" w:rsidTr="00A04477">
        <w:tc>
          <w:tcPr>
            <w:tcW w:w="5070" w:type="dxa"/>
          </w:tcPr>
          <w:p w:rsidR="00B05332" w:rsidRPr="0096494B" w:rsidRDefault="00B05332" w:rsidP="00B05332">
            <w:pPr>
              <w:jc w:val="both"/>
              <w:rPr>
                <w:rFonts w:eastAsia="Times New Roman"/>
                <w:b/>
                <w:bCs/>
                <w:sz w:val="20"/>
                <w:lang w:val="ro-MO"/>
              </w:rPr>
            </w:pPr>
          </w:p>
        </w:tc>
        <w:tc>
          <w:tcPr>
            <w:tcW w:w="5244" w:type="dxa"/>
          </w:tcPr>
          <w:p w:rsidR="00B05332" w:rsidRPr="0096494B" w:rsidRDefault="00B05332" w:rsidP="00B05332">
            <w:pPr>
              <w:jc w:val="both"/>
              <w:rPr>
                <w:rFonts w:eastAsia="Times New Roman"/>
                <w:sz w:val="20"/>
                <w:lang w:val="ro-MO"/>
              </w:rPr>
            </w:pPr>
            <w:r w:rsidRPr="0096494B">
              <w:rPr>
                <w:rFonts w:eastAsia="Times New Roman"/>
                <w:sz w:val="20"/>
                <w:lang w:val="ro-MO"/>
              </w:rPr>
              <w:t>se completează cu alineatele (7) şi (8) cu următorul cuprins:</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,,(7) Începînd cu perioada fiscală corespunzătoare anului 2016, persoanele, indicate în alin.(1) lit.c), sînt obligate să efectueze evaluarea/reevaluarea tuturor bunurilor imobiliare prin intermediul </w:t>
            </w:r>
            <w:r w:rsidRPr="0096494B">
              <w:rPr>
                <w:sz w:val="20"/>
                <w:lang w:val="ro-MO"/>
              </w:rPr>
              <w:t xml:space="preserve">evaluatorilor titulari ai certificatelor de calificare şi/sau </w:t>
            </w:r>
            <w:r w:rsidRPr="0096494B">
              <w:rPr>
                <w:rFonts w:eastAsia="Times New Roman"/>
                <w:sz w:val="20"/>
                <w:lang w:val="ro-MO"/>
              </w:rPr>
              <w:t>organel</w:t>
            </w:r>
            <w:r w:rsidRPr="0096494B">
              <w:rPr>
                <w:sz w:val="20"/>
                <w:lang w:val="ro-MO"/>
              </w:rPr>
              <w:t>or</w:t>
            </w:r>
            <w:r w:rsidRPr="0096494B">
              <w:rPr>
                <w:rFonts w:eastAsia="Times New Roman"/>
                <w:sz w:val="20"/>
                <w:lang w:val="ro-MO"/>
              </w:rPr>
              <w:t xml:space="preserve"> cadastrale teritoriale şi, anual, în termen de pînă la 25 ianuarie </w:t>
            </w:r>
            <w:r w:rsidRPr="0096494B">
              <w:rPr>
                <w:sz w:val="20"/>
              </w:rPr>
              <w:t>a perioadei fiscale următoare celei de gestiune,</w:t>
            </w:r>
            <w:r w:rsidRPr="0096494B">
              <w:rPr>
                <w:rFonts w:eastAsia="Times New Roman"/>
                <w:sz w:val="20"/>
                <w:lang w:val="ro-MO"/>
              </w:rPr>
              <w:t xml:space="preserve"> să prezinte organelor cadastrale, </w:t>
            </w:r>
            <w:r w:rsidRPr="0096494B">
              <w:rPr>
                <w:sz w:val="20"/>
                <w:lang w:val="ro-RO"/>
              </w:rPr>
              <w:t xml:space="preserve">rapoartele de evaluare/reevaluare a bunurilor imobiliare în scopul impozitării, eliberate </w:t>
            </w:r>
            <w:r w:rsidRPr="0096494B">
              <w:rPr>
                <w:rFonts w:eastAsia="Times New Roman"/>
                <w:sz w:val="20"/>
                <w:lang w:val="ro-MO"/>
              </w:rPr>
              <w:t xml:space="preserve">de către </w:t>
            </w:r>
            <w:r w:rsidRPr="0096494B">
              <w:rPr>
                <w:sz w:val="20"/>
                <w:lang w:val="ro-MO"/>
              </w:rPr>
              <w:t xml:space="preserve">evaluatorii - titulari ai certificatelor de calificare, în modul </w:t>
            </w:r>
            <w:r w:rsidRPr="0096494B">
              <w:rPr>
                <w:rFonts w:eastAsia="Times New Roman"/>
                <w:sz w:val="20"/>
                <w:lang w:val="ro-MO"/>
              </w:rPr>
              <w:t>stabilit de Guvern.</w:t>
            </w:r>
          </w:p>
        </w:tc>
        <w:tc>
          <w:tcPr>
            <w:tcW w:w="3119" w:type="dxa"/>
          </w:tcPr>
          <w:p w:rsidR="000F67D3" w:rsidRPr="0096494B" w:rsidRDefault="000F67D3" w:rsidP="000F67D3">
            <w:pPr>
              <w:shd w:val="clear" w:color="auto" w:fill="FFFFFF"/>
              <w:tabs>
                <w:tab w:val="left" w:pos="730"/>
              </w:tabs>
              <w:jc w:val="both"/>
              <w:rPr>
                <w:b/>
                <w:bCs/>
                <w:sz w:val="20"/>
                <w:u w:val="single"/>
                <w:lang w:val="ro-RO"/>
              </w:rPr>
            </w:pPr>
            <w:r w:rsidRPr="0096494B">
              <w:rPr>
                <w:b/>
                <w:bCs/>
                <w:sz w:val="20"/>
                <w:u w:val="single"/>
                <w:lang w:val="ro-RO"/>
              </w:rPr>
              <w:t>Agenţia Relaţii Funciare şi Cadastru</w:t>
            </w:r>
          </w:p>
          <w:p w:rsidR="000F67D3" w:rsidRPr="0096494B" w:rsidRDefault="000F67D3" w:rsidP="000F67D3">
            <w:pPr>
              <w:jc w:val="both"/>
              <w:rPr>
                <w:sz w:val="20"/>
                <w:lang w:val="ro-MO"/>
              </w:rPr>
            </w:pPr>
            <w:r w:rsidRPr="0096494B">
              <w:rPr>
                <w:sz w:val="20"/>
                <w:lang w:val="ro-MO"/>
              </w:rPr>
              <w:t xml:space="preserve">Nu este clar scopul prezentării rapoartelor de evaluare efectuate de evaluatori – titulari ai certificatelor de calificare, organelor cadastrale.  Care este scopul în cazul dat? Verificarea rapoartelor? Prezentarea valorilor estimate de alţi evaluatori către organelor fiscale ? În cazul dat, care va fi răspunderea organelor cadastrale pentru recepţionare şi transmiterea acestei informaţiei ? </w:t>
            </w:r>
          </w:p>
          <w:p w:rsidR="000F67D3" w:rsidRPr="0096494B" w:rsidRDefault="000F67D3" w:rsidP="000F67D3">
            <w:pPr>
              <w:jc w:val="both"/>
              <w:rPr>
                <w:sz w:val="20"/>
                <w:lang w:val="ro-MO"/>
              </w:rPr>
            </w:pPr>
            <w:r w:rsidRPr="0096494B">
              <w:rPr>
                <w:sz w:val="20"/>
                <w:lang w:val="ro-MO"/>
              </w:rPr>
              <w:t xml:space="preserve">Totodată, organele fiscale nu dispun de competenţa de a verifica </w:t>
            </w:r>
            <w:r w:rsidRPr="0096494B">
              <w:rPr>
                <w:sz w:val="20"/>
                <w:lang w:val="ro-MO"/>
              </w:rPr>
              <w:lastRenderedPageBreak/>
              <w:t xml:space="preserve">veridicitatea datelor din rapoartele de evaluare elaborate de evaluatori – titulari ai certificatelor de calificare. </w:t>
            </w:r>
          </w:p>
          <w:p w:rsidR="000F67D3" w:rsidRPr="0096494B" w:rsidRDefault="000F67D3" w:rsidP="000F67D3">
            <w:pPr>
              <w:jc w:val="both"/>
              <w:rPr>
                <w:b/>
                <w:sz w:val="20"/>
                <w:lang w:val="ro-MO"/>
              </w:rPr>
            </w:pPr>
            <w:r w:rsidRPr="0096494B">
              <w:rPr>
                <w:sz w:val="20"/>
                <w:lang w:val="ro-MO"/>
              </w:rPr>
              <w:t xml:space="preserve">Prezentarea anuală a rapoartelor de evaluare vine în contradicţie cu alin. (3) al art. 279, conform căruia reevaluarea bunurilor imobile se efectuează </w:t>
            </w:r>
            <w:r w:rsidRPr="0096494B">
              <w:rPr>
                <w:b/>
                <w:sz w:val="20"/>
                <w:lang w:val="ro-MO"/>
              </w:rPr>
              <w:t xml:space="preserve">o dată în trei ani. </w:t>
            </w:r>
            <w:r w:rsidRPr="0096494B">
              <w:rPr>
                <w:sz w:val="20"/>
                <w:lang w:val="ro-MO"/>
              </w:rPr>
              <w:t>De asemenea, evaluarea anuală va cauza costuri exagerate pentru agenţi economici.</w:t>
            </w:r>
            <w:r w:rsidRPr="0096494B">
              <w:rPr>
                <w:b/>
                <w:sz w:val="20"/>
                <w:lang w:val="ro-MO"/>
              </w:rPr>
              <w:t xml:space="preserve"> </w:t>
            </w:r>
          </w:p>
          <w:p w:rsidR="000F67D3" w:rsidRPr="0096494B" w:rsidRDefault="000F67D3" w:rsidP="009A02CA">
            <w:pPr>
              <w:jc w:val="both"/>
              <w:rPr>
                <w:b/>
                <w:sz w:val="20"/>
                <w:u w:val="single"/>
                <w:lang w:val="ro-MO"/>
              </w:rPr>
            </w:pPr>
          </w:p>
          <w:p w:rsidR="00B05332" w:rsidRPr="0096494B" w:rsidRDefault="009A02CA" w:rsidP="009A02CA">
            <w:pPr>
              <w:jc w:val="both"/>
              <w:rPr>
                <w:sz w:val="20"/>
                <w:lang w:val="ro-MO"/>
              </w:rPr>
            </w:pPr>
            <w:r w:rsidRPr="0096494B">
              <w:rPr>
                <w:b/>
                <w:sz w:val="20"/>
                <w:u w:val="single"/>
                <w:lang w:val="ro-MO"/>
              </w:rPr>
              <w:t>„Asotel-Grup” S.R.L.</w:t>
            </w:r>
            <w:r w:rsidRPr="0096494B">
              <w:rPr>
                <w:sz w:val="20"/>
                <w:lang w:val="ro-MO"/>
              </w:rPr>
              <w:t xml:space="preserve"> a se vedea obiecţiile expuse la art.8 lit.d</w:t>
            </w:r>
            <w:r w:rsidRPr="0096494B">
              <w:rPr>
                <w:sz w:val="20"/>
                <w:vertAlign w:val="superscript"/>
                <w:lang w:val="ro-MO"/>
              </w:rPr>
              <w:t>1</w:t>
            </w:r>
            <w:r w:rsidRPr="0096494B">
              <w:rPr>
                <w:sz w:val="20"/>
                <w:lang w:val="ro-MO"/>
              </w:rPr>
              <w:t>) din 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069A9" w:rsidRPr="0096494B" w:rsidRDefault="003069A9" w:rsidP="009A02CA">
            <w:pPr>
              <w:jc w:val="both"/>
              <w:rPr>
                <w:sz w:val="20"/>
                <w:lang w:val="ro-MO"/>
              </w:rPr>
            </w:pPr>
          </w:p>
          <w:p w:rsidR="003069A9" w:rsidRPr="0096494B" w:rsidRDefault="003069A9" w:rsidP="003069A9">
            <w:pPr>
              <w:jc w:val="both"/>
              <w:rPr>
                <w:b/>
                <w:sz w:val="20"/>
                <w:u w:val="single"/>
                <w:lang w:val="ro-RO"/>
              </w:rPr>
            </w:pPr>
            <w:r w:rsidRPr="0096494B">
              <w:rPr>
                <w:b/>
                <w:sz w:val="20"/>
                <w:u w:val="single"/>
                <w:lang w:val="ro-RO"/>
              </w:rPr>
              <w:t>Asociaţia Contabililor şi Auditorilor Profesionişti din Republica Moldova (ACAP)</w:t>
            </w:r>
          </w:p>
          <w:p w:rsidR="003069A9" w:rsidRPr="0096494B" w:rsidRDefault="003069A9" w:rsidP="003069A9">
            <w:pPr>
              <w:jc w:val="both"/>
              <w:rPr>
                <w:sz w:val="20"/>
              </w:rPr>
            </w:pPr>
            <w:r w:rsidRPr="0096494B">
              <w:rPr>
                <w:sz w:val="20"/>
              </w:rPr>
              <w:t>Prevederea este foarte împovărătoare pentru agenţii economici din punctul de vedere al costurilor cu evaluarea imobilelor: pentru a plăti un impozit pe bunurile imobiliare în sumă, de exemplu de 1000 lei, contribuabilul va cheltui mai multe mii de lei pentru evaluarea activului respectiv.</w:t>
            </w:r>
          </w:p>
          <w:p w:rsidR="003069A9" w:rsidRPr="0096494B" w:rsidRDefault="003069A9" w:rsidP="003069A9">
            <w:pPr>
              <w:jc w:val="both"/>
              <w:rPr>
                <w:sz w:val="20"/>
              </w:rPr>
            </w:pPr>
            <w:r w:rsidRPr="0096494B">
              <w:rPr>
                <w:sz w:val="20"/>
              </w:rPr>
              <w:t>Există riscul că prevederea va avea ca rezultat vânzări în masă a imobilelor de către persoanele juridice către persoane fizice cu preluarea ulterioară a acestora în leasing operaţional.</w:t>
            </w:r>
          </w:p>
          <w:p w:rsidR="001B2A6A" w:rsidRPr="0096494B" w:rsidRDefault="001B2A6A" w:rsidP="003069A9">
            <w:pPr>
              <w:jc w:val="both"/>
              <w:rPr>
                <w:sz w:val="20"/>
              </w:rPr>
            </w:pPr>
          </w:p>
          <w:p w:rsidR="001B2A6A" w:rsidRPr="0096494B" w:rsidRDefault="001B2A6A" w:rsidP="001B2A6A">
            <w:pPr>
              <w:jc w:val="both"/>
              <w:rPr>
                <w:b/>
                <w:bCs/>
                <w:sz w:val="20"/>
                <w:u w:val="single"/>
                <w:lang w:val="ro-RO"/>
              </w:rPr>
            </w:pPr>
            <w:r w:rsidRPr="0096494B">
              <w:rPr>
                <w:b/>
                <w:bCs/>
                <w:sz w:val="20"/>
                <w:u w:val="single"/>
                <w:lang w:val="ro-RO"/>
              </w:rPr>
              <w:t>Camera de Comerţ Americană din Moldova (AmCham Moldova)</w:t>
            </w:r>
          </w:p>
          <w:p w:rsidR="001B2A6A" w:rsidRPr="0096494B" w:rsidRDefault="001B2A6A" w:rsidP="003069A9">
            <w:pPr>
              <w:jc w:val="both"/>
              <w:rPr>
                <w:sz w:val="20"/>
                <w:lang w:val="ro-RO"/>
              </w:rPr>
            </w:pPr>
            <w:r w:rsidRPr="0096494B">
              <w:rPr>
                <w:sz w:val="20"/>
                <w:lang w:val="ro-RO"/>
              </w:rPr>
              <w:t>Aşa cum am menţionat şi la alineatele de mai sus privind introducerea normei de transmitere a obligaţiei de evaluare şi reevaluare a bunurilor imobiliare către contribuabili considerăm şi în acest caz că pe acelaşi temei, norma în cauză urmează a fi anulată.</w:t>
            </w:r>
          </w:p>
          <w:p w:rsidR="00EE1E69" w:rsidRPr="0096494B" w:rsidRDefault="00EE1E69" w:rsidP="003069A9">
            <w:pPr>
              <w:jc w:val="both"/>
              <w:rPr>
                <w:sz w:val="20"/>
                <w:lang w:val="ro-RO"/>
              </w:rPr>
            </w:pPr>
          </w:p>
          <w:p w:rsidR="00EE1E69" w:rsidRPr="0096494B" w:rsidRDefault="00EE1E69" w:rsidP="00EE1E69">
            <w:pPr>
              <w:jc w:val="both"/>
              <w:rPr>
                <w:b/>
                <w:sz w:val="20"/>
                <w:u w:val="single"/>
              </w:rPr>
            </w:pPr>
            <w:r w:rsidRPr="0096494B">
              <w:rPr>
                <w:b/>
                <w:sz w:val="20"/>
                <w:u w:val="single"/>
              </w:rPr>
              <w:t>Ministerul Economiei</w:t>
            </w:r>
          </w:p>
          <w:p w:rsidR="00EE1E69" w:rsidRPr="0096494B" w:rsidRDefault="00EE1E69" w:rsidP="00EE1E69">
            <w:pPr>
              <w:jc w:val="both"/>
              <w:rPr>
                <w:sz w:val="20"/>
                <w:lang w:val="ro-MO"/>
              </w:rPr>
            </w:pPr>
            <w:r w:rsidRPr="0096494B">
              <w:rPr>
                <w:sz w:val="20"/>
              </w:rPr>
              <w:t xml:space="preserve">A se vedea </w:t>
            </w:r>
            <w:r w:rsidRPr="0096494B">
              <w:rPr>
                <w:sz w:val="20"/>
                <w:lang w:val="ro-RO"/>
              </w:rPr>
              <w:t>obiecţiile de la art.8 alin.(2) lit.d</w:t>
            </w:r>
            <w:r w:rsidRPr="0096494B">
              <w:rPr>
                <w:sz w:val="20"/>
                <w:vertAlign w:val="superscript"/>
                <w:lang w:val="ro-RO"/>
              </w:rPr>
              <w:t>1</w:t>
            </w:r>
            <w:r w:rsidRPr="0096494B">
              <w:rPr>
                <w:sz w:val="20"/>
                <w:lang w:val="ro-RO"/>
              </w:rPr>
              <w:t xml:space="preserve">) din Codul fiscal </w:t>
            </w:r>
            <w:r w:rsidRPr="0096494B">
              <w:rPr>
                <w:sz w:val="20"/>
                <w:lang w:val="ro-MO"/>
              </w:rPr>
              <w:t xml:space="preserve">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C319A9" w:rsidRPr="0096494B" w:rsidRDefault="00C319A9" w:rsidP="00EE1E69">
            <w:pPr>
              <w:jc w:val="both"/>
              <w:rPr>
                <w:sz w:val="20"/>
                <w:lang w:val="ro-MO"/>
              </w:rPr>
            </w:pPr>
          </w:p>
          <w:p w:rsidR="00C319A9" w:rsidRPr="0096494B" w:rsidRDefault="00C319A9" w:rsidP="00E3241F">
            <w:pPr>
              <w:jc w:val="both"/>
              <w:rPr>
                <w:b/>
                <w:sz w:val="20"/>
                <w:u w:val="single"/>
                <w:lang w:val="ro-MO"/>
              </w:rPr>
            </w:pPr>
            <w:r w:rsidRPr="0096494B">
              <w:rPr>
                <w:b/>
                <w:sz w:val="20"/>
                <w:u w:val="single"/>
                <w:lang w:val="ro-MO"/>
              </w:rPr>
              <w:t>Asociaţia Băncilor din Moldova (ABM)</w:t>
            </w:r>
          </w:p>
          <w:p w:rsidR="00E3241F" w:rsidRPr="0096494B" w:rsidRDefault="00E3241F" w:rsidP="00E3241F">
            <w:pPr>
              <w:tabs>
                <w:tab w:val="left" w:pos="284"/>
              </w:tabs>
              <w:jc w:val="both"/>
              <w:rPr>
                <w:sz w:val="20"/>
                <w:lang w:val="ro-RO"/>
              </w:rPr>
            </w:pPr>
            <w:r w:rsidRPr="0096494B">
              <w:rPr>
                <w:sz w:val="20"/>
                <w:lang w:val="ro-MO"/>
              </w:rPr>
              <w:t>P</w:t>
            </w:r>
            <w:r w:rsidRPr="0096494B">
              <w:rPr>
                <w:sz w:val="20"/>
                <w:lang w:val="ro-RO"/>
              </w:rPr>
              <w:t xml:space="preserve">revederile alin.7 din art.279 stabilesc </w:t>
            </w:r>
            <w:r w:rsidRPr="0096494B">
              <w:rPr>
                <w:b/>
                <w:sz w:val="20"/>
                <w:lang w:val="ro-RO"/>
              </w:rPr>
              <w:t>că anual, în termen de pînă la 25 ianuarie</w:t>
            </w:r>
            <w:r w:rsidRPr="0096494B">
              <w:rPr>
                <w:sz w:val="20"/>
                <w:lang w:val="ro-RO"/>
              </w:rPr>
              <w:t xml:space="preserve"> </w:t>
            </w:r>
            <w:r w:rsidRPr="0096494B">
              <w:rPr>
                <w:rFonts w:eastAsia="Calibri"/>
                <w:sz w:val="20"/>
                <w:lang w:val="ro-RO"/>
              </w:rPr>
              <w:t>a perioadei fiscale următoare celei de gestiune,</w:t>
            </w:r>
            <w:r w:rsidRPr="0096494B">
              <w:rPr>
                <w:sz w:val="20"/>
                <w:lang w:val="ro-RO"/>
              </w:rPr>
              <w:t xml:space="preserve"> contribuabilul urmează să prezinte organelor cadastrale, </w:t>
            </w:r>
            <w:r w:rsidRPr="0096494B">
              <w:rPr>
                <w:rFonts w:eastAsia="Calibri"/>
                <w:sz w:val="20"/>
                <w:lang w:val="ro-RO"/>
              </w:rPr>
              <w:t xml:space="preserve">rapoartele de evaluare/reevaluare a bunurilor imobiliare în scopul impozitării, pe cînd alin.5 al aceluiaşi articol prevede </w:t>
            </w:r>
            <w:r w:rsidRPr="0096494B">
              <w:rPr>
                <w:sz w:val="20"/>
                <w:lang w:val="ro-RO"/>
              </w:rPr>
              <w:t>reevaluarea bunurilor imobiliare o dată la 3 ani. Prin urmare se constată o neconcordanţă a normelor.</w:t>
            </w:r>
          </w:p>
        </w:tc>
        <w:tc>
          <w:tcPr>
            <w:tcW w:w="2551" w:type="dxa"/>
          </w:tcPr>
          <w:p w:rsidR="00D01DCC" w:rsidRPr="0096494B" w:rsidRDefault="00D01DCC" w:rsidP="00D01DCC">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B05332" w:rsidRPr="0096494B" w:rsidRDefault="00B05332"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B05332">
            <w:pPr>
              <w:jc w:val="center"/>
              <w:rPr>
                <w:b/>
                <w:sz w:val="20"/>
                <w:lang w:val="ro-RO"/>
              </w:rPr>
            </w:pPr>
          </w:p>
          <w:p w:rsidR="00F55EDD" w:rsidRPr="0096494B" w:rsidRDefault="00F55EDD" w:rsidP="00F55ED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F55EDD" w:rsidRPr="0096494B" w:rsidRDefault="00F55EDD"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E13822">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E13822">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E13822">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p w:rsidR="00E13822" w:rsidRPr="0096494B" w:rsidRDefault="00E13822" w:rsidP="00E13822">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E13822" w:rsidRPr="0096494B" w:rsidRDefault="00E13822" w:rsidP="00B05332">
            <w:pPr>
              <w:jc w:val="center"/>
              <w:rPr>
                <w:b/>
                <w:sz w:val="20"/>
                <w:lang w:val="ro-RO"/>
              </w:rPr>
            </w:pPr>
          </w:p>
          <w:p w:rsidR="00E13822" w:rsidRPr="0096494B" w:rsidRDefault="00E13822" w:rsidP="00B05332">
            <w:pPr>
              <w:jc w:val="center"/>
              <w:rPr>
                <w:b/>
                <w:sz w:val="20"/>
                <w:lang w:val="ro-RO"/>
              </w:rPr>
            </w:pPr>
          </w:p>
        </w:tc>
      </w:tr>
      <w:tr w:rsidR="00B05332" w:rsidRPr="0096494B" w:rsidTr="00A04477">
        <w:tc>
          <w:tcPr>
            <w:tcW w:w="5070" w:type="dxa"/>
          </w:tcPr>
          <w:p w:rsidR="00B05332" w:rsidRPr="0096494B" w:rsidRDefault="00B05332" w:rsidP="00B05332">
            <w:pPr>
              <w:jc w:val="both"/>
              <w:rPr>
                <w:rFonts w:eastAsia="Times New Roman"/>
                <w:b/>
                <w:bCs/>
                <w:sz w:val="20"/>
                <w:lang w:val="ro-MO"/>
              </w:rPr>
            </w:pPr>
          </w:p>
        </w:tc>
        <w:tc>
          <w:tcPr>
            <w:tcW w:w="5244" w:type="dxa"/>
          </w:tcPr>
          <w:p w:rsidR="00B05332" w:rsidRPr="0096494B" w:rsidRDefault="00B05332" w:rsidP="00B05332">
            <w:pPr>
              <w:jc w:val="both"/>
              <w:rPr>
                <w:rFonts w:eastAsia="Times New Roman"/>
                <w:sz w:val="20"/>
                <w:lang w:val="ro-MO"/>
              </w:rPr>
            </w:pPr>
            <w:r w:rsidRPr="0096494B">
              <w:rPr>
                <w:rFonts w:eastAsia="Times New Roman"/>
                <w:sz w:val="20"/>
                <w:lang w:val="ro-MO"/>
              </w:rPr>
              <w:t xml:space="preserve">(8) Cheltuielile suportate de către persoanele fizice care desfăşoară activitate de întreprinzător şi persoanele juridice </w:t>
            </w:r>
            <w:r w:rsidRPr="0096494B">
              <w:rPr>
                <w:rFonts w:eastAsia="Times New Roman"/>
                <w:sz w:val="20"/>
                <w:lang w:val="ro-MO"/>
              </w:rPr>
              <w:lastRenderedPageBreak/>
              <w:t>pentru efectuarea evaluării şi/sau reevaluării bunurilor imobiliare în scopul aplicării prezentului titlu se includ în componenţa cheltuielilor ce vor fi deduse în conformitate cu titlul II al prezentului cod.”.</w:t>
            </w:r>
          </w:p>
        </w:tc>
        <w:tc>
          <w:tcPr>
            <w:tcW w:w="3119" w:type="dxa"/>
          </w:tcPr>
          <w:p w:rsidR="000F67D3" w:rsidRPr="0096494B" w:rsidRDefault="000F67D3" w:rsidP="000F67D3">
            <w:pPr>
              <w:shd w:val="clear" w:color="auto" w:fill="FFFFFF"/>
              <w:tabs>
                <w:tab w:val="left" w:pos="730"/>
              </w:tabs>
              <w:jc w:val="both"/>
              <w:rPr>
                <w:b/>
                <w:bCs/>
                <w:sz w:val="20"/>
                <w:u w:val="single"/>
                <w:lang w:val="ro-RO"/>
              </w:rPr>
            </w:pPr>
            <w:r w:rsidRPr="0096494B">
              <w:rPr>
                <w:b/>
                <w:bCs/>
                <w:sz w:val="20"/>
                <w:u w:val="single"/>
                <w:lang w:val="ro-RO"/>
              </w:rPr>
              <w:lastRenderedPageBreak/>
              <w:t>Agenţia Relaţii Funciare şi Cadastru</w:t>
            </w:r>
          </w:p>
          <w:p w:rsidR="000F67D3" w:rsidRPr="0096494B" w:rsidRDefault="000F67D3" w:rsidP="000F67D3">
            <w:pPr>
              <w:jc w:val="both"/>
              <w:rPr>
                <w:sz w:val="20"/>
                <w:lang w:val="ro-MO"/>
              </w:rPr>
            </w:pPr>
            <w:r w:rsidRPr="0096494B">
              <w:rPr>
                <w:sz w:val="20"/>
                <w:lang w:val="ro-MO"/>
              </w:rPr>
              <w:lastRenderedPageBreak/>
              <w:t xml:space="preserve">1. Considerăm, că faptul că proprietarul bunurilor imobile achită serviciile de evaluare a bunurilor imobile în scopul impozitării duce la apariţia conflictului de interese, stimulează dezvoltarea corupţiei. Sunt bine cunoscute „rezultatele” evaluării bunurilor imobile depuse în gaj la B.C. „Banca de Economii” şi la alte băni comerciale, efectuate de evaluatori „independenţi”. </w:t>
            </w:r>
          </w:p>
          <w:p w:rsidR="000F67D3" w:rsidRPr="0096494B" w:rsidRDefault="000F67D3" w:rsidP="000F67D3">
            <w:pPr>
              <w:jc w:val="both"/>
              <w:rPr>
                <w:sz w:val="20"/>
                <w:lang w:val="ro-MO"/>
              </w:rPr>
            </w:pPr>
            <w:r w:rsidRPr="0096494B">
              <w:rPr>
                <w:sz w:val="20"/>
                <w:lang w:val="ro-MO"/>
              </w:rPr>
              <w:t>2.Nu a fost făcută analiza impactului propunerii dată asupra bugetului de stat. Cheltuielile deductive va genera diminuarea profitului agenţilor economici şi, respectiv, diminuarea sumelor impozitului pe venit, achitate de către agenţi economici.</w:t>
            </w:r>
          </w:p>
          <w:p w:rsidR="000F67D3" w:rsidRPr="0096494B" w:rsidRDefault="000F67D3" w:rsidP="000F67D3">
            <w:pPr>
              <w:jc w:val="both"/>
              <w:rPr>
                <w:b/>
                <w:sz w:val="20"/>
                <w:u w:val="single"/>
                <w:lang w:val="ro-MO"/>
              </w:rPr>
            </w:pPr>
          </w:p>
          <w:p w:rsidR="00B05332" w:rsidRPr="0096494B" w:rsidRDefault="009A02CA" w:rsidP="009A02CA">
            <w:pPr>
              <w:jc w:val="both"/>
              <w:rPr>
                <w:sz w:val="20"/>
                <w:lang w:val="ro-MO"/>
              </w:rPr>
            </w:pPr>
            <w:r w:rsidRPr="0096494B">
              <w:rPr>
                <w:b/>
                <w:sz w:val="20"/>
                <w:u w:val="single"/>
                <w:lang w:val="ro-MO"/>
              </w:rPr>
              <w:t>„Asotel-Grup” S.R.L.</w:t>
            </w:r>
            <w:r w:rsidRPr="0096494B">
              <w:rPr>
                <w:sz w:val="20"/>
                <w:lang w:val="ro-MO"/>
              </w:rPr>
              <w:t xml:space="preserve"> a se vedea obiecţiile expuse la art.8 lit.d</w:t>
            </w:r>
            <w:r w:rsidRPr="0096494B">
              <w:rPr>
                <w:sz w:val="20"/>
                <w:vertAlign w:val="superscript"/>
                <w:lang w:val="ro-MO"/>
              </w:rPr>
              <w:t>1</w:t>
            </w:r>
            <w:r w:rsidRPr="0096494B">
              <w:rPr>
                <w:sz w:val="20"/>
                <w:lang w:val="ro-MO"/>
              </w:rPr>
              <w:t>) din 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FA7E9E" w:rsidRPr="0096494B" w:rsidRDefault="00FA7E9E" w:rsidP="009A02CA">
            <w:pPr>
              <w:jc w:val="both"/>
              <w:rPr>
                <w:sz w:val="20"/>
                <w:lang w:val="ro-MO"/>
              </w:rPr>
            </w:pPr>
          </w:p>
          <w:p w:rsidR="00FA7E9E" w:rsidRPr="0096494B" w:rsidRDefault="00FA7E9E" w:rsidP="00FA7E9E">
            <w:pPr>
              <w:jc w:val="both"/>
              <w:rPr>
                <w:b/>
                <w:sz w:val="20"/>
                <w:u w:val="single"/>
                <w:lang w:val="ro-RO"/>
              </w:rPr>
            </w:pPr>
            <w:r w:rsidRPr="0096494B">
              <w:rPr>
                <w:b/>
                <w:sz w:val="20"/>
                <w:u w:val="single"/>
                <w:lang w:val="ro-RO"/>
              </w:rPr>
              <w:t>Primăria Municipiului Bălţi</w:t>
            </w:r>
          </w:p>
          <w:p w:rsidR="00FA7E9E" w:rsidRPr="0096494B" w:rsidRDefault="00FA7E9E" w:rsidP="009A02CA">
            <w:pPr>
              <w:jc w:val="both"/>
              <w:rPr>
                <w:b/>
                <w:sz w:val="20"/>
                <w:lang w:val="ro-MO"/>
              </w:rPr>
            </w:pPr>
            <w:r w:rsidRPr="0096494B">
              <w:rPr>
                <w:rFonts w:eastAsia="Times New Roman"/>
                <w:sz w:val="20"/>
                <w:lang w:val="ro-MO"/>
              </w:rPr>
              <w:t>Cheltuielile suportate   de către persoanele fizice nu corespund perioadei fiscale.</w:t>
            </w:r>
          </w:p>
        </w:tc>
        <w:tc>
          <w:tcPr>
            <w:tcW w:w="2551" w:type="dxa"/>
          </w:tcPr>
          <w:p w:rsidR="00D01DCC" w:rsidRPr="0096494B" w:rsidRDefault="00D01DCC" w:rsidP="00D01DCC">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propunerii din proiectul de </w:t>
            </w:r>
            <w:r w:rsidRPr="0096494B">
              <w:rPr>
                <w:sz w:val="20"/>
                <w:lang w:val="ro-RO"/>
              </w:rPr>
              <w:lastRenderedPageBreak/>
              <w:t>lege.</w:t>
            </w:r>
          </w:p>
          <w:p w:rsidR="00B05332" w:rsidRPr="0096494B" w:rsidRDefault="00B05332"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A0423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B05332">
            <w:pPr>
              <w:jc w:val="center"/>
              <w:rPr>
                <w:b/>
                <w:sz w:val="20"/>
                <w:lang w:val="ro-RO"/>
              </w:rPr>
            </w:pPr>
          </w:p>
          <w:p w:rsidR="00A0423D" w:rsidRPr="0096494B" w:rsidRDefault="00A0423D" w:rsidP="00A0423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A0423D" w:rsidRPr="0096494B" w:rsidRDefault="00A0423D" w:rsidP="00A0423D">
            <w:pPr>
              <w:rPr>
                <w:b/>
                <w:sz w:val="20"/>
                <w:lang w:val="ro-RO"/>
              </w:rPr>
            </w:pPr>
          </w:p>
        </w:tc>
      </w:tr>
      <w:tr w:rsidR="00B05332" w:rsidRPr="0096494B" w:rsidTr="00A04477">
        <w:tc>
          <w:tcPr>
            <w:tcW w:w="5070" w:type="dxa"/>
          </w:tcPr>
          <w:p w:rsidR="00B05332" w:rsidRPr="0096494B" w:rsidRDefault="00B05332" w:rsidP="00B05332">
            <w:pPr>
              <w:jc w:val="both"/>
              <w:rPr>
                <w:rFonts w:eastAsia="Times New Roman"/>
                <w:sz w:val="20"/>
                <w:lang w:val="ro-MO"/>
              </w:rPr>
            </w:pPr>
            <w:r w:rsidRPr="0096494B">
              <w:rPr>
                <w:rFonts w:eastAsia="Times New Roman"/>
                <w:b/>
                <w:bCs/>
                <w:sz w:val="20"/>
                <w:lang w:val="ro-MO"/>
              </w:rPr>
              <w:lastRenderedPageBreak/>
              <w:t>Articolul 280.</w:t>
            </w:r>
            <w:r w:rsidRPr="0096494B">
              <w:rPr>
                <w:rFonts w:eastAsia="Times New Roman"/>
                <w:sz w:val="20"/>
                <w:lang w:val="ro-MO"/>
              </w:rPr>
              <w:t xml:space="preserve"> Cotele impozitului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(1) Cotele impozitului pe bunurile imobiliare: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a) pentru bunurile imobiliare cu destinaţie locativă (apartamente şi case de locuit individuale, terenuri aferente acestor bunuri) din municipii şi oraşe, inclusiv din localităţile aflate în componenţa acestora, cu excepţia </w:t>
            </w:r>
            <w:r w:rsidRPr="0096494B">
              <w:rPr>
                <w:rFonts w:eastAsia="Times New Roman"/>
                <w:sz w:val="20"/>
                <w:u w:val="single"/>
                <w:lang w:val="ro-MO"/>
              </w:rPr>
              <w:lastRenderedPageBreak/>
              <w:t xml:space="preserve">satelor (comunelor) ce nu se află în componenţa municipiilor Chişinău şi Bălţi; pentru garajele şi terenurile pe care acestea sînt amplasate, loturile întovărăşirilor pomicole cu sau fără construcţii amplasate pe ele: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 cota maximă – 0,3% din baza impozabilă a bunurilor imobiliare;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 cota minimă – 0,05% din baza impozabilă a bunurilor imobiliare.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Cota concretă se stabileşte anual de către autoritatea reprezentativă a administraţiei publice locale;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a</w:t>
            </w:r>
            <w:r w:rsidRPr="0096494B">
              <w:rPr>
                <w:rFonts w:eastAsia="Times New Roman"/>
                <w:sz w:val="20"/>
                <w:u w:val="single"/>
                <w:vertAlign w:val="superscript"/>
                <w:lang w:val="ro-MO"/>
              </w:rPr>
              <w:t>1</w:t>
            </w:r>
            <w:r w:rsidRPr="0096494B">
              <w:rPr>
                <w:rFonts w:eastAsia="Times New Roman"/>
                <w:sz w:val="20"/>
                <w:u w:val="single"/>
                <w:lang w:val="ro-MO"/>
              </w:rPr>
              <w:t xml:space="preserve">) pentru terenurile agricole cu construcţii amplasate pe ele: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 cota maximă – 0,3% din baza impozabilă a bunurilor imobiliare;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 cota minimă – 0,1% din baza impozabilă a bunurilor imobiliare. </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Cota concretă se stabileşte anual de către autoritatea reprezentativă a administraţiei publice locale;</w:t>
            </w:r>
          </w:p>
          <w:p w:rsidR="00B05332" w:rsidRPr="0096494B" w:rsidRDefault="00B05332" w:rsidP="00B05332">
            <w:pPr>
              <w:jc w:val="both"/>
              <w:rPr>
                <w:rFonts w:eastAsia="Times New Roman"/>
                <w:sz w:val="20"/>
                <w:u w:val="single"/>
                <w:lang w:val="ro-MO"/>
              </w:rPr>
            </w:pPr>
            <w:r w:rsidRPr="0096494B">
              <w:rPr>
                <w:rFonts w:eastAsia="Times New Roman"/>
                <w:sz w:val="20"/>
                <w:u w:val="single"/>
                <w:lang w:val="ro-MO"/>
              </w:rPr>
              <w:t xml:space="preserve">b) pentru bunurile imobiliare cu altă destinaţie decît cea locativă sau agricolă, inclusiv exceptînd garajele şi terenurile pe care acestea sînt amplasate şi loturile întovărăşirilor pomicole cu sau fără construcţii amplasate pe ele – 0,1% din baza impozabilă a bunurilor imobiliare. </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(2) Autoritatea executivă a administraţiei publice locale monitorizează deciziile consiliului local privind aplicarea impozitului pe bunurile imobiliare pe teritoriul administrat, le prezintă organelor fiscale în termen de 10 zile de la data adoptării lor şi le aduce la cunoştinţă contribuabililor. </w:t>
            </w:r>
          </w:p>
        </w:tc>
        <w:tc>
          <w:tcPr>
            <w:tcW w:w="5244" w:type="dxa"/>
          </w:tcPr>
          <w:p w:rsidR="00B05332" w:rsidRPr="0096494B" w:rsidRDefault="00B05332" w:rsidP="00B80F51">
            <w:pPr>
              <w:pStyle w:val="a4"/>
              <w:numPr>
                <w:ilvl w:val="0"/>
                <w:numId w:val="67"/>
              </w:numPr>
              <w:tabs>
                <w:tab w:val="left" w:pos="246"/>
                <w:tab w:val="left" w:pos="387"/>
              </w:tabs>
              <w:ind w:left="0" w:firstLine="0"/>
              <w:jc w:val="both"/>
              <w:rPr>
                <w:b/>
                <w:sz w:val="20"/>
                <w:szCs w:val="20"/>
                <w:lang w:val="ro-MO"/>
              </w:rPr>
            </w:pPr>
            <w:r w:rsidRPr="0096494B">
              <w:rPr>
                <w:bCs/>
                <w:sz w:val="20"/>
                <w:szCs w:val="20"/>
                <w:lang w:val="ro-MO"/>
              </w:rPr>
              <w:lastRenderedPageBreak/>
              <w:t>La articolul 280, alineatul (1) se completează în final cu fraza ,,</w:t>
            </w:r>
            <w:r w:rsidRPr="0096494B">
              <w:rPr>
                <w:sz w:val="20"/>
                <w:szCs w:val="20"/>
                <w:lang w:val="ro-RO"/>
              </w:rPr>
              <w:t xml:space="preserve">În cazul în care reevaluarea bunurilor imobiliare ale </w:t>
            </w:r>
            <w:r w:rsidRPr="0096494B">
              <w:rPr>
                <w:sz w:val="20"/>
                <w:szCs w:val="20"/>
                <w:lang w:val="ro-MO"/>
              </w:rPr>
              <w:t>persoanelor, indicate în art.279 alin. (1) lit.c)</w:t>
            </w:r>
            <w:r w:rsidRPr="0096494B">
              <w:rPr>
                <w:sz w:val="20"/>
                <w:szCs w:val="20"/>
                <w:lang w:val="ro-RO"/>
              </w:rPr>
              <w:t>, nu va fi efectuată în termenele stabilite în art.279 alin.(5), cota impozitului pentru bunurile imobiliare respective se va majora de 3 ori.”.</w:t>
            </w:r>
          </w:p>
        </w:tc>
        <w:tc>
          <w:tcPr>
            <w:tcW w:w="3119" w:type="dxa"/>
          </w:tcPr>
          <w:p w:rsidR="00BA39B8" w:rsidRPr="0096494B" w:rsidRDefault="00BA39B8" w:rsidP="00BA39B8">
            <w:pPr>
              <w:shd w:val="clear" w:color="auto" w:fill="FFFFFF"/>
              <w:tabs>
                <w:tab w:val="left" w:pos="730"/>
              </w:tabs>
              <w:jc w:val="both"/>
              <w:rPr>
                <w:b/>
                <w:bCs/>
                <w:sz w:val="20"/>
                <w:u w:val="single"/>
                <w:lang w:val="ro-RO"/>
              </w:rPr>
            </w:pPr>
            <w:r w:rsidRPr="0096494B">
              <w:rPr>
                <w:b/>
                <w:bCs/>
                <w:sz w:val="20"/>
                <w:u w:val="single"/>
                <w:lang w:val="ro-RO"/>
              </w:rPr>
              <w:t>Agenţia Relaţii Funciare şi Cadastru</w:t>
            </w:r>
          </w:p>
          <w:p w:rsidR="00BA39B8" w:rsidRPr="0096494B" w:rsidRDefault="00BA39B8" w:rsidP="00BA39B8">
            <w:pPr>
              <w:jc w:val="both"/>
              <w:rPr>
                <w:sz w:val="20"/>
              </w:rPr>
            </w:pPr>
            <w:r w:rsidRPr="0096494B">
              <w:rPr>
                <w:sz w:val="20"/>
              </w:rPr>
              <w:t>Considerăm, că reevaluarea bunurilor imobile este prerogativa statului, dar nu contribuabilului.</w:t>
            </w:r>
          </w:p>
          <w:p w:rsidR="00BA39B8" w:rsidRPr="0096494B" w:rsidRDefault="00BA39B8" w:rsidP="00BA39B8">
            <w:pPr>
              <w:jc w:val="both"/>
              <w:rPr>
                <w:sz w:val="20"/>
              </w:rPr>
            </w:pPr>
          </w:p>
          <w:p w:rsidR="00BA39B8" w:rsidRPr="0096494B" w:rsidRDefault="00BA39B8" w:rsidP="00BA39B8">
            <w:pPr>
              <w:jc w:val="both"/>
              <w:rPr>
                <w:b/>
                <w:sz w:val="20"/>
                <w:u w:val="single"/>
                <w:lang w:val="ro-RO"/>
              </w:rPr>
            </w:pPr>
            <w:r w:rsidRPr="0096494B">
              <w:rPr>
                <w:b/>
                <w:sz w:val="20"/>
                <w:u w:val="single"/>
                <w:lang w:val="ro-RO"/>
              </w:rPr>
              <w:lastRenderedPageBreak/>
              <w:t>Primăria Municipiului Bălţi</w:t>
            </w:r>
          </w:p>
          <w:p w:rsidR="00BA39B8" w:rsidRPr="0096494B" w:rsidRDefault="00BA39B8" w:rsidP="00BA39B8">
            <w:pPr>
              <w:pStyle w:val="Default"/>
              <w:numPr>
                <w:ilvl w:val="0"/>
                <w:numId w:val="38"/>
              </w:numPr>
              <w:ind w:left="0"/>
              <w:jc w:val="both"/>
              <w:rPr>
                <w:color w:val="auto"/>
                <w:sz w:val="20"/>
                <w:szCs w:val="20"/>
                <w:lang w:val="ro-RO"/>
              </w:rPr>
            </w:pPr>
            <w:r w:rsidRPr="0096494B">
              <w:rPr>
                <w:color w:val="auto"/>
                <w:spacing w:val="-5"/>
                <w:sz w:val="20"/>
                <w:szCs w:val="20"/>
                <w:lang w:val="ro-RO"/>
              </w:rPr>
              <w:t>Evaluarea bunurilor imobiliare trebuie sa fie efectuată  de organele de stat cadastrale.</w:t>
            </w:r>
          </w:p>
          <w:p w:rsidR="00BA39B8" w:rsidRPr="0096494B" w:rsidRDefault="00BA39B8" w:rsidP="00BA39B8">
            <w:pPr>
              <w:jc w:val="both"/>
              <w:rPr>
                <w:b/>
                <w:sz w:val="20"/>
                <w:u w:val="single"/>
                <w:lang w:val="ro-RO"/>
              </w:rPr>
            </w:pPr>
          </w:p>
          <w:p w:rsidR="00BA39B8" w:rsidRPr="0096494B" w:rsidRDefault="00BA39B8" w:rsidP="00BA39B8">
            <w:pPr>
              <w:jc w:val="both"/>
              <w:rPr>
                <w:sz w:val="20"/>
                <w:lang w:val="ro-MO"/>
              </w:rPr>
            </w:pPr>
            <w:r w:rsidRPr="0096494B">
              <w:rPr>
                <w:b/>
                <w:sz w:val="20"/>
                <w:u w:val="single"/>
                <w:lang w:val="ro-MO"/>
              </w:rPr>
              <w:t>„Asotel-Grup” S.R.L.</w:t>
            </w:r>
            <w:r w:rsidRPr="0096494B">
              <w:rPr>
                <w:sz w:val="20"/>
                <w:lang w:val="ro-MO"/>
              </w:rPr>
              <w:t xml:space="preserve"> a se vedea obiecţiile expuse la art.8 lit.d</w:t>
            </w:r>
            <w:r w:rsidRPr="0096494B">
              <w:rPr>
                <w:sz w:val="20"/>
                <w:vertAlign w:val="superscript"/>
                <w:lang w:val="ro-MO"/>
              </w:rPr>
              <w:t>1</w:t>
            </w:r>
            <w:r w:rsidRPr="0096494B">
              <w:rPr>
                <w:sz w:val="20"/>
                <w:lang w:val="ro-MO"/>
              </w:rPr>
              <w:t>) din 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BA39B8" w:rsidRPr="0096494B" w:rsidRDefault="00BA39B8" w:rsidP="00BA39B8">
            <w:pPr>
              <w:jc w:val="both"/>
              <w:rPr>
                <w:sz w:val="20"/>
                <w:lang w:val="ro-MO"/>
              </w:rPr>
            </w:pPr>
          </w:p>
          <w:p w:rsidR="00BA39B8" w:rsidRPr="0096494B" w:rsidRDefault="00BA39B8" w:rsidP="00BA39B8">
            <w:pPr>
              <w:jc w:val="both"/>
              <w:rPr>
                <w:b/>
                <w:bCs/>
                <w:sz w:val="20"/>
                <w:u w:val="single"/>
                <w:lang w:val="ro-RO"/>
              </w:rPr>
            </w:pPr>
            <w:r w:rsidRPr="0096494B">
              <w:rPr>
                <w:b/>
                <w:bCs/>
                <w:sz w:val="20"/>
                <w:u w:val="single"/>
                <w:lang w:val="ro-RO"/>
              </w:rPr>
              <w:t>Camera de Comerţ Americană din Moldova (AmCham Moldova)</w:t>
            </w:r>
          </w:p>
          <w:p w:rsidR="00BA39B8" w:rsidRPr="0096494B" w:rsidRDefault="00BA39B8" w:rsidP="00BA39B8">
            <w:pPr>
              <w:jc w:val="both"/>
              <w:rPr>
                <w:sz w:val="20"/>
                <w:lang w:val="ro-RO"/>
              </w:rPr>
            </w:pPr>
            <w:r w:rsidRPr="0096494B">
              <w:rPr>
                <w:sz w:val="20"/>
                <w:lang w:val="ro-RO"/>
              </w:rPr>
              <w:t>Potrivit modificărilor propuse, înţelegem că persoanele juridice vor fi obligate să efectueze o dată la trei ani reevaluarea bunurilor imobiliare din contul său. În caz contrar, vor fi aplicate amenzi (100.000 MDL) şi cota impozitului imobiliar va creşte de 3 ori.</w:t>
            </w:r>
          </w:p>
          <w:p w:rsidR="00BA39B8" w:rsidRPr="0096494B" w:rsidRDefault="00BA39B8" w:rsidP="00BA39B8">
            <w:pPr>
              <w:jc w:val="both"/>
              <w:rPr>
                <w:sz w:val="20"/>
                <w:lang w:val="ro-RO"/>
              </w:rPr>
            </w:pPr>
            <w:r w:rsidRPr="0096494B">
              <w:rPr>
                <w:sz w:val="20"/>
                <w:lang w:val="ro-RO"/>
              </w:rPr>
              <w:t>Recomandăm stabilirea termenului obligatoriu de maxim 5 ani pentru efectuarea reevaluării bunurilor imobiliare, termen care corespunde cu prevederile IAS 16 - Property, plant and equipment.</w:t>
            </w:r>
          </w:p>
          <w:p w:rsidR="00BA39B8" w:rsidRPr="0096494B" w:rsidRDefault="00BA39B8" w:rsidP="00BA39B8">
            <w:pPr>
              <w:pStyle w:val="Default"/>
              <w:jc w:val="both"/>
              <w:rPr>
                <w:color w:val="auto"/>
                <w:sz w:val="20"/>
                <w:szCs w:val="20"/>
                <w:lang w:val="ro-RO"/>
              </w:rPr>
            </w:pPr>
            <w:r w:rsidRPr="0096494B">
              <w:rPr>
                <w:color w:val="auto"/>
                <w:sz w:val="20"/>
                <w:szCs w:val="20"/>
                <w:lang w:val="ro-RO"/>
              </w:rPr>
              <w:t xml:space="preserve">Prin modificările operate la aceste articole se instituie o nouă obligaţie faţă de persoanele juridice, în conformitate cu care aceste categorii de contribuabili urmează a efectua evaluarea şi reevaluarea a bunurilor imobiliare (fiecare 3 ani) în scopul aplicării impozitului respectiv. Costurile de evaluare </w:t>
            </w:r>
            <w:r w:rsidRPr="0096494B">
              <w:rPr>
                <w:color w:val="auto"/>
                <w:sz w:val="20"/>
                <w:szCs w:val="20"/>
                <w:lang w:val="ro-RO"/>
              </w:rPr>
              <w:lastRenderedPageBreak/>
              <w:t>urmează a fi suportate de către persoanele juridice în cauză.</w:t>
            </w:r>
          </w:p>
          <w:p w:rsidR="00BA39B8" w:rsidRPr="0096494B" w:rsidRDefault="00BA39B8" w:rsidP="00BA39B8">
            <w:pPr>
              <w:pStyle w:val="Default"/>
              <w:jc w:val="both"/>
              <w:rPr>
                <w:color w:val="auto"/>
                <w:sz w:val="20"/>
                <w:szCs w:val="20"/>
                <w:lang w:val="ro-RO"/>
              </w:rPr>
            </w:pPr>
            <w:r w:rsidRPr="0096494B">
              <w:rPr>
                <w:color w:val="auto"/>
                <w:sz w:val="20"/>
                <w:szCs w:val="20"/>
                <w:lang w:val="ro-RO"/>
              </w:rPr>
              <w:t>În afară de aceasta, în cazul în care acete obligaţiuni nu vor fi îndeplinite, se preconizează aplicarea atît a sancţiunilor, cît şi a unor taxe majorate la calcularea impozitului pe bunurile imobiliare.</w:t>
            </w:r>
          </w:p>
          <w:p w:rsidR="00BA39B8" w:rsidRPr="0096494B" w:rsidRDefault="00BA39B8" w:rsidP="00BA39B8">
            <w:pPr>
              <w:pStyle w:val="Default"/>
              <w:jc w:val="both"/>
              <w:rPr>
                <w:color w:val="auto"/>
                <w:sz w:val="20"/>
                <w:szCs w:val="20"/>
                <w:lang w:val="ro-RO"/>
              </w:rPr>
            </w:pPr>
            <w:r w:rsidRPr="0096494B">
              <w:rPr>
                <w:color w:val="auto"/>
                <w:sz w:val="20"/>
                <w:szCs w:val="20"/>
                <w:lang w:val="ro-RO"/>
              </w:rPr>
              <w:t>Luînd în considerare aceste prevederi, ne pronunţăm împotriva promovării acestor norme, luînd în considerare următoarele argumente:</w:t>
            </w:r>
          </w:p>
          <w:p w:rsidR="00BA39B8" w:rsidRPr="0096494B" w:rsidRDefault="00BA39B8" w:rsidP="00BA39B8">
            <w:pPr>
              <w:pStyle w:val="Default"/>
              <w:numPr>
                <w:ilvl w:val="0"/>
                <w:numId w:val="38"/>
              </w:numPr>
              <w:ind w:left="0"/>
              <w:jc w:val="both"/>
              <w:rPr>
                <w:color w:val="auto"/>
                <w:sz w:val="20"/>
                <w:szCs w:val="20"/>
                <w:lang w:val="ro-RO"/>
              </w:rPr>
            </w:pPr>
            <w:r w:rsidRPr="0096494B">
              <w:rPr>
                <w:color w:val="auto"/>
                <w:sz w:val="20"/>
                <w:szCs w:val="20"/>
                <w:lang w:val="ro-RO"/>
              </w:rPr>
              <w:t>Instituirea unor astfel de obligaţiuni va genera costuri semnificative pentru contribuabili şi nu se încadreaza în principiile conformării binevole a contribuabililor, care presupune onorarea obligaţiilor fiscale cu costuri minimale de conformare</w:t>
            </w:r>
          </w:p>
          <w:p w:rsidR="00BA39B8" w:rsidRPr="0096494B" w:rsidRDefault="00BA39B8" w:rsidP="00BA39B8">
            <w:pPr>
              <w:pStyle w:val="Default"/>
              <w:numPr>
                <w:ilvl w:val="0"/>
                <w:numId w:val="38"/>
              </w:numPr>
              <w:ind w:left="0"/>
              <w:jc w:val="both"/>
              <w:rPr>
                <w:color w:val="auto"/>
                <w:sz w:val="20"/>
                <w:szCs w:val="20"/>
                <w:lang w:val="ro-RO"/>
              </w:rPr>
            </w:pPr>
            <w:r w:rsidRPr="0096494B">
              <w:rPr>
                <w:color w:val="auto"/>
                <w:sz w:val="20"/>
                <w:szCs w:val="20"/>
                <w:lang w:val="ro-RO"/>
              </w:rPr>
              <w:t>Luînd în considerare faptul, că evaluările urmează a fi efectuate de diferiţi evaluatori indedependenţi, nu sunt excluse situatiile, în care categoriile asemănătoare de bunuri imobiliare ar putea fi evaluate în mod diferit, aplicând în acest sens metode diferite de evaluare, ceia ce va duce la aplicarea diferitor mărimi a acestui impozit şi respectiv tratarea neunivocă a contribuabililor</w:t>
            </w:r>
          </w:p>
          <w:p w:rsidR="00BA39B8" w:rsidRPr="0096494B" w:rsidRDefault="00BA39B8" w:rsidP="00BA39B8">
            <w:pPr>
              <w:pStyle w:val="Default"/>
              <w:numPr>
                <w:ilvl w:val="0"/>
                <w:numId w:val="38"/>
              </w:numPr>
              <w:ind w:left="0"/>
              <w:jc w:val="both"/>
              <w:rPr>
                <w:color w:val="auto"/>
                <w:sz w:val="20"/>
                <w:szCs w:val="20"/>
                <w:lang w:val="ro-RO"/>
              </w:rPr>
            </w:pPr>
            <w:r w:rsidRPr="0096494B">
              <w:rPr>
                <w:color w:val="auto"/>
                <w:sz w:val="20"/>
                <w:szCs w:val="20"/>
                <w:lang w:val="ro-RO"/>
              </w:rPr>
              <w:t>Nu sunt prevăzute anumite responsabilităţi faţă de evaluatorii independenţi în situaţia, în care evaluarea efectuată va fi atât în defavoarea contribuabililor, cît şi a statului.</w:t>
            </w:r>
          </w:p>
          <w:p w:rsidR="00BA39B8" w:rsidRPr="0096494B" w:rsidRDefault="00BA39B8" w:rsidP="00BA39B8">
            <w:pPr>
              <w:pStyle w:val="Default"/>
              <w:jc w:val="both"/>
              <w:rPr>
                <w:color w:val="auto"/>
                <w:sz w:val="20"/>
                <w:szCs w:val="20"/>
                <w:lang w:val="ro-RO"/>
              </w:rPr>
            </w:pPr>
          </w:p>
          <w:p w:rsidR="00BA39B8" w:rsidRPr="0096494B" w:rsidRDefault="00BA39B8" w:rsidP="00BA39B8">
            <w:pPr>
              <w:jc w:val="both"/>
              <w:rPr>
                <w:b/>
                <w:sz w:val="20"/>
                <w:u w:val="single"/>
                <w:lang w:val="ro-RO"/>
              </w:rPr>
            </w:pPr>
            <w:r w:rsidRPr="0096494B">
              <w:rPr>
                <w:b/>
                <w:sz w:val="20"/>
                <w:u w:val="single"/>
                <w:lang w:val="ro-RO"/>
              </w:rPr>
              <w:t>Ministerul Economiei</w:t>
            </w:r>
          </w:p>
          <w:p w:rsidR="00BA39B8" w:rsidRPr="0096494B" w:rsidRDefault="00BA39B8" w:rsidP="00BA39B8">
            <w:pPr>
              <w:jc w:val="both"/>
              <w:rPr>
                <w:sz w:val="20"/>
                <w:lang w:val="ro-RO"/>
              </w:rPr>
            </w:pPr>
            <w:r w:rsidRPr="0096494B">
              <w:rPr>
                <w:sz w:val="20"/>
                <w:lang w:val="ro-RO"/>
              </w:rPr>
              <w:t xml:space="preserve">propunem introducerea pentru case de locuit individuale, cotei </w:t>
            </w:r>
            <w:r w:rsidRPr="0096494B">
              <w:rPr>
                <w:sz w:val="20"/>
                <w:lang w:val="ro-RO"/>
              </w:rPr>
              <w:lastRenderedPageBreak/>
              <w:t>impozitului suplimentar din baza impozabilă în următoarea mărime:</w:t>
            </w:r>
          </w:p>
          <w:p w:rsidR="00BA39B8" w:rsidRPr="0096494B" w:rsidRDefault="00BA39B8" w:rsidP="00BA39B8">
            <w:pPr>
              <w:pStyle w:val="a4"/>
              <w:ind w:left="0"/>
              <w:jc w:val="both"/>
              <w:rPr>
                <w:sz w:val="20"/>
                <w:szCs w:val="20"/>
                <w:lang w:val="ro-RO"/>
              </w:rPr>
            </w:pPr>
            <w:r w:rsidRPr="0096494B">
              <w:rPr>
                <w:sz w:val="20"/>
                <w:szCs w:val="20"/>
                <w:lang w:val="ro-RO"/>
              </w:rPr>
              <w:t>- pentru case de locuit cu valoarea estimată de la 4 milioane pînă la 8 milioane de lei – 0,3 %;</w:t>
            </w:r>
          </w:p>
          <w:p w:rsidR="00BA39B8" w:rsidRPr="0096494B" w:rsidRDefault="00BA39B8" w:rsidP="00BA39B8">
            <w:pPr>
              <w:pStyle w:val="a4"/>
              <w:ind w:left="0"/>
              <w:jc w:val="both"/>
              <w:rPr>
                <w:sz w:val="20"/>
                <w:szCs w:val="20"/>
                <w:lang w:val="ro-RO"/>
              </w:rPr>
            </w:pPr>
            <w:r w:rsidRPr="0096494B">
              <w:rPr>
                <w:sz w:val="20"/>
                <w:szCs w:val="20"/>
                <w:lang w:val="ro-RO"/>
              </w:rPr>
              <w:t>- pentru case de locuit cu valoarea estimată de peste 8 milioane de lei – 0,8 %.</w:t>
            </w:r>
          </w:p>
          <w:p w:rsidR="00BA39B8" w:rsidRPr="0096494B" w:rsidRDefault="00BA39B8" w:rsidP="00BA39B8">
            <w:pPr>
              <w:pStyle w:val="Default"/>
              <w:numPr>
                <w:ilvl w:val="0"/>
                <w:numId w:val="38"/>
              </w:numPr>
              <w:ind w:left="0"/>
              <w:jc w:val="both"/>
              <w:rPr>
                <w:color w:val="auto"/>
                <w:sz w:val="20"/>
                <w:szCs w:val="20"/>
                <w:lang w:val="ro-RO"/>
              </w:rPr>
            </w:pPr>
            <w:r w:rsidRPr="0096494B">
              <w:rPr>
                <w:color w:val="auto"/>
                <w:sz w:val="20"/>
                <w:lang w:val="ro-RO"/>
              </w:rPr>
              <w:t>Impozitul suplimentar calculat se virează în bugetul de stat.</w:t>
            </w:r>
          </w:p>
          <w:p w:rsidR="00BA39B8" w:rsidRPr="0096494B" w:rsidRDefault="00BA39B8" w:rsidP="00BA39B8">
            <w:pPr>
              <w:pStyle w:val="Default"/>
              <w:numPr>
                <w:ilvl w:val="0"/>
                <w:numId w:val="38"/>
              </w:numPr>
              <w:ind w:left="0"/>
              <w:jc w:val="both"/>
              <w:rPr>
                <w:color w:val="auto"/>
                <w:sz w:val="20"/>
                <w:szCs w:val="20"/>
                <w:lang w:val="ro-RO"/>
              </w:rPr>
            </w:pPr>
          </w:p>
          <w:p w:rsidR="00BA39B8" w:rsidRPr="0096494B" w:rsidRDefault="00BA39B8" w:rsidP="00BA39B8">
            <w:pPr>
              <w:pStyle w:val="a3"/>
              <w:ind w:firstLine="0"/>
              <w:rPr>
                <w:b/>
                <w:sz w:val="20"/>
                <w:szCs w:val="20"/>
                <w:u w:val="single"/>
                <w:lang w:val="ro-RO"/>
              </w:rPr>
            </w:pPr>
            <w:r w:rsidRPr="0096494B">
              <w:rPr>
                <w:b/>
                <w:sz w:val="20"/>
                <w:szCs w:val="20"/>
                <w:u w:val="single"/>
                <w:lang w:val="ro-RO"/>
              </w:rPr>
              <w:t>Congresul Autorităţilor Locale din Moldova</w:t>
            </w:r>
          </w:p>
          <w:p w:rsidR="00BA39B8" w:rsidRPr="0096494B" w:rsidRDefault="00BA39B8" w:rsidP="00BA39B8">
            <w:pPr>
              <w:pStyle w:val="Default"/>
              <w:numPr>
                <w:ilvl w:val="0"/>
                <w:numId w:val="38"/>
              </w:numPr>
              <w:ind w:left="0"/>
              <w:jc w:val="both"/>
              <w:rPr>
                <w:color w:val="auto"/>
                <w:sz w:val="20"/>
                <w:szCs w:val="20"/>
                <w:lang w:val="ro-RO"/>
              </w:rPr>
            </w:pPr>
            <w:r w:rsidRPr="0096494B">
              <w:rPr>
                <w:color w:val="auto"/>
                <w:sz w:val="20"/>
                <w:szCs w:val="20"/>
              </w:rPr>
              <w:t>Articolul 280 va avea următorul cuprins:</w:t>
            </w:r>
          </w:p>
          <w:p w:rsidR="003330C2" w:rsidRPr="0096494B" w:rsidRDefault="00BA39B8" w:rsidP="00BA39B8">
            <w:pPr>
              <w:jc w:val="both"/>
              <w:rPr>
                <w:sz w:val="20"/>
                <w:lang w:val="ro-RO"/>
              </w:rPr>
            </w:pPr>
            <w:r w:rsidRPr="0096494B">
              <w:rPr>
                <w:sz w:val="20"/>
              </w:rPr>
              <w:t>„</w:t>
            </w:r>
            <w:r w:rsidRPr="0096494B">
              <w:rPr>
                <w:b/>
                <w:bCs/>
                <w:sz w:val="20"/>
              </w:rPr>
              <w:t xml:space="preserve">Articolul 280. Cotele impozitului </w:t>
            </w:r>
            <w:r w:rsidRPr="0096494B">
              <w:rPr>
                <w:sz w:val="20"/>
              </w:rPr>
              <w:t xml:space="preserve">(1) Cotele impozitului pe bunurile imobiliare: a) pentru bunurile imobiliare cu destinaţie locativă (apartamente şi case de locuit individuale, terenuri aferente acestor bunuri); pentru garajele şi terenurile pe care acestea sînt amplasate, loturile întovărăşirilor pomicole cu sau fără construcţii amplasate pe ele – cota minimă este de 0,05% din baza impozabilă a bunurilor imobiliare. b) pentru terenurile agricole cu construcţii amplasate pe ele - cota minimă este de 0,1% din baza impozabilă a bunurilor imobiliare. c) pentru bunurile imobiliare cu altă destinaţie decît cea locativă sau agricolă, inclusiv exceptînd garajele şi terenurile pe care acestea sînt amplasate şi loturile întovărăşirilor pomicole cu sau fără construcţii amplasate pe ele –cota minimă este de 0,1% din baza impozabilă a bunurilor imobiliare. (2) Cota concretă a impozitului conform </w:t>
            </w:r>
            <w:r w:rsidRPr="0096494B">
              <w:rPr>
                <w:sz w:val="20"/>
              </w:rPr>
              <w:lastRenderedPageBreak/>
              <w:t>alin. (1) se stabileşte anual de către autoritatea reprezentativă a administraţiei publice locale reieşind din principiile neutralităţii, certitudinii şi echităţii impunerii. (3) Autoritatea executivă a administraţiei publice locale monitorizează deciziile consiliului local privind aplicarea impozitului pe bunurile imobiliare pe teritoriul administrat, le prezintă organelor fiscale în termen de 10 zile de la data adoptării lor şi le aduce la cunoştinţă contribuabililor.”.</w:t>
            </w:r>
          </w:p>
        </w:tc>
        <w:tc>
          <w:tcPr>
            <w:tcW w:w="2551" w:type="dxa"/>
          </w:tcPr>
          <w:p w:rsidR="009006A3" w:rsidRPr="0096494B" w:rsidRDefault="009006A3" w:rsidP="009006A3">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9006A3" w:rsidRPr="0096494B" w:rsidRDefault="009006A3" w:rsidP="009006A3">
            <w:pPr>
              <w:jc w:val="both"/>
              <w:rPr>
                <w:sz w:val="20"/>
                <w:lang w:val="ro-RO"/>
              </w:rPr>
            </w:pPr>
          </w:p>
          <w:p w:rsidR="009006A3" w:rsidRPr="0096494B" w:rsidRDefault="009006A3" w:rsidP="009006A3">
            <w:pPr>
              <w:jc w:val="both"/>
              <w:rPr>
                <w:b/>
                <w:sz w:val="20"/>
                <w:u w:val="single"/>
                <w:lang w:val="ro-RO"/>
              </w:rPr>
            </w:pPr>
          </w:p>
          <w:p w:rsidR="009006A3" w:rsidRPr="0096494B" w:rsidRDefault="009006A3" w:rsidP="009006A3">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rPr>
                <w:b/>
                <w:sz w:val="20"/>
                <w:lang w:val="ro-RO"/>
              </w:rPr>
            </w:pPr>
          </w:p>
          <w:p w:rsidR="009006A3" w:rsidRPr="0096494B" w:rsidRDefault="009006A3" w:rsidP="009006A3">
            <w:pPr>
              <w:jc w:val="both"/>
              <w:rPr>
                <w:b/>
                <w:sz w:val="20"/>
                <w:u w:val="single"/>
                <w:lang w:val="ro-RO"/>
              </w:rPr>
            </w:pPr>
            <w:r w:rsidRPr="0096494B">
              <w:rPr>
                <w:b/>
                <w:sz w:val="20"/>
                <w:u w:val="single"/>
                <w:lang w:val="ro-RO"/>
              </w:rPr>
              <w:t>Nu se acceptă.</w:t>
            </w:r>
          </w:p>
          <w:p w:rsidR="009006A3" w:rsidRPr="0096494B" w:rsidRDefault="009006A3" w:rsidP="009006A3">
            <w:pPr>
              <w:jc w:val="both"/>
              <w:rPr>
                <w:sz w:val="20"/>
                <w:lang w:val="ro-RO"/>
              </w:rPr>
            </w:pPr>
            <w:r w:rsidRPr="0096494B">
              <w:rPr>
                <w:sz w:val="20"/>
                <w:lang w:val="ro-MO"/>
              </w:rPr>
              <w:t xml:space="preserve">Măsurile de politică fiscală sînt formulate sau </w:t>
            </w:r>
            <w:r w:rsidRPr="0096494B">
              <w:rPr>
                <w:sz w:val="20"/>
                <w:lang w:val="ro-MO"/>
              </w:rPr>
              <w:lastRenderedPageBreak/>
              <w:t>reformulate doar în urma efectuării unor studii, analize însoţite de argumentarea economico-financiară a acestora, cît şi împreună cu calculele şi datele necesare privind impactul acestora atât asupra  activităţii economico-financiare a agenţilor economici, persoanelor fizice, precum şi asupra bugetului public naţional.</w:t>
            </w:r>
          </w:p>
          <w:p w:rsidR="009006A3" w:rsidRPr="0096494B" w:rsidRDefault="009006A3" w:rsidP="009006A3">
            <w:pPr>
              <w:jc w:val="both"/>
              <w:rPr>
                <w:sz w:val="20"/>
                <w:lang w:val="ro-RO"/>
              </w:rPr>
            </w:pPr>
            <w:r w:rsidRPr="0096494B">
              <w:rPr>
                <w:sz w:val="20"/>
                <w:lang w:val="fr-FR"/>
              </w:rPr>
              <w:t xml:space="preserve">Astfel, oportunitatea propunerlor înaintate va fi examinată suplimentar în cadrul procesului de elaborare a Obiectivilor politicii fiscale </w:t>
            </w:r>
            <w:r w:rsidR="00AF58E0" w:rsidRPr="0096494B">
              <w:rPr>
                <w:rFonts w:ascii="Cambria Math" w:hAnsi="Cambria Math" w:cs="Cambria Math"/>
                <w:sz w:val="20"/>
                <w:lang w:val="fr-FR"/>
              </w:rPr>
              <w:t>ş</w:t>
            </w:r>
            <w:r w:rsidRPr="0096494B">
              <w:rPr>
                <w:sz w:val="20"/>
                <w:lang w:val="fr-FR"/>
              </w:rPr>
              <w:t>i vamale pentru anul 2017.</w:t>
            </w: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9006A3" w:rsidRPr="0096494B" w:rsidRDefault="009006A3" w:rsidP="009006A3">
            <w:pPr>
              <w:jc w:val="center"/>
              <w:rPr>
                <w:b/>
                <w:sz w:val="20"/>
                <w:lang w:val="ro-RO"/>
              </w:rPr>
            </w:pPr>
          </w:p>
          <w:p w:rsidR="00B05332" w:rsidRPr="0096494B" w:rsidRDefault="00B05332" w:rsidP="009006A3">
            <w:pPr>
              <w:jc w:val="both"/>
              <w:rPr>
                <w:b/>
                <w:sz w:val="20"/>
                <w:lang w:val="ro-RO"/>
              </w:rPr>
            </w:pPr>
          </w:p>
        </w:tc>
      </w:tr>
      <w:tr w:rsidR="004830C3" w:rsidRPr="0096494B" w:rsidTr="00A04477">
        <w:tc>
          <w:tcPr>
            <w:tcW w:w="5070" w:type="dxa"/>
          </w:tcPr>
          <w:p w:rsidR="004830C3" w:rsidRPr="0096494B" w:rsidRDefault="004830C3" w:rsidP="004830C3">
            <w:pPr>
              <w:jc w:val="both"/>
              <w:rPr>
                <w:rFonts w:eastAsia="Times New Roman"/>
                <w:sz w:val="20"/>
              </w:rPr>
            </w:pPr>
            <w:r w:rsidRPr="0096494B">
              <w:rPr>
                <w:rFonts w:eastAsia="Times New Roman"/>
                <w:b/>
                <w:bCs/>
                <w:sz w:val="20"/>
              </w:rPr>
              <w:lastRenderedPageBreak/>
              <w:t>Articolul 281.</w:t>
            </w:r>
            <w:r w:rsidRPr="0096494B">
              <w:rPr>
                <w:rFonts w:eastAsia="Times New Roman"/>
                <w:sz w:val="20"/>
              </w:rPr>
              <w:t xml:space="preserve"> Calcularea impozitului </w:t>
            </w:r>
          </w:p>
          <w:p w:rsidR="004830C3" w:rsidRPr="0096494B" w:rsidRDefault="004830C3" w:rsidP="004830C3">
            <w:pPr>
              <w:jc w:val="both"/>
              <w:rPr>
                <w:rFonts w:eastAsia="Times New Roman"/>
                <w:sz w:val="20"/>
              </w:rPr>
            </w:pPr>
            <w:r w:rsidRPr="0096494B">
              <w:rPr>
                <w:rFonts w:eastAsia="Times New Roman"/>
                <w:sz w:val="20"/>
              </w:rPr>
              <w:t xml:space="preserve">(1) Suma impozitului pe bunurile imobiliare ale persoanelor fizice care nu sînt înregistrate în calitate de întreprinzător, precum şi ale gospodăriilor ţărăneşti (de fermier) se calculează anual pentru fiecare obiect al impunerii, pornindu-se de la baza impozabilă a bunurilor imobiliare, calculată conform situaţiei de la 1 ianuarie a perioadei fiscale respective, de către serviciile de colectare a impozitelor şi taxelor locale ale primăriilor cu participarea inspectoratelor fiscale de stat teritoriale. </w:t>
            </w:r>
          </w:p>
          <w:p w:rsidR="004830C3" w:rsidRPr="0096494B" w:rsidRDefault="004830C3" w:rsidP="004830C3">
            <w:pPr>
              <w:jc w:val="both"/>
              <w:rPr>
                <w:rFonts w:eastAsia="Times New Roman"/>
                <w:sz w:val="20"/>
              </w:rPr>
            </w:pPr>
            <w:r w:rsidRPr="0096494B">
              <w:rPr>
                <w:rFonts w:eastAsia="Times New Roman"/>
                <w:sz w:val="20"/>
              </w:rPr>
              <w:t>(1</w:t>
            </w:r>
            <w:r w:rsidRPr="0096494B">
              <w:rPr>
                <w:rFonts w:eastAsia="Times New Roman"/>
                <w:sz w:val="20"/>
                <w:vertAlign w:val="superscript"/>
              </w:rPr>
              <w:t>1</w:t>
            </w:r>
            <w:r w:rsidRPr="0096494B">
              <w:rPr>
                <w:rFonts w:eastAsia="Times New Roman"/>
                <w:sz w:val="20"/>
              </w:rPr>
              <w:t xml:space="preserve">) Înştiinţarea subiecţilor impunerii specificaţi la alin.(1) cu privire la suma impozitului pe bunurile imobiliare ce urmează a fi achitată se realizează de către serviciile de colectare a impozitelor şi taxelor locale ale primăriilor, prin intermediul avizelor de plată a impozitului pe bunurile imobiliare. </w:t>
            </w:r>
          </w:p>
          <w:p w:rsidR="004830C3" w:rsidRPr="0096494B" w:rsidRDefault="004830C3" w:rsidP="004830C3">
            <w:pPr>
              <w:jc w:val="both"/>
              <w:rPr>
                <w:rFonts w:eastAsia="Times New Roman"/>
                <w:sz w:val="24"/>
                <w:szCs w:val="24"/>
              </w:rPr>
            </w:pPr>
            <w:r w:rsidRPr="0096494B">
              <w:rPr>
                <w:rFonts w:eastAsia="Times New Roman"/>
                <w:sz w:val="20"/>
              </w:rPr>
              <w:t>(1</w:t>
            </w:r>
            <w:r w:rsidRPr="0096494B">
              <w:rPr>
                <w:rFonts w:eastAsia="Times New Roman"/>
                <w:sz w:val="20"/>
                <w:vertAlign w:val="superscript"/>
              </w:rPr>
              <w:t>2</w:t>
            </w:r>
            <w:r w:rsidRPr="0096494B">
              <w:rPr>
                <w:rFonts w:eastAsia="Times New Roman"/>
                <w:sz w:val="20"/>
              </w:rPr>
              <w:t>) Persoanele juridice, persoanele fizice înregistrate în calitate de întreprinzător, cu excepţia gospodăriilor ţărăneşti (de fermier), calculează de sine stătător suma anuală a impozitului pe bunurile imobiliare, pornindu-se de la baza impozabilă a acestora, conform situaţiei de la 1 ianuarie a perioadei fiscale respective.</w:t>
            </w:r>
          </w:p>
        </w:tc>
        <w:tc>
          <w:tcPr>
            <w:tcW w:w="5244" w:type="dxa"/>
          </w:tcPr>
          <w:p w:rsidR="004830C3" w:rsidRPr="0096494B" w:rsidRDefault="004830C3" w:rsidP="004830C3">
            <w:pPr>
              <w:pStyle w:val="a4"/>
              <w:tabs>
                <w:tab w:val="left" w:pos="246"/>
                <w:tab w:val="left" w:pos="387"/>
              </w:tabs>
              <w:ind w:left="0"/>
              <w:jc w:val="both"/>
              <w:rPr>
                <w:bCs/>
                <w:sz w:val="20"/>
                <w:szCs w:val="20"/>
                <w:lang w:val="ro-MO"/>
              </w:rPr>
            </w:pPr>
          </w:p>
        </w:tc>
        <w:tc>
          <w:tcPr>
            <w:tcW w:w="3119" w:type="dxa"/>
          </w:tcPr>
          <w:p w:rsidR="004830C3" w:rsidRPr="0096494B" w:rsidRDefault="004830C3" w:rsidP="004830C3">
            <w:pPr>
              <w:jc w:val="both"/>
              <w:rPr>
                <w:b/>
                <w:sz w:val="20"/>
                <w:u w:val="single"/>
                <w:lang w:val="ro-RO"/>
              </w:rPr>
            </w:pPr>
            <w:r w:rsidRPr="0096494B">
              <w:rPr>
                <w:b/>
                <w:sz w:val="20"/>
                <w:u w:val="single"/>
                <w:lang w:val="ro-RO"/>
              </w:rPr>
              <w:t>Ministerul Economiei</w:t>
            </w:r>
          </w:p>
          <w:p w:rsidR="004830C3" w:rsidRPr="0096494B" w:rsidRDefault="004830C3" w:rsidP="004830C3">
            <w:pPr>
              <w:pStyle w:val="a4"/>
              <w:ind w:left="0"/>
              <w:jc w:val="both"/>
              <w:rPr>
                <w:sz w:val="20"/>
                <w:szCs w:val="20"/>
                <w:lang w:val="ro-RO"/>
              </w:rPr>
            </w:pPr>
            <w:r w:rsidRPr="0096494B">
              <w:rPr>
                <w:sz w:val="20"/>
                <w:szCs w:val="20"/>
                <w:lang w:val="ro-RO"/>
              </w:rPr>
              <w:t>În scopul respectării principiului echităţii fiscale propunem:</w:t>
            </w:r>
          </w:p>
          <w:p w:rsidR="004830C3" w:rsidRPr="0096494B" w:rsidRDefault="004830C3" w:rsidP="00B80F51">
            <w:pPr>
              <w:pStyle w:val="a4"/>
              <w:numPr>
                <w:ilvl w:val="0"/>
                <w:numId w:val="42"/>
              </w:numPr>
              <w:tabs>
                <w:tab w:val="left" w:pos="318"/>
              </w:tabs>
              <w:ind w:left="0" w:firstLine="0"/>
              <w:jc w:val="both"/>
              <w:rPr>
                <w:sz w:val="20"/>
                <w:szCs w:val="20"/>
                <w:lang w:val="ro-RO"/>
              </w:rPr>
            </w:pPr>
            <w:r w:rsidRPr="0096494B">
              <w:rPr>
                <w:b/>
                <w:sz w:val="20"/>
                <w:szCs w:val="20"/>
                <w:lang w:val="ro-RO"/>
              </w:rPr>
              <w:t>la alin.(1)</w:t>
            </w:r>
            <w:r w:rsidRPr="0096494B">
              <w:rPr>
                <w:sz w:val="20"/>
                <w:szCs w:val="20"/>
                <w:lang w:val="ro-RO"/>
              </w:rPr>
              <w:t xml:space="preserve"> a fi exclusă sintagma „precum şi ale gospodăriilor ţărăneşti (de fermier)”;</w:t>
            </w:r>
          </w:p>
          <w:p w:rsidR="004830C3" w:rsidRPr="0096494B" w:rsidRDefault="004830C3" w:rsidP="00B80F51">
            <w:pPr>
              <w:pStyle w:val="a4"/>
              <w:numPr>
                <w:ilvl w:val="0"/>
                <w:numId w:val="42"/>
              </w:numPr>
              <w:tabs>
                <w:tab w:val="left" w:pos="318"/>
              </w:tabs>
              <w:ind w:left="0" w:firstLine="0"/>
              <w:jc w:val="both"/>
              <w:rPr>
                <w:sz w:val="20"/>
                <w:szCs w:val="20"/>
                <w:lang w:val="ro-RO"/>
              </w:rPr>
            </w:pPr>
            <w:r w:rsidRPr="0096494B">
              <w:rPr>
                <w:b/>
                <w:sz w:val="20"/>
                <w:szCs w:val="20"/>
                <w:lang w:val="ro-RO"/>
              </w:rPr>
              <w:t>la alin.(1</w:t>
            </w:r>
            <w:r w:rsidRPr="0096494B">
              <w:rPr>
                <w:b/>
                <w:sz w:val="20"/>
                <w:szCs w:val="20"/>
                <w:vertAlign w:val="superscript"/>
                <w:lang w:val="ro-RO"/>
              </w:rPr>
              <w:t>2</w:t>
            </w:r>
            <w:r w:rsidRPr="0096494B">
              <w:rPr>
                <w:b/>
                <w:sz w:val="20"/>
                <w:szCs w:val="20"/>
                <w:lang w:val="ro-RO"/>
              </w:rPr>
              <w:t>)</w:t>
            </w:r>
            <w:r w:rsidRPr="0096494B">
              <w:rPr>
                <w:sz w:val="20"/>
                <w:szCs w:val="20"/>
                <w:lang w:val="ro-RO"/>
              </w:rPr>
              <w:t xml:space="preserve"> sintagma „cu excepţia gospodăriilor ţărăneşti(de fermier)” se substituie cu sintagma „gospodăriile ţărăneşti de fermier”.</w:t>
            </w:r>
          </w:p>
        </w:tc>
        <w:tc>
          <w:tcPr>
            <w:tcW w:w="2551" w:type="dxa"/>
          </w:tcPr>
          <w:p w:rsidR="00A66795" w:rsidRPr="0096494B" w:rsidRDefault="00A66795" w:rsidP="00A66795">
            <w:pPr>
              <w:jc w:val="both"/>
              <w:rPr>
                <w:b/>
                <w:sz w:val="20"/>
                <w:u w:val="single"/>
                <w:lang w:val="ro-MO"/>
              </w:rPr>
            </w:pPr>
            <w:r w:rsidRPr="0096494B">
              <w:rPr>
                <w:b/>
                <w:sz w:val="20"/>
                <w:u w:val="single"/>
                <w:lang w:val="ro-MO"/>
              </w:rPr>
              <w:t>Nu se acceptă.</w:t>
            </w:r>
          </w:p>
          <w:p w:rsidR="004830C3" w:rsidRPr="0096494B" w:rsidRDefault="00A66795" w:rsidP="00A66795">
            <w:pPr>
              <w:jc w:val="both"/>
              <w:rPr>
                <w:b/>
                <w:sz w:val="20"/>
                <w:u w:val="single"/>
                <w:lang w:val="ro-RO"/>
              </w:rPr>
            </w:pPr>
            <w:r w:rsidRPr="0096494B">
              <w:rPr>
                <w:sz w:val="20"/>
                <w:lang w:val="ro-MO"/>
              </w:rPr>
              <w:t xml:space="preserve">Realizarea propunerilor înaintate vor stabili obligaţia </w:t>
            </w:r>
            <w:r w:rsidRPr="0096494B">
              <w:rPr>
                <w:rFonts w:eastAsia="Times New Roman"/>
                <w:sz w:val="20"/>
                <w:lang w:val="ro-MO"/>
              </w:rPr>
              <w:t xml:space="preserve"> gospodăriilor ţărăneşti (de fermier) de a calcula de sine stătător impozitul pe bunurile imobiliare  </w:t>
            </w:r>
            <w:r w:rsidR="00AF58E0" w:rsidRPr="0096494B">
              <w:rPr>
                <w:rFonts w:ascii="Cambria Math" w:eastAsia="Times New Roman" w:hAnsi="Cambria Math" w:cs="Cambria Math"/>
                <w:sz w:val="20"/>
                <w:lang w:val="ro-MO"/>
              </w:rPr>
              <w:t>ş</w:t>
            </w:r>
            <w:r w:rsidRPr="0096494B">
              <w:rPr>
                <w:rFonts w:eastAsia="Times New Roman"/>
                <w:sz w:val="20"/>
                <w:lang w:val="ro-MO"/>
              </w:rPr>
              <w:t>i de a prezenta dări de seamă fiscale aferente acestuia, ceea ce va duce la majorarea poverii administrative asupra acestor categorii de contribuabili.</w:t>
            </w:r>
          </w:p>
        </w:tc>
      </w:tr>
      <w:tr w:rsidR="00AC7540" w:rsidRPr="0096494B" w:rsidTr="00A04477">
        <w:tc>
          <w:tcPr>
            <w:tcW w:w="5070" w:type="dxa"/>
          </w:tcPr>
          <w:p w:rsidR="001A500E" w:rsidRPr="0096494B" w:rsidRDefault="001A500E" w:rsidP="001A500E">
            <w:pPr>
              <w:jc w:val="both"/>
              <w:rPr>
                <w:rFonts w:eastAsia="Times New Roman"/>
                <w:sz w:val="20"/>
              </w:rPr>
            </w:pPr>
            <w:bookmarkStart w:id="7" w:name="Articolul_283."/>
            <w:r w:rsidRPr="0096494B">
              <w:rPr>
                <w:rFonts w:eastAsia="Times New Roman"/>
                <w:b/>
                <w:bCs/>
                <w:sz w:val="20"/>
              </w:rPr>
              <w:t>Articolul 283.</w:t>
            </w:r>
            <w:bookmarkEnd w:id="7"/>
            <w:r w:rsidRPr="0096494B">
              <w:rPr>
                <w:rFonts w:eastAsia="Times New Roman"/>
                <w:sz w:val="20"/>
              </w:rPr>
              <w:t xml:space="preserve"> Scutirea de impozit </w:t>
            </w:r>
          </w:p>
          <w:p w:rsidR="001A500E" w:rsidRPr="0096494B" w:rsidRDefault="001A500E" w:rsidP="001A500E">
            <w:pPr>
              <w:jc w:val="both"/>
              <w:rPr>
                <w:rFonts w:eastAsia="Times New Roman"/>
                <w:sz w:val="20"/>
              </w:rPr>
            </w:pPr>
            <w:r w:rsidRPr="0096494B">
              <w:rPr>
                <w:rFonts w:eastAsia="Times New Roman"/>
                <w:sz w:val="20"/>
              </w:rPr>
              <w:t xml:space="preserve">(1) De impozitul pe bunurile imobiliare sînt scutiţi: </w:t>
            </w:r>
          </w:p>
          <w:p w:rsidR="001A500E" w:rsidRPr="0096494B" w:rsidRDefault="001A500E" w:rsidP="001A500E">
            <w:pPr>
              <w:jc w:val="both"/>
              <w:rPr>
                <w:rFonts w:eastAsia="Times New Roman"/>
                <w:sz w:val="20"/>
              </w:rPr>
            </w:pPr>
            <w:r w:rsidRPr="0096494B">
              <w:rPr>
                <w:rFonts w:eastAsia="Times New Roman"/>
                <w:sz w:val="20"/>
              </w:rPr>
              <w:t xml:space="preserve">a) autorităţile publice şi instituţiile finanţate de la bugetele de toate nivelurile; </w:t>
            </w:r>
          </w:p>
          <w:p w:rsidR="001A500E" w:rsidRPr="0096494B" w:rsidRDefault="001A500E" w:rsidP="001A500E">
            <w:pPr>
              <w:jc w:val="both"/>
              <w:rPr>
                <w:rFonts w:eastAsia="Times New Roman"/>
                <w:sz w:val="20"/>
              </w:rPr>
            </w:pPr>
            <w:r w:rsidRPr="0096494B">
              <w:rPr>
                <w:rFonts w:eastAsia="Times New Roman"/>
                <w:sz w:val="20"/>
              </w:rPr>
              <w:t xml:space="preserve">b) societăţile orbilor, surzilor şi invalizilor şi întreprinderile create pentru realizarea scopurilor statutare ale acestor </w:t>
            </w:r>
            <w:r w:rsidRPr="0096494B">
              <w:rPr>
                <w:rFonts w:eastAsia="Times New Roman"/>
                <w:sz w:val="20"/>
              </w:rPr>
              <w:lastRenderedPageBreak/>
              <w:t xml:space="preserve">societăţi; </w:t>
            </w:r>
          </w:p>
          <w:p w:rsidR="001A500E" w:rsidRPr="0096494B" w:rsidRDefault="001A500E" w:rsidP="001A500E">
            <w:pPr>
              <w:jc w:val="both"/>
              <w:rPr>
                <w:rFonts w:eastAsia="Times New Roman"/>
                <w:sz w:val="20"/>
              </w:rPr>
            </w:pPr>
            <w:r w:rsidRPr="0096494B">
              <w:rPr>
                <w:rFonts w:eastAsia="Times New Roman"/>
                <w:sz w:val="20"/>
              </w:rPr>
              <w:t xml:space="preserve">c) întreprinderile penitenciarelor; </w:t>
            </w:r>
          </w:p>
          <w:p w:rsidR="001A500E" w:rsidRPr="0096494B" w:rsidRDefault="001A500E" w:rsidP="001A500E">
            <w:pPr>
              <w:jc w:val="both"/>
              <w:rPr>
                <w:rFonts w:eastAsia="Times New Roman"/>
                <w:sz w:val="20"/>
              </w:rPr>
            </w:pPr>
            <w:r w:rsidRPr="0096494B">
              <w:rPr>
                <w:rFonts w:eastAsia="Times New Roman"/>
                <w:sz w:val="20"/>
              </w:rPr>
              <w:t xml:space="preserve">d) Centrul Republican Experimental pentru Protezare, Ortopedie şi Reabilitare al Ministerului Muncii, Protecţiei Sociale şi Familiei; </w:t>
            </w:r>
          </w:p>
          <w:p w:rsidR="001A500E" w:rsidRPr="0096494B" w:rsidRDefault="001A500E" w:rsidP="001A500E">
            <w:pPr>
              <w:jc w:val="both"/>
              <w:rPr>
                <w:rFonts w:eastAsia="Times New Roman"/>
                <w:sz w:val="20"/>
              </w:rPr>
            </w:pPr>
            <w:r w:rsidRPr="0096494B">
              <w:rPr>
                <w:rFonts w:eastAsia="Times New Roman"/>
                <w:sz w:val="20"/>
              </w:rPr>
              <w:t xml:space="preserve">e) obiectivele de protecţie civilă; </w:t>
            </w:r>
          </w:p>
          <w:p w:rsidR="001A500E" w:rsidRPr="0096494B" w:rsidRDefault="001A500E" w:rsidP="001A500E">
            <w:pPr>
              <w:jc w:val="both"/>
              <w:rPr>
                <w:rFonts w:eastAsia="Times New Roman"/>
                <w:sz w:val="20"/>
              </w:rPr>
            </w:pPr>
            <w:r w:rsidRPr="0096494B">
              <w:rPr>
                <w:rFonts w:eastAsia="Times New Roman"/>
                <w:sz w:val="20"/>
              </w:rPr>
              <w:t xml:space="preserve">f) organizaţiile religioase – pentru bunurile imobiliare destinate riturilor de cult; </w:t>
            </w:r>
          </w:p>
          <w:p w:rsidR="001A500E" w:rsidRPr="0096494B" w:rsidRDefault="001A500E" w:rsidP="001A500E">
            <w:pPr>
              <w:jc w:val="both"/>
              <w:rPr>
                <w:rFonts w:eastAsia="Times New Roman"/>
                <w:sz w:val="20"/>
              </w:rPr>
            </w:pPr>
            <w:r w:rsidRPr="0096494B">
              <w:rPr>
                <w:rFonts w:eastAsia="Times New Roman"/>
                <w:sz w:val="20"/>
              </w:rPr>
              <w:t>g) misiunile diplomatice şi oficiile consulare acreditate în Republica Moldova, precum şi reprezentanţele organizaţiilor internaţionale acreditate în Republica Moldova, în baza principiului reciprocităţii, în conformitate cu tratatele internaţionale la care Republica Moldova este parte;</w:t>
            </w:r>
          </w:p>
          <w:p w:rsidR="001A500E" w:rsidRPr="0096494B" w:rsidRDefault="001A500E" w:rsidP="001A500E">
            <w:pPr>
              <w:jc w:val="both"/>
              <w:rPr>
                <w:rFonts w:eastAsia="Times New Roman"/>
                <w:sz w:val="20"/>
              </w:rPr>
            </w:pPr>
            <w:r w:rsidRPr="0096494B">
              <w:rPr>
                <w:rFonts w:eastAsia="Times New Roman"/>
                <w:sz w:val="20"/>
              </w:rPr>
              <w:t xml:space="preserve">h) persoanele de vîrstă pensionară, invalizii de gradul I şi II, invalizii din copilărie, invalizii de gradul III (participanţi la acţiunile de luptă pentru apărarea integrităţii teritoriale şi independenţei Republicii Moldova, participanţi la acţiunile de luptă din Afghanistan, participanţi la lichidarea consecinţelor avariei de la C.A.E. Cernobîl), precum şi persoanele supuse represiunilor şi ulterior reabilitate); </w:t>
            </w:r>
          </w:p>
          <w:p w:rsidR="001A500E" w:rsidRPr="0096494B" w:rsidRDefault="001A500E" w:rsidP="001A500E">
            <w:pPr>
              <w:jc w:val="both"/>
              <w:rPr>
                <w:rFonts w:eastAsia="Times New Roman"/>
                <w:sz w:val="20"/>
              </w:rPr>
            </w:pPr>
            <w:r w:rsidRPr="0096494B">
              <w:rPr>
                <w:rFonts w:eastAsia="Times New Roman"/>
                <w:sz w:val="20"/>
              </w:rPr>
              <w:t xml:space="preserve">i) familiile participanţilor căzuţi în acţiunile de luptă pentru apărarea integrităţii teritoriale şi independenţei Republicii Moldova şi persoanele care au fost întreţinute de aceştia; </w:t>
            </w:r>
          </w:p>
          <w:p w:rsidR="001A500E" w:rsidRPr="0096494B" w:rsidRDefault="001A500E" w:rsidP="001A500E">
            <w:pPr>
              <w:jc w:val="both"/>
              <w:rPr>
                <w:rFonts w:eastAsia="Times New Roman"/>
                <w:sz w:val="20"/>
              </w:rPr>
            </w:pPr>
            <w:r w:rsidRPr="0096494B">
              <w:rPr>
                <w:rFonts w:eastAsia="Times New Roman"/>
                <w:sz w:val="20"/>
              </w:rPr>
              <w:t xml:space="preserve">j) familiile militarilor căzuţi în acţiunile de luptă din Afghanistan şi persoanele care au fost întreţinute de aceştia; </w:t>
            </w:r>
          </w:p>
          <w:p w:rsidR="001A500E" w:rsidRPr="0096494B" w:rsidRDefault="001A500E" w:rsidP="001A500E">
            <w:pPr>
              <w:jc w:val="both"/>
              <w:rPr>
                <w:rFonts w:eastAsia="Times New Roman"/>
                <w:sz w:val="20"/>
              </w:rPr>
            </w:pPr>
            <w:r w:rsidRPr="0096494B">
              <w:rPr>
                <w:rFonts w:eastAsia="Times New Roman"/>
                <w:sz w:val="20"/>
              </w:rPr>
              <w:t xml:space="preserve">k) familiile care au copii invalizi în vîrstă de pînă la 18 ani şi membrii familiilor care au la întreţinere şi îngrijire permanentă persoane cu dezabilităţi; </w:t>
            </w:r>
          </w:p>
          <w:p w:rsidR="001A500E" w:rsidRPr="0096494B" w:rsidRDefault="001A500E" w:rsidP="001A500E">
            <w:pPr>
              <w:jc w:val="both"/>
              <w:rPr>
                <w:rFonts w:eastAsia="Times New Roman"/>
                <w:sz w:val="20"/>
              </w:rPr>
            </w:pPr>
            <w:r w:rsidRPr="0096494B">
              <w:rPr>
                <w:rFonts w:eastAsia="Times New Roman"/>
                <w:sz w:val="20"/>
              </w:rPr>
              <w:t xml:space="preserve">l) familiile persoanelor decedate în urma unor boli cauzate de participarea lor la lucrările de lichidare a consecinţelor avariei de la C.A.E. Cernobîl şi persoanele care au fost întreţinute de acestea; </w:t>
            </w:r>
          </w:p>
          <w:p w:rsidR="001A500E" w:rsidRPr="0096494B" w:rsidRDefault="001A500E" w:rsidP="001A500E">
            <w:pPr>
              <w:jc w:val="both"/>
              <w:rPr>
                <w:rFonts w:eastAsia="Times New Roman"/>
                <w:sz w:val="20"/>
              </w:rPr>
            </w:pPr>
            <w:r w:rsidRPr="0096494B">
              <w:rPr>
                <w:rFonts w:eastAsia="Times New Roman"/>
                <w:sz w:val="20"/>
              </w:rPr>
              <w:t>m) instituţiile medico-sanitare publice finanţate din fondurile asigurării obligatorii de asistenţă medicală;</w:t>
            </w:r>
          </w:p>
          <w:p w:rsidR="001A500E" w:rsidRPr="0096494B" w:rsidRDefault="001A500E" w:rsidP="001A500E">
            <w:pPr>
              <w:jc w:val="both"/>
              <w:rPr>
                <w:rFonts w:eastAsia="Times New Roman"/>
                <w:sz w:val="20"/>
              </w:rPr>
            </w:pPr>
            <w:r w:rsidRPr="0096494B">
              <w:rPr>
                <w:rFonts w:eastAsia="Times New Roman"/>
                <w:sz w:val="20"/>
              </w:rPr>
              <w:t>n) Compania Naţională de Asigurări în Medicină şi agenţiile ei teritoriale;</w:t>
            </w:r>
          </w:p>
          <w:p w:rsidR="001A500E" w:rsidRPr="0096494B" w:rsidRDefault="001A500E" w:rsidP="001A500E">
            <w:pPr>
              <w:jc w:val="both"/>
              <w:rPr>
                <w:rFonts w:eastAsia="Times New Roman"/>
                <w:sz w:val="20"/>
              </w:rPr>
            </w:pPr>
            <w:r w:rsidRPr="0096494B">
              <w:rPr>
                <w:rFonts w:eastAsia="Times New Roman"/>
                <w:sz w:val="20"/>
              </w:rPr>
              <w:t xml:space="preserve">o) Banca Naţională a Moldovei; </w:t>
            </w:r>
          </w:p>
          <w:p w:rsidR="001A500E" w:rsidRPr="0096494B" w:rsidRDefault="001A500E" w:rsidP="001A500E">
            <w:pPr>
              <w:jc w:val="both"/>
              <w:rPr>
                <w:rFonts w:eastAsia="Times New Roman"/>
                <w:sz w:val="20"/>
              </w:rPr>
            </w:pPr>
            <w:r w:rsidRPr="0096494B">
              <w:rPr>
                <w:rFonts w:eastAsia="Times New Roman"/>
                <w:sz w:val="20"/>
              </w:rPr>
              <w:t>p) proprietarii sau deţinătorii bunurilor rechiziţionate în interes public, pe perioada rechiziţiei, conform legislaţiei;</w:t>
            </w:r>
          </w:p>
          <w:p w:rsidR="001A500E" w:rsidRPr="0096494B" w:rsidRDefault="001A500E" w:rsidP="001A500E">
            <w:pPr>
              <w:jc w:val="both"/>
              <w:rPr>
                <w:rFonts w:eastAsia="Times New Roman"/>
                <w:sz w:val="20"/>
              </w:rPr>
            </w:pPr>
            <w:r w:rsidRPr="0096494B">
              <w:rPr>
                <w:rFonts w:eastAsia="Times New Roman"/>
                <w:sz w:val="20"/>
              </w:rPr>
              <w:t xml:space="preserve">r) persoanele fizice deţinătoare de case de locuit sau alte încăperi de locuit (folosite ca locuinţă de bază) în locaţiune </w:t>
            </w:r>
            <w:r w:rsidRPr="0096494B">
              <w:rPr>
                <w:rFonts w:eastAsia="Times New Roman"/>
                <w:sz w:val="20"/>
              </w:rPr>
              <w:lastRenderedPageBreak/>
              <w:t>ce se află în proprietatea publică a statului sau în proprietatea publică a unităţilor administrativ-teritoriale;</w:t>
            </w:r>
          </w:p>
          <w:p w:rsidR="001A500E" w:rsidRPr="0096494B" w:rsidRDefault="001A500E" w:rsidP="001A500E">
            <w:pPr>
              <w:jc w:val="both"/>
              <w:rPr>
                <w:rFonts w:eastAsia="Times New Roman"/>
                <w:sz w:val="20"/>
              </w:rPr>
            </w:pPr>
            <w:r w:rsidRPr="0096494B">
              <w:rPr>
                <w:rFonts w:eastAsia="Times New Roman"/>
                <w:sz w:val="20"/>
              </w:rPr>
              <w:t>s) organizaţiile necomerciale care corespund cerinţelor art.52, în cadrul cărora funcţionează instituţiile de asistenţă socială.</w:t>
            </w:r>
          </w:p>
          <w:p w:rsidR="001A500E" w:rsidRPr="0096494B" w:rsidRDefault="001A500E" w:rsidP="001A500E">
            <w:pPr>
              <w:jc w:val="both"/>
              <w:rPr>
                <w:rFonts w:eastAsia="Times New Roman"/>
                <w:sz w:val="20"/>
              </w:rPr>
            </w:pPr>
            <w:r w:rsidRPr="0096494B">
              <w:rPr>
                <w:rFonts w:eastAsia="Times New Roman"/>
                <w:sz w:val="20"/>
              </w:rPr>
              <w:t xml:space="preserve">(2) Categoriile de persoane indicate la alin.(1) lit.h)-l) beneficiază de scutire la plata impozitului pe bunurile imobiliare pentru terenurile pe care este amplasat fondul de locuinţe, pentru loturile de pe lîngă locul de trai (inclusiv terenurile atribuite de către autorităţile administraţiei publice locale ca loturi de pe lîngă locul de trai şi distribuite în extravilan din cauza insuficienţei de terenuri în intravilan), precum şi pentru bunurile imobiliare (clădiri, construcţii, apartamente) de pe acestea în limita costului imobilului-domiciliu (în lipsa acestuia – reşedinţă) de pînă la 30 mii lei. Pentru bunurile imobiliare cu destinaţie locativă (apartamente şi case de locuit individuale, terenuri aferente acestor bunuri) din municipii şi oraşe, inclusiv din localităţile aflate în componenţa acestora, cu excepţia satelor (comunelor) ce nu se află în componenţa municipiilor Chişinău şi Bălţi, scutirea de plata impozitului pe bunurile imobiliare pentru categoriile de persoane indicate la alin.(1) lit.h)–l) se acordă în limita valorii imobilului – domiciliu (în lipsa acestuia – reşedinţă), conform anexei la prezentul titlu. </w:t>
            </w:r>
          </w:p>
          <w:p w:rsidR="001A500E" w:rsidRPr="0096494B" w:rsidRDefault="001A500E" w:rsidP="001A500E">
            <w:pPr>
              <w:jc w:val="both"/>
              <w:rPr>
                <w:rFonts w:eastAsia="Times New Roman"/>
                <w:sz w:val="20"/>
              </w:rPr>
            </w:pPr>
            <w:r w:rsidRPr="0096494B">
              <w:rPr>
                <w:rFonts w:eastAsia="Times New Roman"/>
                <w:sz w:val="20"/>
              </w:rPr>
              <w:t xml:space="preserve">(3) În cazul în care dreptul la scutire de impozitul pe bunurile imobiliare se naşte sau se stinge pe parcursul anului fiscal, recalcularea impozitului se efectuează, începînd cu luna din care persoana are sau nu are dreptul la această scutire. </w:t>
            </w:r>
          </w:p>
          <w:p w:rsidR="001A500E" w:rsidRPr="0096494B" w:rsidRDefault="001A500E" w:rsidP="001A500E">
            <w:pPr>
              <w:jc w:val="both"/>
              <w:rPr>
                <w:rFonts w:eastAsia="Times New Roman"/>
                <w:sz w:val="20"/>
              </w:rPr>
            </w:pPr>
            <w:r w:rsidRPr="0096494B">
              <w:rPr>
                <w:rFonts w:eastAsia="Times New Roman"/>
                <w:sz w:val="20"/>
              </w:rPr>
              <w:t xml:space="preserve">(4) De impozitul pe bunurile imobiliare (terenuri, loturi de pămînt) sînt scutiţi proprietarii şi beneficiarii ale căror terenuri şi loturi de pămînt: </w:t>
            </w:r>
          </w:p>
          <w:p w:rsidR="001A500E" w:rsidRPr="0096494B" w:rsidRDefault="001A500E" w:rsidP="001A500E">
            <w:pPr>
              <w:jc w:val="both"/>
              <w:rPr>
                <w:rFonts w:eastAsia="Times New Roman"/>
                <w:sz w:val="20"/>
              </w:rPr>
            </w:pPr>
            <w:r w:rsidRPr="0096494B">
              <w:rPr>
                <w:rFonts w:eastAsia="Times New Roman"/>
                <w:sz w:val="20"/>
              </w:rPr>
              <w:t xml:space="preserve">a) sînt ocupate de rezervaţii, parcuri dendrologice şi naţionale, grădini botanice; </w:t>
            </w:r>
          </w:p>
          <w:p w:rsidR="001A500E" w:rsidRPr="0096494B" w:rsidRDefault="001A500E" w:rsidP="001A500E">
            <w:pPr>
              <w:jc w:val="both"/>
              <w:rPr>
                <w:rFonts w:eastAsia="Times New Roman"/>
                <w:sz w:val="20"/>
              </w:rPr>
            </w:pPr>
            <w:r w:rsidRPr="0096494B">
              <w:rPr>
                <w:rFonts w:eastAsia="Times New Roman"/>
                <w:sz w:val="20"/>
              </w:rPr>
              <w:t>b) sînt destinate fondului silvic;</w:t>
            </w:r>
          </w:p>
          <w:p w:rsidR="001A500E" w:rsidRPr="0096494B" w:rsidRDefault="001A500E" w:rsidP="001A500E">
            <w:pPr>
              <w:jc w:val="both"/>
              <w:rPr>
                <w:rFonts w:eastAsia="Times New Roman"/>
                <w:sz w:val="20"/>
              </w:rPr>
            </w:pPr>
            <w:r w:rsidRPr="0096494B">
              <w:rPr>
                <w:rFonts w:eastAsia="Times New Roman"/>
                <w:sz w:val="20"/>
              </w:rPr>
              <w:t>b</w:t>
            </w:r>
            <w:r w:rsidRPr="0096494B">
              <w:rPr>
                <w:rFonts w:eastAsia="Times New Roman"/>
                <w:sz w:val="20"/>
                <w:vertAlign w:val="superscript"/>
              </w:rPr>
              <w:t>1</w:t>
            </w:r>
            <w:r w:rsidRPr="0096494B">
              <w:rPr>
                <w:rFonts w:eastAsia="Times New Roman"/>
                <w:sz w:val="20"/>
              </w:rPr>
              <w:t>) sînt destinate fondului apelor în cazul în care nu sînt antrenate în activitatea de întreprinzător;</w:t>
            </w:r>
          </w:p>
          <w:p w:rsidR="001A500E" w:rsidRPr="0096494B" w:rsidRDefault="001A500E" w:rsidP="001A500E">
            <w:pPr>
              <w:jc w:val="both"/>
              <w:rPr>
                <w:rFonts w:eastAsia="Times New Roman"/>
                <w:sz w:val="20"/>
              </w:rPr>
            </w:pPr>
            <w:r w:rsidRPr="0096494B">
              <w:rPr>
                <w:rFonts w:eastAsia="Times New Roman"/>
                <w:sz w:val="20"/>
              </w:rPr>
              <w:t xml:space="preserve">c) sînt folosite de organizaţiile ştiinţifice şi instituţiile de cercetări ştiinţifice cu profil agricol şi silvic în scopuri ştiinţifice şi instructive; </w:t>
            </w:r>
          </w:p>
          <w:p w:rsidR="001A500E" w:rsidRPr="0096494B" w:rsidRDefault="001A500E" w:rsidP="001A500E">
            <w:pPr>
              <w:jc w:val="both"/>
              <w:rPr>
                <w:rFonts w:eastAsia="Times New Roman"/>
                <w:sz w:val="20"/>
              </w:rPr>
            </w:pPr>
            <w:r w:rsidRPr="0096494B">
              <w:rPr>
                <w:rFonts w:eastAsia="Times New Roman"/>
                <w:sz w:val="20"/>
              </w:rPr>
              <w:t xml:space="preserve">d) sînt ocupate de plantaţii multianuale pînă la intrarea pe </w:t>
            </w:r>
            <w:r w:rsidRPr="0096494B">
              <w:rPr>
                <w:rFonts w:eastAsia="Times New Roman"/>
                <w:sz w:val="20"/>
              </w:rPr>
              <w:lastRenderedPageBreak/>
              <w:t>rod;</w:t>
            </w:r>
          </w:p>
          <w:p w:rsidR="001A500E" w:rsidRPr="0096494B" w:rsidRDefault="001A500E" w:rsidP="001A500E">
            <w:pPr>
              <w:jc w:val="both"/>
              <w:rPr>
                <w:rFonts w:eastAsia="Times New Roman"/>
                <w:sz w:val="20"/>
              </w:rPr>
            </w:pPr>
            <w:r w:rsidRPr="0096494B">
              <w:rPr>
                <w:rFonts w:eastAsia="Times New Roman"/>
                <w:sz w:val="20"/>
              </w:rPr>
              <w:t xml:space="preserve">e) sînt ocupate de instituţiile de cultură, de artă, de cinematografie, de învăţămînt, de ocrotire a sănătăţii; de complexele sportive şi de agrement (cu excepţia celor ocupate de instituţiile balneare), precum şi de monumentele naturii, istoriei şi culturii, a căror finanţare se face de la bugetul de stat sau din contul mijloacelor sindicatelor; </w:t>
            </w:r>
          </w:p>
          <w:p w:rsidR="001A500E" w:rsidRPr="0096494B" w:rsidRDefault="001A500E" w:rsidP="001A500E">
            <w:pPr>
              <w:jc w:val="both"/>
              <w:rPr>
                <w:rFonts w:eastAsia="Times New Roman"/>
                <w:sz w:val="20"/>
              </w:rPr>
            </w:pPr>
            <w:r w:rsidRPr="0096494B">
              <w:rPr>
                <w:rFonts w:eastAsia="Times New Roman"/>
                <w:sz w:val="20"/>
              </w:rPr>
              <w:t xml:space="preserve">f) sînt atribuite permanent căilor ferate, drumurilor auto publice, porturilor fluviale şi pistelor de decolare; </w:t>
            </w:r>
          </w:p>
          <w:p w:rsidR="001A500E" w:rsidRPr="0096494B" w:rsidRDefault="001A500E" w:rsidP="001A500E">
            <w:pPr>
              <w:jc w:val="both"/>
              <w:rPr>
                <w:rFonts w:eastAsia="Times New Roman"/>
                <w:sz w:val="20"/>
              </w:rPr>
            </w:pPr>
            <w:r w:rsidRPr="0096494B">
              <w:rPr>
                <w:rFonts w:eastAsia="Times New Roman"/>
                <w:sz w:val="20"/>
              </w:rPr>
              <w:t xml:space="preserve">g) sînt atribuite zonelor frontierei de stat; </w:t>
            </w:r>
          </w:p>
          <w:p w:rsidR="001A500E" w:rsidRPr="0096494B" w:rsidRDefault="001A500E" w:rsidP="001A500E">
            <w:pPr>
              <w:jc w:val="both"/>
              <w:rPr>
                <w:rFonts w:eastAsia="Times New Roman"/>
                <w:sz w:val="20"/>
              </w:rPr>
            </w:pPr>
            <w:r w:rsidRPr="0096494B">
              <w:rPr>
                <w:rFonts w:eastAsia="Times New Roman"/>
                <w:sz w:val="20"/>
              </w:rPr>
              <w:t xml:space="preserve">h) sînt de uz public în localităţi; </w:t>
            </w:r>
          </w:p>
          <w:p w:rsidR="001A500E" w:rsidRPr="0096494B" w:rsidRDefault="001A500E" w:rsidP="001A500E">
            <w:pPr>
              <w:jc w:val="both"/>
              <w:rPr>
                <w:rFonts w:eastAsia="Times New Roman"/>
                <w:sz w:val="20"/>
              </w:rPr>
            </w:pPr>
            <w:r w:rsidRPr="0096494B">
              <w:rPr>
                <w:rFonts w:eastAsia="Times New Roman"/>
                <w:sz w:val="20"/>
              </w:rPr>
              <w:t>i) sînt atribuite pentru scopuri agricole, la momentul atribuirii fiind recunoscute distruse, dar ulterior restabilite – pe o perioadă de 5 ani;</w:t>
            </w:r>
          </w:p>
          <w:p w:rsidR="00AC7540" w:rsidRPr="0096494B" w:rsidRDefault="001A500E" w:rsidP="001A500E">
            <w:pPr>
              <w:jc w:val="both"/>
              <w:rPr>
                <w:rFonts w:eastAsia="Times New Roman"/>
                <w:b/>
                <w:bCs/>
                <w:sz w:val="20"/>
              </w:rPr>
            </w:pPr>
            <w:r w:rsidRPr="0096494B">
              <w:rPr>
                <w:rFonts w:eastAsia="Times New Roman"/>
                <w:sz w:val="20"/>
              </w:rPr>
              <w:t>j) sînt supuse poluării chimice, radioactive şi de altă natură dacă Guvernul a stabilit restricţii privind practicarea agriculturii pe aceste terenuri.</w:t>
            </w:r>
          </w:p>
        </w:tc>
        <w:tc>
          <w:tcPr>
            <w:tcW w:w="5244" w:type="dxa"/>
          </w:tcPr>
          <w:p w:rsidR="00AC7540" w:rsidRPr="0096494B" w:rsidRDefault="00AC7540" w:rsidP="00AC7540">
            <w:pPr>
              <w:pStyle w:val="a4"/>
              <w:tabs>
                <w:tab w:val="left" w:pos="246"/>
                <w:tab w:val="left" w:pos="387"/>
              </w:tabs>
              <w:ind w:left="0"/>
              <w:jc w:val="both"/>
              <w:rPr>
                <w:bCs/>
                <w:sz w:val="20"/>
                <w:szCs w:val="20"/>
                <w:lang w:val="ro-MO"/>
              </w:rPr>
            </w:pPr>
          </w:p>
        </w:tc>
        <w:tc>
          <w:tcPr>
            <w:tcW w:w="3119" w:type="dxa"/>
          </w:tcPr>
          <w:p w:rsidR="00AC7540" w:rsidRPr="0096494B" w:rsidRDefault="00AC7540" w:rsidP="00AC7540">
            <w:pPr>
              <w:pStyle w:val="a3"/>
              <w:ind w:left="34" w:firstLine="0"/>
              <w:rPr>
                <w:b/>
                <w:sz w:val="20"/>
                <w:szCs w:val="20"/>
                <w:u w:val="single"/>
                <w:lang w:val="ro-RO"/>
              </w:rPr>
            </w:pPr>
            <w:r w:rsidRPr="0096494B">
              <w:rPr>
                <w:b/>
                <w:sz w:val="20"/>
                <w:szCs w:val="20"/>
                <w:u w:val="single"/>
                <w:lang w:val="ro-RO"/>
              </w:rPr>
              <w:t>Congresul Autorită</w:t>
            </w:r>
            <w:r w:rsidR="006124F9" w:rsidRPr="0096494B">
              <w:rPr>
                <w:b/>
                <w:sz w:val="20"/>
                <w:szCs w:val="20"/>
                <w:u w:val="single"/>
                <w:lang w:val="ro-RO"/>
              </w:rPr>
              <w:t>ţ</w:t>
            </w:r>
            <w:r w:rsidRPr="0096494B">
              <w:rPr>
                <w:b/>
                <w:sz w:val="20"/>
                <w:szCs w:val="20"/>
                <w:u w:val="single"/>
                <w:lang w:val="ro-RO"/>
              </w:rPr>
              <w:t>ilor Locale din Moldova</w:t>
            </w:r>
          </w:p>
          <w:p w:rsidR="00AC7540" w:rsidRPr="0096494B" w:rsidRDefault="00AC7540" w:rsidP="00C4348E">
            <w:pPr>
              <w:shd w:val="clear" w:color="auto" w:fill="FFFFFF"/>
              <w:tabs>
                <w:tab w:val="left" w:pos="730"/>
              </w:tabs>
              <w:jc w:val="both"/>
              <w:rPr>
                <w:sz w:val="20"/>
              </w:rPr>
            </w:pPr>
            <w:r w:rsidRPr="0096494B">
              <w:rPr>
                <w:sz w:val="20"/>
              </w:rPr>
              <w:t>Este necesară modificarea/</w:t>
            </w:r>
            <w:r w:rsidR="006933EC" w:rsidRPr="0096494B">
              <w:rPr>
                <w:sz w:val="20"/>
              </w:rPr>
              <w:t xml:space="preserve"> </w:t>
            </w:r>
            <w:r w:rsidRPr="0096494B">
              <w:rPr>
                <w:sz w:val="20"/>
              </w:rPr>
              <w:t>completarea art</w:t>
            </w:r>
            <w:r w:rsidR="006933EC" w:rsidRPr="0096494B">
              <w:rPr>
                <w:sz w:val="20"/>
              </w:rPr>
              <w:t>.</w:t>
            </w:r>
            <w:r w:rsidRPr="0096494B">
              <w:rPr>
                <w:sz w:val="20"/>
              </w:rPr>
              <w:t>283 în a</w:t>
            </w:r>
            <w:r w:rsidR="00BC5F8A" w:rsidRPr="0096494B">
              <w:rPr>
                <w:sz w:val="20"/>
              </w:rPr>
              <w:t>ş</w:t>
            </w:r>
            <w:r w:rsidRPr="0096494B">
              <w:rPr>
                <w:sz w:val="20"/>
              </w:rPr>
              <w:t xml:space="preserve">a mod ca să fie asigurată transferarea dreptului exclusiv de a acorda </w:t>
            </w:r>
            <w:r w:rsidRPr="0096494B">
              <w:rPr>
                <w:sz w:val="20"/>
              </w:rPr>
              <w:lastRenderedPageBreak/>
              <w:t xml:space="preserve">scutiri la impozite </w:t>
            </w:r>
            <w:r w:rsidR="00BC5F8A" w:rsidRPr="0096494B">
              <w:rPr>
                <w:sz w:val="20"/>
              </w:rPr>
              <w:t>ş</w:t>
            </w:r>
            <w:r w:rsidRPr="0096494B">
              <w:rPr>
                <w:sz w:val="20"/>
              </w:rPr>
              <w:t>i taxe locale, către autorită</w:t>
            </w:r>
            <w:r w:rsidR="006124F9" w:rsidRPr="0096494B">
              <w:rPr>
                <w:sz w:val="20"/>
              </w:rPr>
              <w:t>ţ</w:t>
            </w:r>
            <w:r w:rsidRPr="0096494B">
              <w:rPr>
                <w:sz w:val="20"/>
              </w:rPr>
              <w:t>ile locale. În acest sens, se propunem următarea formulă:</w:t>
            </w:r>
          </w:p>
          <w:p w:rsidR="00AC7540" w:rsidRPr="0096494B" w:rsidRDefault="00AC7540" w:rsidP="00C4348E">
            <w:pPr>
              <w:shd w:val="clear" w:color="auto" w:fill="FFFFFF"/>
              <w:tabs>
                <w:tab w:val="left" w:pos="730"/>
              </w:tabs>
              <w:jc w:val="both"/>
              <w:rPr>
                <w:b/>
                <w:bCs/>
                <w:sz w:val="20"/>
                <w:u w:val="single"/>
                <w:lang w:val="ro-RO"/>
              </w:rPr>
            </w:pPr>
            <w:r w:rsidRPr="0096494B">
              <w:rPr>
                <w:sz w:val="20"/>
              </w:rPr>
              <w:t>Articolul 283 se completează cu un nou alineat (4</w:t>
            </w:r>
            <w:r w:rsidRPr="0096494B">
              <w:rPr>
                <w:sz w:val="20"/>
                <w:vertAlign w:val="superscript"/>
              </w:rPr>
              <w:t>1</w:t>
            </w:r>
            <w:r w:rsidRPr="0096494B">
              <w:rPr>
                <w:sz w:val="20"/>
              </w:rPr>
              <w:t>) cu următorul cuprins: „(4</w:t>
            </w:r>
            <w:r w:rsidRPr="0096494B">
              <w:rPr>
                <w:sz w:val="20"/>
                <w:vertAlign w:val="superscript"/>
              </w:rPr>
              <w:t>1</w:t>
            </w:r>
            <w:r w:rsidRPr="0096494B">
              <w:rPr>
                <w:sz w:val="20"/>
              </w:rPr>
              <w:t>) Scutirile de impozit, a categoriilor de contribuabili prevăzuţi din prezentul articol, au efect după aprobarea lor de autoritatea reprezentativă a administraţiei publice locale sau acoperirea pierderilor bugetelor locale de la acordarea scutirilor la impozit din contul transferurilor de la bugetul de stat, conform legislaţiei din domeniul finanţelor publice locale”.</w:t>
            </w:r>
          </w:p>
        </w:tc>
        <w:tc>
          <w:tcPr>
            <w:tcW w:w="2551" w:type="dxa"/>
          </w:tcPr>
          <w:p w:rsidR="008A6485" w:rsidRPr="0096494B" w:rsidRDefault="008A6485" w:rsidP="008A6485">
            <w:pPr>
              <w:jc w:val="both"/>
              <w:rPr>
                <w:b/>
                <w:sz w:val="20"/>
                <w:u w:val="single"/>
                <w:lang w:val="nl-NL"/>
              </w:rPr>
            </w:pPr>
            <w:r w:rsidRPr="0096494B">
              <w:rPr>
                <w:b/>
                <w:sz w:val="20"/>
                <w:u w:val="single"/>
                <w:lang w:val="nl-NL"/>
              </w:rPr>
              <w:lastRenderedPageBreak/>
              <w:t xml:space="preserve">Nu se acceptă. </w:t>
            </w:r>
          </w:p>
          <w:p w:rsidR="00AC7540" w:rsidRPr="0096494B" w:rsidRDefault="008A6485" w:rsidP="008A6485">
            <w:pPr>
              <w:jc w:val="both"/>
              <w:rPr>
                <w:sz w:val="20"/>
                <w:lang w:val="ro-RO"/>
              </w:rPr>
            </w:pPr>
            <w:r w:rsidRPr="0096494B">
              <w:rPr>
                <w:sz w:val="20"/>
                <w:lang w:val="nl-NL"/>
              </w:rPr>
              <w:t xml:space="preserve">Propunerea respectivă nu face obiectul  proiectului de lege </w:t>
            </w:r>
            <w:r w:rsidRPr="0096494B">
              <w:rPr>
                <w:sz w:val="20"/>
                <w:lang w:val="ro-MO"/>
              </w:rPr>
              <w:t xml:space="preserve">ce ţine de realizarea politicii fiscale şi vamale pe anul 2016 şi perfecţionarea </w:t>
            </w:r>
            <w:r w:rsidRPr="0096494B">
              <w:rPr>
                <w:sz w:val="20"/>
                <w:lang w:val="ro-MO"/>
              </w:rPr>
              <w:lastRenderedPageBreak/>
              <w:t>legislaţiei fiscale şi vamale şi urmează a fi examinată pe viitor în cadrul unui alt exerciţiu al procesului bugetar-fiscal.</w:t>
            </w:r>
          </w:p>
        </w:tc>
      </w:tr>
      <w:tr w:rsidR="00B05332" w:rsidRPr="0096494B" w:rsidTr="00A04477">
        <w:tc>
          <w:tcPr>
            <w:tcW w:w="5070" w:type="dxa"/>
          </w:tcPr>
          <w:p w:rsidR="00B05332" w:rsidRPr="0096494B" w:rsidRDefault="00B05332" w:rsidP="00B05332">
            <w:pPr>
              <w:jc w:val="both"/>
              <w:rPr>
                <w:rFonts w:eastAsia="Times New Roman"/>
                <w:sz w:val="20"/>
                <w:lang w:val="ro-MO"/>
              </w:rPr>
            </w:pPr>
            <w:r w:rsidRPr="0096494B">
              <w:rPr>
                <w:rFonts w:eastAsia="Times New Roman"/>
                <w:b/>
                <w:bCs/>
                <w:sz w:val="20"/>
                <w:lang w:val="ro-MO"/>
              </w:rPr>
              <w:lastRenderedPageBreak/>
              <w:t>Articolul 285.</w:t>
            </w:r>
            <w:r w:rsidRPr="0096494B">
              <w:rPr>
                <w:rFonts w:eastAsia="Times New Roman"/>
                <w:sz w:val="20"/>
                <w:lang w:val="ro-MO"/>
              </w:rPr>
              <w:t xml:space="preserve"> Furnizarea informaţiei </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(1) Agenţia Relaţii Funciare şi Cadastru prezintă, anual, Inspectoratului Fiscal Principal de Stat, cel tîrziu pînă la 1 februarie, informaţia cu privire la fiecare obiect şi subiect al impunerii cu impozitul pe bunurile imobiliare. Structura informaţiei şi modul de transmitere a acesteia se stabilesc de Inspectoratul Fiscal Principal de Stat. </w:t>
            </w:r>
          </w:p>
          <w:p w:rsidR="00B05332" w:rsidRPr="0096494B" w:rsidRDefault="00B05332" w:rsidP="00B05332">
            <w:pPr>
              <w:jc w:val="both"/>
              <w:rPr>
                <w:rFonts w:eastAsia="Times New Roman"/>
                <w:sz w:val="20"/>
                <w:lang w:val="ro-MO"/>
              </w:rPr>
            </w:pPr>
            <w:r w:rsidRPr="0096494B">
              <w:rPr>
                <w:rFonts w:eastAsia="Times New Roman"/>
                <w:sz w:val="20"/>
                <w:lang w:val="ro-MO"/>
              </w:rPr>
              <w:t>(2) În cazul intervenirii unor modificări în informaţia ce se referă la obiectele şi/sau la subiecţii impunerii, Agenţia Relaţii Funciare şi Cadastru prezintă o informaţie actualizată în termen de 10 zile după încheierea trimestrului gestionar.</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(3) Organele cadastrale sînt în drept să solicite informaţia necesară referitoare la obiectul impunerii de la persoanele care înfăptuiesc înregistrarea drepturilor patrimoniale sau a tranzacţiilor cu bunurile imobiliare (inclusiv de la birourile notariale, serviciile comunale, realteri, brokeri) şi de la proprietarii bunurilor imobiliare. </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(4) Subiectul impunerii este obligat să prezinte organelor cadastrale informaţia necesară pentru evaluarea bunurilor imobiliare, care se efectuează în conformitate cu legislaţia. </w:t>
            </w:r>
          </w:p>
          <w:p w:rsidR="00B05332" w:rsidRPr="0096494B" w:rsidRDefault="00B05332" w:rsidP="00B05332">
            <w:pPr>
              <w:jc w:val="both"/>
              <w:rPr>
                <w:rFonts w:eastAsia="Times New Roman"/>
                <w:sz w:val="20"/>
                <w:lang w:val="ro-MO"/>
              </w:rPr>
            </w:pPr>
            <w:r w:rsidRPr="0096494B">
              <w:rPr>
                <w:rFonts w:eastAsia="Times New Roman"/>
                <w:sz w:val="20"/>
                <w:lang w:val="ro-MO"/>
              </w:rPr>
              <w:t xml:space="preserve">(5) În cazul în care subiectul impunerii refuză să prezinte informaţia necesară pentru evaluarea bunurilor imobiliare, evaluarea se efectuează în baza informaţiei deţinute de către organele cadastrale în privinţa obiectelor analoage ce </w:t>
            </w:r>
            <w:r w:rsidRPr="0096494B">
              <w:rPr>
                <w:rFonts w:eastAsia="Times New Roman"/>
                <w:sz w:val="20"/>
                <w:lang w:val="ro-MO"/>
              </w:rPr>
              <w:lastRenderedPageBreak/>
              <w:t xml:space="preserve">constituie bunuri imobiliare. </w:t>
            </w:r>
          </w:p>
        </w:tc>
        <w:tc>
          <w:tcPr>
            <w:tcW w:w="5244" w:type="dxa"/>
          </w:tcPr>
          <w:p w:rsidR="00B05332" w:rsidRPr="0096494B" w:rsidRDefault="00B05332" w:rsidP="00B80F51">
            <w:pPr>
              <w:pStyle w:val="a4"/>
              <w:numPr>
                <w:ilvl w:val="0"/>
                <w:numId w:val="67"/>
              </w:numPr>
              <w:tabs>
                <w:tab w:val="left" w:pos="246"/>
                <w:tab w:val="left" w:pos="387"/>
              </w:tabs>
              <w:ind w:left="0" w:firstLine="0"/>
              <w:jc w:val="both"/>
              <w:rPr>
                <w:sz w:val="20"/>
                <w:szCs w:val="20"/>
                <w:lang w:val="ro-MO"/>
              </w:rPr>
            </w:pPr>
            <w:r w:rsidRPr="0096494B">
              <w:rPr>
                <w:bCs/>
                <w:sz w:val="20"/>
                <w:szCs w:val="20"/>
                <w:lang w:val="ro-MO"/>
              </w:rPr>
              <w:lastRenderedPageBreak/>
              <w:t>Articolul</w:t>
            </w:r>
            <w:r w:rsidRPr="0096494B">
              <w:rPr>
                <w:sz w:val="20"/>
                <w:szCs w:val="20"/>
                <w:lang w:val="ro-MO"/>
              </w:rPr>
              <w:t xml:space="preserve"> 285 se completează cu alineatul (4</w:t>
            </w:r>
            <w:r w:rsidRPr="0096494B">
              <w:rPr>
                <w:sz w:val="20"/>
                <w:szCs w:val="20"/>
                <w:vertAlign w:val="superscript"/>
                <w:lang w:val="ro-MO"/>
              </w:rPr>
              <w:t>1</w:t>
            </w:r>
            <w:r w:rsidRPr="0096494B">
              <w:rPr>
                <w:sz w:val="20"/>
                <w:szCs w:val="20"/>
                <w:lang w:val="ro-MO"/>
              </w:rPr>
              <w:t>) cu următorul cuprins:</w:t>
            </w:r>
          </w:p>
          <w:p w:rsidR="00B05332" w:rsidRPr="0096494B" w:rsidRDefault="00B05332" w:rsidP="00B05332">
            <w:pPr>
              <w:jc w:val="both"/>
              <w:rPr>
                <w:rFonts w:eastAsia="Times New Roman"/>
                <w:sz w:val="20"/>
                <w:lang w:val="ro-MO"/>
              </w:rPr>
            </w:pPr>
            <w:r w:rsidRPr="0096494B">
              <w:rPr>
                <w:rFonts w:eastAsia="Times New Roman"/>
                <w:sz w:val="20"/>
                <w:lang w:val="ro-MO"/>
              </w:rPr>
              <w:t>,,(4</w:t>
            </w:r>
            <w:r w:rsidRPr="0096494B">
              <w:rPr>
                <w:rFonts w:eastAsia="Times New Roman"/>
                <w:sz w:val="20"/>
                <w:vertAlign w:val="superscript"/>
                <w:lang w:val="ro-MO"/>
              </w:rPr>
              <w:t>1</w:t>
            </w:r>
            <w:r w:rsidRPr="0096494B">
              <w:rPr>
                <w:rFonts w:eastAsia="Times New Roman"/>
                <w:sz w:val="20"/>
                <w:lang w:val="ro-MO"/>
              </w:rPr>
              <w:t>) Subiecţii impunerii, care conform art.279 alin.(1) lit.c), de sine stătător efectuează evaluarea bunurilor imobiliare prin</w:t>
            </w:r>
            <w:r w:rsidRPr="0096494B">
              <w:rPr>
                <w:sz w:val="20"/>
                <w:lang w:val="ro-MO"/>
              </w:rPr>
              <w:t xml:space="preserve"> intermediul evaluatorilor titulari ai certificatelor de calificare</w:t>
            </w:r>
            <w:r w:rsidRPr="0096494B">
              <w:rPr>
                <w:rFonts w:eastAsia="Times New Roman"/>
                <w:sz w:val="20"/>
                <w:lang w:val="ro-MO"/>
              </w:rPr>
              <w:t>, sînt obligaţi să prezinte organelor cadastrale informaţia despre valoarea estimată a bunurilor imobiliare conform rapoartelor de evaluare, în modul şi termenii stabiliţi de Guvern.”.</w:t>
            </w:r>
          </w:p>
          <w:p w:rsidR="00B05332" w:rsidRPr="0096494B" w:rsidRDefault="00B05332" w:rsidP="00B05332">
            <w:pPr>
              <w:jc w:val="both"/>
              <w:rPr>
                <w:rFonts w:eastAsia="Times New Roman"/>
                <w:sz w:val="20"/>
                <w:lang w:val="ro-MO"/>
              </w:rPr>
            </w:pPr>
          </w:p>
        </w:tc>
        <w:tc>
          <w:tcPr>
            <w:tcW w:w="3119" w:type="dxa"/>
          </w:tcPr>
          <w:p w:rsidR="000B3A0A" w:rsidRPr="0096494B" w:rsidRDefault="009A02CA" w:rsidP="000B3A0A">
            <w:pPr>
              <w:jc w:val="both"/>
              <w:rPr>
                <w:sz w:val="20"/>
              </w:rPr>
            </w:pPr>
            <w:r w:rsidRPr="0096494B">
              <w:rPr>
                <w:b/>
                <w:sz w:val="20"/>
                <w:u w:val="single"/>
                <w:lang w:val="ro-MO"/>
              </w:rPr>
              <w:t>„Asotel-Grup” S.R.L.</w:t>
            </w:r>
            <w:r w:rsidR="000B3A0A" w:rsidRPr="0096494B">
              <w:rPr>
                <w:sz w:val="20"/>
              </w:rPr>
              <w:t xml:space="preserve"> </w:t>
            </w:r>
          </w:p>
          <w:p w:rsidR="000B3A0A" w:rsidRPr="0096494B" w:rsidRDefault="000B3A0A" w:rsidP="000B3A0A">
            <w:pPr>
              <w:jc w:val="both"/>
              <w:rPr>
                <w:b/>
                <w:sz w:val="20"/>
                <w:u w:val="single"/>
              </w:rPr>
            </w:pPr>
            <w:r w:rsidRPr="0096494B">
              <w:rPr>
                <w:b/>
                <w:sz w:val="20"/>
                <w:u w:val="single"/>
              </w:rPr>
              <w:t>Ministerul Economiei</w:t>
            </w:r>
          </w:p>
          <w:p w:rsidR="00B05332" w:rsidRPr="0096494B" w:rsidRDefault="009A02CA" w:rsidP="009A02CA">
            <w:pPr>
              <w:jc w:val="both"/>
              <w:rPr>
                <w:sz w:val="20"/>
                <w:lang w:val="ro-MO"/>
              </w:rPr>
            </w:pPr>
            <w:r w:rsidRPr="0096494B">
              <w:rPr>
                <w:sz w:val="20"/>
                <w:lang w:val="ro-MO"/>
              </w:rPr>
              <w:t xml:space="preserve"> a se vedea obiecţiile expuse la art.8 lit.d</w:t>
            </w:r>
            <w:r w:rsidRPr="0096494B">
              <w:rPr>
                <w:sz w:val="20"/>
                <w:vertAlign w:val="superscript"/>
                <w:lang w:val="ro-MO"/>
              </w:rPr>
              <w:t>1</w:t>
            </w:r>
            <w:r w:rsidRPr="0096494B">
              <w:rPr>
                <w:sz w:val="20"/>
                <w:lang w:val="ro-MO"/>
              </w:rPr>
              <w:t>) din 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65556A" w:rsidRPr="0096494B" w:rsidRDefault="0065556A" w:rsidP="009A02CA">
            <w:pPr>
              <w:jc w:val="both"/>
              <w:rPr>
                <w:sz w:val="20"/>
                <w:lang w:val="ro-MO"/>
              </w:rPr>
            </w:pPr>
          </w:p>
          <w:p w:rsidR="0065556A" w:rsidRPr="0096494B" w:rsidRDefault="0065556A" w:rsidP="0065556A">
            <w:pPr>
              <w:shd w:val="clear" w:color="auto" w:fill="FFFFFF"/>
              <w:tabs>
                <w:tab w:val="left" w:pos="730"/>
              </w:tabs>
              <w:jc w:val="both"/>
              <w:rPr>
                <w:b/>
                <w:bCs/>
                <w:sz w:val="20"/>
                <w:u w:val="single"/>
                <w:lang w:val="ro-RO"/>
              </w:rPr>
            </w:pPr>
            <w:r w:rsidRPr="0096494B">
              <w:rPr>
                <w:b/>
                <w:bCs/>
                <w:sz w:val="20"/>
                <w:u w:val="single"/>
                <w:lang w:val="ro-RO"/>
              </w:rPr>
              <w:t>Agenţia Relaţii Funciare şi Cadastru</w:t>
            </w:r>
          </w:p>
          <w:p w:rsidR="0065556A" w:rsidRPr="0096494B" w:rsidRDefault="000B3A0A" w:rsidP="0065556A">
            <w:pPr>
              <w:jc w:val="both"/>
              <w:rPr>
                <w:sz w:val="20"/>
                <w:lang w:val="ro-MO"/>
              </w:rPr>
            </w:pPr>
            <w:r w:rsidRPr="0096494B">
              <w:rPr>
                <w:sz w:val="20"/>
              </w:rPr>
              <w:t>Nu se susţine d</w:t>
            </w:r>
            <w:r w:rsidR="0065556A" w:rsidRPr="0096494B">
              <w:rPr>
                <w:sz w:val="20"/>
              </w:rPr>
              <w:t xml:space="preserve">in motivele indicate în argumentele la art.279 alin.(7) </w:t>
            </w:r>
            <w:r w:rsidR="00273CA9" w:rsidRPr="0096494B">
              <w:rPr>
                <w:sz w:val="20"/>
              </w:rPr>
              <w:t>din Codul</w:t>
            </w:r>
            <w:r w:rsidR="0065556A" w:rsidRPr="0096494B">
              <w:rPr>
                <w:sz w:val="20"/>
              </w:rPr>
              <w:t xml:space="preserve"> fiscal</w:t>
            </w:r>
            <w:r w:rsidR="0065556A" w:rsidRPr="0096494B">
              <w:rPr>
                <w:sz w:val="20"/>
                <w:lang w:val="ro-MO"/>
              </w:rPr>
              <w:t xml:space="preserve"> </w:t>
            </w:r>
            <w:r w:rsidR="00273CA9" w:rsidRPr="0096494B">
              <w:rPr>
                <w:sz w:val="20"/>
                <w:lang w:val="ro-MO"/>
              </w:rPr>
              <w:t xml:space="preserve">al </w:t>
            </w:r>
            <w:r w:rsidR="0065556A" w:rsidRPr="0096494B">
              <w:rPr>
                <w:sz w:val="20"/>
                <w:lang w:val="ro-MO"/>
              </w:rPr>
              <w:t>Sintezei rezultatelor examin</w:t>
            </w:r>
            <w:r w:rsidR="0065556A" w:rsidRPr="0096494B">
              <w:rPr>
                <w:sz w:val="20"/>
                <w:lang w:val="ro-RO"/>
              </w:rPr>
              <w:t>ă</w:t>
            </w:r>
            <w:r w:rsidR="0065556A"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172EA5" w:rsidRPr="0096494B" w:rsidRDefault="00273CA9" w:rsidP="000B3A0A">
            <w:pPr>
              <w:jc w:val="both"/>
              <w:rPr>
                <w:sz w:val="20"/>
              </w:rPr>
            </w:pPr>
            <w:r w:rsidRPr="0096494B">
              <w:rPr>
                <w:sz w:val="20"/>
              </w:rPr>
              <w:t>Lipseşte mec</w:t>
            </w:r>
            <w:r w:rsidR="0065556A" w:rsidRPr="0096494B">
              <w:rPr>
                <w:sz w:val="20"/>
              </w:rPr>
              <w:t xml:space="preserve">anismul de control şi </w:t>
            </w:r>
            <w:r w:rsidRPr="0096494B">
              <w:rPr>
                <w:sz w:val="20"/>
              </w:rPr>
              <w:lastRenderedPageBreak/>
              <w:t>responsabilitate.</w:t>
            </w:r>
          </w:p>
        </w:tc>
        <w:tc>
          <w:tcPr>
            <w:tcW w:w="2551" w:type="dxa"/>
          </w:tcPr>
          <w:p w:rsidR="00D01DCC" w:rsidRPr="0096494B" w:rsidRDefault="00D01DCC" w:rsidP="00D01DCC">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B05332" w:rsidRPr="0096494B" w:rsidRDefault="00B05332" w:rsidP="00B05332">
            <w:pPr>
              <w:jc w:val="center"/>
              <w:rPr>
                <w:b/>
                <w:sz w:val="20"/>
                <w:lang w:val="ro-RO"/>
              </w:rPr>
            </w:pPr>
          </w:p>
          <w:p w:rsidR="00082D7B" w:rsidRPr="0096494B" w:rsidRDefault="00082D7B" w:rsidP="00B05332">
            <w:pPr>
              <w:jc w:val="center"/>
              <w:rPr>
                <w:b/>
                <w:sz w:val="20"/>
                <w:lang w:val="ro-RO"/>
              </w:rPr>
            </w:pPr>
          </w:p>
          <w:p w:rsidR="00082D7B" w:rsidRPr="0096494B" w:rsidRDefault="00082D7B" w:rsidP="00B05332">
            <w:pPr>
              <w:jc w:val="center"/>
              <w:rPr>
                <w:b/>
                <w:sz w:val="20"/>
                <w:lang w:val="ro-RO"/>
              </w:rPr>
            </w:pPr>
          </w:p>
          <w:p w:rsidR="00082D7B" w:rsidRPr="0096494B" w:rsidRDefault="00082D7B" w:rsidP="00B05332">
            <w:pPr>
              <w:jc w:val="center"/>
              <w:rPr>
                <w:b/>
                <w:sz w:val="20"/>
                <w:lang w:val="ro-RO"/>
              </w:rPr>
            </w:pPr>
          </w:p>
          <w:p w:rsidR="00082D7B" w:rsidRPr="0096494B" w:rsidRDefault="00082D7B" w:rsidP="00B05332">
            <w:pPr>
              <w:jc w:val="center"/>
              <w:rPr>
                <w:b/>
                <w:sz w:val="20"/>
                <w:lang w:val="ro-RO"/>
              </w:rPr>
            </w:pPr>
          </w:p>
          <w:p w:rsidR="00082D7B" w:rsidRPr="0096494B" w:rsidRDefault="00082D7B" w:rsidP="00B05332">
            <w:pPr>
              <w:jc w:val="center"/>
              <w:rPr>
                <w:b/>
                <w:sz w:val="20"/>
                <w:lang w:val="ro-RO"/>
              </w:rPr>
            </w:pPr>
          </w:p>
          <w:p w:rsidR="00082D7B" w:rsidRPr="0096494B" w:rsidRDefault="00082D7B" w:rsidP="00B05332">
            <w:pPr>
              <w:jc w:val="center"/>
              <w:rPr>
                <w:b/>
                <w:sz w:val="20"/>
                <w:lang w:val="ro-RO"/>
              </w:rPr>
            </w:pPr>
          </w:p>
          <w:p w:rsidR="00082D7B" w:rsidRPr="0096494B" w:rsidRDefault="00082D7B" w:rsidP="00B05332">
            <w:pPr>
              <w:jc w:val="center"/>
              <w:rPr>
                <w:b/>
                <w:sz w:val="20"/>
                <w:lang w:val="ro-RO"/>
              </w:rPr>
            </w:pPr>
          </w:p>
          <w:p w:rsidR="00082D7B" w:rsidRPr="0096494B" w:rsidRDefault="00082D7B" w:rsidP="00B05332">
            <w:pPr>
              <w:jc w:val="center"/>
              <w:rPr>
                <w:b/>
                <w:sz w:val="20"/>
                <w:lang w:val="ro-RO"/>
              </w:rPr>
            </w:pPr>
          </w:p>
          <w:p w:rsidR="00082D7B" w:rsidRPr="0096494B" w:rsidRDefault="00082D7B" w:rsidP="00082D7B">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082D7B" w:rsidRPr="0096494B" w:rsidRDefault="00082D7B" w:rsidP="00B05332">
            <w:pPr>
              <w:jc w:val="center"/>
              <w:rPr>
                <w:b/>
                <w:sz w:val="20"/>
                <w:lang w:val="ro-RO"/>
              </w:rPr>
            </w:pPr>
          </w:p>
        </w:tc>
      </w:tr>
      <w:tr w:rsidR="00172EA5" w:rsidRPr="0096494B" w:rsidTr="00A04477">
        <w:tc>
          <w:tcPr>
            <w:tcW w:w="5070" w:type="dxa"/>
          </w:tcPr>
          <w:p w:rsidR="00172EA5" w:rsidRPr="0096494B" w:rsidRDefault="00172EA5" w:rsidP="00B05332">
            <w:pPr>
              <w:jc w:val="both"/>
              <w:rPr>
                <w:rFonts w:eastAsia="Times New Roman"/>
                <w:b/>
                <w:bCs/>
                <w:sz w:val="20"/>
                <w:lang w:val="ro-MO"/>
              </w:rPr>
            </w:pPr>
          </w:p>
        </w:tc>
        <w:tc>
          <w:tcPr>
            <w:tcW w:w="5244" w:type="dxa"/>
          </w:tcPr>
          <w:p w:rsidR="00172EA5" w:rsidRPr="0096494B" w:rsidRDefault="00172EA5" w:rsidP="00637B59">
            <w:pPr>
              <w:pStyle w:val="a4"/>
              <w:tabs>
                <w:tab w:val="left" w:pos="246"/>
                <w:tab w:val="left" w:pos="387"/>
              </w:tabs>
              <w:ind w:left="0"/>
              <w:jc w:val="both"/>
              <w:rPr>
                <w:bCs/>
                <w:sz w:val="20"/>
                <w:szCs w:val="20"/>
                <w:lang w:val="ro-MO"/>
              </w:rPr>
            </w:pPr>
          </w:p>
        </w:tc>
        <w:tc>
          <w:tcPr>
            <w:tcW w:w="3119" w:type="dxa"/>
          </w:tcPr>
          <w:p w:rsidR="00172EA5" w:rsidRPr="0096494B" w:rsidRDefault="00172EA5" w:rsidP="00172EA5">
            <w:pPr>
              <w:jc w:val="both"/>
              <w:rPr>
                <w:b/>
                <w:bCs/>
                <w:sz w:val="20"/>
                <w:u w:val="single"/>
                <w:lang w:val="ro-RO"/>
              </w:rPr>
            </w:pPr>
            <w:r w:rsidRPr="0096494B">
              <w:rPr>
                <w:b/>
                <w:bCs/>
                <w:sz w:val="20"/>
                <w:u w:val="single"/>
                <w:lang w:val="ro-RO"/>
              </w:rPr>
              <w:t>Camera de Comerţ Americană din Moldova (AmCham Moldova)</w:t>
            </w:r>
          </w:p>
          <w:p w:rsidR="00172EA5" w:rsidRPr="0096494B" w:rsidRDefault="00172EA5" w:rsidP="00172EA5">
            <w:pPr>
              <w:jc w:val="both"/>
              <w:rPr>
                <w:sz w:val="20"/>
                <w:lang w:val="ro-RO"/>
              </w:rPr>
            </w:pPr>
            <w:r w:rsidRPr="0096494B">
              <w:rPr>
                <w:sz w:val="20"/>
                <w:lang w:val="ro-RO"/>
              </w:rPr>
              <w:t xml:space="preserve">Dincolo de prevederile propuse în proiectul de lege, propunem următorul subiect nou: </w:t>
            </w:r>
          </w:p>
          <w:p w:rsidR="00172EA5" w:rsidRPr="0096494B" w:rsidRDefault="00172EA5" w:rsidP="00172EA5">
            <w:pPr>
              <w:jc w:val="both"/>
              <w:rPr>
                <w:sz w:val="20"/>
                <w:lang w:val="ro-RO"/>
              </w:rPr>
            </w:pPr>
            <w:r w:rsidRPr="0096494B">
              <w:rPr>
                <w:sz w:val="20"/>
                <w:lang w:val="ro-RO"/>
              </w:rPr>
              <w:t>Completarea ar</w:t>
            </w:r>
            <w:r w:rsidR="00E35AE4" w:rsidRPr="0096494B">
              <w:rPr>
                <w:sz w:val="20"/>
                <w:lang w:val="ro-RO"/>
              </w:rPr>
              <w:t>t.285 din Codul Fiscal cu alin.</w:t>
            </w:r>
            <w:r w:rsidRPr="0096494B">
              <w:rPr>
                <w:sz w:val="20"/>
                <w:lang w:val="ro-RO"/>
              </w:rPr>
              <w:t>(6) în urmatoarea redacţie:</w:t>
            </w:r>
          </w:p>
          <w:p w:rsidR="00172EA5" w:rsidRPr="0096494B" w:rsidRDefault="00172EA5" w:rsidP="00172EA5">
            <w:pPr>
              <w:jc w:val="both"/>
              <w:rPr>
                <w:i/>
                <w:sz w:val="20"/>
                <w:lang w:val="ro-RO"/>
              </w:rPr>
            </w:pPr>
            <w:r w:rsidRPr="0096494B">
              <w:rPr>
                <w:i/>
                <w:sz w:val="20"/>
                <w:lang w:val="ro-RO"/>
              </w:rPr>
              <w:t>“6) Autorităţile publice şi instituţiile finanţate de la bugetele de toate nivelurile, sunt obligate să prezinte subiecţilor impunerii specificaţi la art.277 punct 1) litera b) propoziţia 2, informaţia privind valoarea estimată a bunurilor imobiliare transmise în arendă sau locaţiune, anual, în termen de pîna la data de 31 mai al anului fiscal în curs. În cazul neprezentării Informaţiei Arendaşului sau Locatarului în termenul stabilit, obligaţia de calculare şi plată a impozitului pentru aceste bunuri imobiliare va trece la Locator.”</w:t>
            </w:r>
          </w:p>
          <w:p w:rsidR="00172EA5" w:rsidRPr="0096494B" w:rsidRDefault="00172EA5" w:rsidP="00172EA5">
            <w:pPr>
              <w:jc w:val="both"/>
              <w:rPr>
                <w:b/>
                <w:bCs/>
                <w:sz w:val="20"/>
                <w:lang w:val="ro-RO"/>
              </w:rPr>
            </w:pPr>
            <w:r w:rsidRPr="0096494B">
              <w:rPr>
                <w:b/>
                <w:bCs/>
                <w:sz w:val="20"/>
                <w:lang w:val="ro-RO"/>
              </w:rPr>
              <w:t>Comentarii:</w:t>
            </w:r>
          </w:p>
          <w:p w:rsidR="00172EA5" w:rsidRPr="0096494B" w:rsidRDefault="00172EA5" w:rsidP="00172EA5">
            <w:pPr>
              <w:jc w:val="both"/>
              <w:rPr>
                <w:sz w:val="20"/>
                <w:lang w:val="ro-RO"/>
              </w:rPr>
            </w:pPr>
            <w:r w:rsidRPr="0096494B">
              <w:rPr>
                <w:sz w:val="20"/>
                <w:lang w:val="ro-RO"/>
              </w:rPr>
              <w:t>Această completare a Codului fiscal este solicitată din motivul că pe parcursul anilor contribuabilii se confruntă cu mari impedimente în obţinerea acestor informaţii:</w:t>
            </w:r>
          </w:p>
          <w:p w:rsidR="00172EA5" w:rsidRPr="0096494B" w:rsidRDefault="00172EA5" w:rsidP="00172EA5">
            <w:pPr>
              <w:jc w:val="both"/>
              <w:rPr>
                <w:sz w:val="20"/>
                <w:lang w:val="ro-RO"/>
              </w:rPr>
            </w:pPr>
            <w:r w:rsidRPr="0096494B">
              <w:rPr>
                <w:sz w:val="20"/>
                <w:lang w:val="ro-RO"/>
              </w:rPr>
              <w:t>- se invocă că Informaţia este confidenţială;</w:t>
            </w:r>
          </w:p>
          <w:p w:rsidR="00172EA5" w:rsidRPr="0096494B" w:rsidRDefault="00172EA5" w:rsidP="00172EA5">
            <w:pPr>
              <w:jc w:val="both"/>
              <w:rPr>
                <w:sz w:val="20"/>
                <w:lang w:val="ro-RO"/>
              </w:rPr>
            </w:pPr>
            <w:r w:rsidRPr="0096494B">
              <w:rPr>
                <w:sz w:val="20"/>
                <w:lang w:val="ro-RO"/>
              </w:rPr>
              <w:t>- se transmit date eronate, spre exemplu Valoarea estimată (spre exemplu la un bun care nici nu a fost estimat conform datelor din Registrul OCT);</w:t>
            </w:r>
          </w:p>
          <w:p w:rsidR="00172EA5" w:rsidRPr="0096494B" w:rsidRDefault="00172EA5" w:rsidP="00172EA5">
            <w:pPr>
              <w:jc w:val="both"/>
              <w:rPr>
                <w:sz w:val="20"/>
                <w:lang w:val="ro-RO"/>
              </w:rPr>
            </w:pPr>
            <w:r w:rsidRPr="0096494B">
              <w:rPr>
                <w:sz w:val="20"/>
                <w:lang w:val="ro-RO"/>
              </w:rPr>
              <w:t xml:space="preserve">- se solicită plata de 50 lei pentru transmiterea fiecarei Informaţii (Direcţia Generală Locativ </w:t>
            </w:r>
            <w:r w:rsidRPr="0096494B">
              <w:rPr>
                <w:sz w:val="20"/>
                <w:lang w:val="ro-RO"/>
              </w:rPr>
              <w:lastRenderedPageBreak/>
              <w:t>Comunală şi Amenajare a Consiliului Municipal Chişinău);</w:t>
            </w:r>
          </w:p>
          <w:p w:rsidR="00172EA5" w:rsidRPr="0096494B" w:rsidRDefault="00172EA5" w:rsidP="00172EA5">
            <w:pPr>
              <w:jc w:val="both"/>
              <w:rPr>
                <w:b/>
                <w:sz w:val="20"/>
                <w:u w:val="single"/>
                <w:lang w:val="ro-MO"/>
              </w:rPr>
            </w:pPr>
            <w:r w:rsidRPr="0096494B">
              <w:rPr>
                <w:sz w:val="20"/>
                <w:lang w:val="ro-RO"/>
              </w:rPr>
              <w:t>- Informaţia se prezintă cu întîrziere şi contribuabilii sunt nevoiţi să prezinte dări de seamă corectate (pentru mai multe subdiviziuni) etc.</w:t>
            </w:r>
          </w:p>
        </w:tc>
        <w:tc>
          <w:tcPr>
            <w:tcW w:w="2551" w:type="dxa"/>
          </w:tcPr>
          <w:p w:rsidR="005D52E6" w:rsidRPr="0096494B" w:rsidRDefault="005D52E6" w:rsidP="005D52E6">
            <w:pPr>
              <w:jc w:val="both"/>
              <w:rPr>
                <w:rFonts w:eastAsia="Times New Roman"/>
                <w:bCs/>
                <w:sz w:val="20"/>
              </w:rPr>
            </w:pPr>
            <w:r w:rsidRPr="0096494B">
              <w:rPr>
                <w:b/>
                <w:sz w:val="20"/>
                <w:u w:val="single"/>
                <w:lang w:val="ro-RO"/>
              </w:rPr>
              <w:lastRenderedPageBreak/>
              <w:t>Se acceptă parţial</w:t>
            </w:r>
            <w:r w:rsidRPr="0096494B">
              <w:rPr>
                <w:b/>
                <w:sz w:val="20"/>
                <w:lang w:val="ro-RO"/>
              </w:rPr>
              <w:t xml:space="preserve">, </w:t>
            </w:r>
            <w:r w:rsidRPr="0096494B">
              <w:rPr>
                <w:sz w:val="20"/>
                <w:lang w:val="ro-RO"/>
              </w:rPr>
              <w:t>cu examinarea</w:t>
            </w:r>
            <w:r w:rsidRPr="0096494B">
              <w:rPr>
                <w:b/>
                <w:sz w:val="20"/>
                <w:lang w:val="ro-RO"/>
              </w:rPr>
              <w:t xml:space="preserve"> </w:t>
            </w:r>
            <w:r w:rsidRPr="0096494B">
              <w:rPr>
                <w:sz w:val="20"/>
                <w:lang w:val="fr-FR"/>
              </w:rPr>
              <w:t xml:space="preserve"> oportunităţii propunerilor înaintate în cadrul procesului de elaborare a </w:t>
            </w:r>
            <w:r w:rsidR="00164C84" w:rsidRPr="0096494B">
              <w:rPr>
                <w:sz w:val="20"/>
                <w:lang w:val="ro-RO"/>
              </w:rPr>
              <w:t>Obiectivelor</w:t>
            </w:r>
            <w:r w:rsidRPr="0096494B">
              <w:rPr>
                <w:sz w:val="20"/>
                <w:lang w:val="ro-RO"/>
              </w:rPr>
              <w:t xml:space="preserve"> politicii fiscale şi vamale pe termenul mediu 2017 – 2019.</w:t>
            </w:r>
          </w:p>
          <w:p w:rsidR="00172EA5" w:rsidRPr="0096494B" w:rsidRDefault="00172EA5" w:rsidP="00D01DCC">
            <w:pPr>
              <w:jc w:val="both"/>
              <w:rPr>
                <w:b/>
                <w:sz w:val="20"/>
                <w:u w:val="single"/>
              </w:rPr>
            </w:pPr>
          </w:p>
        </w:tc>
      </w:tr>
      <w:tr w:rsidR="003A53E7" w:rsidRPr="0096494B" w:rsidTr="00A04477">
        <w:tc>
          <w:tcPr>
            <w:tcW w:w="5070" w:type="dxa"/>
          </w:tcPr>
          <w:p w:rsidR="003D1AC8" w:rsidRPr="0096494B" w:rsidRDefault="003D1AC8" w:rsidP="003D1AC8">
            <w:pPr>
              <w:jc w:val="both"/>
              <w:rPr>
                <w:rFonts w:eastAsia="Times New Roman"/>
                <w:sz w:val="20"/>
              </w:rPr>
            </w:pPr>
            <w:r w:rsidRPr="0096494B">
              <w:rPr>
                <w:rFonts w:eastAsia="Times New Roman"/>
                <w:b/>
                <w:bCs/>
                <w:sz w:val="20"/>
              </w:rPr>
              <w:lastRenderedPageBreak/>
              <w:t>Articolul 287.</w:t>
            </w:r>
            <w:r w:rsidRPr="0096494B">
              <w:rPr>
                <w:rFonts w:eastAsia="Times New Roman"/>
                <w:sz w:val="20"/>
              </w:rPr>
              <w:t xml:space="preserve"> Ţinerea cadastrului fiscal </w:t>
            </w:r>
          </w:p>
          <w:p w:rsidR="003D1AC8" w:rsidRPr="0096494B" w:rsidRDefault="003D1AC8" w:rsidP="003D1AC8">
            <w:pPr>
              <w:jc w:val="both"/>
              <w:rPr>
                <w:rFonts w:eastAsia="Times New Roman"/>
                <w:sz w:val="20"/>
              </w:rPr>
            </w:pPr>
            <w:r w:rsidRPr="0096494B">
              <w:rPr>
                <w:rFonts w:eastAsia="Times New Roman"/>
                <w:sz w:val="20"/>
              </w:rPr>
              <w:t>Serviciul Fiscal de Stat, în baza datelor prezentate de organele cadastrale, organizează ţinerea cadastrului fiscal şi monitoringul informaţiei privind fiecare subiect şi obiect al impunerii.</w:t>
            </w:r>
          </w:p>
          <w:p w:rsidR="003D1AC8" w:rsidRPr="0096494B" w:rsidRDefault="003D1AC8" w:rsidP="003D1AC8">
            <w:pPr>
              <w:jc w:val="both"/>
              <w:rPr>
                <w:rFonts w:eastAsia="Times New Roman"/>
                <w:sz w:val="20"/>
              </w:rPr>
            </w:pPr>
            <w:r w:rsidRPr="0096494B">
              <w:rPr>
                <w:rFonts w:eastAsia="Times New Roman"/>
                <w:sz w:val="20"/>
              </w:rPr>
              <w:t xml:space="preserve">Forma şi metodele de ţinere a cadastrului fiscal, de eliberare a informaţiei pe care o conţine se stabilesc de către Inspectoratul Fiscal Principal de Stat. </w:t>
            </w:r>
          </w:p>
          <w:p w:rsidR="003A53E7" w:rsidRPr="0096494B" w:rsidRDefault="003A53E7" w:rsidP="003D1AC8">
            <w:pPr>
              <w:jc w:val="both"/>
              <w:rPr>
                <w:rFonts w:eastAsia="Times New Roman"/>
                <w:b/>
                <w:bCs/>
                <w:sz w:val="20"/>
              </w:rPr>
            </w:pPr>
          </w:p>
        </w:tc>
        <w:tc>
          <w:tcPr>
            <w:tcW w:w="5244" w:type="dxa"/>
          </w:tcPr>
          <w:p w:rsidR="003A53E7" w:rsidRPr="0096494B" w:rsidRDefault="003A53E7" w:rsidP="00637B59">
            <w:pPr>
              <w:pStyle w:val="a4"/>
              <w:tabs>
                <w:tab w:val="left" w:pos="246"/>
                <w:tab w:val="left" w:pos="387"/>
              </w:tabs>
              <w:ind w:left="0"/>
              <w:jc w:val="both"/>
              <w:rPr>
                <w:bCs/>
                <w:sz w:val="20"/>
                <w:szCs w:val="20"/>
                <w:lang w:val="ro-MO"/>
              </w:rPr>
            </w:pPr>
          </w:p>
        </w:tc>
        <w:tc>
          <w:tcPr>
            <w:tcW w:w="3119" w:type="dxa"/>
          </w:tcPr>
          <w:p w:rsidR="003A53E7" w:rsidRPr="0096494B" w:rsidRDefault="003A53E7" w:rsidP="003A53E7">
            <w:pPr>
              <w:pStyle w:val="a3"/>
              <w:ind w:left="34" w:firstLine="0"/>
              <w:rPr>
                <w:b/>
                <w:sz w:val="20"/>
                <w:szCs w:val="20"/>
                <w:u w:val="single"/>
                <w:lang w:val="ro-RO"/>
              </w:rPr>
            </w:pPr>
            <w:r w:rsidRPr="0096494B">
              <w:rPr>
                <w:b/>
                <w:sz w:val="20"/>
                <w:szCs w:val="20"/>
                <w:u w:val="single"/>
                <w:lang w:val="ro-RO"/>
              </w:rPr>
              <w:t>Congresul Autorită</w:t>
            </w:r>
            <w:r w:rsidR="006124F9" w:rsidRPr="0096494B">
              <w:rPr>
                <w:b/>
                <w:sz w:val="20"/>
                <w:szCs w:val="20"/>
                <w:u w:val="single"/>
                <w:lang w:val="ro-RO"/>
              </w:rPr>
              <w:t>ţ</w:t>
            </w:r>
            <w:r w:rsidRPr="0096494B">
              <w:rPr>
                <w:b/>
                <w:sz w:val="20"/>
                <w:szCs w:val="20"/>
                <w:u w:val="single"/>
                <w:lang w:val="ro-RO"/>
              </w:rPr>
              <w:t>ilor Locale din Moldova</w:t>
            </w:r>
          </w:p>
          <w:p w:rsidR="003A53E7" w:rsidRPr="0096494B" w:rsidRDefault="003A53E7" w:rsidP="003A53E7">
            <w:pPr>
              <w:jc w:val="both"/>
              <w:rPr>
                <w:sz w:val="20"/>
              </w:rPr>
            </w:pPr>
            <w:r w:rsidRPr="0096494B">
              <w:rPr>
                <w:sz w:val="20"/>
              </w:rPr>
              <w:t>Articolul 287 va avea următorul cuprins:</w:t>
            </w:r>
          </w:p>
          <w:p w:rsidR="003A53E7" w:rsidRPr="0096494B" w:rsidRDefault="003A53E7" w:rsidP="003A53E7">
            <w:pPr>
              <w:jc w:val="both"/>
              <w:rPr>
                <w:b/>
                <w:bCs/>
                <w:sz w:val="20"/>
              </w:rPr>
            </w:pPr>
            <w:r w:rsidRPr="0096494B">
              <w:rPr>
                <w:sz w:val="20"/>
              </w:rPr>
              <w:t>“</w:t>
            </w:r>
            <w:r w:rsidRPr="0096494B">
              <w:rPr>
                <w:b/>
                <w:bCs/>
                <w:sz w:val="20"/>
              </w:rPr>
              <w:t>Articolul 287. Ţinerea cadastrului fiscal</w:t>
            </w:r>
          </w:p>
          <w:p w:rsidR="003A53E7" w:rsidRPr="0096494B" w:rsidRDefault="003A53E7" w:rsidP="003A53E7">
            <w:pPr>
              <w:pStyle w:val="Default"/>
              <w:jc w:val="both"/>
              <w:rPr>
                <w:color w:val="auto"/>
                <w:sz w:val="20"/>
                <w:szCs w:val="20"/>
              </w:rPr>
            </w:pPr>
            <w:r w:rsidRPr="0096494B">
              <w:rPr>
                <w:color w:val="auto"/>
                <w:sz w:val="20"/>
                <w:szCs w:val="20"/>
              </w:rPr>
              <w:t xml:space="preserve">(1) Serviciul Fiscal de Stat, în baza datelor prezentate de organele cadastrale, organizează ţinerea cadastrului fiscal şi monitoringul informaţiei privind fiecare subiect şi obiect al impunerii. </w:t>
            </w:r>
          </w:p>
          <w:p w:rsidR="003A53E7" w:rsidRPr="0096494B" w:rsidRDefault="003A53E7" w:rsidP="003A53E7">
            <w:pPr>
              <w:pStyle w:val="Default"/>
              <w:spacing w:after="34"/>
              <w:jc w:val="both"/>
              <w:rPr>
                <w:color w:val="auto"/>
                <w:sz w:val="20"/>
                <w:szCs w:val="20"/>
              </w:rPr>
            </w:pPr>
            <w:r w:rsidRPr="0096494B">
              <w:rPr>
                <w:color w:val="auto"/>
                <w:sz w:val="20"/>
                <w:szCs w:val="20"/>
              </w:rPr>
              <w:t xml:space="preserve">(2) Forma şi metodele de ţinere a cadastrului fiscal, de eliberare a informaţiei pe care o conţine se stabilesc de către Guvern. </w:t>
            </w:r>
          </w:p>
          <w:p w:rsidR="003A53E7" w:rsidRPr="0096494B" w:rsidRDefault="00D046D9" w:rsidP="003A53E7">
            <w:pPr>
              <w:pStyle w:val="Default"/>
              <w:jc w:val="both"/>
              <w:rPr>
                <w:color w:val="auto"/>
                <w:sz w:val="20"/>
                <w:szCs w:val="20"/>
              </w:rPr>
            </w:pPr>
            <w:r w:rsidRPr="0096494B">
              <w:rPr>
                <w:color w:val="auto"/>
                <w:sz w:val="20"/>
                <w:szCs w:val="20"/>
              </w:rPr>
              <w:t>(3)</w:t>
            </w:r>
            <w:r w:rsidR="003A53E7" w:rsidRPr="0096494B">
              <w:rPr>
                <w:color w:val="auto"/>
                <w:sz w:val="20"/>
                <w:szCs w:val="20"/>
              </w:rPr>
              <w:t xml:space="preserve">Autorităţile administraţiei publice locale pot solicita Serviciului Fiscal de Stat transmiterea sau accesul în mod gratuit la baza de date privind cadastrului fiscal, în baza unui acord.”. </w:t>
            </w:r>
          </w:p>
        </w:tc>
        <w:tc>
          <w:tcPr>
            <w:tcW w:w="2551" w:type="dxa"/>
          </w:tcPr>
          <w:p w:rsidR="005D52E6" w:rsidRPr="0096494B" w:rsidRDefault="005D52E6" w:rsidP="005D52E6">
            <w:pPr>
              <w:jc w:val="both"/>
              <w:rPr>
                <w:rFonts w:eastAsia="Times New Roman"/>
                <w:bCs/>
                <w:sz w:val="20"/>
              </w:rPr>
            </w:pPr>
            <w:r w:rsidRPr="0096494B">
              <w:rPr>
                <w:b/>
                <w:sz w:val="20"/>
                <w:u w:val="single"/>
                <w:lang w:val="ro-RO"/>
              </w:rPr>
              <w:t>Se acceptă parţial</w:t>
            </w:r>
            <w:r w:rsidRPr="0096494B">
              <w:rPr>
                <w:b/>
                <w:sz w:val="20"/>
                <w:lang w:val="ro-RO"/>
              </w:rPr>
              <w:t xml:space="preserve">, </w:t>
            </w:r>
            <w:r w:rsidRPr="0096494B">
              <w:rPr>
                <w:sz w:val="20"/>
                <w:lang w:val="ro-RO"/>
              </w:rPr>
              <w:t>cu examinarea</w:t>
            </w:r>
            <w:r w:rsidRPr="0096494B">
              <w:rPr>
                <w:b/>
                <w:sz w:val="20"/>
                <w:lang w:val="ro-RO"/>
              </w:rPr>
              <w:t xml:space="preserve"> </w:t>
            </w:r>
            <w:r w:rsidRPr="0096494B">
              <w:rPr>
                <w:sz w:val="20"/>
                <w:lang w:val="fr-FR"/>
              </w:rPr>
              <w:t xml:space="preserve"> oportunităţii propunerilor înaintate în cadrul procesului de elaborare a </w:t>
            </w:r>
            <w:r w:rsidRPr="0096494B">
              <w:rPr>
                <w:sz w:val="20"/>
                <w:lang w:val="ro-RO"/>
              </w:rPr>
              <w:t>Obiectivel</w:t>
            </w:r>
            <w:r w:rsidR="00164C84" w:rsidRPr="0096494B">
              <w:rPr>
                <w:sz w:val="20"/>
                <w:lang w:val="ro-RO"/>
              </w:rPr>
              <w:t>or</w:t>
            </w:r>
            <w:r w:rsidRPr="0096494B">
              <w:rPr>
                <w:sz w:val="20"/>
                <w:lang w:val="ro-RO"/>
              </w:rPr>
              <w:t xml:space="preserve"> politicii fiscale şi vamale pe termenul mediu 2017 – 2019.</w:t>
            </w:r>
          </w:p>
          <w:p w:rsidR="003A53E7" w:rsidRPr="0096494B" w:rsidRDefault="003A53E7" w:rsidP="00D01DCC">
            <w:pPr>
              <w:jc w:val="both"/>
              <w:rPr>
                <w:b/>
                <w:sz w:val="20"/>
                <w:u w:val="single"/>
              </w:rPr>
            </w:pPr>
          </w:p>
        </w:tc>
      </w:tr>
      <w:tr w:rsidR="00B05332" w:rsidRPr="0096494B" w:rsidTr="00A04477">
        <w:tc>
          <w:tcPr>
            <w:tcW w:w="5070" w:type="dxa"/>
          </w:tcPr>
          <w:p w:rsidR="00B05332" w:rsidRPr="0096494B" w:rsidRDefault="00B05332" w:rsidP="00B05332">
            <w:pPr>
              <w:pStyle w:val="a3"/>
              <w:ind w:firstLine="0"/>
              <w:rPr>
                <w:b/>
                <w:bCs/>
                <w:w w:val="110"/>
                <w:position w:val="1"/>
                <w:sz w:val="20"/>
                <w:szCs w:val="20"/>
                <w:lang w:val="ro-RO"/>
              </w:rPr>
            </w:pPr>
          </w:p>
        </w:tc>
        <w:tc>
          <w:tcPr>
            <w:tcW w:w="5244" w:type="dxa"/>
          </w:tcPr>
          <w:p w:rsidR="00B05332" w:rsidRPr="0096494B" w:rsidRDefault="00B05332" w:rsidP="00B80F51">
            <w:pPr>
              <w:pStyle w:val="a4"/>
              <w:numPr>
                <w:ilvl w:val="0"/>
                <w:numId w:val="67"/>
              </w:numPr>
              <w:tabs>
                <w:tab w:val="left" w:pos="246"/>
                <w:tab w:val="left" w:pos="387"/>
              </w:tabs>
              <w:ind w:left="0" w:firstLine="0"/>
              <w:jc w:val="both"/>
              <w:rPr>
                <w:sz w:val="20"/>
                <w:szCs w:val="20"/>
                <w:lang w:val="ro-MO"/>
              </w:rPr>
            </w:pPr>
            <w:r w:rsidRPr="0096494B">
              <w:rPr>
                <w:sz w:val="20"/>
                <w:szCs w:val="20"/>
                <w:lang w:val="ro-MO"/>
              </w:rPr>
              <w:t>Codul se completează cu Titlul VI</w:t>
            </w:r>
            <w:r w:rsidRPr="0096494B">
              <w:rPr>
                <w:sz w:val="20"/>
                <w:szCs w:val="20"/>
                <w:vertAlign w:val="superscript"/>
                <w:lang w:val="ro-MO"/>
              </w:rPr>
              <w:t>1</w:t>
            </w:r>
            <w:r w:rsidRPr="0096494B">
              <w:rPr>
                <w:sz w:val="20"/>
                <w:szCs w:val="20"/>
                <w:lang w:val="ro-MO"/>
              </w:rPr>
              <w:t xml:space="preserve"> cu următorul cuprins:</w:t>
            </w:r>
          </w:p>
          <w:p w:rsidR="00B05332" w:rsidRPr="0096494B" w:rsidRDefault="00B05332" w:rsidP="00B05332">
            <w:pPr>
              <w:jc w:val="center"/>
              <w:rPr>
                <w:rFonts w:eastAsia="Times New Roman"/>
                <w:bCs/>
                <w:sz w:val="20"/>
                <w:lang w:val="ro-RO"/>
              </w:rPr>
            </w:pPr>
            <w:r w:rsidRPr="0096494B">
              <w:rPr>
                <w:rFonts w:eastAsia="Times New Roman"/>
                <w:bCs/>
                <w:sz w:val="20"/>
                <w:lang w:val="ro-RO"/>
              </w:rPr>
              <w:t xml:space="preserve"> „</w:t>
            </w:r>
            <w:r w:rsidRPr="0096494B">
              <w:rPr>
                <w:b/>
                <w:sz w:val="20"/>
                <w:lang w:val="ro-MO"/>
              </w:rPr>
              <w:t>TITLUL VI</w:t>
            </w:r>
            <w:r w:rsidRPr="0096494B">
              <w:rPr>
                <w:b/>
                <w:sz w:val="20"/>
                <w:vertAlign w:val="superscript"/>
                <w:lang w:val="ro-MO"/>
              </w:rPr>
              <w:t>1</w:t>
            </w:r>
          </w:p>
          <w:p w:rsidR="00B05332" w:rsidRPr="0096494B" w:rsidRDefault="00B05332" w:rsidP="00B05332">
            <w:pPr>
              <w:jc w:val="center"/>
              <w:rPr>
                <w:b/>
                <w:sz w:val="20"/>
                <w:lang w:val="ro-MO"/>
              </w:rPr>
            </w:pPr>
            <w:r w:rsidRPr="0096494B">
              <w:rPr>
                <w:b/>
                <w:sz w:val="20"/>
                <w:lang w:val="ro-MO"/>
              </w:rPr>
              <w:t>IMPO</w:t>
            </w:r>
            <w:r w:rsidRPr="0096494B">
              <w:rPr>
                <w:b/>
                <w:sz w:val="20"/>
                <w:lang w:val="ro-RO"/>
              </w:rPr>
              <w:t>ZITUL PE</w:t>
            </w:r>
            <w:r w:rsidRPr="0096494B">
              <w:rPr>
                <w:b/>
                <w:sz w:val="20"/>
                <w:lang w:val="ro-MO"/>
              </w:rPr>
              <w:t xml:space="preserve"> AUTOVEHICULE</w:t>
            </w:r>
          </w:p>
          <w:p w:rsidR="00B05332" w:rsidRPr="0096494B" w:rsidRDefault="00B05332" w:rsidP="00B05332">
            <w:pPr>
              <w:jc w:val="both"/>
              <w:rPr>
                <w:rFonts w:eastAsia="Times New Roman"/>
                <w:sz w:val="20"/>
              </w:rPr>
            </w:pPr>
            <w:r w:rsidRPr="0096494B">
              <w:rPr>
                <w:rFonts w:eastAsia="Times New Roman"/>
                <w:b/>
                <w:bCs/>
                <w:sz w:val="20"/>
              </w:rPr>
              <w:t xml:space="preserve">Articolul </w:t>
            </w:r>
            <w:r w:rsidRPr="0096494B">
              <w:rPr>
                <w:rFonts w:eastAsia="Times New Roman"/>
                <w:b/>
                <w:bCs/>
                <w:sz w:val="20"/>
                <w:lang w:val="ro-RO"/>
              </w:rPr>
              <w:t>287</w:t>
            </w:r>
            <w:r w:rsidRPr="0096494B">
              <w:rPr>
                <w:rFonts w:eastAsia="Times New Roman"/>
                <w:b/>
                <w:bCs/>
                <w:sz w:val="20"/>
                <w:vertAlign w:val="superscript"/>
                <w:lang w:val="ro-RO"/>
              </w:rPr>
              <w:t>1</w:t>
            </w:r>
            <w:r w:rsidRPr="0096494B">
              <w:rPr>
                <w:rFonts w:eastAsia="Times New Roman"/>
                <w:b/>
                <w:bCs/>
                <w:sz w:val="20"/>
              </w:rPr>
              <w:t>.</w:t>
            </w:r>
            <w:r w:rsidRPr="0096494B">
              <w:rPr>
                <w:rFonts w:eastAsia="Times New Roman"/>
                <w:sz w:val="20"/>
              </w:rPr>
              <w:t xml:space="preserve"> Noţiuni </w:t>
            </w:r>
          </w:p>
          <w:p w:rsidR="00B05332" w:rsidRPr="0096494B" w:rsidRDefault="00B05332" w:rsidP="00B05332">
            <w:pPr>
              <w:jc w:val="both"/>
              <w:rPr>
                <w:rFonts w:eastAsia="Times New Roman"/>
                <w:sz w:val="20"/>
              </w:rPr>
            </w:pPr>
            <w:r w:rsidRPr="0096494B">
              <w:rPr>
                <w:rFonts w:eastAsia="Times New Roman"/>
                <w:sz w:val="20"/>
              </w:rPr>
              <w:t xml:space="preserve">În sensul prezentului titlu, se definesc următoarele noţiuni: </w:t>
            </w:r>
          </w:p>
          <w:p w:rsidR="00B05332" w:rsidRPr="0096494B" w:rsidRDefault="00B05332" w:rsidP="00B05332">
            <w:pPr>
              <w:jc w:val="both"/>
              <w:rPr>
                <w:rFonts w:eastAsia="Times New Roman"/>
                <w:sz w:val="20"/>
              </w:rPr>
            </w:pPr>
            <w:r w:rsidRPr="0096494B">
              <w:rPr>
                <w:rFonts w:eastAsia="Times New Roman"/>
                <w:sz w:val="20"/>
              </w:rPr>
              <w:t xml:space="preserve">1) </w:t>
            </w:r>
            <w:r w:rsidRPr="0096494B">
              <w:rPr>
                <w:rFonts w:eastAsia="Times New Roman"/>
                <w:i/>
                <w:iCs/>
                <w:sz w:val="20"/>
              </w:rPr>
              <w:t xml:space="preserve">Impozit pe </w:t>
            </w:r>
            <w:r w:rsidRPr="0096494B">
              <w:rPr>
                <w:i/>
                <w:iCs/>
                <w:sz w:val="20"/>
              </w:rPr>
              <w:t>autovehicule</w:t>
            </w:r>
            <w:r w:rsidRPr="0096494B">
              <w:rPr>
                <w:rFonts w:eastAsia="Times New Roman"/>
                <w:sz w:val="20"/>
              </w:rPr>
              <w:t xml:space="preserve"> – impozit local care reprezintă o plată obligatorie la buget pentru deţinerea </w:t>
            </w:r>
            <w:r w:rsidRPr="0096494B">
              <w:rPr>
                <w:iCs/>
                <w:sz w:val="20"/>
              </w:rPr>
              <w:t>autovehiculului înmatriculat în Republica Moldova</w:t>
            </w:r>
            <w:r w:rsidRPr="0096494B">
              <w:rPr>
                <w:rFonts w:eastAsia="Times New Roman"/>
                <w:sz w:val="20"/>
              </w:rPr>
              <w:t xml:space="preserve">. </w:t>
            </w:r>
          </w:p>
          <w:p w:rsidR="00B05332" w:rsidRPr="0096494B" w:rsidRDefault="00B05332" w:rsidP="00B05332">
            <w:pPr>
              <w:jc w:val="both"/>
              <w:rPr>
                <w:rFonts w:eastAsia="Times New Roman"/>
                <w:sz w:val="20"/>
              </w:rPr>
            </w:pPr>
            <w:r w:rsidRPr="0096494B">
              <w:rPr>
                <w:rFonts w:eastAsia="Times New Roman"/>
                <w:sz w:val="20"/>
              </w:rPr>
              <w:t xml:space="preserve">2) </w:t>
            </w:r>
            <w:r w:rsidRPr="0096494B">
              <w:rPr>
                <w:rFonts w:eastAsia="Times New Roman"/>
                <w:i/>
                <w:iCs/>
                <w:sz w:val="20"/>
              </w:rPr>
              <w:t>Autovehicul mixt</w:t>
            </w:r>
            <w:r w:rsidRPr="0096494B">
              <w:rPr>
                <w:rFonts w:eastAsia="Times New Roman"/>
                <w:sz w:val="20"/>
              </w:rPr>
              <w:t xml:space="preserve"> – autovehicul destinat, prin construcţie, transportului de pasageri şi de mărfuri în compartimente separate. </w:t>
            </w:r>
          </w:p>
          <w:p w:rsidR="00B05332" w:rsidRPr="0096494B" w:rsidRDefault="00B05332" w:rsidP="00B05332">
            <w:pPr>
              <w:jc w:val="both"/>
              <w:rPr>
                <w:rFonts w:eastAsia="Times New Roman"/>
                <w:sz w:val="20"/>
              </w:rPr>
            </w:pPr>
            <w:r w:rsidRPr="0096494B">
              <w:rPr>
                <w:rFonts w:eastAsia="Times New Roman"/>
                <w:iCs/>
                <w:sz w:val="20"/>
              </w:rPr>
              <w:t>3)</w:t>
            </w:r>
            <w:r w:rsidRPr="0096494B">
              <w:rPr>
                <w:rFonts w:eastAsia="Times New Roman"/>
                <w:i/>
                <w:iCs/>
                <w:sz w:val="20"/>
              </w:rPr>
              <w:t xml:space="preserve"> Autovehicul pentru utilizări speciale pe şasiu de autoturism </w:t>
            </w:r>
            <w:r w:rsidRPr="0096494B">
              <w:rPr>
                <w:rFonts w:eastAsia="Times New Roman"/>
                <w:i/>
                <w:iCs/>
                <w:sz w:val="20"/>
              </w:rPr>
              <w:lastRenderedPageBreak/>
              <w:t>sau de microbuz</w:t>
            </w:r>
            <w:r w:rsidRPr="0096494B">
              <w:rPr>
                <w:rFonts w:eastAsia="Times New Roman"/>
                <w:sz w:val="20"/>
              </w:rPr>
              <w:t xml:space="preserve"> – autovehicul, altul decît cel conceput în principal pentru transportul de pasageri sau de mărfuri, care, prin construcţie şi echipare, este prevăzut pe şasiu de autoturism sau de microbuz (autovehicul de asistenţă medicală, autovehicul de asistenţă tehnică, autovehicul-generator, autovehicul-laborator, staţie radiologică, radiofurgon etc.). </w:t>
            </w:r>
          </w:p>
          <w:p w:rsidR="00B05332" w:rsidRPr="0096494B" w:rsidRDefault="00B05332" w:rsidP="00B05332">
            <w:pPr>
              <w:jc w:val="both"/>
              <w:rPr>
                <w:rFonts w:eastAsia="Times New Roman"/>
                <w:sz w:val="20"/>
              </w:rPr>
            </w:pPr>
            <w:r w:rsidRPr="0096494B">
              <w:rPr>
                <w:rFonts w:eastAsia="Times New Roman"/>
                <w:sz w:val="20"/>
              </w:rPr>
              <w:t xml:space="preserve">4) </w:t>
            </w:r>
            <w:r w:rsidRPr="0096494B">
              <w:rPr>
                <w:rFonts w:eastAsia="Times New Roman"/>
                <w:i/>
                <w:iCs/>
                <w:sz w:val="20"/>
              </w:rPr>
              <w:t>Autovehicul pentru utilizări speciale pe şasiu de autocamion</w:t>
            </w:r>
            <w:r w:rsidRPr="0096494B">
              <w:rPr>
                <w:rFonts w:eastAsia="Times New Roman"/>
                <w:sz w:val="20"/>
              </w:rPr>
              <w:t xml:space="preserve"> – autovehicul, altul decît cel conceput în principal pentru transportul de pasageri sau de mărfuri, care, prin construcţie şi echipare, este prevăzut pe şasiu de autocamion (automacara, autovehicul de asistenţă tehnică şi de intervenţie, de pompare, de curăţare a drumurilor, de curăţare a zăpezii, de depanare, de stingere a incendiilor, de curăţare a străzilor, de împrăştiere a materialelor, autobetonieră, autoatelier, unitate autoradiologică etc.).</w:t>
            </w:r>
          </w:p>
        </w:tc>
        <w:tc>
          <w:tcPr>
            <w:tcW w:w="3119" w:type="dxa"/>
          </w:tcPr>
          <w:p w:rsidR="00102B67" w:rsidRPr="0096494B" w:rsidRDefault="00102B67" w:rsidP="00102B67">
            <w:pPr>
              <w:jc w:val="both"/>
              <w:rPr>
                <w:sz w:val="20"/>
                <w:lang w:val="ro-MO"/>
              </w:rPr>
            </w:pPr>
            <w:r w:rsidRPr="0096494B">
              <w:rPr>
                <w:b/>
                <w:spacing w:val="1"/>
                <w:sz w:val="20"/>
                <w:u w:val="single"/>
                <w:lang w:val="ro-RO"/>
              </w:rPr>
              <w:lastRenderedPageBreak/>
              <w:t xml:space="preserve">Ministerul Transporturilor </w:t>
            </w:r>
            <w:r w:rsidRPr="0096494B">
              <w:rPr>
                <w:rFonts w:eastAsia="Times New Roman"/>
                <w:b/>
                <w:spacing w:val="1"/>
                <w:sz w:val="20"/>
                <w:u w:val="single"/>
                <w:lang w:val="ro-RO"/>
              </w:rPr>
              <w:t>şi Infrastructurii Drumurilor</w:t>
            </w:r>
            <w:r w:rsidRPr="0096494B">
              <w:rPr>
                <w:rFonts w:eastAsia="Times New Roman"/>
                <w:spacing w:val="1"/>
                <w:sz w:val="20"/>
                <w:lang w:val="ro-RO"/>
              </w:rPr>
              <w:t xml:space="preserve"> </w:t>
            </w:r>
            <w:r w:rsidRPr="0096494B">
              <w:rPr>
                <w:sz w:val="20"/>
                <w:lang w:val="ro-MO"/>
              </w:rPr>
              <w:t xml:space="preserve">a se vedea obiecţiile expuse la </w:t>
            </w:r>
            <w:r w:rsidR="00DB1F6E" w:rsidRPr="0096494B">
              <w:rPr>
                <w:b/>
                <w:sz w:val="20"/>
                <w:lang w:val="ro-MO"/>
              </w:rPr>
              <w:t xml:space="preserve"> art.IV</w:t>
            </w:r>
            <w:r w:rsidR="00DB1F6E" w:rsidRPr="0096494B">
              <w:rPr>
                <w:sz w:val="20"/>
                <w:lang w:val="ro-MO"/>
              </w:rPr>
              <w:t xml:space="preserve"> Legea </w:t>
            </w:r>
            <w:r w:rsidR="00DB1F6E" w:rsidRPr="0096494B">
              <w:rPr>
                <w:sz w:val="20"/>
              </w:rPr>
              <w:t xml:space="preserve">fondului rutier nr.720-XII din 2 februarie 1996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A1F0C" w:rsidRPr="0096494B" w:rsidRDefault="003A1F0C" w:rsidP="00102B67">
            <w:pPr>
              <w:jc w:val="both"/>
              <w:rPr>
                <w:sz w:val="20"/>
                <w:lang w:val="ro-MO"/>
              </w:rPr>
            </w:pPr>
          </w:p>
          <w:p w:rsidR="00480717" w:rsidRPr="0096494B" w:rsidRDefault="003A1F0C" w:rsidP="00102B67">
            <w:pPr>
              <w:jc w:val="both"/>
              <w:rPr>
                <w:b/>
                <w:sz w:val="20"/>
                <w:u w:val="single"/>
                <w:lang w:val="ro-RO"/>
              </w:rPr>
            </w:pPr>
            <w:r w:rsidRPr="0096494B">
              <w:rPr>
                <w:b/>
                <w:sz w:val="20"/>
                <w:u w:val="single"/>
                <w:lang w:val="ro-RO"/>
              </w:rPr>
              <w:t>Asociaţia Internaţională a Transportatorilor Auto din Republica Moldova</w:t>
            </w:r>
            <w:r w:rsidR="00480717" w:rsidRPr="0096494B">
              <w:rPr>
                <w:b/>
                <w:sz w:val="20"/>
                <w:u w:val="single"/>
                <w:lang w:val="ro-RO"/>
              </w:rPr>
              <w:t xml:space="preserve"> </w:t>
            </w:r>
          </w:p>
          <w:p w:rsidR="003A1F0C" w:rsidRPr="0096494B" w:rsidRDefault="00480717" w:rsidP="00102B67">
            <w:pPr>
              <w:jc w:val="both"/>
              <w:rPr>
                <w:b/>
                <w:sz w:val="20"/>
                <w:u w:val="single"/>
                <w:lang w:val="ro-MO"/>
              </w:rPr>
            </w:pPr>
            <w:r w:rsidRPr="0096494B">
              <w:rPr>
                <w:b/>
                <w:sz w:val="20"/>
                <w:u w:val="single"/>
                <w:lang w:val="ro-RO"/>
              </w:rPr>
              <w:t>Uniunea Transportatorilor şi Drumarilor din Republica Moldova</w:t>
            </w:r>
          </w:p>
          <w:p w:rsidR="00B05332" w:rsidRPr="0096494B" w:rsidRDefault="003A1F0C" w:rsidP="000C227F">
            <w:pPr>
              <w:jc w:val="both"/>
              <w:rPr>
                <w:sz w:val="20"/>
                <w:lang w:val="ro-MO"/>
              </w:rPr>
            </w:pPr>
            <w:r w:rsidRPr="0096494B">
              <w:rPr>
                <w:sz w:val="20"/>
                <w:lang w:val="ro-RO"/>
              </w:rPr>
              <w:t>Titlul VI</w:t>
            </w:r>
            <w:r w:rsidRPr="0096494B">
              <w:rPr>
                <w:sz w:val="20"/>
                <w:vertAlign w:val="superscript"/>
                <w:lang w:val="ro-RO"/>
              </w:rPr>
              <w:t>1</w:t>
            </w:r>
            <w:r w:rsidR="00E702CC" w:rsidRPr="0096494B">
              <w:rPr>
                <w:sz w:val="20"/>
                <w:vertAlign w:val="superscript"/>
                <w:lang w:val="ro-RO"/>
              </w:rPr>
              <w:t xml:space="preserve"> </w:t>
            </w:r>
            <w:r w:rsidRPr="0096494B">
              <w:rPr>
                <w:sz w:val="20"/>
                <w:lang w:val="ro-RO"/>
              </w:rPr>
              <w:t>„impozitul pe autovehicule”, nu poate fi susţinut de către Asociaţia AITA în contextul celor expuse la art.6 alin.(6) litera a</w:t>
            </w:r>
            <w:r w:rsidRPr="0096494B">
              <w:rPr>
                <w:sz w:val="20"/>
                <w:vertAlign w:val="superscript"/>
                <w:lang w:val="ro-RO"/>
              </w:rPr>
              <w:t>2</w:t>
            </w:r>
            <w:r w:rsidR="000C227F" w:rsidRPr="0096494B">
              <w:rPr>
                <w:sz w:val="20"/>
                <w:lang w:val="ro-RO"/>
              </w:rPr>
              <w:t xml:space="preserve">) din </w:t>
            </w:r>
            <w:r w:rsidR="000C227F" w:rsidRPr="0096494B">
              <w:rPr>
                <w:sz w:val="20"/>
                <w:lang w:val="ro-MO"/>
              </w:rPr>
              <w:t>Codul fiscal al Sintezei rezultatelor examin</w:t>
            </w:r>
            <w:r w:rsidR="000C227F" w:rsidRPr="0096494B">
              <w:rPr>
                <w:sz w:val="20"/>
                <w:lang w:val="ro-RO"/>
              </w:rPr>
              <w:t>ă</w:t>
            </w:r>
            <w:r w:rsidR="000C227F"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926C5C" w:rsidRPr="0096494B" w:rsidRDefault="00926C5C" w:rsidP="00926C5C">
            <w:pPr>
              <w:jc w:val="both"/>
              <w:rPr>
                <w:b/>
                <w:sz w:val="20"/>
                <w:u w:val="single"/>
                <w:lang w:val="ro-RO"/>
              </w:rPr>
            </w:pPr>
          </w:p>
          <w:p w:rsidR="00416150" w:rsidRPr="0096494B" w:rsidRDefault="00416150" w:rsidP="00416150">
            <w:pPr>
              <w:jc w:val="both"/>
              <w:rPr>
                <w:b/>
                <w:sz w:val="20"/>
                <w:u w:val="single"/>
              </w:rPr>
            </w:pPr>
            <w:r w:rsidRPr="0096494B">
              <w:rPr>
                <w:b/>
                <w:sz w:val="20"/>
                <w:u w:val="single"/>
              </w:rPr>
              <w:t>Confederaţia Naţională a Sindicatelor din Moldova</w:t>
            </w:r>
          </w:p>
          <w:p w:rsidR="00416150" w:rsidRPr="0096494B" w:rsidRDefault="00416150" w:rsidP="00416150">
            <w:pPr>
              <w:jc w:val="both"/>
              <w:rPr>
                <w:bCs/>
                <w:sz w:val="20"/>
                <w:shd w:val="clear" w:color="auto" w:fill="FFFFFF"/>
              </w:rPr>
            </w:pPr>
            <w:r w:rsidRPr="0096494B">
              <w:rPr>
                <w:sz w:val="20"/>
              </w:rPr>
              <w:t xml:space="preserve">CNSM nu susţine introducerea impozitului pe autovehicule prin excluderea taxei pentru folosirea drumurilor de către autovehiculele înmatriculate în Republica Moldova din sursele de venit al fondului rutier. </w:t>
            </w:r>
            <w:r w:rsidRPr="0096494B">
              <w:rPr>
                <w:bCs/>
                <w:sz w:val="20"/>
                <w:shd w:val="clear" w:color="auto" w:fill="FFFFFF"/>
              </w:rPr>
              <w:t>Argumentele au fost prezentate la art.IV.</w:t>
            </w:r>
          </w:p>
          <w:p w:rsidR="006930A2" w:rsidRPr="0096494B" w:rsidRDefault="006930A2" w:rsidP="00416150">
            <w:pPr>
              <w:jc w:val="both"/>
              <w:rPr>
                <w:sz w:val="20"/>
              </w:rPr>
            </w:pPr>
          </w:p>
          <w:p w:rsidR="006930A2" w:rsidRPr="0096494B" w:rsidRDefault="006930A2" w:rsidP="006930A2">
            <w:pPr>
              <w:jc w:val="both"/>
              <w:rPr>
                <w:b/>
                <w:sz w:val="20"/>
                <w:u w:val="single"/>
              </w:rPr>
            </w:pPr>
            <w:r w:rsidRPr="0096494B">
              <w:rPr>
                <w:b/>
                <w:sz w:val="20"/>
                <w:u w:val="single"/>
              </w:rPr>
              <w:t xml:space="preserve">Agenda Naţională de Business  şi IDIS ”Viitorul” </w:t>
            </w:r>
          </w:p>
          <w:p w:rsidR="006930A2" w:rsidRPr="0096494B" w:rsidRDefault="006930A2" w:rsidP="006930A2">
            <w:pPr>
              <w:jc w:val="both"/>
              <w:rPr>
                <w:sz w:val="20"/>
              </w:rPr>
            </w:pPr>
            <w:r w:rsidRPr="0096494B">
              <w:rPr>
                <w:sz w:val="20"/>
              </w:rPr>
              <w:t>Este necesar de specificat expres faptul că acest impozit este al  autorităţilor publice locale de nivelul I, primăriile şi ale mun. Chişinău şi Bălţi.</w:t>
            </w:r>
          </w:p>
          <w:p w:rsidR="006930A2" w:rsidRPr="0096494B" w:rsidRDefault="006930A2" w:rsidP="006930A2">
            <w:pPr>
              <w:jc w:val="both"/>
              <w:rPr>
                <w:sz w:val="20"/>
              </w:rPr>
            </w:pPr>
            <w:r w:rsidRPr="0096494B">
              <w:rPr>
                <w:sz w:val="20"/>
              </w:rPr>
              <w:t xml:space="preserve">Legea trebuie să prevadă expres că min.50% din veniturile din impozitul pentru autovehicul vor fi </w:t>
            </w:r>
            <w:r w:rsidRPr="0096494B">
              <w:rPr>
                <w:sz w:val="20"/>
              </w:rPr>
              <w:lastRenderedPageBreak/>
              <w:t>utilizate pentru întreţinerea, reparaţia şi construcţia drumurilor locale şi a străzilor.</w:t>
            </w:r>
          </w:p>
          <w:p w:rsidR="006930A2" w:rsidRPr="0096494B" w:rsidRDefault="006930A2" w:rsidP="00416150">
            <w:pPr>
              <w:jc w:val="both"/>
              <w:rPr>
                <w:sz w:val="20"/>
              </w:rPr>
            </w:pPr>
            <w:r w:rsidRPr="0096494B">
              <w:rPr>
                <w:sz w:val="20"/>
              </w:rPr>
              <w:t>Recomandare: De concretizat modul de utilizare a banilor.</w:t>
            </w:r>
          </w:p>
          <w:p w:rsidR="00826210" w:rsidRPr="0096494B" w:rsidRDefault="00826210" w:rsidP="00416150">
            <w:pPr>
              <w:jc w:val="both"/>
              <w:rPr>
                <w:sz w:val="20"/>
              </w:rPr>
            </w:pPr>
          </w:p>
          <w:p w:rsidR="00826210" w:rsidRPr="0096494B" w:rsidRDefault="00826210" w:rsidP="00826210">
            <w:pPr>
              <w:jc w:val="both"/>
              <w:rPr>
                <w:b/>
                <w:bCs/>
                <w:sz w:val="20"/>
                <w:u w:val="single"/>
                <w:shd w:val="clear" w:color="auto" w:fill="FFFFFF"/>
              </w:rPr>
            </w:pPr>
            <w:r w:rsidRPr="0096494B">
              <w:rPr>
                <w:b/>
                <w:bCs/>
                <w:sz w:val="20"/>
                <w:u w:val="single"/>
                <w:shd w:val="clear" w:color="auto" w:fill="FFFFFF"/>
              </w:rPr>
              <w:t>Primăria Municipiului Chişinău</w:t>
            </w:r>
          </w:p>
          <w:p w:rsidR="00826210" w:rsidRPr="0096494B" w:rsidRDefault="00826210" w:rsidP="00826210">
            <w:pPr>
              <w:jc w:val="both"/>
              <w:rPr>
                <w:sz w:val="20"/>
              </w:rPr>
            </w:pPr>
            <w:r w:rsidRPr="0096494B">
              <w:rPr>
                <w:sz w:val="20"/>
              </w:rPr>
              <w:t xml:space="preserve">Considerăm că denumirea nu este potrivită, deoarece impozitul se calculează din valoarea proprietăţii, pe când cota de taxare a bunului mobil se aplică la capacitatea cilindrică a motorului, de aceea este o taxă care după definiţie este o plată obligatorie cu titlu gratuit.  </w:t>
            </w:r>
          </w:p>
          <w:p w:rsidR="00826210" w:rsidRPr="0096494B" w:rsidRDefault="00826210" w:rsidP="00826210">
            <w:pPr>
              <w:jc w:val="both"/>
              <w:rPr>
                <w:sz w:val="20"/>
              </w:rPr>
            </w:pPr>
            <w:r w:rsidRPr="0096494B">
              <w:rPr>
                <w:sz w:val="20"/>
              </w:rPr>
              <w:t>Menţionăm că administrarea acestui impozit va fi dificilă, deoarece în executivul municipiului Chişinău activează Direcţia de colectare a impozitelor şi taxelor locale, care dispune de doar 20 de perceptori fiscali.</w:t>
            </w:r>
          </w:p>
          <w:p w:rsidR="00826210" w:rsidRPr="0096494B" w:rsidRDefault="00826210" w:rsidP="00826210">
            <w:pPr>
              <w:jc w:val="both"/>
              <w:rPr>
                <w:sz w:val="20"/>
              </w:rPr>
            </w:pPr>
            <w:r w:rsidRPr="0096494B">
              <w:rPr>
                <w:sz w:val="20"/>
              </w:rPr>
              <w:t>În municipiul Chişinău, conform informaţiei prezentate de către întreprinderea de stat „Registru”, la situaţia din 01.04.2015 erau înregistrate peste 270,0 mii de autovehicule. Serviciul nominalizat la moment administrează 323,0 mii de contribuabili-persoane fizice plătitori ai impozitului pe bunurile imobiliare.</w:t>
            </w:r>
          </w:p>
          <w:p w:rsidR="00826210" w:rsidRPr="0096494B" w:rsidRDefault="00826210" w:rsidP="00826210">
            <w:pPr>
              <w:jc w:val="both"/>
              <w:rPr>
                <w:sz w:val="20"/>
              </w:rPr>
            </w:pPr>
            <w:r w:rsidRPr="0096494B">
              <w:rPr>
                <w:sz w:val="20"/>
              </w:rPr>
              <w:t>Totodată, Direcţia generală finanţe menţionează că în bugetele unităţilor administrativ-teritoriale veniturilor proprii în sistemul impozitelor şi taxelor locale le revine un randament fiscal scăzut, pe când sistemului de impozite şi taxe ale veniturilor generale de stat îi revin impozitele şi taxele cu o rată sporită de colectare.</w:t>
            </w:r>
          </w:p>
          <w:p w:rsidR="00826210" w:rsidRPr="0096494B" w:rsidRDefault="00826210" w:rsidP="00826210">
            <w:pPr>
              <w:jc w:val="both"/>
              <w:rPr>
                <w:sz w:val="20"/>
              </w:rPr>
            </w:pPr>
            <w:r w:rsidRPr="0096494B">
              <w:rPr>
                <w:sz w:val="20"/>
              </w:rPr>
              <w:lastRenderedPageBreak/>
              <w:t>În scopul asigurării, efectuării la timp şi integral a cheltuielilor prevăzute în bugetele unităţilor administrativ-teritoriale.</w:t>
            </w:r>
          </w:p>
          <w:p w:rsidR="00826210" w:rsidRPr="0096494B" w:rsidRDefault="00826210" w:rsidP="00416150">
            <w:pPr>
              <w:jc w:val="both"/>
              <w:rPr>
                <w:sz w:val="20"/>
              </w:rPr>
            </w:pPr>
            <w:r w:rsidRPr="0096494B">
              <w:rPr>
                <w:sz w:val="20"/>
              </w:rPr>
              <w:t xml:space="preserve">Considerăm oportun ca Ministerul Finanţelor, de comun cu Inspectoratul Fiscal Principal de Stat, să examineze posibilitatea de a modifica Codul Fiscal şi legile respective în partea ce ţine de stabilirea </w:t>
            </w:r>
            <w:r w:rsidRPr="0096494B">
              <w:rPr>
                <w:b/>
                <w:sz w:val="20"/>
              </w:rPr>
              <w:t>termenelor</w:t>
            </w:r>
            <w:r w:rsidRPr="0096494B">
              <w:rPr>
                <w:sz w:val="20"/>
              </w:rPr>
              <w:t xml:space="preserve"> de plată a impozitelor şi taxelor  pentru contribuabilii, astfel ca bugetul public naţional să dispună de lichidităţi la efectuarea cheltuielilor prevăzute.</w:t>
            </w:r>
          </w:p>
        </w:tc>
        <w:tc>
          <w:tcPr>
            <w:tcW w:w="2551" w:type="dxa"/>
          </w:tcPr>
          <w:p w:rsidR="005A07B8" w:rsidRPr="0096494B" w:rsidRDefault="005A07B8" w:rsidP="005A07B8">
            <w:pPr>
              <w:jc w:val="both"/>
              <w:rPr>
                <w:b/>
                <w:sz w:val="20"/>
                <w:u w:val="single"/>
                <w:lang w:val="ro-MO"/>
              </w:rPr>
            </w:pPr>
            <w:r w:rsidRPr="0096494B">
              <w:rPr>
                <w:b/>
                <w:sz w:val="20"/>
                <w:u w:val="single"/>
                <w:lang w:val="ro-MO"/>
              </w:rPr>
              <w:lastRenderedPageBreak/>
              <w:t>Nu se acceptă.</w:t>
            </w:r>
          </w:p>
          <w:p w:rsidR="005A07B8" w:rsidRPr="0096494B" w:rsidRDefault="005A07B8" w:rsidP="005A07B8">
            <w:pPr>
              <w:pStyle w:val="a3"/>
              <w:ind w:firstLine="0"/>
              <w:rPr>
                <w:sz w:val="20"/>
                <w:szCs w:val="20"/>
                <w:lang w:val="ro-RO"/>
              </w:rPr>
            </w:pPr>
            <w:r w:rsidRPr="0096494B">
              <w:rPr>
                <w:sz w:val="20"/>
                <w:szCs w:val="20"/>
                <w:lang w:val="ro-RO"/>
              </w:rPr>
              <w:t xml:space="preserve">Obiectivele politicii fiscale şi vamale pe termenul mediu 2016 – 2018 prevăd introducerea impozitului pe autovehicule în sistemul taxelor locale, cu excluderea taxei pentru folosirea drumurilor de către autovehiculele înmatriculate în Republica Moldova din sistemul taxelor rutiere, </w:t>
            </w:r>
            <w:r w:rsidRPr="0096494B">
              <w:rPr>
                <w:sz w:val="20"/>
                <w:szCs w:val="20"/>
                <w:lang w:val="ro-RO"/>
              </w:rPr>
              <w:lastRenderedPageBreak/>
              <w:t>scopul acestei măsuri fiind asigurarea autonomiei financiare şi bugetare a autorităţilor publice locale, maximizării eficienţei şi asigurării echităţii în alocarea resurselor, cu menţinerea disciplinei financiare.</w:t>
            </w:r>
          </w:p>
          <w:p w:rsidR="00B05332" w:rsidRPr="0096494B" w:rsidRDefault="00B05332"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B05332">
            <w:pPr>
              <w:jc w:val="center"/>
              <w:rPr>
                <w:b/>
                <w:sz w:val="20"/>
                <w:lang w:val="ro-RO"/>
              </w:rPr>
            </w:pPr>
          </w:p>
          <w:p w:rsidR="009743B8" w:rsidRPr="0096494B" w:rsidRDefault="009743B8" w:rsidP="009743B8">
            <w:pPr>
              <w:jc w:val="both"/>
              <w:rPr>
                <w:sz w:val="20"/>
                <w:lang w:val="ro-MO"/>
              </w:rPr>
            </w:pPr>
            <w:r w:rsidRPr="0096494B">
              <w:rPr>
                <w:b/>
                <w:sz w:val="20"/>
                <w:u w:val="single"/>
                <w:lang w:val="ro-MO"/>
              </w:rPr>
              <w:t>Se acceptă parţial,</w:t>
            </w:r>
            <w:r w:rsidRPr="0096494B">
              <w:rPr>
                <w:b/>
                <w:sz w:val="20"/>
                <w:lang w:val="ro-MO"/>
              </w:rPr>
              <w:t xml:space="preserve"> </w:t>
            </w:r>
            <w:r w:rsidRPr="0096494B">
              <w:rPr>
                <w:sz w:val="20"/>
                <w:lang w:val="ro-MO"/>
              </w:rPr>
              <w:t>cu examinarea propunerii privind revederea  termenelor de plată a impozitelor şi taxelor  pentru contribuabilii în viitor.</w:t>
            </w:r>
          </w:p>
          <w:p w:rsidR="009743B8" w:rsidRPr="0096494B" w:rsidRDefault="009743B8" w:rsidP="009743B8">
            <w:pPr>
              <w:jc w:val="both"/>
              <w:rPr>
                <w:sz w:val="20"/>
                <w:lang w:val="ro-MO"/>
              </w:rPr>
            </w:pPr>
            <w:r w:rsidRPr="0096494B">
              <w:rPr>
                <w:sz w:val="20"/>
                <w:lang w:val="ro-MO"/>
              </w:rPr>
              <w:t>Concomitent, menţionăm că, impozitarea autovehiculelor reieşind din valoarea acestora nu poate fi realizată dat fiind faptul că,  va fi foarte dificil stabilirea valorii acestora.</w:t>
            </w:r>
          </w:p>
          <w:p w:rsidR="009743B8" w:rsidRPr="0096494B" w:rsidRDefault="009743B8" w:rsidP="00B05332">
            <w:pPr>
              <w:jc w:val="center"/>
              <w:rPr>
                <w:b/>
                <w:sz w:val="20"/>
                <w:lang w:val="ro-MO"/>
              </w:rPr>
            </w:pPr>
          </w:p>
        </w:tc>
      </w:tr>
      <w:tr w:rsidR="00F24052" w:rsidRPr="0096494B" w:rsidTr="00A04477">
        <w:tc>
          <w:tcPr>
            <w:tcW w:w="5070" w:type="dxa"/>
          </w:tcPr>
          <w:p w:rsidR="00F24052" w:rsidRPr="0096494B" w:rsidRDefault="00F24052" w:rsidP="00B05332">
            <w:pPr>
              <w:pStyle w:val="a3"/>
              <w:ind w:firstLine="0"/>
              <w:rPr>
                <w:b/>
                <w:bCs/>
                <w:w w:val="110"/>
                <w:position w:val="1"/>
                <w:sz w:val="20"/>
                <w:szCs w:val="20"/>
                <w:lang w:val="ro-RO"/>
              </w:rPr>
            </w:pPr>
          </w:p>
        </w:tc>
        <w:tc>
          <w:tcPr>
            <w:tcW w:w="5244" w:type="dxa"/>
          </w:tcPr>
          <w:p w:rsidR="00F24052" w:rsidRPr="0096494B" w:rsidRDefault="00F24052" w:rsidP="00B05332">
            <w:pPr>
              <w:jc w:val="both"/>
              <w:rPr>
                <w:rFonts w:eastAsia="Times New Roman"/>
                <w:sz w:val="20"/>
                <w:lang w:val="ro-RO"/>
              </w:rPr>
            </w:pPr>
            <w:r w:rsidRPr="0096494B">
              <w:rPr>
                <w:rFonts w:eastAsia="Times New Roman"/>
                <w:b/>
                <w:bCs/>
                <w:sz w:val="20"/>
                <w:lang w:val="ro-RO"/>
              </w:rPr>
              <w:t>Articolul 287</w:t>
            </w:r>
            <w:r w:rsidRPr="0096494B">
              <w:rPr>
                <w:rFonts w:eastAsia="Times New Roman"/>
                <w:b/>
                <w:bCs/>
                <w:sz w:val="20"/>
                <w:vertAlign w:val="superscript"/>
                <w:lang w:val="ro-RO"/>
              </w:rPr>
              <w:t>2</w:t>
            </w:r>
            <w:r w:rsidRPr="0096494B">
              <w:rPr>
                <w:rFonts w:eastAsia="Times New Roman"/>
                <w:b/>
                <w:bCs/>
                <w:sz w:val="20"/>
                <w:lang w:val="ro-RO"/>
              </w:rPr>
              <w:t>.</w:t>
            </w:r>
            <w:r w:rsidRPr="0096494B">
              <w:rPr>
                <w:rFonts w:eastAsia="Times New Roman"/>
                <w:sz w:val="20"/>
                <w:lang w:val="ro-RO"/>
              </w:rPr>
              <w:t xml:space="preserve"> Subiecţii impunerii</w:t>
            </w:r>
          </w:p>
          <w:p w:rsidR="00F24052" w:rsidRPr="0096494B" w:rsidRDefault="00F24052" w:rsidP="00B05332">
            <w:pPr>
              <w:jc w:val="both"/>
              <w:rPr>
                <w:rFonts w:eastAsia="Times New Roman"/>
                <w:sz w:val="20"/>
                <w:lang w:val="ro-RO"/>
              </w:rPr>
            </w:pPr>
            <w:r w:rsidRPr="0096494B">
              <w:rPr>
                <w:rFonts w:eastAsia="Times New Roman"/>
                <w:sz w:val="20"/>
                <w:lang w:val="ro-RO"/>
              </w:rPr>
              <w:t xml:space="preserve"> Subiecţi ai impunerii sînt persoanele juridice şi persoanele fizice rezidenţi şi nerezidenţi ai Republicii Moldova: </w:t>
            </w:r>
          </w:p>
          <w:p w:rsidR="00F24052" w:rsidRPr="0096494B" w:rsidRDefault="00F24052" w:rsidP="00B05332">
            <w:pPr>
              <w:jc w:val="both"/>
              <w:rPr>
                <w:rFonts w:eastAsia="Times New Roman"/>
                <w:sz w:val="20"/>
              </w:rPr>
            </w:pPr>
            <w:r w:rsidRPr="0096494B">
              <w:rPr>
                <w:rFonts w:eastAsia="Times New Roman"/>
                <w:sz w:val="20"/>
              </w:rPr>
              <w:t>a) proprietarii</w:t>
            </w:r>
            <w:r w:rsidRPr="0096494B">
              <w:rPr>
                <w:sz w:val="20"/>
              </w:rPr>
              <w:t xml:space="preserve"> </w:t>
            </w:r>
            <w:r w:rsidRPr="0096494B">
              <w:rPr>
                <w:rFonts w:eastAsia="Times New Roman"/>
                <w:sz w:val="20"/>
              </w:rPr>
              <w:t>autovehiculelor</w:t>
            </w:r>
            <w:r w:rsidRPr="0096494B">
              <w:rPr>
                <w:sz w:val="20"/>
              </w:rPr>
              <w:t xml:space="preserve"> înmatriculate în Republica Moldova</w:t>
            </w:r>
            <w:r w:rsidRPr="0096494B">
              <w:rPr>
                <w:rFonts w:eastAsia="Times New Roman"/>
                <w:sz w:val="20"/>
              </w:rPr>
              <w:t xml:space="preserve">; </w:t>
            </w:r>
          </w:p>
          <w:p w:rsidR="00F24052" w:rsidRPr="0096494B" w:rsidRDefault="00F24052" w:rsidP="00B05332">
            <w:pPr>
              <w:jc w:val="both"/>
              <w:rPr>
                <w:rFonts w:eastAsia="Times New Roman"/>
                <w:sz w:val="20"/>
              </w:rPr>
            </w:pPr>
            <w:r w:rsidRPr="0096494B">
              <w:rPr>
                <w:rFonts w:eastAsia="Times New Roman"/>
                <w:sz w:val="20"/>
              </w:rPr>
              <w:t>b) locatarii autovehiculelor înmatriculate în Republica Moldova – în cazul contractului de leasing financiar.</w:t>
            </w:r>
          </w:p>
        </w:tc>
        <w:tc>
          <w:tcPr>
            <w:tcW w:w="3119" w:type="dxa"/>
            <w:vMerge w:val="restart"/>
          </w:tcPr>
          <w:p w:rsidR="00F24052" w:rsidRPr="0096494B" w:rsidRDefault="00F24052" w:rsidP="00F24052">
            <w:pPr>
              <w:pStyle w:val="a3"/>
              <w:ind w:left="34" w:firstLine="0"/>
              <w:rPr>
                <w:b/>
                <w:sz w:val="20"/>
                <w:szCs w:val="20"/>
                <w:u w:val="single"/>
                <w:lang w:val="ro-MO"/>
              </w:rPr>
            </w:pPr>
            <w:r w:rsidRPr="0096494B">
              <w:rPr>
                <w:b/>
                <w:sz w:val="20"/>
                <w:szCs w:val="20"/>
                <w:u w:val="single"/>
                <w:lang w:val="ro-MO"/>
              </w:rPr>
              <w:t>Congresul Autorităţilor Locale din Moldova</w:t>
            </w:r>
          </w:p>
          <w:p w:rsidR="00F24052" w:rsidRDefault="00F24052" w:rsidP="00F24052">
            <w:pPr>
              <w:jc w:val="both"/>
              <w:rPr>
                <w:sz w:val="20"/>
                <w:lang w:val="ro-MO"/>
              </w:rPr>
            </w:pPr>
            <w:r w:rsidRPr="0096494B">
              <w:rPr>
                <w:sz w:val="20"/>
                <w:lang w:val="ro-MO"/>
              </w:rPr>
              <w:t>Credem că subiect al impunerii ar trebui să devină şi persoanele rezidente, care sunt nu numai proprietari dar şi posesorii legali alţii decât proprietarii, care deţin bunurile respective în baza unor titluri de folosinţă pe un termen mai mare de un an. De asemenea, în categoria obiectelor al impunerii urmează a fi incluse şi autovehiculele înregistrate în alte ţări, dar proprietarii/posesorii legali ai cărora sunt rezidenţi ai Republicii Moldova, care nu achită plata pentru proprietate în ţara de înmatriculare a autovihicolelor respective şi care nu cad sub incidenţa acordurilor internaţionale privind dubla impunere. Astfel, fiind exclusă evitarea plăţii impozitelor respective de către rezidenţii Republicii Moldova care posedă şi folosesc permenent autovehicole înregistrate în alte ţări.</w:t>
            </w:r>
          </w:p>
          <w:p w:rsidR="00FD3B96" w:rsidRDefault="00FD3B96" w:rsidP="00F24052">
            <w:pPr>
              <w:jc w:val="both"/>
              <w:rPr>
                <w:sz w:val="20"/>
                <w:lang w:val="ro-MO"/>
              </w:rPr>
            </w:pPr>
          </w:p>
          <w:p w:rsidR="00FD3B96" w:rsidRPr="00FC16AE" w:rsidRDefault="00FD3B96" w:rsidP="00FD3B96">
            <w:pPr>
              <w:jc w:val="both"/>
              <w:rPr>
                <w:b/>
                <w:sz w:val="20"/>
                <w:u w:val="single"/>
                <w:lang w:val="ro-RO"/>
              </w:rPr>
            </w:pPr>
            <w:r w:rsidRPr="00FC16AE">
              <w:rPr>
                <w:b/>
                <w:sz w:val="20"/>
                <w:u w:val="single"/>
                <w:lang w:val="ro-RO"/>
              </w:rPr>
              <w:t>Ministerul Agriculturii şi Industriei Alimentare</w:t>
            </w:r>
          </w:p>
          <w:p w:rsidR="00FD3B96" w:rsidRPr="007B3F5B" w:rsidRDefault="00FD3B96" w:rsidP="00FD3B96">
            <w:pPr>
              <w:pStyle w:val="a3"/>
              <w:ind w:firstLine="0"/>
              <w:rPr>
                <w:sz w:val="20"/>
                <w:szCs w:val="20"/>
              </w:rPr>
            </w:pPr>
            <w:r w:rsidRPr="007B3F5B">
              <w:rPr>
                <w:sz w:val="20"/>
                <w:szCs w:val="20"/>
              </w:rPr>
              <w:t>Deoarece pînă în prezent combinele şi tractoarele agricole nu au fost supuse plăţilor în Fondul r</w:t>
            </w:r>
            <w:r w:rsidR="002853A7">
              <w:rPr>
                <w:sz w:val="20"/>
                <w:szCs w:val="20"/>
              </w:rPr>
              <w:t>utier, se propune  completarea</w:t>
            </w:r>
            <w:r w:rsidRPr="007B3F5B">
              <w:rPr>
                <w:sz w:val="20"/>
                <w:szCs w:val="20"/>
              </w:rPr>
              <w:t xml:space="preserve"> cu </w:t>
            </w:r>
            <w:r w:rsidR="002853A7">
              <w:rPr>
                <w:sz w:val="20"/>
                <w:szCs w:val="20"/>
              </w:rPr>
              <w:t>litera</w:t>
            </w:r>
            <w:r w:rsidRPr="007B3F5B">
              <w:rPr>
                <w:sz w:val="20"/>
                <w:szCs w:val="20"/>
              </w:rPr>
              <w:t xml:space="preserve"> d) cu următorul conţinut:</w:t>
            </w:r>
          </w:p>
          <w:p w:rsidR="00FD3B96" w:rsidRPr="00FD3B96" w:rsidRDefault="00FD3B96" w:rsidP="00FD3B96">
            <w:pPr>
              <w:pStyle w:val="a3"/>
              <w:ind w:firstLine="0"/>
              <w:rPr>
                <w:sz w:val="20"/>
                <w:szCs w:val="20"/>
              </w:rPr>
            </w:pPr>
            <w:r w:rsidRPr="007B3F5B">
              <w:rPr>
                <w:i/>
                <w:sz w:val="20"/>
                <w:szCs w:val="20"/>
              </w:rPr>
              <w:t>„d) combinele, tractoarele agricole de la poziţia tarifară 870190 şi remorcile, semiremorcile acestora.”</w:t>
            </w:r>
          </w:p>
        </w:tc>
        <w:tc>
          <w:tcPr>
            <w:tcW w:w="2551" w:type="dxa"/>
            <w:vMerge w:val="restart"/>
          </w:tcPr>
          <w:p w:rsidR="00F24052" w:rsidRPr="0096494B" w:rsidRDefault="00F24052" w:rsidP="00F24052">
            <w:pPr>
              <w:jc w:val="both"/>
              <w:rPr>
                <w:b/>
                <w:sz w:val="20"/>
                <w:u w:val="single"/>
                <w:lang w:val="ro-MO"/>
              </w:rPr>
            </w:pPr>
            <w:r w:rsidRPr="0096494B">
              <w:rPr>
                <w:b/>
                <w:sz w:val="20"/>
                <w:u w:val="single"/>
                <w:lang w:val="ro-MO"/>
              </w:rPr>
              <w:lastRenderedPageBreak/>
              <w:t>Nu se acceptă.</w:t>
            </w:r>
          </w:p>
          <w:p w:rsidR="00F24052" w:rsidRPr="0096494B" w:rsidRDefault="00F24052" w:rsidP="00F24052">
            <w:pPr>
              <w:jc w:val="both"/>
              <w:rPr>
                <w:sz w:val="20"/>
                <w:lang w:val="ro-MO"/>
              </w:rPr>
            </w:pPr>
            <w:r w:rsidRPr="0096494B">
              <w:rPr>
                <w:sz w:val="20"/>
                <w:lang w:val="ro-MO"/>
              </w:rPr>
              <w:t>Realiz</w:t>
            </w:r>
            <w:r w:rsidR="00A9233B" w:rsidRPr="0096494B">
              <w:rPr>
                <w:sz w:val="20"/>
                <w:lang w:val="ro-MO"/>
              </w:rPr>
              <w:t>area propunerilor înaintate vor</w:t>
            </w:r>
            <w:r w:rsidRPr="0096494B">
              <w:rPr>
                <w:sz w:val="20"/>
                <w:lang w:val="ro-MO"/>
              </w:rPr>
              <w:t xml:space="preserve"> îngreuna administrarea fiscală a impozitului respectiv.</w:t>
            </w:r>
          </w:p>
          <w:p w:rsidR="00F24052" w:rsidRPr="0096494B" w:rsidRDefault="00F24052" w:rsidP="00F24052">
            <w:pPr>
              <w:jc w:val="both"/>
              <w:rPr>
                <w:rFonts w:eastAsia="Times New Roman"/>
                <w:sz w:val="20"/>
                <w:lang w:val="ro-MO"/>
              </w:rPr>
            </w:pPr>
            <w:r w:rsidRPr="0096494B">
              <w:rPr>
                <w:sz w:val="20"/>
                <w:lang w:val="ro-MO"/>
              </w:rPr>
              <w:t>Totodată,  menţionăm că, la  moment nu a</w:t>
            </w:r>
            <w:r w:rsidR="00B4630F">
              <w:rPr>
                <w:sz w:val="20"/>
                <w:lang w:val="ro-MO"/>
              </w:rPr>
              <w:t>u</w:t>
            </w:r>
            <w:r w:rsidRPr="0096494B">
              <w:rPr>
                <w:sz w:val="20"/>
                <w:lang w:val="ro-MO"/>
              </w:rPr>
              <w:t xml:space="preserve"> fost identificate instrumentele necesare pentru  identificarea şi integrarea în  sistemul informaţional al</w:t>
            </w:r>
            <w:r w:rsidRPr="0096494B">
              <w:rPr>
                <w:rFonts w:eastAsia="Times New Roman"/>
                <w:sz w:val="20"/>
                <w:lang w:val="ro-MO"/>
              </w:rPr>
              <w:t xml:space="preserve"> Serviciului Fiscal de Stat</w:t>
            </w:r>
            <w:r w:rsidRPr="0096494B">
              <w:rPr>
                <w:sz w:val="20"/>
                <w:lang w:val="ro-MO"/>
              </w:rPr>
              <w:t xml:space="preserve">  a informaţiilor necesare pentru realizarea propunerilor înaintate</w:t>
            </w:r>
            <w:r w:rsidRPr="0096494B">
              <w:rPr>
                <w:rFonts w:eastAsia="Times New Roman"/>
                <w:sz w:val="20"/>
                <w:lang w:val="ro-MO"/>
              </w:rPr>
              <w:t>.</w:t>
            </w:r>
          </w:p>
          <w:p w:rsidR="00F24052" w:rsidRDefault="00F24052" w:rsidP="00B05332">
            <w:pPr>
              <w:jc w:val="center"/>
              <w:rPr>
                <w:b/>
                <w:sz w:val="20"/>
                <w:lang w:val="ro-MO"/>
              </w:rPr>
            </w:pPr>
          </w:p>
          <w:p w:rsidR="002853A7" w:rsidRDefault="002853A7" w:rsidP="00B05332">
            <w:pPr>
              <w:jc w:val="center"/>
              <w:rPr>
                <w:b/>
                <w:sz w:val="20"/>
                <w:lang w:val="ro-MO"/>
              </w:rPr>
            </w:pPr>
          </w:p>
          <w:p w:rsidR="0030757A" w:rsidRDefault="0030757A" w:rsidP="007F7195">
            <w:pPr>
              <w:rPr>
                <w:b/>
                <w:sz w:val="20"/>
                <w:lang w:val="ro-MO"/>
              </w:rPr>
            </w:pPr>
          </w:p>
          <w:p w:rsidR="0030757A" w:rsidRDefault="0030757A" w:rsidP="007F7195">
            <w:pPr>
              <w:rPr>
                <w:b/>
                <w:sz w:val="20"/>
                <w:lang w:val="ro-MO"/>
              </w:rPr>
            </w:pPr>
          </w:p>
          <w:p w:rsidR="00201AEB" w:rsidRDefault="00201AEB" w:rsidP="007F7195">
            <w:pPr>
              <w:rPr>
                <w:b/>
                <w:sz w:val="20"/>
                <w:lang w:val="ro-MO"/>
              </w:rPr>
            </w:pPr>
          </w:p>
          <w:p w:rsidR="00536A3C" w:rsidRDefault="00536A3C" w:rsidP="007F7195">
            <w:pPr>
              <w:rPr>
                <w:b/>
                <w:sz w:val="20"/>
                <w:lang w:val="ro-MO"/>
              </w:rPr>
            </w:pPr>
          </w:p>
          <w:p w:rsidR="00536A3C" w:rsidRDefault="00536A3C" w:rsidP="007F7195">
            <w:pPr>
              <w:rPr>
                <w:b/>
                <w:sz w:val="20"/>
                <w:lang w:val="ro-MO"/>
              </w:rPr>
            </w:pPr>
          </w:p>
          <w:p w:rsidR="00536A3C" w:rsidRDefault="00536A3C" w:rsidP="007F7195">
            <w:pPr>
              <w:rPr>
                <w:b/>
                <w:sz w:val="20"/>
                <w:lang w:val="ro-MO"/>
              </w:rPr>
            </w:pPr>
          </w:p>
          <w:p w:rsidR="00536A3C" w:rsidRDefault="00536A3C" w:rsidP="007F7195">
            <w:pPr>
              <w:rPr>
                <w:b/>
                <w:sz w:val="20"/>
                <w:lang w:val="ro-MO"/>
              </w:rPr>
            </w:pPr>
          </w:p>
          <w:p w:rsidR="00536A3C" w:rsidRDefault="00536A3C" w:rsidP="007F7195">
            <w:pPr>
              <w:rPr>
                <w:b/>
                <w:sz w:val="20"/>
                <w:lang w:val="ro-MO"/>
              </w:rPr>
            </w:pPr>
          </w:p>
          <w:p w:rsidR="00536A3C" w:rsidRDefault="00536A3C" w:rsidP="007F7195">
            <w:pPr>
              <w:rPr>
                <w:b/>
                <w:sz w:val="20"/>
                <w:lang w:val="ro-MO"/>
              </w:rPr>
            </w:pPr>
          </w:p>
          <w:p w:rsidR="00536A3C" w:rsidRDefault="00536A3C" w:rsidP="007F7195">
            <w:pPr>
              <w:rPr>
                <w:b/>
                <w:sz w:val="20"/>
                <w:lang w:val="ro-MO"/>
              </w:rPr>
            </w:pPr>
          </w:p>
          <w:p w:rsidR="00DC0392" w:rsidRPr="00536A3C" w:rsidRDefault="002853A7" w:rsidP="009D6BFC">
            <w:pPr>
              <w:jc w:val="both"/>
              <w:rPr>
                <w:b/>
                <w:sz w:val="20"/>
                <w:u w:val="single"/>
                <w:lang w:val="ro-RO"/>
              </w:rPr>
            </w:pPr>
            <w:r w:rsidRPr="00536A3C">
              <w:rPr>
                <w:b/>
                <w:sz w:val="20"/>
                <w:u w:val="single"/>
                <w:lang w:val="ro-MO"/>
              </w:rPr>
              <w:t>Nu se accept</w:t>
            </w:r>
            <w:r w:rsidRPr="00536A3C">
              <w:rPr>
                <w:b/>
                <w:sz w:val="20"/>
                <w:u w:val="single"/>
                <w:lang w:val="ro-RO"/>
              </w:rPr>
              <w:t>ă.</w:t>
            </w:r>
            <w:r w:rsidR="00DC0392" w:rsidRPr="00536A3C">
              <w:rPr>
                <w:b/>
                <w:sz w:val="20"/>
                <w:u w:val="single"/>
                <w:lang w:val="ro-RO"/>
              </w:rPr>
              <w:t xml:space="preserve"> </w:t>
            </w:r>
          </w:p>
          <w:p w:rsidR="002853A7" w:rsidRPr="00536A3C" w:rsidRDefault="009D6BFC" w:rsidP="00201AEB">
            <w:pPr>
              <w:pStyle w:val="a3"/>
              <w:ind w:firstLine="0"/>
              <w:rPr>
                <w:sz w:val="20"/>
                <w:lang w:val="ro-RO"/>
              </w:rPr>
            </w:pPr>
            <w:r w:rsidRPr="00536A3C">
              <w:rPr>
                <w:sz w:val="20"/>
                <w:lang w:val="ro-RO"/>
              </w:rPr>
              <w:t>M</w:t>
            </w:r>
            <w:r w:rsidRPr="00536A3C">
              <w:rPr>
                <w:sz w:val="20"/>
              </w:rPr>
              <w:t xml:space="preserve">ăsurile de politică fiscală au la baza elaborării principiul echităţii fiscale, stabilit la </w:t>
            </w:r>
            <w:r w:rsidRPr="00536A3C">
              <w:rPr>
                <w:sz w:val="20"/>
                <w:lang w:val="ro-RO"/>
              </w:rPr>
              <w:t xml:space="preserve">art.6 alin.(8) lit.c) din Codul fiscal, prin care se impune </w:t>
            </w:r>
            <w:r w:rsidR="00201AEB" w:rsidRPr="00536A3C">
              <w:rPr>
                <w:sz w:val="20"/>
                <w:lang w:val="ro-RO"/>
              </w:rPr>
              <w:t>tratarea egală a persoanelor fizice şi juridice</w:t>
            </w:r>
            <w:r w:rsidRPr="00536A3C">
              <w:rPr>
                <w:sz w:val="20"/>
                <w:lang w:val="ro-RO"/>
              </w:rPr>
              <w:t xml:space="preserve">, </w:t>
            </w:r>
            <w:r w:rsidR="00201AEB" w:rsidRPr="00536A3C">
              <w:rPr>
                <w:sz w:val="20"/>
                <w:szCs w:val="20"/>
              </w:rPr>
              <w:t xml:space="preserve">care activează în condiţii similare, în vederea asigurării unei sarcini fiscale egale, </w:t>
            </w:r>
            <w:r w:rsidR="00201AEB" w:rsidRPr="00536A3C">
              <w:rPr>
                <w:sz w:val="20"/>
                <w:lang w:val="ro-RO"/>
              </w:rPr>
              <w:t>aplicată</w:t>
            </w:r>
            <w:r w:rsidRPr="00536A3C">
              <w:rPr>
                <w:sz w:val="20"/>
                <w:lang w:val="ro-RO"/>
              </w:rPr>
              <w:t xml:space="preserve"> uniform </w:t>
            </w:r>
            <w:r w:rsidR="00201AEB" w:rsidRPr="00536A3C">
              <w:rPr>
                <w:sz w:val="20"/>
                <w:lang w:val="ro-RO"/>
              </w:rPr>
              <w:t>pentru</w:t>
            </w:r>
            <w:r w:rsidRPr="00536A3C">
              <w:rPr>
                <w:sz w:val="20"/>
                <w:lang w:val="ro-RO"/>
              </w:rPr>
              <w:t xml:space="preserve"> toate obiectele</w:t>
            </w:r>
            <w:r w:rsidR="00201AEB" w:rsidRPr="00536A3C">
              <w:rPr>
                <w:sz w:val="20"/>
                <w:lang w:val="ro-RO"/>
              </w:rPr>
              <w:t xml:space="preserve"> şi</w:t>
            </w:r>
            <w:r w:rsidRPr="00536A3C">
              <w:rPr>
                <w:sz w:val="20"/>
                <w:lang w:val="ro-RO"/>
              </w:rPr>
              <w:t xml:space="preserve"> </w:t>
            </w:r>
            <w:r w:rsidR="00201AEB" w:rsidRPr="00536A3C">
              <w:rPr>
                <w:sz w:val="20"/>
                <w:lang w:val="ro-RO"/>
              </w:rPr>
              <w:t xml:space="preserve">subiecţii </w:t>
            </w:r>
            <w:r w:rsidRPr="00536A3C">
              <w:rPr>
                <w:sz w:val="20"/>
                <w:lang w:val="ro-RO"/>
              </w:rPr>
              <w:t>impunerii.</w:t>
            </w:r>
          </w:p>
          <w:p w:rsidR="007F7195" w:rsidRPr="009D6BFC" w:rsidRDefault="007F7195" w:rsidP="009D6BFC">
            <w:pPr>
              <w:jc w:val="both"/>
              <w:rPr>
                <w:color w:val="000000"/>
                <w:sz w:val="20"/>
                <w:lang w:val="ro-RO"/>
              </w:rPr>
            </w:pPr>
            <w:r w:rsidRPr="00536A3C">
              <w:rPr>
                <w:sz w:val="20"/>
                <w:lang w:val="ro-RO"/>
              </w:rPr>
              <w:t>Astfel, proprietarii de autovehicule agricole înmatriculate în Republica Moldova vor fi calificaţi subiecţi ai impunerii cu impozitul pe autovehicule.</w:t>
            </w:r>
          </w:p>
        </w:tc>
      </w:tr>
      <w:tr w:rsidR="00F24052" w:rsidRPr="0096494B" w:rsidTr="00A04477">
        <w:tc>
          <w:tcPr>
            <w:tcW w:w="5070" w:type="dxa"/>
          </w:tcPr>
          <w:p w:rsidR="00F24052" w:rsidRPr="0096494B" w:rsidRDefault="00F24052" w:rsidP="00B05332">
            <w:pPr>
              <w:pStyle w:val="a3"/>
              <w:ind w:firstLine="0"/>
              <w:rPr>
                <w:b/>
                <w:bCs/>
                <w:w w:val="110"/>
                <w:position w:val="1"/>
                <w:sz w:val="20"/>
                <w:szCs w:val="20"/>
                <w:lang w:val="ro-RO"/>
              </w:rPr>
            </w:pPr>
          </w:p>
        </w:tc>
        <w:tc>
          <w:tcPr>
            <w:tcW w:w="5244" w:type="dxa"/>
          </w:tcPr>
          <w:p w:rsidR="00F24052" w:rsidRPr="0096494B" w:rsidRDefault="00F24052" w:rsidP="00B05332">
            <w:pPr>
              <w:pStyle w:val="a3"/>
              <w:ind w:firstLine="0"/>
              <w:rPr>
                <w:sz w:val="20"/>
                <w:szCs w:val="20"/>
              </w:rPr>
            </w:pPr>
            <w:r w:rsidRPr="0096494B">
              <w:rPr>
                <w:b/>
                <w:bCs/>
                <w:sz w:val="20"/>
                <w:szCs w:val="20"/>
              </w:rPr>
              <w:t xml:space="preserve">Articolul </w:t>
            </w:r>
            <w:r w:rsidRPr="0096494B">
              <w:rPr>
                <w:b/>
                <w:bCs/>
                <w:sz w:val="20"/>
                <w:szCs w:val="20"/>
                <w:lang w:val="ro-RO"/>
              </w:rPr>
              <w:t>287</w:t>
            </w:r>
            <w:r w:rsidRPr="0096494B">
              <w:rPr>
                <w:b/>
                <w:bCs/>
                <w:sz w:val="20"/>
                <w:szCs w:val="20"/>
                <w:vertAlign w:val="superscript"/>
                <w:lang w:val="ro-RO"/>
              </w:rPr>
              <w:t>3</w:t>
            </w:r>
            <w:r w:rsidRPr="0096494B">
              <w:rPr>
                <w:b/>
                <w:bCs/>
                <w:sz w:val="20"/>
                <w:szCs w:val="20"/>
              </w:rPr>
              <w:t>.</w:t>
            </w:r>
            <w:r w:rsidRPr="0096494B">
              <w:rPr>
                <w:sz w:val="20"/>
                <w:szCs w:val="20"/>
              </w:rPr>
              <w:t xml:space="preserve"> Obiectul impunerii </w:t>
            </w:r>
          </w:p>
          <w:p w:rsidR="00F24052" w:rsidRPr="0096494B" w:rsidRDefault="00F24052" w:rsidP="00B05332">
            <w:pPr>
              <w:pStyle w:val="a3"/>
              <w:ind w:firstLine="0"/>
              <w:rPr>
                <w:sz w:val="20"/>
                <w:szCs w:val="20"/>
              </w:rPr>
            </w:pPr>
            <w:r w:rsidRPr="0096494B">
              <w:rPr>
                <w:sz w:val="20"/>
                <w:szCs w:val="20"/>
              </w:rPr>
              <w:t xml:space="preserve">(1) Obiect al impunerii sînt autovehiculele înmatriculate permanent sau temporar în Republica Moldova. </w:t>
            </w:r>
          </w:p>
          <w:p w:rsidR="00F24052" w:rsidRPr="0096494B" w:rsidRDefault="00F24052" w:rsidP="00B05332">
            <w:pPr>
              <w:pStyle w:val="a3"/>
              <w:ind w:firstLine="0"/>
              <w:rPr>
                <w:sz w:val="20"/>
                <w:szCs w:val="20"/>
              </w:rPr>
            </w:pPr>
            <w:r w:rsidRPr="0096494B">
              <w:rPr>
                <w:sz w:val="20"/>
                <w:szCs w:val="20"/>
              </w:rPr>
              <w:t xml:space="preserve">(2) Nu constituie obiect al impunerii: </w:t>
            </w:r>
          </w:p>
          <w:p w:rsidR="00F24052" w:rsidRPr="0096494B" w:rsidRDefault="00F24052" w:rsidP="00B05332">
            <w:pPr>
              <w:pStyle w:val="a3"/>
              <w:ind w:firstLine="0"/>
              <w:rPr>
                <w:sz w:val="20"/>
                <w:szCs w:val="20"/>
              </w:rPr>
            </w:pPr>
            <w:r w:rsidRPr="0096494B">
              <w:rPr>
                <w:sz w:val="20"/>
                <w:szCs w:val="20"/>
                <w:lang w:val="ro-RO"/>
              </w:rPr>
              <w:t>a</w:t>
            </w:r>
            <w:r w:rsidRPr="0096494B">
              <w:rPr>
                <w:sz w:val="20"/>
                <w:szCs w:val="20"/>
              </w:rPr>
              <w:t>) autovehiculele pentru transportul în comun pe fir electric;</w:t>
            </w:r>
          </w:p>
          <w:p w:rsidR="00F24052" w:rsidRPr="0096494B" w:rsidRDefault="00F24052" w:rsidP="00B05332">
            <w:pPr>
              <w:pStyle w:val="a3"/>
              <w:ind w:firstLine="0"/>
              <w:rPr>
                <w:sz w:val="20"/>
                <w:szCs w:val="20"/>
              </w:rPr>
            </w:pPr>
            <w:r w:rsidRPr="0096494B">
              <w:rPr>
                <w:sz w:val="20"/>
                <w:szCs w:val="20"/>
                <w:lang w:val="ro-RO"/>
              </w:rPr>
              <w:t>b</w:t>
            </w:r>
            <w:r w:rsidRPr="0096494B">
              <w:rPr>
                <w:sz w:val="20"/>
                <w:szCs w:val="20"/>
              </w:rPr>
              <w:t>)</w:t>
            </w:r>
            <w:r w:rsidRPr="0096494B">
              <w:rPr>
                <w:sz w:val="20"/>
                <w:szCs w:val="20"/>
                <w:lang w:val="ro-RO"/>
              </w:rPr>
              <w:t xml:space="preserve"> </w:t>
            </w:r>
            <w:r w:rsidRPr="0096494B">
              <w:rPr>
                <w:sz w:val="20"/>
                <w:szCs w:val="20"/>
              </w:rPr>
              <w:t>autovehiculele din dotarea forţei militare străine, în conformitate cu tratatele internaţionale la care Republica Moldova este parte.</w:t>
            </w:r>
          </w:p>
          <w:p w:rsidR="00F24052" w:rsidRPr="0096494B" w:rsidRDefault="00F24052" w:rsidP="00B05332">
            <w:pPr>
              <w:jc w:val="both"/>
              <w:rPr>
                <w:rFonts w:eastAsia="Times New Roman"/>
                <w:sz w:val="20"/>
              </w:rPr>
            </w:pPr>
            <w:r w:rsidRPr="0096494B">
              <w:rPr>
                <w:sz w:val="20"/>
              </w:rPr>
              <w:t xml:space="preserve">c) autovehiculele </w:t>
            </w:r>
            <w:r w:rsidRPr="0096494B">
              <w:rPr>
                <w:rFonts w:eastAsia="Times New Roman"/>
                <w:sz w:val="20"/>
              </w:rPr>
              <w:t>neexploatate provizoriu, scoase din circulaţie cu condiţia excluderii din evidenţa Registrului de stat al transporturilor.</w:t>
            </w:r>
          </w:p>
        </w:tc>
        <w:tc>
          <w:tcPr>
            <w:tcW w:w="3119" w:type="dxa"/>
            <w:vMerge/>
          </w:tcPr>
          <w:p w:rsidR="00F24052" w:rsidRPr="0096494B" w:rsidRDefault="00F24052" w:rsidP="00F75537">
            <w:pPr>
              <w:spacing w:before="120"/>
              <w:jc w:val="both"/>
              <w:rPr>
                <w:sz w:val="20"/>
                <w:lang w:val="ro-RO"/>
              </w:rPr>
            </w:pPr>
          </w:p>
        </w:tc>
        <w:tc>
          <w:tcPr>
            <w:tcW w:w="2551" w:type="dxa"/>
            <w:vMerge/>
          </w:tcPr>
          <w:p w:rsidR="00F24052" w:rsidRPr="0096494B" w:rsidRDefault="00F24052" w:rsidP="00B05332">
            <w:pPr>
              <w:jc w:val="center"/>
              <w:rPr>
                <w:b/>
                <w:sz w:val="20"/>
                <w:lang w:val="ro-MO"/>
              </w:rPr>
            </w:pPr>
          </w:p>
        </w:tc>
      </w:tr>
      <w:tr w:rsidR="00B05332" w:rsidRPr="0096494B" w:rsidTr="00A04477">
        <w:tc>
          <w:tcPr>
            <w:tcW w:w="5070" w:type="dxa"/>
          </w:tcPr>
          <w:p w:rsidR="00B05332" w:rsidRPr="0096494B" w:rsidRDefault="00B05332" w:rsidP="00B05332">
            <w:pPr>
              <w:pStyle w:val="a3"/>
              <w:ind w:firstLine="0"/>
              <w:rPr>
                <w:b/>
                <w:bCs/>
                <w:w w:val="110"/>
                <w:position w:val="1"/>
                <w:sz w:val="20"/>
                <w:szCs w:val="20"/>
                <w:lang w:val="ro-RO"/>
              </w:rPr>
            </w:pPr>
          </w:p>
        </w:tc>
        <w:tc>
          <w:tcPr>
            <w:tcW w:w="5244" w:type="dxa"/>
          </w:tcPr>
          <w:p w:rsidR="00B05332" w:rsidRPr="0096494B" w:rsidRDefault="00B05332" w:rsidP="00B05332">
            <w:pPr>
              <w:jc w:val="both"/>
              <w:rPr>
                <w:rFonts w:eastAsia="Times New Roman"/>
                <w:sz w:val="20"/>
              </w:rPr>
            </w:pPr>
            <w:r w:rsidRPr="0096494B">
              <w:rPr>
                <w:rFonts w:eastAsia="Times New Roman"/>
                <w:b/>
                <w:bCs/>
                <w:sz w:val="20"/>
              </w:rPr>
              <w:t xml:space="preserve">Articolul </w:t>
            </w:r>
            <w:r w:rsidRPr="0096494B">
              <w:rPr>
                <w:rFonts w:eastAsia="Times New Roman"/>
                <w:b/>
                <w:bCs/>
                <w:sz w:val="20"/>
                <w:lang w:val="ro-RO"/>
              </w:rPr>
              <w:t>287</w:t>
            </w:r>
            <w:r w:rsidRPr="0096494B">
              <w:rPr>
                <w:rFonts w:eastAsia="Times New Roman"/>
                <w:b/>
                <w:bCs/>
                <w:sz w:val="20"/>
                <w:vertAlign w:val="superscript"/>
                <w:lang w:val="ro-RO"/>
              </w:rPr>
              <w:t>7</w:t>
            </w:r>
            <w:r w:rsidRPr="0096494B">
              <w:rPr>
                <w:rFonts w:eastAsia="Times New Roman"/>
                <w:b/>
                <w:bCs/>
                <w:sz w:val="20"/>
              </w:rPr>
              <w:t xml:space="preserve">. </w:t>
            </w:r>
            <w:r w:rsidRPr="0096494B">
              <w:rPr>
                <w:rFonts w:eastAsia="Times New Roman"/>
                <w:sz w:val="20"/>
              </w:rPr>
              <w:t xml:space="preserve">Termenele achitării impozitului </w:t>
            </w:r>
          </w:p>
          <w:p w:rsidR="00B05332" w:rsidRPr="0096494B" w:rsidRDefault="00B05332" w:rsidP="00B05332">
            <w:pPr>
              <w:jc w:val="both"/>
              <w:rPr>
                <w:rFonts w:eastAsia="Times New Roman"/>
                <w:sz w:val="20"/>
              </w:rPr>
            </w:pPr>
            <w:r w:rsidRPr="0096494B">
              <w:rPr>
                <w:rFonts w:eastAsia="Times New Roman"/>
                <w:sz w:val="20"/>
              </w:rPr>
              <w:t>(1) Impozitul pe autovehicule se achită de către subiectul impunerii în părţi egale nu mai tîrziu de 15 august şi 15 octombrie a anului curent.</w:t>
            </w:r>
            <w:r w:rsidRPr="0096494B">
              <w:rPr>
                <w:rFonts w:eastAsia="Times New Roman"/>
                <w:sz w:val="20"/>
                <w:u w:val="single"/>
              </w:rPr>
              <w:t xml:space="preserve"> </w:t>
            </w:r>
          </w:p>
          <w:p w:rsidR="00B05332" w:rsidRPr="0096494B" w:rsidRDefault="00B05332" w:rsidP="00B05332">
            <w:pPr>
              <w:jc w:val="both"/>
              <w:rPr>
                <w:rFonts w:eastAsia="Times New Roman"/>
                <w:sz w:val="20"/>
              </w:rPr>
            </w:pPr>
            <w:r w:rsidRPr="0096494B">
              <w:rPr>
                <w:rFonts w:eastAsia="Times New Roman"/>
                <w:sz w:val="20"/>
              </w:rPr>
              <w:t xml:space="preserve">(2) Contribuabilii care achită suma integrală a impozitului pentru anul calendaristic în curs pînă la 30 iunie a anului respectiv beneficiază de dreptul la o reducere cu 15% a sumei impozitului ce urmează a fi achitat. </w:t>
            </w:r>
          </w:p>
          <w:p w:rsidR="00B05332" w:rsidRPr="0096494B" w:rsidRDefault="00B05332" w:rsidP="00E83F65">
            <w:pPr>
              <w:jc w:val="both"/>
              <w:rPr>
                <w:rFonts w:eastAsia="Times New Roman"/>
                <w:sz w:val="20"/>
              </w:rPr>
            </w:pPr>
            <w:r w:rsidRPr="0096494B">
              <w:rPr>
                <w:rFonts w:eastAsia="Times New Roman"/>
                <w:sz w:val="20"/>
              </w:rPr>
              <w:t>(3) Prin derogare de la prevederile alin.(1), persoanele juridice şi persoanele fizice care dobîndesc autovehicule după 30 iunie a perioadei fiscale</w:t>
            </w:r>
            <w:r w:rsidRPr="0096494B">
              <w:rPr>
                <w:rFonts w:eastAsia="Times New Roman"/>
                <w:i/>
                <w:iCs/>
                <w:sz w:val="20"/>
              </w:rPr>
              <w:t xml:space="preserve"> </w:t>
            </w:r>
            <w:r w:rsidRPr="0096494B">
              <w:rPr>
                <w:rFonts w:eastAsia="Times New Roman"/>
                <w:sz w:val="20"/>
              </w:rPr>
              <w:t xml:space="preserve">respective achită impozitul pe autovehicule nu mai tîrziu de 25 martie a perioadei fiscale următoare celei de gestiune. </w:t>
            </w:r>
          </w:p>
          <w:p w:rsidR="00B05332" w:rsidRPr="0096494B" w:rsidRDefault="00B05332" w:rsidP="00E83F65">
            <w:pPr>
              <w:pStyle w:val="a9"/>
              <w:tabs>
                <w:tab w:val="left" w:pos="104"/>
                <w:tab w:val="left" w:pos="246"/>
              </w:tabs>
              <w:jc w:val="both"/>
              <w:rPr>
                <w:lang w:val="ro-RO"/>
              </w:rPr>
            </w:pPr>
            <w:r w:rsidRPr="0096494B">
              <w:t>(4) Impozitul pe autovehicule se achită la contul trezorerial de venituri al bugetului unităţii administrativ-teritoriale după locul (adresa) î</w:t>
            </w:r>
            <w:r w:rsidR="00E369D8" w:rsidRPr="0096494B">
              <w:t>n</w:t>
            </w:r>
            <w:r w:rsidRPr="0096494B">
              <w:t xml:space="preserve">matriculării </w:t>
            </w:r>
            <w:r w:rsidRPr="0096494B">
              <w:rPr>
                <w:lang w:val="ro-RO"/>
              </w:rPr>
              <w:t>autovehiculului:</w:t>
            </w:r>
          </w:p>
          <w:p w:rsidR="00B05332" w:rsidRPr="0096494B" w:rsidRDefault="00B05332" w:rsidP="00E83F65">
            <w:pPr>
              <w:pStyle w:val="a9"/>
              <w:numPr>
                <w:ilvl w:val="0"/>
                <w:numId w:val="11"/>
              </w:numPr>
              <w:tabs>
                <w:tab w:val="left" w:pos="104"/>
                <w:tab w:val="left" w:pos="246"/>
              </w:tabs>
              <w:ind w:left="0" w:hanging="38"/>
              <w:jc w:val="both"/>
              <w:rPr>
                <w:lang w:val="ro-RO"/>
              </w:rPr>
            </w:pPr>
            <w:r w:rsidRPr="0096494B">
              <w:rPr>
                <w:lang w:val="ro-RO"/>
              </w:rPr>
              <w:t>în cazul persoanelor fizice – după adresa de domiciliu;</w:t>
            </w:r>
          </w:p>
          <w:p w:rsidR="00B05332" w:rsidRPr="0096494B" w:rsidRDefault="00B05332" w:rsidP="00E83F65">
            <w:pPr>
              <w:pStyle w:val="a9"/>
              <w:numPr>
                <w:ilvl w:val="0"/>
                <w:numId w:val="11"/>
              </w:numPr>
              <w:tabs>
                <w:tab w:val="left" w:pos="104"/>
                <w:tab w:val="left" w:pos="246"/>
              </w:tabs>
              <w:ind w:left="0" w:hanging="38"/>
              <w:jc w:val="both"/>
              <w:rPr>
                <w:lang w:val="ro-RO"/>
              </w:rPr>
            </w:pPr>
            <w:r w:rsidRPr="0096494B">
              <w:rPr>
                <w:lang w:val="ro-RO"/>
              </w:rPr>
              <w:t>în cazul persoanelor juridice – după adresa juridică;</w:t>
            </w:r>
          </w:p>
          <w:p w:rsidR="00B05332" w:rsidRPr="0096494B" w:rsidRDefault="00B05332" w:rsidP="00E83F65">
            <w:pPr>
              <w:pStyle w:val="a9"/>
              <w:numPr>
                <w:ilvl w:val="0"/>
                <w:numId w:val="11"/>
              </w:numPr>
              <w:tabs>
                <w:tab w:val="left" w:pos="104"/>
                <w:tab w:val="left" w:pos="246"/>
              </w:tabs>
              <w:ind w:left="0" w:hanging="38"/>
              <w:jc w:val="both"/>
              <w:rPr>
                <w:b/>
                <w:lang w:val="ro-RO"/>
              </w:rPr>
            </w:pPr>
            <w:r w:rsidRPr="0096494B">
              <w:rPr>
                <w:lang w:val="ro-RO"/>
              </w:rPr>
              <w:t>în cazul filialelor, reprezentanţelor – conform sediului filialei, reprezentanţei.</w:t>
            </w:r>
          </w:p>
        </w:tc>
        <w:tc>
          <w:tcPr>
            <w:tcW w:w="3119" w:type="dxa"/>
          </w:tcPr>
          <w:p w:rsidR="009F6A64" w:rsidRPr="0096494B" w:rsidRDefault="009F6A64" w:rsidP="009F6A64">
            <w:pPr>
              <w:jc w:val="both"/>
              <w:rPr>
                <w:b/>
                <w:sz w:val="20"/>
                <w:u w:val="single"/>
                <w:lang w:val="ro-RO"/>
              </w:rPr>
            </w:pPr>
            <w:r w:rsidRPr="0096494B">
              <w:rPr>
                <w:b/>
                <w:sz w:val="20"/>
                <w:u w:val="single"/>
                <w:lang w:val="ro-RO"/>
              </w:rPr>
              <w:t>Asociaţia Băncilor din Moldova (ABM)</w:t>
            </w:r>
          </w:p>
          <w:p w:rsidR="009F6A64" w:rsidRPr="0096494B" w:rsidRDefault="009F6A64" w:rsidP="009F6A64">
            <w:pPr>
              <w:jc w:val="both"/>
              <w:rPr>
                <w:sz w:val="20"/>
                <w:lang w:val="ro-RO" w:eastAsia="en-US"/>
              </w:rPr>
            </w:pPr>
            <w:r w:rsidRPr="0096494B">
              <w:rPr>
                <w:sz w:val="20"/>
                <w:lang w:val="ro-RO" w:eastAsia="en-US"/>
              </w:rPr>
              <w:t xml:space="preserve">La includerea </w:t>
            </w:r>
            <w:r w:rsidRPr="0096494B">
              <w:rPr>
                <w:b/>
                <w:i/>
                <w:sz w:val="20"/>
                <w:lang w:val="ro-RO" w:eastAsia="en-US"/>
              </w:rPr>
              <w:t xml:space="preserve">impozitului pe autovehicul </w:t>
            </w:r>
            <w:r w:rsidRPr="0096494B">
              <w:rPr>
                <w:sz w:val="20"/>
                <w:lang w:val="ro-RO" w:eastAsia="en-US"/>
              </w:rPr>
              <w:t>urmează sa fie clar stabilit care va fi principiul de achitare a acestui impozit: la subdiviziunea întreprinderii de bază (adresa juridică a întreprinderii) pentru agenţi economici şi localitatea unde este viza de reşedinţă a persoanei fizice sau după locul de înmatriculare a autovehiculelor (ceea ce nu poate fi stabilit din certificatul de înmatriculare al autoturismului). Astfel nu susţinem iniţiativa de includere a impozitului pe autoturism.</w:t>
            </w:r>
          </w:p>
          <w:p w:rsidR="009F6A64" w:rsidRPr="0096494B" w:rsidRDefault="009F6A64" w:rsidP="009F6A64">
            <w:pPr>
              <w:jc w:val="both"/>
              <w:rPr>
                <w:sz w:val="20"/>
                <w:lang w:val="ro-RO" w:eastAsia="en-US"/>
              </w:rPr>
            </w:pPr>
          </w:p>
          <w:p w:rsidR="00B05332" w:rsidRPr="0096494B" w:rsidRDefault="00B05332" w:rsidP="00B05332">
            <w:pPr>
              <w:jc w:val="center"/>
              <w:rPr>
                <w:b/>
                <w:sz w:val="20"/>
                <w:lang w:val="ro-RO"/>
              </w:rPr>
            </w:pPr>
          </w:p>
        </w:tc>
        <w:tc>
          <w:tcPr>
            <w:tcW w:w="2551" w:type="dxa"/>
          </w:tcPr>
          <w:p w:rsidR="00E369D8" w:rsidRPr="0096494B" w:rsidRDefault="003E5275" w:rsidP="00E369D8">
            <w:pPr>
              <w:pStyle w:val="a3"/>
              <w:tabs>
                <w:tab w:val="left" w:pos="1080"/>
              </w:tabs>
              <w:ind w:firstLine="0"/>
              <w:rPr>
                <w:b/>
                <w:sz w:val="20"/>
                <w:u w:val="single"/>
                <w:lang w:val="ro-MO"/>
              </w:rPr>
            </w:pPr>
            <w:r w:rsidRPr="0096494B">
              <w:rPr>
                <w:b/>
                <w:sz w:val="20"/>
                <w:u w:val="single"/>
                <w:lang w:val="ro-MO"/>
              </w:rPr>
              <w:t>Se acceptă.</w:t>
            </w:r>
          </w:p>
          <w:p w:rsidR="00E83F65" w:rsidRPr="0096494B" w:rsidRDefault="00E83F65" w:rsidP="00E83F65">
            <w:pPr>
              <w:pStyle w:val="a9"/>
              <w:tabs>
                <w:tab w:val="left" w:pos="104"/>
                <w:tab w:val="left" w:pos="246"/>
              </w:tabs>
              <w:jc w:val="both"/>
              <w:rPr>
                <w:lang w:val="ro-RO"/>
              </w:rPr>
            </w:pPr>
            <w:r w:rsidRPr="0096494B">
              <w:rPr>
                <w:lang w:val="ro-MO"/>
              </w:rPr>
              <w:t>Articolul 287</w:t>
            </w:r>
            <w:r w:rsidRPr="0096494B">
              <w:rPr>
                <w:vertAlign w:val="superscript"/>
                <w:lang w:val="ro-MO"/>
              </w:rPr>
              <w:t xml:space="preserve">7 </w:t>
            </w:r>
            <w:r w:rsidRPr="0096494B">
              <w:rPr>
                <w:lang w:val="ro-MO"/>
              </w:rPr>
              <w:t>prevede că i</w:t>
            </w:r>
            <w:r w:rsidR="00E369D8" w:rsidRPr="0096494B">
              <w:t xml:space="preserve">mpozitul urmează a fi achitat la contul trezorerial de venituri al bugetului unităţii administrativ-teritoriale </w:t>
            </w:r>
            <w:r w:rsidRPr="0096494B">
              <w:t xml:space="preserve">după locul (adresa) înmatriculării </w:t>
            </w:r>
            <w:r w:rsidRPr="0096494B">
              <w:rPr>
                <w:lang w:val="ro-RO"/>
              </w:rPr>
              <w:t>autovehiculului:</w:t>
            </w:r>
          </w:p>
          <w:p w:rsidR="00E83F65" w:rsidRPr="0096494B" w:rsidRDefault="00E83F65" w:rsidP="00E83F65">
            <w:pPr>
              <w:pStyle w:val="a9"/>
              <w:numPr>
                <w:ilvl w:val="0"/>
                <w:numId w:val="42"/>
              </w:numPr>
              <w:tabs>
                <w:tab w:val="left" w:pos="104"/>
                <w:tab w:val="left" w:pos="246"/>
              </w:tabs>
              <w:ind w:left="0" w:firstLine="0"/>
              <w:jc w:val="both"/>
              <w:rPr>
                <w:lang w:val="ro-RO"/>
              </w:rPr>
            </w:pPr>
            <w:r w:rsidRPr="0096494B">
              <w:rPr>
                <w:lang w:val="ro-RO"/>
              </w:rPr>
              <w:t>în cazul persoanelor fizice – după adresa de domiciliu;</w:t>
            </w:r>
          </w:p>
          <w:p w:rsidR="00E83F65" w:rsidRPr="0096494B" w:rsidRDefault="00E83F65" w:rsidP="00E83F65">
            <w:pPr>
              <w:pStyle w:val="a9"/>
              <w:numPr>
                <w:ilvl w:val="0"/>
                <w:numId w:val="42"/>
              </w:numPr>
              <w:tabs>
                <w:tab w:val="left" w:pos="104"/>
                <w:tab w:val="left" w:pos="246"/>
              </w:tabs>
              <w:ind w:left="0" w:firstLine="0"/>
              <w:jc w:val="both"/>
              <w:rPr>
                <w:lang w:val="ro-RO"/>
              </w:rPr>
            </w:pPr>
            <w:r w:rsidRPr="0096494B">
              <w:rPr>
                <w:lang w:val="ro-RO"/>
              </w:rPr>
              <w:t>în cazul persoanelor juridice – după adresa juridică;</w:t>
            </w:r>
          </w:p>
          <w:p w:rsidR="00B05332" w:rsidRPr="0096494B" w:rsidRDefault="00E83F65" w:rsidP="00E83F65">
            <w:pPr>
              <w:pStyle w:val="a9"/>
              <w:numPr>
                <w:ilvl w:val="0"/>
                <w:numId w:val="42"/>
              </w:numPr>
              <w:tabs>
                <w:tab w:val="left" w:pos="104"/>
                <w:tab w:val="left" w:pos="246"/>
              </w:tabs>
              <w:ind w:left="0" w:firstLine="0"/>
              <w:jc w:val="both"/>
              <w:rPr>
                <w:lang w:val="ro-RO"/>
              </w:rPr>
            </w:pPr>
            <w:r w:rsidRPr="0096494B">
              <w:rPr>
                <w:lang w:val="ro-RO"/>
              </w:rPr>
              <w:t>în cazul filialelor, reprezentanţelor – conform sediului filialei, reprezentanţei.</w:t>
            </w:r>
          </w:p>
        </w:tc>
      </w:tr>
      <w:tr w:rsidR="00B05332" w:rsidRPr="0096494B" w:rsidTr="00A04477">
        <w:tc>
          <w:tcPr>
            <w:tcW w:w="5070" w:type="dxa"/>
          </w:tcPr>
          <w:p w:rsidR="00B05332" w:rsidRPr="0096494B" w:rsidRDefault="00B05332" w:rsidP="00B05332">
            <w:pPr>
              <w:pStyle w:val="a3"/>
              <w:ind w:firstLine="0"/>
              <w:rPr>
                <w:b/>
                <w:bCs/>
                <w:w w:val="110"/>
                <w:position w:val="1"/>
                <w:sz w:val="20"/>
                <w:szCs w:val="20"/>
                <w:lang w:val="ro-RO"/>
              </w:rPr>
            </w:pPr>
          </w:p>
        </w:tc>
        <w:tc>
          <w:tcPr>
            <w:tcW w:w="5244" w:type="dxa"/>
          </w:tcPr>
          <w:p w:rsidR="00B05332" w:rsidRPr="0096494B" w:rsidRDefault="00B05332" w:rsidP="00B05332">
            <w:pPr>
              <w:jc w:val="both"/>
              <w:rPr>
                <w:rFonts w:eastAsia="Times New Roman"/>
                <w:sz w:val="20"/>
              </w:rPr>
            </w:pPr>
            <w:r w:rsidRPr="0096494B">
              <w:rPr>
                <w:rFonts w:eastAsia="Times New Roman"/>
                <w:b/>
                <w:bCs/>
                <w:sz w:val="20"/>
              </w:rPr>
              <w:t>Articolul 287</w:t>
            </w:r>
            <w:r w:rsidRPr="0096494B">
              <w:rPr>
                <w:rFonts w:eastAsia="Times New Roman"/>
                <w:b/>
                <w:bCs/>
                <w:sz w:val="20"/>
                <w:vertAlign w:val="superscript"/>
              </w:rPr>
              <w:t>9</w:t>
            </w:r>
            <w:r w:rsidRPr="0096494B">
              <w:rPr>
                <w:rFonts w:eastAsia="Times New Roman"/>
                <w:b/>
                <w:bCs/>
                <w:sz w:val="20"/>
              </w:rPr>
              <w:t>.</w:t>
            </w:r>
            <w:r w:rsidRPr="0096494B">
              <w:rPr>
                <w:rFonts w:eastAsia="Times New Roman"/>
                <w:sz w:val="20"/>
              </w:rPr>
              <w:t xml:space="preserve"> Furnizarea informaţiei </w:t>
            </w:r>
          </w:p>
          <w:p w:rsidR="00B05332" w:rsidRPr="0096494B" w:rsidRDefault="00B05332" w:rsidP="00B05332">
            <w:pPr>
              <w:jc w:val="both"/>
              <w:rPr>
                <w:rFonts w:eastAsia="Times New Roman"/>
                <w:sz w:val="20"/>
              </w:rPr>
            </w:pPr>
            <w:r w:rsidRPr="0096494B">
              <w:rPr>
                <w:rFonts w:eastAsia="Times New Roman"/>
                <w:sz w:val="20"/>
              </w:rPr>
              <w:lastRenderedPageBreak/>
              <w:t xml:space="preserve">Ministerul Tehnologiei Informaţiei şi Comunicaţiilor asigură accesul Serviciului Fiscal de Stat la datele Registrului de stat al transporturilor în modul stabilit de comun acord cu Inspectoratul Fiscal Principal de Stat de pe lîngă Ministerul Finanţelor. </w:t>
            </w:r>
          </w:p>
        </w:tc>
        <w:tc>
          <w:tcPr>
            <w:tcW w:w="3119" w:type="dxa"/>
          </w:tcPr>
          <w:p w:rsidR="00853B2F" w:rsidRPr="0096494B" w:rsidRDefault="00853B2F" w:rsidP="00853B2F">
            <w:pPr>
              <w:jc w:val="both"/>
              <w:rPr>
                <w:b/>
                <w:sz w:val="20"/>
                <w:u w:val="single"/>
              </w:rPr>
            </w:pPr>
            <w:r w:rsidRPr="0096494B">
              <w:rPr>
                <w:b/>
                <w:sz w:val="20"/>
                <w:u w:val="single"/>
              </w:rPr>
              <w:lastRenderedPageBreak/>
              <w:t xml:space="preserve">Centrul de Guvernare </w:t>
            </w:r>
            <w:r w:rsidRPr="0096494B">
              <w:rPr>
                <w:b/>
                <w:sz w:val="20"/>
                <w:u w:val="single"/>
              </w:rPr>
              <w:lastRenderedPageBreak/>
              <w:t>Electronică</w:t>
            </w:r>
          </w:p>
          <w:p w:rsidR="00853B2F" w:rsidRPr="0096494B" w:rsidRDefault="00853B2F" w:rsidP="00853B2F">
            <w:pPr>
              <w:pStyle w:val="a4"/>
              <w:tabs>
                <w:tab w:val="left" w:pos="271"/>
                <w:tab w:val="left" w:pos="420"/>
              </w:tabs>
              <w:ind w:left="34"/>
              <w:contextualSpacing w:val="0"/>
              <w:jc w:val="both"/>
              <w:rPr>
                <w:sz w:val="20"/>
                <w:szCs w:val="20"/>
              </w:rPr>
            </w:pPr>
            <w:r w:rsidRPr="0096494B">
              <w:rPr>
                <w:bCs/>
                <w:sz w:val="20"/>
                <w:szCs w:val="20"/>
              </w:rPr>
              <w:t>Redac</w:t>
            </w:r>
            <w:r w:rsidR="006B6AC6" w:rsidRPr="0096494B">
              <w:rPr>
                <w:bCs/>
                <w:sz w:val="20"/>
                <w:szCs w:val="20"/>
              </w:rPr>
              <w:t>ţ</w:t>
            </w:r>
            <w:r w:rsidRPr="0096494B">
              <w:rPr>
                <w:bCs/>
                <w:sz w:val="20"/>
                <w:szCs w:val="20"/>
              </w:rPr>
              <w:t>ia propusă pentru noul articolul 287</w:t>
            </w:r>
            <w:r w:rsidRPr="0096494B">
              <w:rPr>
                <w:bCs/>
                <w:sz w:val="20"/>
                <w:szCs w:val="20"/>
                <w:vertAlign w:val="superscript"/>
              </w:rPr>
              <w:t>9</w:t>
            </w:r>
            <w:r w:rsidRPr="0096494B">
              <w:rPr>
                <w:sz w:val="20"/>
                <w:szCs w:val="20"/>
              </w:rPr>
              <w:t xml:space="preserve"> propunem de revizuit, după cum urmează:</w:t>
            </w:r>
          </w:p>
          <w:p w:rsidR="00853B2F" w:rsidRPr="0096494B" w:rsidRDefault="00853B2F" w:rsidP="00853B2F">
            <w:pPr>
              <w:tabs>
                <w:tab w:val="left" w:pos="271"/>
                <w:tab w:val="left" w:pos="420"/>
              </w:tabs>
              <w:ind w:firstLine="34"/>
              <w:jc w:val="both"/>
              <w:rPr>
                <w:sz w:val="20"/>
              </w:rPr>
            </w:pPr>
            <w:r w:rsidRPr="0096494B">
              <w:rPr>
                <w:sz w:val="20"/>
              </w:rPr>
              <w:t>,,</w:t>
            </w:r>
            <w:r w:rsidRPr="0096494B">
              <w:rPr>
                <w:rFonts w:eastAsia="Times New Roman"/>
                <w:b/>
                <w:bCs/>
                <w:sz w:val="20"/>
              </w:rPr>
              <w:t>Articolul 287</w:t>
            </w:r>
            <w:r w:rsidRPr="0096494B">
              <w:rPr>
                <w:rFonts w:eastAsia="Times New Roman"/>
                <w:b/>
                <w:bCs/>
                <w:sz w:val="20"/>
                <w:vertAlign w:val="superscript"/>
              </w:rPr>
              <w:t>9</w:t>
            </w:r>
            <w:r w:rsidRPr="0096494B">
              <w:rPr>
                <w:rFonts w:eastAsia="Times New Roman"/>
                <w:b/>
                <w:sz w:val="20"/>
              </w:rPr>
              <w:t>.</w:t>
            </w:r>
            <w:r w:rsidRPr="0096494B">
              <w:rPr>
                <w:rFonts w:eastAsia="Times New Roman"/>
                <w:sz w:val="20"/>
              </w:rPr>
              <w:t xml:space="preserve"> </w:t>
            </w:r>
            <w:r w:rsidRPr="0096494B">
              <w:rPr>
                <w:sz w:val="20"/>
              </w:rPr>
              <w:t>Furnizarea informa</w:t>
            </w:r>
            <w:r w:rsidR="006B6AC6" w:rsidRPr="0096494B">
              <w:rPr>
                <w:sz w:val="20"/>
              </w:rPr>
              <w:t>ţ</w:t>
            </w:r>
            <w:r w:rsidRPr="0096494B">
              <w:rPr>
                <w:sz w:val="20"/>
              </w:rPr>
              <w:t>iei</w:t>
            </w:r>
          </w:p>
          <w:p w:rsidR="00B05332" w:rsidRDefault="00853B2F" w:rsidP="00853B2F">
            <w:pPr>
              <w:tabs>
                <w:tab w:val="left" w:pos="271"/>
                <w:tab w:val="left" w:pos="420"/>
              </w:tabs>
              <w:ind w:firstLine="34"/>
              <w:jc w:val="both"/>
              <w:rPr>
                <w:sz w:val="20"/>
              </w:rPr>
            </w:pPr>
            <w:r w:rsidRPr="0096494B">
              <w:rPr>
                <w:sz w:val="20"/>
              </w:rPr>
              <w:t>Ministerul Tehnologiei Informa</w:t>
            </w:r>
            <w:r w:rsidR="006B6AC6" w:rsidRPr="0096494B">
              <w:rPr>
                <w:sz w:val="20"/>
              </w:rPr>
              <w:t>ţ</w:t>
            </w:r>
            <w:r w:rsidRPr="0096494B">
              <w:rPr>
                <w:sz w:val="20"/>
              </w:rPr>
              <w:t>iei şi Comunica</w:t>
            </w:r>
            <w:r w:rsidR="006B6AC6" w:rsidRPr="0096494B">
              <w:rPr>
                <w:sz w:val="20"/>
              </w:rPr>
              <w:t>ţ</w:t>
            </w:r>
            <w:r w:rsidRPr="0096494B">
              <w:rPr>
                <w:sz w:val="20"/>
              </w:rPr>
              <w:t>iilor asigură accesul Serviciului Fiscal de Stat la datele Registrului de stat al transporturilor prin intermediul platformei de in</w:t>
            </w:r>
            <w:r w:rsidR="00CE5F49" w:rsidRPr="0096494B">
              <w:rPr>
                <w:sz w:val="20"/>
              </w:rPr>
              <w:t>teroperabilitate instituită</w:t>
            </w:r>
            <w:r w:rsidRPr="0096494B">
              <w:rPr>
                <w:sz w:val="20"/>
              </w:rPr>
              <w:t xml:space="preserve"> de Guvern.”</w:t>
            </w:r>
          </w:p>
          <w:p w:rsidR="00D657FC" w:rsidRDefault="00D657FC" w:rsidP="00853B2F">
            <w:pPr>
              <w:tabs>
                <w:tab w:val="left" w:pos="271"/>
                <w:tab w:val="left" w:pos="420"/>
              </w:tabs>
              <w:ind w:firstLine="34"/>
              <w:jc w:val="both"/>
              <w:rPr>
                <w:sz w:val="20"/>
              </w:rPr>
            </w:pPr>
          </w:p>
          <w:p w:rsidR="00D657FC" w:rsidRPr="00B94916" w:rsidRDefault="00D657FC" w:rsidP="00D657FC">
            <w:pPr>
              <w:jc w:val="both"/>
              <w:rPr>
                <w:b/>
                <w:bCs/>
                <w:sz w:val="20"/>
                <w:u w:val="single"/>
              </w:rPr>
            </w:pPr>
            <w:r w:rsidRPr="00B94916">
              <w:rPr>
                <w:b/>
                <w:sz w:val="20"/>
                <w:u w:val="single"/>
                <w:lang w:val="ro-MO"/>
              </w:rPr>
              <w:t>Ministerul Tehnologiei Informaţiei şi Comunicaţiilor</w:t>
            </w:r>
          </w:p>
          <w:p w:rsidR="00D657FC" w:rsidRPr="00D657FC" w:rsidRDefault="00D657FC" w:rsidP="00D657FC">
            <w:pPr>
              <w:shd w:val="clear" w:color="auto" w:fill="FFFFFF"/>
              <w:jc w:val="both"/>
              <w:textAlignment w:val="baseline"/>
              <w:rPr>
                <w:bCs/>
                <w:color w:val="000000"/>
                <w:sz w:val="20"/>
              </w:rPr>
            </w:pPr>
            <w:r>
              <w:rPr>
                <w:color w:val="000000"/>
                <w:spacing w:val="3"/>
                <w:sz w:val="20"/>
                <w:lang w:val="ro-MO"/>
              </w:rPr>
              <w:t>N</w:t>
            </w:r>
            <w:r w:rsidRPr="00DB1617">
              <w:rPr>
                <w:color w:val="000000"/>
                <w:spacing w:val="3"/>
                <w:sz w:val="20"/>
                <w:lang w:val="ro-MO"/>
              </w:rPr>
              <w:t>o</w:t>
            </w:r>
            <w:r w:rsidRPr="00DB1617">
              <w:rPr>
                <w:color w:val="000000"/>
                <w:spacing w:val="3"/>
                <w:sz w:val="20"/>
              </w:rPr>
              <w:t>ţiunea de ,,Registrul transporturilor” urmează a fi ajustată cu noţiunea prevăz</w:t>
            </w:r>
            <w:r w:rsidR="009A04D2">
              <w:rPr>
                <w:color w:val="000000"/>
                <w:spacing w:val="3"/>
                <w:sz w:val="20"/>
              </w:rPr>
              <w:t>ută în Hotărîrea Guvernului nr.</w:t>
            </w:r>
            <w:r w:rsidRPr="00DB1617">
              <w:rPr>
                <w:color w:val="000000"/>
                <w:spacing w:val="3"/>
                <w:sz w:val="20"/>
              </w:rPr>
              <w:t xml:space="preserve">1047 din 08 noiembrie 1999 </w:t>
            </w:r>
            <w:r w:rsidRPr="00DB1617">
              <w:rPr>
                <w:bCs/>
                <w:color w:val="000000"/>
                <w:sz w:val="20"/>
              </w:rPr>
              <w:t>cu privire la reorganizarea Sistemului informational automatizat de căutare ,,Automobilul” în Registrul de stat al transporturilor şi introducerea testării a autovehiculelor şi remorcilor acestora.</w:t>
            </w:r>
          </w:p>
        </w:tc>
        <w:tc>
          <w:tcPr>
            <w:tcW w:w="2551" w:type="dxa"/>
          </w:tcPr>
          <w:p w:rsidR="00B05332" w:rsidRDefault="001918AB" w:rsidP="001918AB">
            <w:pPr>
              <w:jc w:val="both"/>
              <w:rPr>
                <w:b/>
                <w:sz w:val="20"/>
                <w:u w:val="single"/>
                <w:lang w:val="ro-MO"/>
              </w:rPr>
            </w:pPr>
            <w:r w:rsidRPr="0096494B">
              <w:rPr>
                <w:b/>
                <w:sz w:val="20"/>
                <w:u w:val="single"/>
                <w:lang w:val="ro-MO"/>
              </w:rPr>
              <w:lastRenderedPageBreak/>
              <w:t>Se acceptă.</w:t>
            </w: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Default="00D657FC" w:rsidP="001918AB">
            <w:pPr>
              <w:jc w:val="both"/>
              <w:rPr>
                <w:b/>
                <w:sz w:val="20"/>
                <w:u w:val="single"/>
                <w:lang w:val="ro-MO"/>
              </w:rPr>
            </w:pPr>
          </w:p>
          <w:p w:rsidR="00D657FC" w:rsidRPr="0096494B" w:rsidRDefault="00D657FC" w:rsidP="001918AB">
            <w:pPr>
              <w:jc w:val="both"/>
              <w:rPr>
                <w:b/>
                <w:sz w:val="20"/>
                <w:u w:val="single"/>
                <w:lang w:val="ro-MO"/>
              </w:rPr>
            </w:pPr>
            <w:r>
              <w:rPr>
                <w:b/>
                <w:sz w:val="20"/>
                <w:u w:val="single"/>
                <w:lang w:val="ro-MO"/>
              </w:rPr>
              <w:t>Nu se acceptă,</w:t>
            </w:r>
            <w:r w:rsidRPr="00B4630F">
              <w:rPr>
                <w:b/>
                <w:sz w:val="20"/>
                <w:lang w:val="ro-MO"/>
              </w:rPr>
              <w:t xml:space="preserve"> </w:t>
            </w:r>
            <w:r w:rsidR="007C08B1" w:rsidRPr="007C08B1">
              <w:rPr>
                <w:sz w:val="20"/>
                <w:lang w:val="ro-MO"/>
              </w:rPr>
              <w:t>reieşind din acceptarea propunerii Centrului de Guvernare Electronică.</w:t>
            </w:r>
          </w:p>
        </w:tc>
      </w:tr>
      <w:tr w:rsidR="00B11ABA" w:rsidRPr="0096494B" w:rsidTr="00A04477">
        <w:tc>
          <w:tcPr>
            <w:tcW w:w="5070" w:type="dxa"/>
          </w:tcPr>
          <w:p w:rsidR="00B11ABA" w:rsidRPr="0096494B" w:rsidRDefault="00B11ABA" w:rsidP="00B05332">
            <w:pPr>
              <w:pStyle w:val="a3"/>
              <w:ind w:firstLine="0"/>
              <w:rPr>
                <w:b/>
                <w:bCs/>
                <w:w w:val="110"/>
                <w:position w:val="1"/>
                <w:sz w:val="20"/>
                <w:szCs w:val="20"/>
                <w:lang w:val="ro-RO"/>
              </w:rPr>
            </w:pPr>
          </w:p>
        </w:tc>
        <w:tc>
          <w:tcPr>
            <w:tcW w:w="5244" w:type="dxa"/>
          </w:tcPr>
          <w:p w:rsidR="00B11ABA" w:rsidRPr="00081972" w:rsidRDefault="00B11ABA" w:rsidP="00B11ABA">
            <w:pPr>
              <w:jc w:val="both"/>
              <w:rPr>
                <w:rFonts w:eastAsia="Times New Roman"/>
                <w:sz w:val="20"/>
              </w:rPr>
            </w:pPr>
            <w:bookmarkStart w:id="8" w:name="Articolul_287."/>
            <w:r w:rsidRPr="00081972">
              <w:rPr>
                <w:rFonts w:eastAsia="Times New Roman"/>
                <w:b/>
                <w:bCs/>
                <w:sz w:val="20"/>
              </w:rPr>
              <w:t>Articolul 287</w:t>
            </w:r>
            <w:r w:rsidRPr="00081972">
              <w:rPr>
                <w:rFonts w:eastAsia="Times New Roman"/>
                <w:b/>
                <w:bCs/>
                <w:sz w:val="20"/>
                <w:vertAlign w:val="superscript"/>
              </w:rPr>
              <w:t>11</w:t>
            </w:r>
            <w:r w:rsidRPr="00081972">
              <w:rPr>
                <w:rFonts w:eastAsia="Times New Roman"/>
                <w:b/>
                <w:bCs/>
                <w:sz w:val="20"/>
              </w:rPr>
              <w:t>.</w:t>
            </w:r>
            <w:bookmarkEnd w:id="8"/>
            <w:r w:rsidRPr="00081972">
              <w:rPr>
                <w:rFonts w:eastAsia="Times New Roman"/>
                <w:sz w:val="20"/>
              </w:rPr>
              <w:t xml:space="preserve"> Ţinerea autovehiculului fiscal </w:t>
            </w:r>
          </w:p>
          <w:p w:rsidR="00B11ABA" w:rsidRPr="00081972" w:rsidRDefault="00B11ABA" w:rsidP="00B11ABA">
            <w:pPr>
              <w:jc w:val="both"/>
              <w:rPr>
                <w:rFonts w:eastAsia="Times New Roman"/>
                <w:sz w:val="20"/>
              </w:rPr>
            </w:pPr>
            <w:r w:rsidRPr="00081972">
              <w:rPr>
                <w:rFonts w:eastAsia="Times New Roman"/>
                <w:sz w:val="20"/>
              </w:rPr>
              <w:t>Serviciul Fiscal de Stat, în baza datelor din Registrul de stat al transporturilor, organizează ţinerea autovehiculului fiscal şi monitoringul informaţiei privind fiecare subiect şi obiect al impunerii.</w:t>
            </w:r>
          </w:p>
          <w:p w:rsidR="00B11ABA" w:rsidRPr="0096494B" w:rsidRDefault="00B11ABA" w:rsidP="00B11ABA">
            <w:pPr>
              <w:jc w:val="both"/>
              <w:rPr>
                <w:rFonts w:eastAsia="Times New Roman"/>
                <w:b/>
                <w:bCs/>
                <w:sz w:val="20"/>
              </w:rPr>
            </w:pPr>
            <w:r w:rsidRPr="00081972">
              <w:rPr>
                <w:rFonts w:eastAsia="Times New Roman"/>
                <w:sz w:val="20"/>
              </w:rPr>
              <w:t>Forma şi metodele de ţinere a autovehiculului fiscal, de eliberare a informaţiei pe care o conţine se stabilesc de către Inspectoratul Fiscal Principal de Stat.</w:t>
            </w:r>
          </w:p>
        </w:tc>
        <w:tc>
          <w:tcPr>
            <w:tcW w:w="3119" w:type="dxa"/>
          </w:tcPr>
          <w:p w:rsidR="00B11ABA" w:rsidRPr="00446915" w:rsidRDefault="00B11ABA" w:rsidP="00B11ABA">
            <w:pPr>
              <w:jc w:val="both"/>
              <w:rPr>
                <w:b/>
                <w:bCs/>
                <w:sz w:val="20"/>
                <w:u w:val="single"/>
              </w:rPr>
            </w:pPr>
            <w:r w:rsidRPr="00446915">
              <w:rPr>
                <w:b/>
                <w:sz w:val="20"/>
                <w:u w:val="single"/>
                <w:lang w:val="ro-MO"/>
              </w:rPr>
              <w:t>Ministerul Tehnologiei Informaţiei şi Comunicaţiilor</w:t>
            </w:r>
          </w:p>
          <w:p w:rsidR="00B11ABA" w:rsidRPr="00446915" w:rsidRDefault="00B11ABA" w:rsidP="00B11ABA">
            <w:pPr>
              <w:shd w:val="clear" w:color="auto" w:fill="FFFFFF"/>
              <w:jc w:val="both"/>
              <w:textAlignment w:val="baseline"/>
              <w:rPr>
                <w:spacing w:val="3"/>
                <w:sz w:val="20"/>
              </w:rPr>
            </w:pPr>
            <w:r w:rsidRPr="00446915">
              <w:rPr>
                <w:sz w:val="20"/>
                <w:lang w:val="ro-MO"/>
              </w:rPr>
              <w:t>Propunem expunerea prevederilor respective în următoarea redacţie, dup</w:t>
            </w:r>
            <w:r w:rsidRPr="00446915">
              <w:rPr>
                <w:sz w:val="20"/>
              </w:rPr>
              <w:t>ă cum urmează</w:t>
            </w:r>
            <w:r w:rsidRPr="00446915">
              <w:rPr>
                <w:sz w:val="20"/>
                <w:lang w:val="ro-MO"/>
              </w:rPr>
              <w:t>:</w:t>
            </w:r>
          </w:p>
          <w:p w:rsidR="00B11ABA" w:rsidRPr="00B11ABA" w:rsidRDefault="00B11ABA" w:rsidP="00B11ABA">
            <w:pPr>
              <w:ind w:right="-31"/>
              <w:jc w:val="both"/>
              <w:rPr>
                <w:sz w:val="20"/>
                <w:lang w:val="ro-MO"/>
              </w:rPr>
            </w:pPr>
            <w:r w:rsidRPr="00446915">
              <w:rPr>
                <w:sz w:val="20"/>
                <w:lang w:val="ro-MO"/>
              </w:rPr>
              <w:t>„Forma şi metodele de ţinere a autovehiculului fiscal, de eliberare a informaţiei pe care o conţine se stabilesc de către Inspectoratul Fiscal Principal de Stat, în conformitate cu prevederile Legii nr.71-XVI din 22 martie 2007cu privire la registre”.</w:t>
            </w:r>
          </w:p>
        </w:tc>
        <w:tc>
          <w:tcPr>
            <w:tcW w:w="2551" w:type="dxa"/>
          </w:tcPr>
          <w:p w:rsidR="00B11ABA" w:rsidRPr="00B94916" w:rsidRDefault="00B94916" w:rsidP="001918AB">
            <w:pPr>
              <w:jc w:val="both"/>
              <w:rPr>
                <w:b/>
                <w:sz w:val="20"/>
                <w:u w:val="single"/>
                <w:lang w:val="ro-RO"/>
              </w:rPr>
            </w:pPr>
            <w:r>
              <w:rPr>
                <w:b/>
                <w:sz w:val="20"/>
                <w:u w:val="single"/>
                <w:lang w:val="ro-MO"/>
              </w:rPr>
              <w:t>Nu se accept</w:t>
            </w:r>
            <w:r>
              <w:rPr>
                <w:b/>
                <w:sz w:val="20"/>
                <w:u w:val="single"/>
                <w:lang w:val="ro-RO"/>
              </w:rPr>
              <w:t>ă.</w:t>
            </w:r>
          </w:p>
        </w:tc>
      </w:tr>
      <w:tr w:rsidR="00C90F16" w:rsidRPr="0096494B" w:rsidTr="00A04477">
        <w:tc>
          <w:tcPr>
            <w:tcW w:w="5070" w:type="dxa"/>
          </w:tcPr>
          <w:p w:rsidR="00C90F16" w:rsidRPr="0096494B" w:rsidRDefault="00C90F16" w:rsidP="00C90F16">
            <w:pPr>
              <w:pStyle w:val="a3"/>
              <w:rPr>
                <w:b/>
                <w:bCs/>
                <w:w w:val="110"/>
                <w:position w:val="1"/>
                <w:sz w:val="20"/>
                <w:szCs w:val="20"/>
                <w:lang w:val="ro-RO"/>
              </w:rPr>
            </w:pPr>
            <w:r w:rsidRPr="0096494B">
              <w:rPr>
                <w:b/>
                <w:bCs/>
                <w:w w:val="110"/>
                <w:position w:val="1"/>
                <w:sz w:val="20"/>
                <w:szCs w:val="20"/>
                <w:lang w:val="ro-RO"/>
              </w:rPr>
              <w:t xml:space="preserve">            TITLUL VII</w:t>
            </w:r>
          </w:p>
          <w:p w:rsidR="00C90F16" w:rsidRPr="0096494B" w:rsidRDefault="00C90F16" w:rsidP="00C90F16">
            <w:pPr>
              <w:pStyle w:val="a3"/>
              <w:ind w:firstLine="0"/>
              <w:rPr>
                <w:b/>
                <w:bCs/>
                <w:w w:val="110"/>
                <w:position w:val="1"/>
                <w:sz w:val="20"/>
                <w:szCs w:val="20"/>
                <w:lang w:val="ro-RO"/>
              </w:rPr>
            </w:pPr>
            <w:r w:rsidRPr="0096494B">
              <w:rPr>
                <w:b/>
                <w:bCs/>
                <w:w w:val="110"/>
                <w:position w:val="1"/>
                <w:sz w:val="20"/>
                <w:szCs w:val="20"/>
                <w:lang w:val="ro-RO"/>
              </w:rPr>
              <w:lastRenderedPageBreak/>
              <w:t xml:space="preserve">              TAXELE LOCALE</w:t>
            </w:r>
          </w:p>
        </w:tc>
        <w:tc>
          <w:tcPr>
            <w:tcW w:w="5244" w:type="dxa"/>
          </w:tcPr>
          <w:p w:rsidR="00C90F16" w:rsidRPr="0096494B" w:rsidRDefault="00C90F16" w:rsidP="00B05332">
            <w:pPr>
              <w:pStyle w:val="a3"/>
              <w:tabs>
                <w:tab w:val="left" w:pos="318"/>
                <w:tab w:val="left" w:pos="459"/>
              </w:tabs>
              <w:ind w:firstLine="0"/>
              <w:jc w:val="right"/>
              <w:rPr>
                <w:sz w:val="20"/>
                <w:szCs w:val="20"/>
                <w:lang w:val="ro-MO"/>
              </w:rPr>
            </w:pPr>
          </w:p>
        </w:tc>
        <w:tc>
          <w:tcPr>
            <w:tcW w:w="3119" w:type="dxa"/>
          </w:tcPr>
          <w:p w:rsidR="0030215D" w:rsidRPr="0096494B" w:rsidRDefault="0030215D" w:rsidP="0030215D">
            <w:pPr>
              <w:jc w:val="both"/>
              <w:rPr>
                <w:b/>
                <w:sz w:val="20"/>
                <w:u w:val="single"/>
                <w:lang w:val="ro-RO"/>
              </w:rPr>
            </w:pPr>
            <w:r w:rsidRPr="0096494B">
              <w:rPr>
                <w:b/>
                <w:sz w:val="20"/>
                <w:u w:val="single"/>
                <w:lang w:val="ro-RO"/>
              </w:rPr>
              <w:t xml:space="preserve">Asociaţia Băncilor din Moldova </w:t>
            </w:r>
            <w:r w:rsidRPr="0096494B">
              <w:rPr>
                <w:b/>
                <w:sz w:val="20"/>
                <w:u w:val="single"/>
                <w:lang w:val="ro-RO"/>
              </w:rPr>
              <w:lastRenderedPageBreak/>
              <w:t>(ABM)</w:t>
            </w:r>
          </w:p>
          <w:p w:rsidR="0030215D" w:rsidRPr="0096494B" w:rsidRDefault="0030215D" w:rsidP="0030215D">
            <w:pPr>
              <w:spacing w:before="120"/>
              <w:jc w:val="both"/>
              <w:rPr>
                <w:sz w:val="20"/>
                <w:lang w:val="ro-RO" w:eastAsia="en-US"/>
              </w:rPr>
            </w:pPr>
            <w:r w:rsidRPr="0096494B">
              <w:rPr>
                <w:sz w:val="20"/>
                <w:lang w:val="ro-RO" w:eastAsia="en-US"/>
              </w:rPr>
              <w:t>Referitor la taxele locale achitate în bugetele unităţilor administrativ teritoriale, propunem să fie inclusă interdicţia expresă a diferenţierii mărimii taxelor locale stabilită de către autorităţile publice locale (spre exemplu a taxei pentru amenajarea teritoriului), în dependenţă de domeniul de activitate al agenţilor economici.</w:t>
            </w:r>
          </w:p>
          <w:p w:rsidR="005125F4" w:rsidRPr="0096494B" w:rsidRDefault="005125F4" w:rsidP="00C90F16">
            <w:pPr>
              <w:spacing w:before="120"/>
              <w:jc w:val="both"/>
              <w:rPr>
                <w:sz w:val="20"/>
                <w:lang w:val="ro-RO" w:eastAsia="en-US"/>
              </w:rPr>
            </w:pPr>
          </w:p>
          <w:p w:rsidR="001A500E" w:rsidRPr="0096494B" w:rsidRDefault="001A500E" w:rsidP="005125F4">
            <w:pPr>
              <w:pStyle w:val="Default"/>
              <w:jc w:val="both"/>
              <w:rPr>
                <w:color w:val="auto"/>
                <w:sz w:val="20"/>
                <w:szCs w:val="20"/>
                <w:lang w:val="ro-RO"/>
              </w:rPr>
            </w:pPr>
          </w:p>
        </w:tc>
        <w:tc>
          <w:tcPr>
            <w:tcW w:w="2551" w:type="dxa"/>
          </w:tcPr>
          <w:p w:rsidR="0030215D" w:rsidRPr="0096494B" w:rsidRDefault="0030215D" w:rsidP="0030215D">
            <w:pPr>
              <w:ind w:firstLine="34"/>
              <w:jc w:val="both"/>
              <w:rPr>
                <w:rFonts w:eastAsia="Times New Roman"/>
                <w:b/>
                <w:bCs/>
                <w:sz w:val="20"/>
                <w:u w:val="single"/>
              </w:rPr>
            </w:pPr>
            <w:bookmarkStart w:id="9" w:name="Articolul_297."/>
            <w:r w:rsidRPr="0096494B">
              <w:rPr>
                <w:rFonts w:eastAsia="Times New Roman"/>
                <w:b/>
                <w:bCs/>
                <w:sz w:val="20"/>
                <w:u w:val="single"/>
              </w:rPr>
              <w:lastRenderedPageBreak/>
              <w:t>Se acceptă.</w:t>
            </w:r>
          </w:p>
          <w:p w:rsidR="0030215D" w:rsidRPr="0096494B" w:rsidRDefault="0030215D" w:rsidP="0030215D">
            <w:pPr>
              <w:ind w:firstLine="34"/>
              <w:jc w:val="both"/>
              <w:rPr>
                <w:rFonts w:eastAsia="Times New Roman"/>
                <w:sz w:val="20"/>
              </w:rPr>
            </w:pPr>
            <w:r w:rsidRPr="0096494B">
              <w:rPr>
                <w:rFonts w:eastAsia="Times New Roman"/>
                <w:bCs/>
                <w:sz w:val="20"/>
              </w:rPr>
              <w:lastRenderedPageBreak/>
              <w:t>Conform prevederilor art.297</w:t>
            </w:r>
            <w:bookmarkEnd w:id="9"/>
            <w:r w:rsidRPr="0096494B">
              <w:rPr>
                <w:rFonts w:eastAsia="Times New Roman"/>
                <w:bCs/>
                <w:sz w:val="20"/>
              </w:rPr>
              <w:t xml:space="preserve"> alin.</w:t>
            </w:r>
            <w:r w:rsidRPr="0096494B">
              <w:rPr>
                <w:rFonts w:eastAsia="Times New Roman"/>
                <w:sz w:val="20"/>
              </w:rPr>
              <w:t xml:space="preserve">(5) din Codul fiscal, autoritatea deliberativă a administraţiei publice locale nu este în drept să stabilească cotele taxelor locale: </w:t>
            </w:r>
          </w:p>
          <w:p w:rsidR="0030215D" w:rsidRPr="0096494B" w:rsidRDefault="0030215D" w:rsidP="0030215D">
            <w:pPr>
              <w:ind w:firstLine="34"/>
              <w:jc w:val="both"/>
              <w:rPr>
                <w:rFonts w:eastAsia="Times New Roman"/>
                <w:sz w:val="20"/>
              </w:rPr>
            </w:pPr>
            <w:r w:rsidRPr="0096494B">
              <w:rPr>
                <w:rFonts w:eastAsia="Times New Roman"/>
                <w:sz w:val="20"/>
              </w:rPr>
              <w:t xml:space="preserve">a) nominal, pentru fiecare contribuabil în parte; </w:t>
            </w:r>
          </w:p>
          <w:p w:rsidR="0030215D" w:rsidRPr="0096494B" w:rsidRDefault="0030215D" w:rsidP="0030215D">
            <w:pPr>
              <w:ind w:firstLine="34"/>
              <w:jc w:val="both"/>
              <w:rPr>
                <w:rFonts w:eastAsia="Times New Roman"/>
                <w:sz w:val="20"/>
              </w:rPr>
            </w:pPr>
            <w:r w:rsidRPr="0096494B">
              <w:rPr>
                <w:rFonts w:eastAsia="Times New Roman"/>
                <w:sz w:val="20"/>
              </w:rPr>
              <w:t xml:space="preserve">b) diferenţiat, în funcţie de forma organizatorico-juridică de desfăşurare a activităţii; </w:t>
            </w:r>
          </w:p>
          <w:p w:rsidR="0030215D" w:rsidRPr="0096494B" w:rsidRDefault="0030215D" w:rsidP="0030215D">
            <w:pPr>
              <w:ind w:firstLine="34"/>
              <w:jc w:val="both"/>
              <w:rPr>
                <w:rFonts w:eastAsia="Times New Roman"/>
                <w:sz w:val="20"/>
              </w:rPr>
            </w:pPr>
            <w:r w:rsidRPr="0096494B">
              <w:rPr>
                <w:rFonts w:eastAsia="Times New Roman"/>
                <w:sz w:val="20"/>
              </w:rPr>
              <w:t xml:space="preserve">c) diferenţiat, în funcţie de genuri de activitate desfăşurate; </w:t>
            </w:r>
          </w:p>
          <w:p w:rsidR="0030215D" w:rsidRPr="0096494B" w:rsidRDefault="0030215D" w:rsidP="0030215D">
            <w:pPr>
              <w:ind w:firstLine="34"/>
              <w:jc w:val="both"/>
              <w:rPr>
                <w:rFonts w:eastAsia="Times New Roman"/>
                <w:sz w:val="20"/>
              </w:rPr>
            </w:pPr>
            <w:r w:rsidRPr="0096494B">
              <w:rPr>
                <w:rFonts w:eastAsia="Times New Roman"/>
                <w:sz w:val="20"/>
              </w:rPr>
              <w:t xml:space="preserve">d) diferenţiat, în funcţie de amplasament; </w:t>
            </w:r>
          </w:p>
          <w:p w:rsidR="00C90F16" w:rsidRPr="0096494B" w:rsidRDefault="0030215D" w:rsidP="0030215D">
            <w:pPr>
              <w:jc w:val="both"/>
              <w:rPr>
                <w:b/>
                <w:sz w:val="20"/>
                <w:lang w:val="ro-MO"/>
              </w:rPr>
            </w:pPr>
            <w:r w:rsidRPr="0096494B">
              <w:rPr>
                <w:rFonts w:eastAsia="Times New Roman"/>
                <w:sz w:val="20"/>
              </w:rPr>
              <w:t>e) diferenţiat, pe tipuri de obiecte ale impunerii.</w:t>
            </w:r>
          </w:p>
        </w:tc>
      </w:tr>
      <w:tr w:rsidR="0030215D" w:rsidRPr="0096494B" w:rsidTr="00A04477">
        <w:tc>
          <w:tcPr>
            <w:tcW w:w="5070" w:type="dxa"/>
          </w:tcPr>
          <w:p w:rsidR="0030215D" w:rsidRPr="0096494B" w:rsidRDefault="0030215D" w:rsidP="0030215D">
            <w:pPr>
              <w:pStyle w:val="a3"/>
              <w:rPr>
                <w:b/>
                <w:bCs/>
                <w:w w:val="110"/>
                <w:position w:val="1"/>
                <w:sz w:val="20"/>
                <w:szCs w:val="20"/>
                <w:lang w:val="ro-RO"/>
              </w:rPr>
            </w:pPr>
          </w:p>
        </w:tc>
        <w:tc>
          <w:tcPr>
            <w:tcW w:w="5244" w:type="dxa"/>
          </w:tcPr>
          <w:p w:rsidR="0030215D" w:rsidRPr="0096494B" w:rsidRDefault="0030215D" w:rsidP="0030215D">
            <w:pPr>
              <w:pStyle w:val="a3"/>
              <w:tabs>
                <w:tab w:val="left" w:pos="318"/>
                <w:tab w:val="left" w:pos="459"/>
              </w:tabs>
              <w:ind w:firstLine="0"/>
              <w:jc w:val="right"/>
              <w:rPr>
                <w:sz w:val="20"/>
                <w:szCs w:val="20"/>
                <w:lang w:val="ro-MO"/>
              </w:rPr>
            </w:pPr>
          </w:p>
        </w:tc>
        <w:tc>
          <w:tcPr>
            <w:tcW w:w="3119" w:type="dxa"/>
          </w:tcPr>
          <w:p w:rsidR="0030215D" w:rsidRPr="0096494B" w:rsidRDefault="0030215D" w:rsidP="0030215D">
            <w:pPr>
              <w:pStyle w:val="a3"/>
              <w:ind w:left="34" w:firstLine="0"/>
              <w:rPr>
                <w:b/>
                <w:sz w:val="20"/>
                <w:szCs w:val="20"/>
                <w:u w:val="single"/>
                <w:lang w:val="ro-RO"/>
              </w:rPr>
            </w:pPr>
            <w:r w:rsidRPr="0096494B">
              <w:rPr>
                <w:b/>
                <w:sz w:val="20"/>
                <w:szCs w:val="20"/>
                <w:u w:val="single"/>
                <w:lang w:val="ro-RO"/>
              </w:rPr>
              <w:t>Congresul Autorităţilor Locale din Moldova</w:t>
            </w:r>
          </w:p>
          <w:p w:rsidR="0030215D" w:rsidRPr="0096494B" w:rsidRDefault="0030215D" w:rsidP="0030215D">
            <w:pPr>
              <w:pStyle w:val="Default"/>
              <w:jc w:val="both"/>
              <w:rPr>
                <w:color w:val="auto"/>
                <w:sz w:val="20"/>
                <w:szCs w:val="20"/>
              </w:rPr>
            </w:pPr>
            <w:r w:rsidRPr="0096494B">
              <w:rPr>
                <w:bCs/>
                <w:color w:val="auto"/>
                <w:sz w:val="20"/>
                <w:szCs w:val="20"/>
              </w:rPr>
              <w:t xml:space="preserve">Proiectul nu prevede pentru anul 2016 nicii o măsură concretă pentru implementare etapei a doua a reformei finanţelor locale (consolidarea bazei fiscale locale). </w:t>
            </w:r>
            <w:r w:rsidRPr="0096494B">
              <w:rPr>
                <w:color w:val="auto"/>
                <w:sz w:val="20"/>
                <w:szCs w:val="20"/>
              </w:rPr>
              <w:t xml:space="preserve">Politica bugetar-fiscală în varianta prezentată spre consultare, cu excepţia, impozitului pe autovehicole, care se propune să fie implementat doar din 2017, NU conţine alte măsuri care să corespundă angajamentelor internaţionale ale Republicii Moldova din domeniul descentralizării financiare, Strategiei Descentralizării, Acorului de ascociere UE-RM şi care să permită debolocarea reală a procesului de descentralizare. În această situaţie există risc sport ca </w:t>
            </w:r>
            <w:r w:rsidRPr="0096494B">
              <w:rPr>
                <w:color w:val="auto"/>
                <w:sz w:val="20"/>
                <w:szCs w:val="20"/>
              </w:rPr>
              <w:lastRenderedPageBreak/>
              <w:t xml:space="preserve">să fie discreditată toată reforma descnetralizării. Mai mult ca atât, nimplementarea etapei a doua a reformei şi a unor măsuiri concrete (privind consolidarea bazei fiscale), poate conduce la apariţia în anul 2017 unor probleme majore, din cauza expirării termenului fondului de compensare. </w:t>
            </w:r>
          </w:p>
          <w:p w:rsidR="0030215D" w:rsidRPr="0096494B" w:rsidRDefault="0030215D" w:rsidP="0030215D">
            <w:pPr>
              <w:pStyle w:val="Default"/>
              <w:jc w:val="both"/>
              <w:rPr>
                <w:color w:val="auto"/>
                <w:sz w:val="20"/>
                <w:szCs w:val="20"/>
              </w:rPr>
            </w:pPr>
          </w:p>
          <w:p w:rsidR="0030215D" w:rsidRPr="0096494B" w:rsidRDefault="0030215D" w:rsidP="0030215D">
            <w:pPr>
              <w:pStyle w:val="a3"/>
              <w:ind w:firstLine="0"/>
              <w:rPr>
                <w:b/>
                <w:sz w:val="20"/>
                <w:szCs w:val="20"/>
                <w:u w:val="single"/>
                <w:lang w:val="ro-RO"/>
              </w:rPr>
            </w:pPr>
            <w:r w:rsidRPr="0096494B">
              <w:rPr>
                <w:b/>
                <w:sz w:val="20"/>
                <w:szCs w:val="20"/>
                <w:u w:val="single"/>
                <w:lang w:val="ro-RO"/>
              </w:rPr>
              <w:t>Congresul Autorităţilor Locale din Moldova</w:t>
            </w:r>
          </w:p>
          <w:p w:rsidR="0030215D" w:rsidRPr="0096494B" w:rsidRDefault="0030215D" w:rsidP="0030215D">
            <w:pPr>
              <w:jc w:val="both"/>
              <w:rPr>
                <w:b/>
                <w:sz w:val="20"/>
                <w:u w:val="single"/>
                <w:lang w:val="ro-RO"/>
              </w:rPr>
            </w:pPr>
            <w:r w:rsidRPr="0096494B">
              <w:rPr>
                <w:sz w:val="20"/>
              </w:rPr>
              <w:t>Includerea în categoria activităţilor economice supuse taxării cu taxe/impozite locale a umrătoarelor activităţi/servicii: schimburi valutare, servicii bacare, servicii juridice/avocatură, servicii de notariat, serviciile de turism (agenţii), păstrarea de produse agricole (frigidere), achiziţia metalelor feroase urzate, serviciile de multiplicare si editare, servicii mediale, servicii/cabinete stomatologice, servicii in lizing etc</w:t>
            </w:r>
          </w:p>
        </w:tc>
        <w:tc>
          <w:tcPr>
            <w:tcW w:w="2551" w:type="dxa"/>
          </w:tcPr>
          <w:p w:rsidR="0030215D" w:rsidRPr="0096494B" w:rsidRDefault="0030215D" w:rsidP="0030215D">
            <w:pPr>
              <w:jc w:val="both"/>
              <w:rPr>
                <w:b/>
                <w:sz w:val="20"/>
                <w:u w:val="single"/>
              </w:rPr>
            </w:pPr>
            <w:r w:rsidRPr="0096494B">
              <w:rPr>
                <w:b/>
                <w:sz w:val="20"/>
                <w:u w:val="single"/>
              </w:rPr>
              <w:lastRenderedPageBreak/>
              <w:t>Nu se acceptă.</w:t>
            </w:r>
          </w:p>
          <w:p w:rsidR="0030215D" w:rsidRPr="0096494B" w:rsidRDefault="0030215D" w:rsidP="0030215D">
            <w:pPr>
              <w:jc w:val="both"/>
              <w:rPr>
                <w:sz w:val="20"/>
              </w:rPr>
            </w:pPr>
            <w:r w:rsidRPr="0096494B">
              <w:rPr>
                <w:sz w:val="20"/>
              </w:rPr>
              <w:t xml:space="preserve">Suplimentar la măsura privind </w:t>
            </w:r>
            <w:r w:rsidRPr="0096494B">
              <w:rPr>
                <w:sz w:val="20"/>
                <w:lang w:val="ro-RO"/>
              </w:rPr>
              <w:t>introducerea impozitului pe autovehicule în sistemul taxelor locale, în cadrul proiectului de lege</w:t>
            </w:r>
            <w:r w:rsidRPr="0096494B">
              <w:rPr>
                <w:sz w:val="20"/>
              </w:rPr>
              <w:t xml:space="preserve"> se propune majorarea cotelor impozitului funciar pentru terenurile cu destina</w:t>
            </w:r>
            <w:r w:rsidRPr="0096494B">
              <w:rPr>
                <w:sz w:val="20"/>
                <w:lang w:val="ro-RO"/>
              </w:rPr>
              <w:t>ţie agricolă şi pentru cele din intravilan şi extravilan</w:t>
            </w:r>
            <w:r w:rsidRPr="0096494B">
              <w:rPr>
                <w:sz w:val="20"/>
              </w:rPr>
              <w:t xml:space="preserve"> cu 15%.</w:t>
            </w: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ind w:firstLine="34"/>
              <w:jc w:val="both"/>
              <w:rPr>
                <w:rFonts w:eastAsia="Times New Roman"/>
                <w:bCs/>
                <w:sz w:val="20"/>
              </w:rPr>
            </w:pPr>
          </w:p>
          <w:p w:rsidR="0030215D" w:rsidRPr="0096494B" w:rsidRDefault="0030215D" w:rsidP="0030215D">
            <w:pPr>
              <w:jc w:val="both"/>
              <w:rPr>
                <w:rFonts w:eastAsia="Times New Roman"/>
                <w:bCs/>
                <w:sz w:val="20"/>
              </w:rPr>
            </w:pPr>
            <w:r w:rsidRPr="0096494B">
              <w:rPr>
                <w:b/>
                <w:sz w:val="20"/>
                <w:u w:val="single"/>
                <w:lang w:val="ro-RO"/>
              </w:rPr>
              <w:t>Se acceptă parţial</w:t>
            </w:r>
            <w:r w:rsidRPr="0096494B">
              <w:rPr>
                <w:b/>
                <w:sz w:val="20"/>
                <w:lang w:val="ro-RO"/>
              </w:rPr>
              <w:t xml:space="preserve">, </w:t>
            </w:r>
            <w:r w:rsidRPr="0096494B">
              <w:rPr>
                <w:sz w:val="20"/>
                <w:lang w:val="ro-RO"/>
              </w:rPr>
              <w:t>cu examinarea</w:t>
            </w:r>
            <w:r w:rsidRPr="0096494B">
              <w:rPr>
                <w:b/>
                <w:sz w:val="20"/>
                <w:lang w:val="ro-RO"/>
              </w:rPr>
              <w:t xml:space="preserve"> </w:t>
            </w:r>
            <w:r w:rsidRPr="0096494B">
              <w:rPr>
                <w:sz w:val="20"/>
                <w:lang w:val="fr-FR"/>
              </w:rPr>
              <w:t xml:space="preserve"> oportunităţii propuner</w:t>
            </w:r>
            <w:r w:rsidR="00EE6B48" w:rsidRPr="0096494B">
              <w:rPr>
                <w:sz w:val="20"/>
                <w:lang w:val="fr-FR"/>
              </w:rPr>
              <w:t>i</w:t>
            </w:r>
            <w:r w:rsidRPr="0096494B">
              <w:rPr>
                <w:sz w:val="20"/>
                <w:lang w:val="fr-FR"/>
              </w:rPr>
              <w:t xml:space="preserve">lor înaintate în cadrul procesului de elaborare a </w:t>
            </w:r>
            <w:r w:rsidR="00970C74" w:rsidRPr="0096494B">
              <w:rPr>
                <w:sz w:val="20"/>
                <w:lang w:val="ro-RO"/>
              </w:rPr>
              <w:t>Obiectivelor</w:t>
            </w:r>
            <w:r w:rsidRPr="0096494B">
              <w:rPr>
                <w:sz w:val="20"/>
                <w:lang w:val="ro-RO"/>
              </w:rPr>
              <w:t xml:space="preserve"> politicii fiscale şi vamale pe termenul mediu 2017 – 2019.</w:t>
            </w:r>
          </w:p>
          <w:p w:rsidR="0030215D" w:rsidRPr="0096494B" w:rsidRDefault="0030215D" w:rsidP="0030215D">
            <w:pPr>
              <w:ind w:firstLine="34"/>
              <w:jc w:val="both"/>
              <w:rPr>
                <w:rFonts w:eastAsia="Times New Roman"/>
                <w:bCs/>
                <w:sz w:val="20"/>
              </w:rPr>
            </w:pPr>
          </w:p>
        </w:tc>
      </w:tr>
      <w:tr w:rsidR="0030215D" w:rsidRPr="0096494B" w:rsidTr="00A04477">
        <w:tc>
          <w:tcPr>
            <w:tcW w:w="5070" w:type="dxa"/>
          </w:tcPr>
          <w:p w:rsidR="0030215D" w:rsidRPr="0096494B" w:rsidRDefault="0030215D" w:rsidP="0030215D">
            <w:pPr>
              <w:jc w:val="both"/>
              <w:rPr>
                <w:b/>
                <w:iCs/>
                <w:sz w:val="20"/>
                <w:lang w:val="ro-RO" w:eastAsia="ro-RO"/>
              </w:rPr>
            </w:pPr>
            <w:r w:rsidRPr="0096494B">
              <w:rPr>
                <w:b/>
                <w:iCs/>
                <w:sz w:val="20"/>
                <w:lang w:val="ro-RO" w:eastAsia="ro-RO"/>
              </w:rPr>
              <w:lastRenderedPageBreak/>
              <w:t xml:space="preserve">Articolul 288. </w:t>
            </w:r>
            <w:r w:rsidRPr="0096494B">
              <w:rPr>
                <w:iCs/>
                <w:sz w:val="20"/>
                <w:lang w:val="ro-RO" w:eastAsia="ro-RO"/>
              </w:rPr>
              <w:t xml:space="preserve">Noţiuni </w:t>
            </w:r>
          </w:p>
          <w:p w:rsidR="0030215D" w:rsidRPr="0096494B" w:rsidRDefault="0030215D" w:rsidP="0030215D">
            <w:pPr>
              <w:jc w:val="both"/>
              <w:rPr>
                <w:rFonts w:eastAsia="Times New Roman"/>
                <w:sz w:val="20"/>
              </w:rPr>
            </w:pPr>
          </w:p>
          <w:p w:rsidR="0030215D" w:rsidRPr="0096494B" w:rsidRDefault="0030215D" w:rsidP="0030215D">
            <w:pPr>
              <w:jc w:val="both"/>
              <w:rPr>
                <w:rFonts w:eastAsia="Times New Roman"/>
                <w:sz w:val="20"/>
              </w:rPr>
            </w:pPr>
          </w:p>
          <w:p w:rsidR="0030215D" w:rsidRPr="0096494B" w:rsidRDefault="0030215D" w:rsidP="0030215D">
            <w:pPr>
              <w:jc w:val="both"/>
              <w:rPr>
                <w:rFonts w:eastAsia="Times New Roman"/>
                <w:sz w:val="20"/>
              </w:rPr>
            </w:pPr>
            <w:r w:rsidRPr="0096494B">
              <w:rPr>
                <w:rFonts w:eastAsia="Times New Roman"/>
                <w:sz w:val="20"/>
              </w:rPr>
              <w:t xml:space="preserve">8) </w:t>
            </w:r>
            <w:r w:rsidRPr="0096494B">
              <w:rPr>
                <w:rFonts w:eastAsia="Times New Roman"/>
                <w:i/>
                <w:iCs/>
                <w:sz w:val="20"/>
              </w:rPr>
              <w:t xml:space="preserve">Dispozitiv publicitar – </w:t>
            </w:r>
            <w:r w:rsidRPr="0096494B">
              <w:rPr>
                <w:rFonts w:eastAsia="Times New Roman"/>
                <w:sz w:val="20"/>
              </w:rPr>
              <w:t>sistem de comunicare vizuală pentru plasarea publicităţii exterioare şi/sau oricărei altei informaţii aferente activităţii de întreprinzător, cum ar fi afişele, panourile, standurile, instalaţiile şi construcţiile (situate separat sau suspendate de pereţii şi de acoperişurile clădirilor), firmele tridimensionale, firmele luminoase, tablourile electromecanice şi electronice suspendate, alte mijloace tehnice.</w:t>
            </w:r>
          </w:p>
          <w:p w:rsidR="0030215D" w:rsidRPr="0096494B" w:rsidRDefault="0030215D" w:rsidP="0030215D">
            <w:pPr>
              <w:pStyle w:val="a3"/>
              <w:ind w:firstLine="0"/>
              <w:rPr>
                <w:b/>
                <w:bCs/>
                <w:w w:val="110"/>
                <w:position w:val="1"/>
                <w:sz w:val="20"/>
                <w:szCs w:val="20"/>
              </w:rPr>
            </w:pPr>
            <w:r w:rsidRPr="0096494B">
              <w:rPr>
                <w:rFonts w:ascii="Tahoma" w:eastAsia="Times New Roman" w:hAnsi="Tahoma" w:cs="Tahoma"/>
                <w:sz w:val="18"/>
                <w:szCs w:val="18"/>
              </w:rPr>
              <w:br/>
            </w:r>
          </w:p>
        </w:tc>
        <w:tc>
          <w:tcPr>
            <w:tcW w:w="5244" w:type="dxa"/>
          </w:tcPr>
          <w:p w:rsidR="0030215D" w:rsidRPr="0096494B" w:rsidRDefault="0030215D" w:rsidP="0030215D">
            <w:pPr>
              <w:pStyle w:val="a3"/>
              <w:tabs>
                <w:tab w:val="left" w:pos="318"/>
                <w:tab w:val="left" w:pos="459"/>
              </w:tabs>
              <w:ind w:firstLine="0"/>
              <w:jc w:val="right"/>
              <w:rPr>
                <w:sz w:val="20"/>
                <w:szCs w:val="20"/>
                <w:lang w:val="ro-MO"/>
              </w:rPr>
            </w:pPr>
          </w:p>
        </w:tc>
        <w:tc>
          <w:tcPr>
            <w:tcW w:w="3119" w:type="dxa"/>
          </w:tcPr>
          <w:p w:rsidR="0030215D" w:rsidRPr="0096494B" w:rsidRDefault="0030215D" w:rsidP="0030215D">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097905" w:rsidRPr="0096494B" w:rsidRDefault="00097905" w:rsidP="00097905">
            <w:pPr>
              <w:jc w:val="both"/>
              <w:rPr>
                <w:b/>
                <w:sz w:val="20"/>
                <w:u w:val="single"/>
                <w:lang w:val="ro-RO"/>
              </w:rPr>
            </w:pPr>
            <w:r w:rsidRPr="0096494B">
              <w:rPr>
                <w:b/>
                <w:sz w:val="20"/>
                <w:u w:val="single"/>
                <w:lang w:val="ro-RO"/>
              </w:rPr>
              <w:t>Ministerul Economiei</w:t>
            </w:r>
          </w:p>
          <w:p w:rsidR="0030215D" w:rsidRPr="0096494B" w:rsidRDefault="0030215D" w:rsidP="0030215D">
            <w:pPr>
              <w:jc w:val="both"/>
              <w:rPr>
                <w:sz w:val="20"/>
                <w:lang w:val="ro-RO"/>
              </w:rPr>
            </w:pPr>
            <w:r w:rsidRPr="0096494B">
              <w:rPr>
                <w:sz w:val="20"/>
                <w:lang w:val="ro-RO"/>
              </w:rPr>
              <w:t xml:space="preserve">Concretizarea noţiunii de „dispozitiv publicitar” </w:t>
            </w:r>
          </w:p>
          <w:p w:rsidR="0030215D" w:rsidRPr="0096494B" w:rsidRDefault="0030215D" w:rsidP="0030215D">
            <w:pPr>
              <w:jc w:val="both"/>
              <w:rPr>
                <w:sz w:val="20"/>
                <w:lang w:val="ro-RO"/>
              </w:rPr>
            </w:pPr>
            <w:r w:rsidRPr="0096494B">
              <w:rPr>
                <w:sz w:val="20"/>
                <w:lang w:val="ro-RO"/>
              </w:rPr>
              <w:t xml:space="preserve">Legea cu privire la publicitate, art. 17 prevede că ”în locurile de comerţ şi de prestări de servicii, folosirea de către agenţiia ctivităţii de întreprinzător în interior şi exterior a elementelor de  design  şi  amenajat  artistic  şi  architectural  ce  conţin  emblme  firmei,  marca  comercială ce corespunde profilului întreprinderii nu se consider publicitate şi se efectuează fără autorizarea autorităţilor </w:t>
            </w:r>
            <w:r w:rsidRPr="0096494B">
              <w:rPr>
                <w:sz w:val="20"/>
                <w:lang w:val="ro-RO"/>
              </w:rPr>
              <w:lastRenderedPageBreak/>
              <w:t xml:space="preserve">administraţiei publice locale”. </w:t>
            </w:r>
          </w:p>
          <w:p w:rsidR="0030215D" w:rsidRPr="0096494B" w:rsidRDefault="0030215D" w:rsidP="0030215D">
            <w:pPr>
              <w:jc w:val="both"/>
              <w:rPr>
                <w:sz w:val="20"/>
                <w:lang w:val="ro-RO"/>
              </w:rPr>
            </w:pPr>
            <w:r w:rsidRPr="0096494B">
              <w:rPr>
                <w:sz w:val="20"/>
                <w:lang w:val="ro-RO"/>
              </w:rPr>
              <w:t xml:space="preserve"> Însă, Codul fiscal oferă o interpretare mai largă cu privire la dispozitivul publicitar, care nu poate fi aplicată pentru toate standurile şi panourile prin care agentul economic informează ca îşi deşfăşoară activitatea  şi /sau vinde produse, presteaza servicii. Propunem ca noţiunea să aibă următoarea variantă, corelată cu legea cu privire la publicitate, ş  anume: </w:t>
            </w:r>
          </w:p>
          <w:p w:rsidR="0030215D" w:rsidRPr="0096494B" w:rsidRDefault="0030215D" w:rsidP="0030215D">
            <w:pPr>
              <w:jc w:val="both"/>
              <w:rPr>
                <w:sz w:val="20"/>
                <w:lang w:val="ro-RO"/>
              </w:rPr>
            </w:pPr>
            <w:r w:rsidRPr="0096494B">
              <w:rPr>
                <w:sz w:val="20"/>
                <w:lang w:val="ro-RO"/>
              </w:rPr>
              <w:t xml:space="preserve">”Dispozitiv publicitar –  sistem de comunicare vizuala pentru plasarea publicitatii exterioare si/sau oricarei altei informatii aferente activitatii de intreprinzator, cum ar fi afisele, </w:t>
            </w:r>
          </w:p>
          <w:p w:rsidR="0030215D" w:rsidRPr="0096494B" w:rsidRDefault="0030215D" w:rsidP="0030215D">
            <w:pPr>
              <w:jc w:val="both"/>
              <w:rPr>
                <w:sz w:val="20"/>
                <w:lang w:val="ro-RO"/>
              </w:rPr>
            </w:pPr>
            <w:r w:rsidRPr="0096494B">
              <w:rPr>
                <w:sz w:val="20"/>
                <w:lang w:val="ro-RO"/>
              </w:rPr>
              <w:t xml:space="preserve">panourile, standurile, instalatiile si constructiile (situate separat sau suspendate de peretii si de acoperisurile cladirilor), firmele tridimensionale, firmele luminoase, tablourile electromecanice si electronice suspendate, alte mijloace tehnice, cu excepţia  celor  instalate  la  locurile  de desfăşurare nemijlocită a activităţilor de către întreprinzător.”    </w:t>
            </w:r>
          </w:p>
          <w:p w:rsidR="0030215D" w:rsidRPr="0096494B" w:rsidRDefault="0030215D" w:rsidP="0030215D">
            <w:pPr>
              <w:jc w:val="both"/>
              <w:rPr>
                <w:sz w:val="20"/>
                <w:lang w:val="ro-RO"/>
              </w:rPr>
            </w:pPr>
            <w:r w:rsidRPr="0096494B">
              <w:rPr>
                <w:sz w:val="20"/>
                <w:lang w:val="ro-RO"/>
              </w:rPr>
              <w:t xml:space="preserve">În acelaşi timp, subliniem necesitatea aplicării unei abordări pragmatice şi binevoitoare în cazul unor neclarităţi în acest sens pentru anul 2015. </w:t>
            </w:r>
          </w:p>
          <w:p w:rsidR="0030215D" w:rsidRPr="0096494B" w:rsidRDefault="0030215D" w:rsidP="0030215D">
            <w:pPr>
              <w:jc w:val="both"/>
              <w:rPr>
                <w:sz w:val="20"/>
                <w:lang w:val="ro-RO"/>
              </w:rPr>
            </w:pPr>
          </w:p>
          <w:p w:rsidR="0030215D" w:rsidRPr="0096494B" w:rsidRDefault="0030215D" w:rsidP="0030215D">
            <w:pPr>
              <w:jc w:val="both"/>
              <w:rPr>
                <w:b/>
                <w:sz w:val="20"/>
                <w:u w:val="single"/>
                <w:lang w:val="ro-RO"/>
              </w:rPr>
            </w:pPr>
            <w:r w:rsidRPr="0096494B">
              <w:rPr>
                <w:b/>
                <w:sz w:val="20"/>
                <w:u w:val="single"/>
                <w:lang w:val="ro-RO"/>
              </w:rPr>
              <w:t>Asociaţia Băncilor din Moldova (ABM)</w:t>
            </w:r>
          </w:p>
          <w:p w:rsidR="0030215D" w:rsidRPr="0096494B" w:rsidRDefault="0030215D" w:rsidP="00097905">
            <w:pPr>
              <w:spacing w:before="120"/>
              <w:jc w:val="both"/>
              <w:rPr>
                <w:sz w:val="20"/>
                <w:lang w:val="ro-RO" w:eastAsia="en-US"/>
              </w:rPr>
            </w:pPr>
            <w:r w:rsidRPr="0096494B">
              <w:rPr>
                <w:sz w:val="20"/>
                <w:lang w:val="ro-RO" w:eastAsia="en-US"/>
              </w:rPr>
              <w:t xml:space="preserve">Popunem ca </w:t>
            </w:r>
            <w:r w:rsidRPr="0096494B">
              <w:rPr>
                <w:b/>
                <w:i/>
                <w:sz w:val="20"/>
                <w:lang w:val="ro-RO" w:eastAsia="en-US"/>
              </w:rPr>
              <w:t>noţiunea de dispozitiv publicitar din Codul fiscal să fie adusă în concordanţă cu prevederile</w:t>
            </w:r>
            <w:r w:rsidRPr="0096494B">
              <w:rPr>
                <w:b/>
                <w:i/>
                <w:sz w:val="20"/>
                <w:lang w:val="ro-RO"/>
              </w:rPr>
              <w:t xml:space="preserve"> </w:t>
            </w:r>
            <w:r w:rsidRPr="0096494B">
              <w:rPr>
                <w:b/>
                <w:i/>
                <w:sz w:val="20"/>
                <w:lang w:val="ro-RO" w:eastAsia="en-US"/>
              </w:rPr>
              <w:t xml:space="preserve">Legii cu privire la </w:t>
            </w:r>
            <w:r w:rsidRPr="0096494B">
              <w:rPr>
                <w:b/>
                <w:i/>
                <w:sz w:val="20"/>
                <w:lang w:val="ro-RO" w:eastAsia="en-US"/>
              </w:rPr>
              <w:lastRenderedPageBreak/>
              <w:t>publicitate</w:t>
            </w:r>
            <w:r w:rsidRPr="0096494B">
              <w:rPr>
                <w:sz w:val="20"/>
                <w:lang w:val="ro-RO" w:eastAsia="en-US"/>
              </w:rPr>
              <w:t>. Totodată, informaţia necesară să fie adusă la cunoştinţa persoanelor fizice să nu fie considerată obiect al impunerii cu taxa pentru dispozitive publicitare, aşa cum ar fi spre exemplu informaţia privind cursurile de cumpărare şi vînzare la efectuarea operaţiunilor de schimb valutar în numerar cu persoane fizice urmează a fi afişată pe panoul de reclamă pe care este indicată şi denumirea unităţii de schimb valutar în conformitate cu Legea privind reglemetarea valutară nr.62-XVI din 21.03.2008 şi Regulamentul BNM cu privire la unităţile de schimb valutar nr.53 din 05.03.2009.</w:t>
            </w:r>
          </w:p>
        </w:tc>
        <w:tc>
          <w:tcPr>
            <w:tcW w:w="2551" w:type="dxa"/>
          </w:tcPr>
          <w:p w:rsidR="0030215D" w:rsidRPr="0096494B" w:rsidRDefault="0030215D" w:rsidP="00F9729B">
            <w:pPr>
              <w:pStyle w:val="a4"/>
              <w:tabs>
                <w:tab w:val="left" w:pos="246"/>
                <w:tab w:val="left" w:pos="387"/>
              </w:tabs>
              <w:ind w:left="0"/>
              <w:jc w:val="both"/>
              <w:rPr>
                <w:sz w:val="20"/>
                <w:lang w:val="ro-MO"/>
              </w:rPr>
            </w:pPr>
            <w:r w:rsidRPr="0096494B">
              <w:rPr>
                <w:b/>
                <w:sz w:val="20"/>
                <w:u w:val="single"/>
                <w:lang w:val="ro-MO"/>
              </w:rPr>
              <w:lastRenderedPageBreak/>
              <w:t>Se acceptă</w:t>
            </w:r>
            <w:r w:rsidR="00F9729B" w:rsidRPr="0096494B">
              <w:rPr>
                <w:sz w:val="20"/>
                <w:lang w:val="ro-MO"/>
              </w:rPr>
              <w:t>, cu examinarea propunerii în viitor.</w:t>
            </w: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sz w:val="20"/>
                <w:lang w:val="ro-MO"/>
              </w:rPr>
            </w:pPr>
          </w:p>
          <w:p w:rsidR="00097905" w:rsidRPr="0096494B" w:rsidRDefault="00097905" w:rsidP="00F9729B">
            <w:pPr>
              <w:pStyle w:val="a4"/>
              <w:tabs>
                <w:tab w:val="left" w:pos="246"/>
                <w:tab w:val="left" w:pos="387"/>
              </w:tabs>
              <w:ind w:left="0"/>
              <w:jc w:val="both"/>
              <w:rPr>
                <w:b/>
                <w:sz w:val="20"/>
                <w:lang w:val="ro-MO"/>
              </w:rPr>
            </w:pPr>
            <w:r w:rsidRPr="0096494B">
              <w:rPr>
                <w:b/>
                <w:sz w:val="20"/>
                <w:u w:val="single"/>
                <w:lang w:val="ro-MO"/>
              </w:rPr>
              <w:t>Se acceptă</w:t>
            </w:r>
            <w:r w:rsidRPr="0096494B">
              <w:rPr>
                <w:sz w:val="20"/>
                <w:lang w:val="ro-MO"/>
              </w:rPr>
              <w:t>, cu examinarea propunerii în viitor.</w:t>
            </w:r>
          </w:p>
        </w:tc>
      </w:tr>
      <w:tr w:rsidR="0030215D" w:rsidRPr="0096494B" w:rsidTr="00A04477">
        <w:tc>
          <w:tcPr>
            <w:tcW w:w="5070" w:type="dxa"/>
          </w:tcPr>
          <w:p w:rsidR="0030215D" w:rsidRPr="0096494B" w:rsidRDefault="0030215D" w:rsidP="0030215D">
            <w:pPr>
              <w:jc w:val="both"/>
              <w:rPr>
                <w:b/>
                <w:iCs/>
                <w:sz w:val="20"/>
                <w:lang w:val="ro-RO" w:eastAsia="ro-RO"/>
              </w:rPr>
            </w:pPr>
            <w:r w:rsidRPr="0096494B">
              <w:rPr>
                <w:b/>
                <w:iCs/>
                <w:sz w:val="20"/>
                <w:lang w:val="ro-RO" w:eastAsia="ro-RO"/>
              </w:rPr>
              <w:lastRenderedPageBreak/>
              <w:t xml:space="preserve">Articolul 288. </w:t>
            </w:r>
            <w:r w:rsidRPr="0096494B">
              <w:rPr>
                <w:iCs/>
                <w:sz w:val="20"/>
                <w:lang w:val="ro-RO" w:eastAsia="ro-RO"/>
              </w:rPr>
              <w:t xml:space="preserve">Noţiuni </w:t>
            </w:r>
          </w:p>
          <w:p w:rsidR="0030215D" w:rsidRPr="0096494B" w:rsidRDefault="0030215D" w:rsidP="0030215D">
            <w:pPr>
              <w:jc w:val="both"/>
              <w:rPr>
                <w:iCs/>
                <w:sz w:val="20"/>
                <w:lang w:val="ro-RO" w:eastAsia="ro-RO"/>
              </w:rPr>
            </w:pPr>
            <w:r w:rsidRPr="0096494B">
              <w:rPr>
                <w:iCs/>
                <w:sz w:val="20"/>
                <w:lang w:val="ro-RO" w:eastAsia="ro-RO"/>
              </w:rPr>
              <w:t xml:space="preserve">În sensul prezentului titlu, se definesc următoarele noţiuni: </w:t>
            </w:r>
          </w:p>
          <w:p w:rsidR="0030215D" w:rsidRPr="0096494B" w:rsidRDefault="0030215D" w:rsidP="0030215D">
            <w:pPr>
              <w:jc w:val="both"/>
              <w:rPr>
                <w:iCs/>
                <w:sz w:val="20"/>
                <w:lang w:val="ro-RO" w:eastAsia="ro-RO"/>
              </w:rPr>
            </w:pPr>
          </w:p>
          <w:p w:rsidR="0030215D" w:rsidRPr="0096494B" w:rsidRDefault="0030215D" w:rsidP="0030215D">
            <w:pPr>
              <w:jc w:val="both"/>
              <w:rPr>
                <w:iCs/>
                <w:sz w:val="20"/>
                <w:lang w:val="ro-RO" w:eastAsia="ro-RO"/>
              </w:rPr>
            </w:pPr>
            <w:r w:rsidRPr="0096494B">
              <w:rPr>
                <w:iCs/>
                <w:sz w:val="20"/>
                <w:lang w:val="ro-RO" w:eastAsia="ro-RO"/>
              </w:rPr>
              <w:t xml:space="preserve">10) Numărul mediu scriptic de salariaţi – efectiv de </w:t>
            </w:r>
            <w:r w:rsidRPr="0096494B">
              <w:rPr>
                <w:iCs/>
                <w:sz w:val="20"/>
                <w:u w:val="single"/>
                <w:lang w:val="ro-RO" w:eastAsia="ro-RO"/>
              </w:rPr>
              <w:t>personal</w:t>
            </w:r>
            <w:r w:rsidRPr="0096494B">
              <w:rPr>
                <w:iCs/>
                <w:sz w:val="20"/>
                <w:lang w:val="ro-RO" w:eastAsia="ro-RO"/>
              </w:rPr>
              <w:t xml:space="preserve"> pentru o perioadă gestionară, determinat în funcţie de indicii numărului scriptic. </w:t>
            </w:r>
          </w:p>
          <w:p w:rsidR="0030215D" w:rsidRPr="0096494B" w:rsidRDefault="0030215D" w:rsidP="0030215D">
            <w:pPr>
              <w:jc w:val="both"/>
              <w:rPr>
                <w:sz w:val="20"/>
                <w:lang w:val="ro-RO"/>
              </w:rPr>
            </w:pPr>
          </w:p>
          <w:p w:rsidR="0030215D" w:rsidRPr="0096494B" w:rsidRDefault="0030215D" w:rsidP="0030215D">
            <w:pPr>
              <w:jc w:val="both"/>
              <w:rPr>
                <w:sz w:val="20"/>
                <w:lang w:val="ro-RO"/>
              </w:rPr>
            </w:pPr>
          </w:p>
          <w:p w:rsidR="0030215D" w:rsidRPr="0096494B" w:rsidRDefault="0030215D" w:rsidP="0030215D">
            <w:pPr>
              <w:jc w:val="both"/>
              <w:rPr>
                <w:sz w:val="20"/>
                <w:lang w:val="ro-RO"/>
              </w:rPr>
            </w:pPr>
          </w:p>
          <w:p w:rsidR="0030215D" w:rsidRPr="0096494B" w:rsidRDefault="0030215D" w:rsidP="0030215D">
            <w:pPr>
              <w:jc w:val="both"/>
              <w:rPr>
                <w:sz w:val="20"/>
                <w:lang w:val="ro-RO"/>
              </w:rPr>
            </w:pPr>
          </w:p>
          <w:p w:rsidR="0030215D" w:rsidRPr="0096494B" w:rsidRDefault="0030215D" w:rsidP="0030215D">
            <w:pPr>
              <w:jc w:val="both"/>
              <w:rPr>
                <w:sz w:val="20"/>
                <w:lang w:val="ro-RO"/>
              </w:rPr>
            </w:pPr>
          </w:p>
        </w:tc>
        <w:tc>
          <w:tcPr>
            <w:tcW w:w="5244" w:type="dxa"/>
          </w:tcPr>
          <w:p w:rsidR="0030215D" w:rsidRPr="0096494B" w:rsidRDefault="0030215D" w:rsidP="0030215D">
            <w:pPr>
              <w:pStyle w:val="a4"/>
              <w:numPr>
                <w:ilvl w:val="0"/>
                <w:numId w:val="67"/>
              </w:numPr>
              <w:tabs>
                <w:tab w:val="left" w:pos="246"/>
                <w:tab w:val="left" w:pos="387"/>
              </w:tabs>
              <w:ind w:left="0" w:firstLine="0"/>
              <w:jc w:val="both"/>
              <w:rPr>
                <w:b/>
                <w:sz w:val="20"/>
                <w:szCs w:val="20"/>
                <w:lang w:val="ro-RO"/>
              </w:rPr>
            </w:pPr>
            <w:r w:rsidRPr="0096494B">
              <w:rPr>
                <w:sz w:val="20"/>
                <w:szCs w:val="20"/>
                <w:lang w:val="ro-RO"/>
              </w:rPr>
              <w:t>Articolul 288:</w:t>
            </w:r>
          </w:p>
          <w:p w:rsidR="0030215D" w:rsidRPr="0096494B" w:rsidRDefault="0030215D" w:rsidP="0030215D">
            <w:pPr>
              <w:pStyle w:val="a4"/>
              <w:tabs>
                <w:tab w:val="left" w:pos="246"/>
                <w:tab w:val="left" w:pos="387"/>
              </w:tabs>
              <w:ind w:left="0"/>
              <w:jc w:val="both"/>
              <w:rPr>
                <w:b/>
                <w:sz w:val="20"/>
                <w:szCs w:val="20"/>
                <w:lang w:val="ro-RO"/>
              </w:rPr>
            </w:pPr>
          </w:p>
          <w:p w:rsidR="0030215D" w:rsidRPr="0096494B" w:rsidRDefault="0030215D" w:rsidP="0030215D">
            <w:pPr>
              <w:autoSpaceDE w:val="0"/>
              <w:autoSpaceDN w:val="0"/>
              <w:adjustRightInd w:val="0"/>
              <w:jc w:val="both"/>
              <w:rPr>
                <w:sz w:val="20"/>
                <w:lang w:val="ro-RO"/>
              </w:rPr>
            </w:pPr>
            <w:r w:rsidRPr="0096494B">
              <w:rPr>
                <w:sz w:val="20"/>
                <w:lang w:val="ro-RO"/>
              </w:rPr>
              <w:t>la punctul 10), cuvîntul „personal” se înlocuieşte cu cuvîntul „salariaţi”;</w:t>
            </w:r>
          </w:p>
          <w:p w:rsidR="0030215D" w:rsidRPr="0096494B" w:rsidRDefault="0030215D" w:rsidP="0030215D">
            <w:pPr>
              <w:autoSpaceDE w:val="0"/>
              <w:autoSpaceDN w:val="0"/>
              <w:adjustRightInd w:val="0"/>
              <w:jc w:val="both"/>
              <w:rPr>
                <w:sz w:val="20"/>
                <w:lang w:val="ro-RO"/>
              </w:rPr>
            </w:pPr>
          </w:p>
          <w:p w:rsidR="0030215D" w:rsidRPr="0096494B" w:rsidRDefault="0030215D" w:rsidP="0030215D">
            <w:pPr>
              <w:autoSpaceDE w:val="0"/>
              <w:autoSpaceDN w:val="0"/>
              <w:adjustRightInd w:val="0"/>
              <w:jc w:val="both"/>
              <w:rPr>
                <w:sz w:val="20"/>
                <w:lang w:val="ro-RO"/>
              </w:rPr>
            </w:pPr>
            <w:r w:rsidRPr="0096494B">
              <w:rPr>
                <w:sz w:val="20"/>
                <w:lang w:val="ro-RO"/>
              </w:rPr>
              <w:t xml:space="preserve"> se completează cu punctul 10</w:t>
            </w:r>
            <w:r w:rsidRPr="0096494B">
              <w:rPr>
                <w:sz w:val="20"/>
                <w:vertAlign w:val="superscript"/>
                <w:lang w:val="ro-RO"/>
              </w:rPr>
              <w:t>1</w:t>
            </w:r>
            <w:r w:rsidRPr="0096494B">
              <w:rPr>
                <w:sz w:val="20"/>
                <w:lang w:val="ro-RO"/>
              </w:rPr>
              <w:t>) cu următorul cuprins:</w:t>
            </w:r>
          </w:p>
          <w:p w:rsidR="0030215D" w:rsidRPr="0096494B" w:rsidRDefault="0030215D" w:rsidP="0030215D">
            <w:pPr>
              <w:tabs>
                <w:tab w:val="left" w:pos="256"/>
              </w:tabs>
              <w:ind w:left="42"/>
              <w:jc w:val="both"/>
              <w:rPr>
                <w:sz w:val="20"/>
                <w:lang w:val="ro-RO"/>
              </w:rPr>
            </w:pPr>
            <w:r w:rsidRPr="0096494B">
              <w:rPr>
                <w:sz w:val="20"/>
                <w:lang w:val="ro-RO"/>
              </w:rPr>
              <w:t>„10</w:t>
            </w:r>
            <w:r w:rsidRPr="0096494B">
              <w:rPr>
                <w:sz w:val="20"/>
                <w:vertAlign w:val="superscript"/>
                <w:lang w:val="ro-RO"/>
              </w:rPr>
              <w:t>1</w:t>
            </w:r>
            <w:r w:rsidRPr="0096494B">
              <w:rPr>
                <w:sz w:val="20"/>
                <w:lang w:val="ro-RO"/>
              </w:rPr>
              <w:t>) Efectiv de salariaţi – toate persoanele angajate cu contract de muncă pe durată determinată sau nedeterminată (încadraţi în serviciul permanent, sezonier, temporar pentru executarea anumitor lucrări, inclusiv persoanele cu contractul individual de muncă suspendat şi cele aflate în concediul de maternitate), pe termen de o zi şi mai mult din momentul angajării.</w:t>
            </w:r>
          </w:p>
          <w:p w:rsidR="0030215D" w:rsidRPr="0096494B" w:rsidRDefault="0030215D" w:rsidP="0030215D">
            <w:pPr>
              <w:autoSpaceDE w:val="0"/>
              <w:autoSpaceDN w:val="0"/>
              <w:adjustRightInd w:val="0"/>
              <w:jc w:val="both"/>
              <w:rPr>
                <w:bCs/>
                <w:sz w:val="20"/>
                <w:lang w:val="ro-RO" w:eastAsia="ro-RO"/>
              </w:rPr>
            </w:pPr>
            <w:r w:rsidRPr="0096494B">
              <w:rPr>
                <w:bCs/>
                <w:sz w:val="20"/>
                <w:lang w:val="ro-RO" w:eastAsia="ro-RO"/>
              </w:rPr>
              <w:t>Nu se includ în efectivul de salariaţi:</w:t>
            </w:r>
          </w:p>
          <w:p w:rsidR="0030215D" w:rsidRPr="0096494B" w:rsidRDefault="0030215D" w:rsidP="0030215D">
            <w:pPr>
              <w:autoSpaceDE w:val="0"/>
              <w:autoSpaceDN w:val="0"/>
              <w:adjustRightInd w:val="0"/>
              <w:jc w:val="both"/>
              <w:rPr>
                <w:sz w:val="20"/>
                <w:lang w:val="ro-RO" w:eastAsia="ro-RO"/>
              </w:rPr>
            </w:pPr>
            <w:r w:rsidRPr="0096494B">
              <w:rPr>
                <w:sz w:val="20"/>
                <w:lang w:val="ro-RO" w:eastAsia="ro-RO"/>
              </w:rPr>
              <w:t>- persoanele care execută lucrări conform contractelor de drept civil (contract de antrepriză, contract de prestări servicii, contract de transport etc.).;</w:t>
            </w:r>
          </w:p>
          <w:p w:rsidR="0030215D" w:rsidRPr="0096494B" w:rsidRDefault="0030215D" w:rsidP="0030215D">
            <w:pPr>
              <w:tabs>
                <w:tab w:val="left" w:pos="256"/>
              </w:tabs>
              <w:ind w:left="42"/>
              <w:jc w:val="both"/>
              <w:rPr>
                <w:sz w:val="20"/>
                <w:lang w:val="ro-RO"/>
              </w:rPr>
            </w:pPr>
            <w:r w:rsidRPr="0096494B">
              <w:rPr>
                <w:sz w:val="20"/>
                <w:lang w:val="ro-RO" w:eastAsia="ro-RO"/>
              </w:rPr>
              <w:t>- persoanele care prestează munca prin cumul (cumularzii externi</w:t>
            </w:r>
            <w:r w:rsidRPr="0096494B">
              <w:rPr>
                <w:sz w:val="20"/>
                <w:lang w:val="ro-RO"/>
              </w:rPr>
              <w:t>).”;</w:t>
            </w:r>
          </w:p>
        </w:tc>
        <w:tc>
          <w:tcPr>
            <w:tcW w:w="3119" w:type="dxa"/>
          </w:tcPr>
          <w:p w:rsidR="0049440A" w:rsidRPr="0096494B" w:rsidRDefault="0049440A" w:rsidP="0049440A">
            <w:pPr>
              <w:jc w:val="both"/>
              <w:rPr>
                <w:b/>
                <w:sz w:val="20"/>
                <w:u w:val="single"/>
                <w:lang w:val="ro-RO"/>
              </w:rPr>
            </w:pPr>
            <w:r w:rsidRPr="0096494B">
              <w:rPr>
                <w:b/>
                <w:sz w:val="20"/>
                <w:u w:val="single"/>
                <w:lang w:val="ro-RO"/>
              </w:rPr>
              <w:t>Ministerul Economiei</w:t>
            </w:r>
          </w:p>
          <w:p w:rsidR="0049440A" w:rsidRPr="0096494B" w:rsidRDefault="0049440A" w:rsidP="0049440A">
            <w:pPr>
              <w:jc w:val="both"/>
              <w:rPr>
                <w:iCs/>
                <w:sz w:val="20"/>
                <w:lang w:val="ro-RO" w:eastAsia="ro-RO"/>
              </w:rPr>
            </w:pPr>
            <w:r w:rsidRPr="0096494B">
              <w:rPr>
                <w:iCs/>
                <w:sz w:val="20"/>
                <w:lang w:val="ro-RO" w:eastAsia="ro-RO"/>
              </w:rPr>
              <w:t>Propunem stabilirea expresă a formulei de calcul a numărului mediu scriptic al salariaţilor, în scopul excluderii situaţiilor de echivoc (la calcularea impozitului pe venit în rate, taxei pentru amenajarea teritoriului, etc.), de interpretare a organelor fiscale şi facilitării aplicării legislaţiei de către contribuabili. Modul de calculare al acestui indicator este reglementat de Biroul Naţional de Statistică, dar conform explicaţiilor Inspectoratului Fiscal Principal de Stat nu este aplicabil în cazul Codului fiscal.</w:t>
            </w:r>
          </w:p>
          <w:p w:rsidR="0049440A" w:rsidRPr="0096494B" w:rsidRDefault="0049440A" w:rsidP="0049440A">
            <w:pPr>
              <w:jc w:val="both"/>
              <w:rPr>
                <w:iCs/>
                <w:sz w:val="20"/>
                <w:lang w:val="ro-RO" w:eastAsia="ro-RO"/>
              </w:rPr>
            </w:pPr>
          </w:p>
          <w:p w:rsidR="0049440A" w:rsidRPr="0096494B" w:rsidRDefault="0049440A" w:rsidP="0049440A">
            <w:pPr>
              <w:jc w:val="both"/>
              <w:rPr>
                <w:b/>
                <w:sz w:val="20"/>
                <w:u w:val="single"/>
              </w:rPr>
            </w:pPr>
            <w:r w:rsidRPr="0096494B">
              <w:rPr>
                <w:b/>
                <w:sz w:val="20"/>
                <w:u w:val="single"/>
              </w:rPr>
              <w:t>Asociaţiei Investitorilor Străini (FIA)</w:t>
            </w:r>
          </w:p>
          <w:p w:rsidR="0049440A" w:rsidRPr="0096494B" w:rsidRDefault="0049440A" w:rsidP="0049440A">
            <w:pPr>
              <w:jc w:val="both"/>
              <w:rPr>
                <w:sz w:val="20"/>
                <w:lang w:val="ro-RO"/>
              </w:rPr>
            </w:pPr>
            <w:r w:rsidRPr="0096494B">
              <w:rPr>
                <w:sz w:val="20"/>
                <w:lang w:val="ro-RO"/>
              </w:rPr>
              <w:t>Punctul 10¹) sa fie expus cu următorul cuprins:</w:t>
            </w:r>
          </w:p>
          <w:p w:rsidR="0049440A" w:rsidRPr="0096494B" w:rsidRDefault="0049440A" w:rsidP="0049440A">
            <w:pPr>
              <w:jc w:val="both"/>
              <w:rPr>
                <w:sz w:val="20"/>
                <w:lang w:val="ro-RO"/>
              </w:rPr>
            </w:pPr>
            <w:r w:rsidRPr="0096494B">
              <w:rPr>
                <w:sz w:val="20"/>
                <w:lang w:val="ro-RO"/>
              </w:rPr>
              <w:t xml:space="preserve">„10¹)  La determinarea numărului </w:t>
            </w:r>
            <w:r w:rsidRPr="0096494B">
              <w:rPr>
                <w:sz w:val="20"/>
                <w:lang w:val="ro-RO"/>
              </w:rPr>
              <w:lastRenderedPageBreak/>
              <w:t xml:space="preserve">mediu scriptic de salariaţi, din efectivul de salariaţi se exclud persoanele, cărora, în conformitate cu Codul Muncii, le-a fost suspendat contractul undividual de muncă şi persoanele cărora, în perioada de raportare, din careva motive, nu le-au fost calculate salarii. </w:t>
            </w:r>
          </w:p>
          <w:p w:rsidR="0049440A" w:rsidRPr="0096494B" w:rsidRDefault="0049440A" w:rsidP="0049440A">
            <w:pPr>
              <w:jc w:val="both"/>
              <w:rPr>
                <w:sz w:val="20"/>
                <w:lang w:val="ro-RO"/>
              </w:rPr>
            </w:pPr>
            <w:r w:rsidRPr="0096494B">
              <w:rPr>
                <w:sz w:val="20"/>
                <w:lang w:val="ro-RO"/>
              </w:rPr>
              <w:t>Aceste categorii, în particular, cuprind:</w:t>
            </w:r>
          </w:p>
          <w:p w:rsidR="0049440A" w:rsidRPr="0096494B" w:rsidRDefault="0049440A" w:rsidP="0049440A">
            <w:pPr>
              <w:jc w:val="both"/>
              <w:rPr>
                <w:sz w:val="20"/>
                <w:lang w:val="ro-RO"/>
              </w:rPr>
            </w:pPr>
            <w:r w:rsidRPr="0096494B">
              <w:rPr>
                <w:sz w:val="20"/>
                <w:lang w:val="ro-RO"/>
              </w:rPr>
              <w:t>1. Persoanele, care se află în concedii de maternitate sau în concedii în legătură cu înfierea unor nou-născuţi de la maternitate;</w:t>
            </w:r>
          </w:p>
          <w:p w:rsidR="0049440A" w:rsidRPr="0096494B" w:rsidRDefault="0049440A" w:rsidP="0049440A">
            <w:pPr>
              <w:jc w:val="both"/>
              <w:rPr>
                <w:sz w:val="20"/>
                <w:lang w:val="ro-RO"/>
              </w:rPr>
            </w:pPr>
            <w:r w:rsidRPr="0096494B">
              <w:rPr>
                <w:sz w:val="20"/>
                <w:lang w:val="ro-RO"/>
              </w:rPr>
              <w:t>2. Persoanele, care se află în concedii pentru îngrijirea copiilor pînă la atingerea unei anumite vîrste conform legislaţiei în vigoare;</w:t>
            </w:r>
          </w:p>
          <w:p w:rsidR="0049440A" w:rsidRPr="0096494B" w:rsidRDefault="0049440A" w:rsidP="0049440A">
            <w:pPr>
              <w:jc w:val="both"/>
              <w:rPr>
                <w:sz w:val="20"/>
                <w:lang w:val="ro-RO"/>
              </w:rPr>
            </w:pPr>
            <w:r w:rsidRPr="0096494B">
              <w:rPr>
                <w:sz w:val="20"/>
                <w:lang w:val="ro-RO"/>
              </w:rPr>
              <w:t>3. Persoanele aflate în concedii medicale;</w:t>
            </w:r>
          </w:p>
          <w:p w:rsidR="0049440A" w:rsidRPr="0096494B" w:rsidRDefault="0049440A" w:rsidP="0049440A">
            <w:pPr>
              <w:jc w:val="both"/>
              <w:rPr>
                <w:sz w:val="20"/>
                <w:lang w:val="ro-RO"/>
              </w:rPr>
            </w:pPr>
            <w:r w:rsidRPr="0096494B">
              <w:rPr>
                <w:sz w:val="20"/>
                <w:lang w:val="ro-RO"/>
              </w:rPr>
              <w:t>4. Persoanele (care îmbină munca cu studiile) aflate în concedii de studii;</w:t>
            </w:r>
          </w:p>
          <w:p w:rsidR="0049440A" w:rsidRPr="0096494B" w:rsidRDefault="0049440A" w:rsidP="0049440A">
            <w:pPr>
              <w:jc w:val="both"/>
              <w:rPr>
                <w:sz w:val="20"/>
                <w:lang w:val="ro-RO"/>
              </w:rPr>
            </w:pPr>
            <w:r w:rsidRPr="0096494B">
              <w:rPr>
                <w:sz w:val="20"/>
                <w:lang w:val="ro-RO"/>
              </w:rPr>
              <w:t>5. Persoanele aflate în concedii fără plată;</w:t>
            </w:r>
          </w:p>
          <w:p w:rsidR="0049440A" w:rsidRPr="0096494B" w:rsidRDefault="0049440A" w:rsidP="0049440A">
            <w:pPr>
              <w:jc w:val="both"/>
              <w:rPr>
                <w:sz w:val="20"/>
                <w:lang w:val="ro-RO"/>
              </w:rPr>
            </w:pPr>
            <w:r w:rsidRPr="0096494B">
              <w:rPr>
                <w:sz w:val="20"/>
                <w:lang w:val="ro-RO"/>
              </w:rPr>
              <w:t>6. Persoanele detaşate la un alt loc de muncă. Acesti salariaţii se trec la efectivul de salariaţi luat ca bază la calcularea salariului mediu la unităţile la care li se calculează salariul.</w:t>
            </w:r>
          </w:p>
          <w:p w:rsidR="0049440A" w:rsidRPr="0096494B" w:rsidRDefault="0049440A" w:rsidP="0049440A">
            <w:pPr>
              <w:jc w:val="both"/>
              <w:rPr>
                <w:sz w:val="20"/>
                <w:lang w:val="ro-RO"/>
              </w:rPr>
            </w:pPr>
            <w:r w:rsidRPr="0096494B">
              <w:rPr>
                <w:sz w:val="20"/>
                <w:lang w:val="ro-RO"/>
              </w:rPr>
              <w:t>7. Alte categorii de salariaţi, cărora nu le-au fost calculate salariile sau cărora le-a fost suspendat contractulindivudual de muncă.</w:t>
            </w:r>
          </w:p>
          <w:p w:rsidR="0030215D" w:rsidRPr="0096494B" w:rsidRDefault="0049440A" w:rsidP="0049440A">
            <w:pPr>
              <w:suppressAutoHyphens/>
              <w:autoSpaceDN w:val="0"/>
              <w:jc w:val="both"/>
              <w:textAlignment w:val="baseline"/>
              <w:rPr>
                <w:iCs/>
                <w:sz w:val="20"/>
                <w:lang w:val="ro-RO" w:eastAsia="ro-RO"/>
              </w:rPr>
            </w:pPr>
            <w:r w:rsidRPr="0096494B">
              <w:rPr>
                <w:sz w:val="20"/>
                <w:lang w:val="ro-RO"/>
              </w:rPr>
              <w:t xml:space="preserve">In esenta sa, taxele trebuie aplicate, calculate si platite pentru salariatii prezenti la lucru in companie, care activeaza efectiv in companie si creaza profituri.  In varianta </w:t>
            </w:r>
            <w:r w:rsidRPr="0096494B">
              <w:rPr>
                <w:sz w:val="20"/>
                <w:lang w:val="ro-RO"/>
              </w:rPr>
              <w:lastRenderedPageBreak/>
              <w:t xml:space="preserve">propusa insa, se invoca calcularea taxei pentru amenajarea teritoriului pentru persoane ce nu activeaza in companie, nu contribuie la crearea profitului si nu se solicita amenajarea teritoriului.  </w:t>
            </w:r>
          </w:p>
        </w:tc>
        <w:tc>
          <w:tcPr>
            <w:tcW w:w="2551" w:type="dxa"/>
          </w:tcPr>
          <w:p w:rsidR="0049440A" w:rsidRPr="0096494B" w:rsidRDefault="0049440A" w:rsidP="0049440A">
            <w:pPr>
              <w:pStyle w:val="a4"/>
              <w:tabs>
                <w:tab w:val="left" w:pos="246"/>
                <w:tab w:val="left" w:pos="387"/>
              </w:tabs>
              <w:ind w:left="0"/>
              <w:jc w:val="both"/>
              <w:rPr>
                <w:b/>
                <w:sz w:val="20"/>
                <w:szCs w:val="20"/>
                <w:lang w:val="ro-RO"/>
              </w:rPr>
            </w:pPr>
            <w:r w:rsidRPr="0096494B">
              <w:rPr>
                <w:b/>
                <w:sz w:val="20"/>
                <w:u w:val="single"/>
                <w:lang w:val="ro-MO"/>
              </w:rPr>
              <w:lastRenderedPageBreak/>
              <w:t>Se acceptă</w:t>
            </w:r>
            <w:r w:rsidRPr="0096494B">
              <w:rPr>
                <w:sz w:val="20"/>
                <w:lang w:val="ro-MO"/>
              </w:rPr>
              <w:t>, cu excluderea propunerii de definire a noţiunii ,,</w:t>
            </w:r>
            <w:r w:rsidRPr="0096494B">
              <w:rPr>
                <w:sz w:val="20"/>
                <w:lang w:val="ro-RO"/>
              </w:rPr>
              <w:t>Efectiv de salariaţi”</w:t>
            </w:r>
            <w:r w:rsidRPr="0096494B">
              <w:rPr>
                <w:sz w:val="20"/>
                <w:lang w:val="ro-MO"/>
              </w:rPr>
              <w:t xml:space="preserve"> din proiectul de lege.</w:t>
            </w: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p>
          <w:p w:rsidR="0049440A" w:rsidRPr="0096494B" w:rsidRDefault="0049440A" w:rsidP="0049440A">
            <w:pPr>
              <w:jc w:val="both"/>
              <w:rPr>
                <w:b/>
                <w:sz w:val="20"/>
                <w:u w:val="single"/>
                <w:lang w:val="ro-RO"/>
              </w:rPr>
            </w:pPr>
            <w:r w:rsidRPr="0096494B">
              <w:rPr>
                <w:b/>
                <w:sz w:val="20"/>
                <w:u w:val="single"/>
                <w:lang w:val="ro-RO"/>
              </w:rPr>
              <w:t>Nu se acceptă.</w:t>
            </w:r>
          </w:p>
          <w:p w:rsidR="0049440A" w:rsidRPr="0096494B" w:rsidRDefault="0049440A" w:rsidP="0049440A">
            <w:pPr>
              <w:jc w:val="both"/>
              <w:rPr>
                <w:sz w:val="20"/>
                <w:lang w:val="ro-RO"/>
              </w:rPr>
            </w:pPr>
            <w:r w:rsidRPr="0096494B">
              <w:rPr>
                <w:sz w:val="20"/>
                <w:lang w:val="ro-RO"/>
              </w:rPr>
              <w:t>A se vedea argumentele expuse de Ministerul Economiei.</w:t>
            </w:r>
          </w:p>
          <w:p w:rsidR="0030215D" w:rsidRPr="0096494B" w:rsidRDefault="0030215D" w:rsidP="0030215D">
            <w:pPr>
              <w:jc w:val="both"/>
              <w:rPr>
                <w:b/>
                <w:sz w:val="20"/>
                <w:u w:val="single"/>
                <w:lang w:val="ro-RO"/>
              </w:rPr>
            </w:pPr>
          </w:p>
        </w:tc>
      </w:tr>
      <w:tr w:rsidR="0030215D" w:rsidRPr="0096494B" w:rsidTr="00A04477">
        <w:tc>
          <w:tcPr>
            <w:tcW w:w="5070" w:type="dxa"/>
          </w:tcPr>
          <w:p w:rsidR="0030215D" w:rsidRPr="0096494B" w:rsidRDefault="0030215D" w:rsidP="0030215D">
            <w:pPr>
              <w:jc w:val="both"/>
              <w:rPr>
                <w:iCs/>
                <w:sz w:val="20"/>
                <w:u w:val="single"/>
                <w:lang w:val="ro-RO" w:eastAsia="ro-RO"/>
              </w:rPr>
            </w:pPr>
            <w:r w:rsidRPr="0096494B">
              <w:rPr>
                <w:iCs/>
                <w:sz w:val="20"/>
                <w:u w:val="single"/>
                <w:lang w:val="ro-RO" w:eastAsia="ro-RO"/>
              </w:rPr>
              <w:lastRenderedPageBreak/>
              <w:t>12)</w:t>
            </w:r>
            <w:r w:rsidRPr="0096494B">
              <w:rPr>
                <w:i/>
                <w:iCs/>
                <w:sz w:val="20"/>
                <w:u w:val="single"/>
                <w:lang w:val="ro-RO" w:eastAsia="ro-RO"/>
              </w:rPr>
              <w:t xml:space="preserve"> Servicii de piaţă – </w:t>
            </w:r>
            <w:r w:rsidRPr="0096494B">
              <w:rPr>
                <w:iCs/>
                <w:sz w:val="20"/>
                <w:u w:val="single"/>
                <w:lang w:val="ro-RO" w:eastAsia="ro-RO"/>
              </w:rPr>
              <w:t>servicii prestate de pieţe contra plată.</w:t>
            </w:r>
          </w:p>
          <w:p w:rsidR="0030215D" w:rsidRPr="0096494B" w:rsidRDefault="0030215D" w:rsidP="0030215D">
            <w:pPr>
              <w:jc w:val="both"/>
              <w:rPr>
                <w:b/>
                <w:iCs/>
                <w:sz w:val="20"/>
                <w:lang w:val="ro-RO" w:eastAsia="ro-RO"/>
              </w:rPr>
            </w:pPr>
          </w:p>
        </w:tc>
        <w:tc>
          <w:tcPr>
            <w:tcW w:w="5244" w:type="dxa"/>
          </w:tcPr>
          <w:p w:rsidR="0030215D" w:rsidRPr="0096494B" w:rsidRDefault="0030215D" w:rsidP="0030215D">
            <w:pPr>
              <w:jc w:val="both"/>
              <w:rPr>
                <w:sz w:val="20"/>
                <w:lang w:val="ro-RO" w:eastAsia="ro-RO"/>
              </w:rPr>
            </w:pPr>
            <w:r w:rsidRPr="0096494B">
              <w:rPr>
                <w:sz w:val="20"/>
                <w:lang w:val="ro-RO"/>
              </w:rPr>
              <w:t xml:space="preserve">punctul </w:t>
            </w:r>
            <w:r w:rsidRPr="0096494B">
              <w:rPr>
                <w:sz w:val="20"/>
                <w:lang w:val="ro-RO" w:eastAsia="ro-RO"/>
              </w:rPr>
              <w:t>12) va avea următorul cuprins:</w:t>
            </w:r>
          </w:p>
          <w:p w:rsidR="0030215D" w:rsidRPr="0096494B" w:rsidRDefault="0030215D" w:rsidP="0030215D">
            <w:pPr>
              <w:tabs>
                <w:tab w:val="left" w:pos="256"/>
              </w:tabs>
              <w:ind w:left="42"/>
              <w:jc w:val="both"/>
              <w:rPr>
                <w:sz w:val="20"/>
                <w:lang w:val="ro-RO" w:eastAsia="ro-RO"/>
              </w:rPr>
            </w:pPr>
            <w:r w:rsidRPr="0096494B">
              <w:rPr>
                <w:sz w:val="20"/>
                <w:lang w:val="ro-RO" w:eastAsia="ro-RO"/>
              </w:rPr>
              <w:t xml:space="preserve">„12) </w:t>
            </w:r>
            <w:r w:rsidRPr="0096494B">
              <w:rPr>
                <w:i/>
                <w:sz w:val="20"/>
                <w:lang w:val="ro-RO" w:eastAsia="ro-RO"/>
              </w:rPr>
              <w:t>Piaţă</w:t>
            </w:r>
            <w:r w:rsidRPr="0096494B">
              <w:rPr>
                <w:sz w:val="20"/>
                <w:lang w:val="ro-RO" w:eastAsia="ro-RO"/>
              </w:rPr>
              <w:t xml:space="preserve"> – zonă special amenajată, unde se comercializează preponderent produse agricole, produse alimentare şi nealimentare, precum şi servicii, prin intermediul unităţilor comerciale amplasate în perimetrul acesteia, care funcţionează în baza autorizaţiei de amplasare şi funcţionare, eliberată de autoritatea administraţiei publice locale, conform legislaţiei în vigoare.”;</w:t>
            </w:r>
          </w:p>
        </w:tc>
        <w:tc>
          <w:tcPr>
            <w:tcW w:w="3119" w:type="dxa"/>
          </w:tcPr>
          <w:p w:rsidR="0030215D" w:rsidRPr="0096494B" w:rsidRDefault="0030215D" w:rsidP="0030215D">
            <w:pPr>
              <w:pStyle w:val="a3"/>
              <w:ind w:left="34" w:firstLine="0"/>
              <w:rPr>
                <w:b/>
                <w:sz w:val="20"/>
                <w:szCs w:val="20"/>
                <w:u w:val="single"/>
                <w:lang w:val="ro-RO"/>
              </w:rPr>
            </w:pPr>
            <w:r w:rsidRPr="0096494B">
              <w:rPr>
                <w:b/>
                <w:sz w:val="20"/>
                <w:szCs w:val="20"/>
                <w:u w:val="single"/>
                <w:lang w:val="ro-RO"/>
              </w:rPr>
              <w:t>Congresul Autorităţilor Locale din Moldova</w:t>
            </w:r>
          </w:p>
          <w:p w:rsidR="0030215D" w:rsidRPr="0096494B" w:rsidRDefault="0030215D" w:rsidP="0030215D">
            <w:pPr>
              <w:jc w:val="both"/>
              <w:rPr>
                <w:sz w:val="20"/>
              </w:rPr>
            </w:pPr>
            <w:r w:rsidRPr="0096494B">
              <w:rPr>
                <w:sz w:val="20"/>
              </w:rPr>
              <w:t>Totodată, noţiunea de ”piaţă” este destul de vag definită în legislaţie şi nu permite taxarea adecavată. În rezultat, pe de o parte avem o avanatajare nejustificată a unor categorii de servicii. pe de altă parte, bugetele locale sunt lipsite de venituri importante de la aceste activităţi care se numără printre cele mai profitabile.</w:t>
            </w:r>
          </w:p>
          <w:p w:rsidR="0030215D" w:rsidRPr="0096494B" w:rsidRDefault="0030215D" w:rsidP="0030215D">
            <w:pPr>
              <w:jc w:val="both"/>
              <w:rPr>
                <w:sz w:val="20"/>
              </w:rPr>
            </w:pPr>
          </w:p>
          <w:p w:rsidR="0030215D" w:rsidRPr="0096494B" w:rsidRDefault="0030215D" w:rsidP="0030215D">
            <w:pPr>
              <w:jc w:val="both"/>
              <w:rPr>
                <w:b/>
                <w:sz w:val="20"/>
                <w:u w:val="single"/>
                <w:lang w:val="ro-RO"/>
              </w:rPr>
            </w:pPr>
            <w:r w:rsidRPr="0096494B">
              <w:rPr>
                <w:b/>
                <w:sz w:val="20"/>
                <w:u w:val="single"/>
                <w:lang w:val="ro-RO"/>
              </w:rPr>
              <w:t>Primăria Municipiului Bălţi</w:t>
            </w:r>
          </w:p>
          <w:p w:rsidR="0030215D" w:rsidRPr="0096494B" w:rsidRDefault="0030215D" w:rsidP="0030215D">
            <w:pPr>
              <w:jc w:val="both"/>
              <w:rPr>
                <w:b/>
                <w:sz w:val="20"/>
                <w:lang w:val="ro-MO"/>
              </w:rPr>
            </w:pPr>
            <w:r w:rsidRPr="0096494B">
              <w:rPr>
                <w:sz w:val="20"/>
                <w:lang w:val="ro-RO"/>
              </w:rPr>
              <w:t>Nu sunt clari subiecţii de impunere a taxei în cauză  precum  şi obiecte ale impunerii pe teritoriul pieţii.</w:t>
            </w:r>
          </w:p>
        </w:tc>
        <w:tc>
          <w:tcPr>
            <w:tcW w:w="2551" w:type="dxa"/>
          </w:tcPr>
          <w:p w:rsidR="0030215D" w:rsidRPr="0096494B" w:rsidRDefault="00100F00" w:rsidP="00100F00">
            <w:pPr>
              <w:jc w:val="both"/>
              <w:rPr>
                <w:sz w:val="20"/>
                <w:lang w:val="ro-MO"/>
              </w:rPr>
            </w:pPr>
            <w:r w:rsidRPr="0096494B">
              <w:rPr>
                <w:b/>
                <w:sz w:val="20"/>
                <w:u w:val="single"/>
                <w:lang w:val="ro-MO"/>
              </w:rPr>
              <w:t>Se acceptă</w:t>
            </w:r>
            <w:r w:rsidRPr="0096494B">
              <w:rPr>
                <w:sz w:val="20"/>
                <w:lang w:val="ro-MO"/>
              </w:rPr>
              <w:t xml:space="preserve"> cu excluderea propunerii din proiectul de lege.</w:t>
            </w:r>
          </w:p>
          <w:p w:rsidR="00890294" w:rsidRPr="0096494B" w:rsidRDefault="00890294" w:rsidP="00100F00">
            <w:pPr>
              <w:jc w:val="both"/>
              <w:rPr>
                <w:sz w:val="20"/>
                <w:lang w:val="ro-MO"/>
              </w:rPr>
            </w:pPr>
          </w:p>
          <w:p w:rsidR="00890294" w:rsidRPr="0096494B" w:rsidRDefault="00890294" w:rsidP="00100F00">
            <w:pPr>
              <w:jc w:val="both"/>
              <w:rPr>
                <w:sz w:val="20"/>
                <w:lang w:val="ro-MO"/>
              </w:rPr>
            </w:pPr>
          </w:p>
          <w:p w:rsidR="00890294" w:rsidRPr="0096494B" w:rsidRDefault="00890294" w:rsidP="00100F00">
            <w:pPr>
              <w:jc w:val="both"/>
              <w:rPr>
                <w:sz w:val="20"/>
                <w:lang w:val="ro-MO"/>
              </w:rPr>
            </w:pPr>
          </w:p>
          <w:p w:rsidR="00890294" w:rsidRPr="0096494B" w:rsidRDefault="00890294" w:rsidP="00100F00">
            <w:pPr>
              <w:jc w:val="both"/>
              <w:rPr>
                <w:sz w:val="20"/>
                <w:lang w:val="ro-MO"/>
              </w:rPr>
            </w:pPr>
          </w:p>
          <w:p w:rsidR="00890294" w:rsidRPr="0096494B" w:rsidRDefault="00890294" w:rsidP="00100F00">
            <w:pPr>
              <w:jc w:val="both"/>
              <w:rPr>
                <w:sz w:val="20"/>
                <w:lang w:val="ro-MO"/>
              </w:rPr>
            </w:pPr>
          </w:p>
          <w:p w:rsidR="00890294" w:rsidRPr="0096494B" w:rsidRDefault="00890294" w:rsidP="00100F00">
            <w:pPr>
              <w:jc w:val="both"/>
              <w:rPr>
                <w:sz w:val="20"/>
                <w:lang w:val="ro-MO"/>
              </w:rPr>
            </w:pPr>
          </w:p>
          <w:p w:rsidR="00890294" w:rsidRPr="0096494B" w:rsidRDefault="00890294" w:rsidP="00100F00">
            <w:pPr>
              <w:jc w:val="both"/>
              <w:rPr>
                <w:sz w:val="20"/>
                <w:lang w:val="ro-MO"/>
              </w:rPr>
            </w:pPr>
          </w:p>
          <w:p w:rsidR="00890294" w:rsidRPr="0096494B" w:rsidRDefault="00890294" w:rsidP="00100F00">
            <w:pPr>
              <w:jc w:val="both"/>
              <w:rPr>
                <w:sz w:val="20"/>
                <w:lang w:val="ro-MO"/>
              </w:rPr>
            </w:pPr>
          </w:p>
          <w:p w:rsidR="00890294" w:rsidRPr="0096494B" w:rsidRDefault="00890294" w:rsidP="00100F00">
            <w:pPr>
              <w:jc w:val="both"/>
              <w:rPr>
                <w:sz w:val="20"/>
                <w:lang w:val="ro-MO"/>
              </w:rPr>
            </w:pPr>
          </w:p>
          <w:p w:rsidR="00890294" w:rsidRPr="0096494B" w:rsidRDefault="00890294" w:rsidP="00100F00">
            <w:pPr>
              <w:jc w:val="both"/>
              <w:rPr>
                <w:sz w:val="20"/>
                <w:lang w:val="ro-MO"/>
              </w:rPr>
            </w:pPr>
          </w:p>
          <w:p w:rsidR="00890294" w:rsidRPr="0096494B" w:rsidRDefault="00890294" w:rsidP="00100F00">
            <w:pPr>
              <w:jc w:val="both"/>
              <w:rPr>
                <w:b/>
                <w:sz w:val="20"/>
                <w:lang w:val="ro-MO"/>
              </w:rPr>
            </w:pPr>
            <w:r w:rsidRPr="0096494B">
              <w:rPr>
                <w:b/>
                <w:sz w:val="20"/>
                <w:u w:val="single"/>
                <w:lang w:val="ro-MO"/>
              </w:rPr>
              <w:t>Se acceptă</w:t>
            </w:r>
            <w:r w:rsidRPr="0096494B">
              <w:rPr>
                <w:sz w:val="20"/>
                <w:lang w:val="ro-MO"/>
              </w:rPr>
              <w:t xml:space="preserve"> cu excluderea propunerii din proiectul de lege.</w:t>
            </w:r>
          </w:p>
        </w:tc>
      </w:tr>
      <w:tr w:rsidR="0030215D" w:rsidRPr="0096494B" w:rsidTr="00A04477">
        <w:tc>
          <w:tcPr>
            <w:tcW w:w="5070" w:type="dxa"/>
          </w:tcPr>
          <w:p w:rsidR="0030215D" w:rsidRPr="0096494B" w:rsidRDefault="0030215D" w:rsidP="0030215D">
            <w:pPr>
              <w:pStyle w:val="a3"/>
              <w:tabs>
                <w:tab w:val="left" w:pos="318"/>
              </w:tabs>
              <w:ind w:firstLine="0"/>
              <w:jc w:val="left"/>
              <w:rPr>
                <w:b/>
                <w:sz w:val="20"/>
                <w:szCs w:val="20"/>
                <w:lang w:val="ro-MO"/>
              </w:rPr>
            </w:pPr>
            <w:r w:rsidRPr="0096494B">
              <w:rPr>
                <w:b/>
                <w:sz w:val="20"/>
                <w:szCs w:val="20"/>
                <w:lang w:val="ro-MO"/>
              </w:rPr>
              <w:t xml:space="preserve">Articolul 290. </w:t>
            </w:r>
            <w:r w:rsidRPr="0096494B">
              <w:rPr>
                <w:sz w:val="20"/>
                <w:szCs w:val="20"/>
                <w:lang w:val="ro-MO"/>
              </w:rPr>
              <w:t>Subiecţii impunerii</w:t>
            </w:r>
          </w:p>
          <w:p w:rsidR="0030215D" w:rsidRPr="0096494B" w:rsidRDefault="0030215D" w:rsidP="0030215D">
            <w:pPr>
              <w:pStyle w:val="a3"/>
              <w:ind w:firstLine="0"/>
              <w:rPr>
                <w:sz w:val="20"/>
                <w:szCs w:val="20"/>
              </w:rPr>
            </w:pPr>
            <w:r w:rsidRPr="0096494B">
              <w:rPr>
                <w:sz w:val="20"/>
                <w:szCs w:val="20"/>
              </w:rPr>
              <w:t xml:space="preserve">Subiecţi ai impunerii sînt pentru: </w:t>
            </w:r>
          </w:p>
          <w:p w:rsidR="0030215D" w:rsidRPr="0096494B" w:rsidRDefault="0030215D" w:rsidP="0030215D">
            <w:pPr>
              <w:pStyle w:val="a3"/>
              <w:ind w:firstLine="0"/>
              <w:rPr>
                <w:sz w:val="20"/>
                <w:szCs w:val="20"/>
              </w:rPr>
            </w:pPr>
          </w:p>
          <w:p w:rsidR="0030215D" w:rsidRPr="0096494B" w:rsidRDefault="0030215D" w:rsidP="0030215D">
            <w:pPr>
              <w:pStyle w:val="a3"/>
              <w:tabs>
                <w:tab w:val="left" w:pos="318"/>
              </w:tabs>
              <w:ind w:firstLine="0"/>
              <w:rPr>
                <w:sz w:val="20"/>
                <w:szCs w:val="20"/>
                <w:lang w:val="ro-MO"/>
              </w:rPr>
            </w:pPr>
            <w:r w:rsidRPr="0096494B">
              <w:rPr>
                <w:sz w:val="20"/>
                <w:szCs w:val="20"/>
                <w:lang w:val="ro-MO"/>
              </w:rPr>
              <w:t xml:space="preserve">c) taxa de plasare (amplasare) a publicităţii (reclamei) – persoanele juridice sau persoanele fizice înregistrate în calitate de întreprinzător care plasează şi/sau difuzează informaţii publicitare (cu excepţia publicităţii exterioare) prin intermediul mijloacelor cinematografice, reţelelor telefonice, telegrafice, telex, mijloacelor de transport, altor mijloace (cu excepţia TV, internetului, radioului, presei periodice, tipăriturilor); </w:t>
            </w:r>
          </w:p>
          <w:p w:rsidR="0030215D" w:rsidRPr="0096494B" w:rsidRDefault="0030215D" w:rsidP="0030215D">
            <w:pPr>
              <w:pStyle w:val="a3"/>
              <w:tabs>
                <w:tab w:val="left" w:pos="318"/>
              </w:tabs>
              <w:ind w:firstLine="0"/>
              <w:rPr>
                <w:sz w:val="20"/>
                <w:szCs w:val="20"/>
                <w:u w:val="single"/>
                <w:lang w:val="ro-MO"/>
              </w:rPr>
            </w:pPr>
            <w:r w:rsidRPr="0096494B">
              <w:rPr>
                <w:sz w:val="20"/>
                <w:szCs w:val="20"/>
                <w:u w:val="single"/>
                <w:lang w:val="ro-MO"/>
              </w:rPr>
              <w:t>c</w:t>
            </w:r>
            <w:r w:rsidRPr="0096494B">
              <w:rPr>
                <w:sz w:val="20"/>
                <w:szCs w:val="20"/>
                <w:u w:val="single"/>
                <w:vertAlign w:val="superscript"/>
                <w:lang w:val="ro-MO"/>
              </w:rPr>
              <w:t>1</w:t>
            </w:r>
            <w:r w:rsidRPr="0096494B">
              <w:rPr>
                <w:sz w:val="20"/>
                <w:szCs w:val="20"/>
                <w:u w:val="single"/>
                <w:lang w:val="ro-MO"/>
              </w:rPr>
              <w:t>) în cazul transmiterii în posesie şi/sau folosinţă a afişelor, a pancartelor, a panourilor şi a altor mijloace tehnice pentru amplasarea publicităţii exterioare, ai căror proprietari sînt autorităţile publice, instituţiile finanţate de la bugetele de toate nivelurile şi organizaţiile necomerciale – deţinătorii drepturilor patrimoniale, dacă aceştia sînt persoane juridice sau persoane fizice înregistrate în calitate de întreprinzător; </w:t>
            </w:r>
          </w:p>
        </w:tc>
        <w:tc>
          <w:tcPr>
            <w:tcW w:w="5244" w:type="dxa"/>
          </w:tcPr>
          <w:p w:rsidR="0030215D" w:rsidRPr="0096494B" w:rsidRDefault="0030215D" w:rsidP="0030215D">
            <w:pPr>
              <w:pStyle w:val="a4"/>
              <w:numPr>
                <w:ilvl w:val="0"/>
                <w:numId w:val="67"/>
              </w:numPr>
              <w:tabs>
                <w:tab w:val="left" w:pos="246"/>
                <w:tab w:val="left" w:pos="387"/>
              </w:tabs>
              <w:ind w:left="0" w:firstLine="0"/>
              <w:jc w:val="both"/>
              <w:rPr>
                <w:sz w:val="20"/>
                <w:szCs w:val="20"/>
                <w:lang w:val="ro-MO"/>
              </w:rPr>
            </w:pPr>
            <w:r w:rsidRPr="0096494B">
              <w:rPr>
                <w:sz w:val="20"/>
                <w:szCs w:val="20"/>
                <w:lang w:val="ro-MO"/>
              </w:rPr>
              <w:t>Articolul 290:</w:t>
            </w:r>
          </w:p>
          <w:p w:rsidR="0030215D" w:rsidRPr="0096494B" w:rsidRDefault="0030215D" w:rsidP="0030215D">
            <w:pPr>
              <w:tabs>
                <w:tab w:val="left" w:pos="246"/>
                <w:tab w:val="left" w:pos="387"/>
              </w:tabs>
              <w:jc w:val="both"/>
              <w:rPr>
                <w:sz w:val="20"/>
                <w:lang w:val="ro-MO"/>
              </w:rPr>
            </w:pPr>
          </w:p>
          <w:p w:rsidR="0030215D" w:rsidRPr="0096494B" w:rsidRDefault="0030215D" w:rsidP="0030215D">
            <w:pPr>
              <w:tabs>
                <w:tab w:val="left" w:pos="246"/>
                <w:tab w:val="left" w:pos="387"/>
              </w:tabs>
              <w:jc w:val="both"/>
              <w:rPr>
                <w:sz w:val="20"/>
                <w:lang w:val="ro-MO"/>
              </w:rPr>
            </w:pPr>
          </w:p>
          <w:p w:rsidR="0030215D" w:rsidRPr="0096494B" w:rsidRDefault="0030215D" w:rsidP="0030215D">
            <w:pPr>
              <w:tabs>
                <w:tab w:val="left" w:pos="246"/>
                <w:tab w:val="left" w:pos="387"/>
              </w:tabs>
              <w:jc w:val="both"/>
              <w:rPr>
                <w:sz w:val="20"/>
                <w:lang w:val="ro-MO"/>
              </w:rPr>
            </w:pPr>
          </w:p>
          <w:p w:rsidR="0030215D" w:rsidRPr="0096494B" w:rsidRDefault="0030215D" w:rsidP="0030215D">
            <w:pPr>
              <w:tabs>
                <w:tab w:val="left" w:pos="246"/>
                <w:tab w:val="left" w:pos="387"/>
              </w:tabs>
              <w:jc w:val="both"/>
              <w:rPr>
                <w:sz w:val="20"/>
                <w:lang w:val="ro-MO"/>
              </w:rPr>
            </w:pPr>
          </w:p>
          <w:p w:rsidR="0030215D" w:rsidRPr="0096494B" w:rsidRDefault="0030215D" w:rsidP="0030215D">
            <w:pPr>
              <w:tabs>
                <w:tab w:val="left" w:pos="246"/>
                <w:tab w:val="left" w:pos="387"/>
              </w:tabs>
              <w:jc w:val="both"/>
              <w:rPr>
                <w:sz w:val="20"/>
                <w:lang w:val="ro-MO"/>
              </w:rPr>
            </w:pPr>
          </w:p>
          <w:p w:rsidR="0030215D" w:rsidRPr="0096494B" w:rsidRDefault="0030215D" w:rsidP="0030215D">
            <w:pPr>
              <w:tabs>
                <w:tab w:val="left" w:pos="246"/>
                <w:tab w:val="left" w:pos="387"/>
              </w:tabs>
              <w:jc w:val="both"/>
              <w:rPr>
                <w:sz w:val="20"/>
                <w:lang w:val="ro-MO"/>
              </w:rPr>
            </w:pPr>
          </w:p>
          <w:p w:rsidR="0030215D" w:rsidRPr="0096494B" w:rsidRDefault="0030215D" w:rsidP="0030215D">
            <w:pPr>
              <w:tabs>
                <w:tab w:val="left" w:pos="246"/>
                <w:tab w:val="left" w:pos="387"/>
              </w:tabs>
              <w:jc w:val="both"/>
              <w:rPr>
                <w:sz w:val="20"/>
                <w:lang w:val="ro-MO"/>
              </w:rPr>
            </w:pPr>
          </w:p>
          <w:p w:rsidR="0030215D" w:rsidRPr="0096494B" w:rsidRDefault="0030215D" w:rsidP="0030215D">
            <w:pPr>
              <w:tabs>
                <w:tab w:val="left" w:pos="246"/>
                <w:tab w:val="left" w:pos="387"/>
              </w:tabs>
              <w:jc w:val="both"/>
              <w:rPr>
                <w:sz w:val="20"/>
                <w:lang w:val="ro-MO"/>
              </w:rPr>
            </w:pPr>
          </w:p>
          <w:p w:rsidR="0030215D" w:rsidRPr="0096494B" w:rsidRDefault="0030215D" w:rsidP="0030215D">
            <w:pPr>
              <w:tabs>
                <w:tab w:val="left" w:pos="246"/>
                <w:tab w:val="left" w:pos="387"/>
              </w:tabs>
              <w:jc w:val="both"/>
              <w:rPr>
                <w:sz w:val="20"/>
                <w:lang w:val="ro-MO"/>
              </w:rPr>
            </w:pPr>
          </w:p>
          <w:p w:rsidR="0030215D" w:rsidRPr="0096494B" w:rsidRDefault="0030215D" w:rsidP="0030215D">
            <w:pPr>
              <w:tabs>
                <w:tab w:val="left" w:pos="246"/>
                <w:tab w:val="left" w:pos="387"/>
              </w:tabs>
              <w:jc w:val="both"/>
              <w:rPr>
                <w:sz w:val="20"/>
                <w:lang w:val="ro-MO"/>
              </w:rPr>
            </w:pPr>
          </w:p>
          <w:p w:rsidR="0030215D" w:rsidRPr="0096494B" w:rsidRDefault="0030215D" w:rsidP="0030215D">
            <w:pPr>
              <w:pStyle w:val="a4"/>
              <w:tabs>
                <w:tab w:val="left" w:pos="246"/>
                <w:tab w:val="left" w:pos="387"/>
              </w:tabs>
              <w:ind w:left="0"/>
              <w:jc w:val="both"/>
              <w:rPr>
                <w:sz w:val="20"/>
                <w:szCs w:val="20"/>
                <w:lang w:val="ro-MO"/>
              </w:rPr>
            </w:pPr>
            <w:r w:rsidRPr="0096494B">
              <w:rPr>
                <w:sz w:val="20"/>
                <w:szCs w:val="20"/>
                <w:lang w:val="ro-MO"/>
              </w:rPr>
              <w:t xml:space="preserve"> litera c</w:t>
            </w:r>
            <w:r w:rsidRPr="0096494B">
              <w:rPr>
                <w:sz w:val="20"/>
                <w:szCs w:val="20"/>
                <w:vertAlign w:val="superscript"/>
                <w:lang w:val="ro-MO"/>
              </w:rPr>
              <w:t>1</w:t>
            </w:r>
            <w:r w:rsidRPr="0096494B">
              <w:rPr>
                <w:sz w:val="20"/>
                <w:szCs w:val="20"/>
                <w:lang w:val="ro-MO"/>
              </w:rPr>
              <w:t>) se abrogă;</w:t>
            </w:r>
          </w:p>
          <w:p w:rsidR="0030215D" w:rsidRPr="0096494B" w:rsidRDefault="0030215D" w:rsidP="0030215D">
            <w:pPr>
              <w:pStyle w:val="a3"/>
              <w:tabs>
                <w:tab w:val="left" w:pos="318"/>
              </w:tabs>
              <w:ind w:firstLine="0"/>
              <w:rPr>
                <w:sz w:val="20"/>
                <w:szCs w:val="20"/>
                <w:lang w:val="ro-MO"/>
              </w:rPr>
            </w:pPr>
          </w:p>
          <w:p w:rsidR="0030215D" w:rsidRPr="0096494B" w:rsidRDefault="0030215D" w:rsidP="0030215D">
            <w:pPr>
              <w:pStyle w:val="a3"/>
              <w:tabs>
                <w:tab w:val="left" w:pos="318"/>
              </w:tabs>
              <w:ind w:firstLine="0"/>
              <w:rPr>
                <w:sz w:val="20"/>
                <w:szCs w:val="20"/>
                <w:lang w:val="ro-MO"/>
              </w:rPr>
            </w:pPr>
          </w:p>
          <w:p w:rsidR="0030215D" w:rsidRPr="0096494B" w:rsidRDefault="0030215D" w:rsidP="0030215D">
            <w:pPr>
              <w:pStyle w:val="a3"/>
              <w:tabs>
                <w:tab w:val="left" w:pos="318"/>
              </w:tabs>
              <w:ind w:firstLine="0"/>
              <w:rPr>
                <w:sz w:val="20"/>
                <w:szCs w:val="20"/>
                <w:lang w:val="ro-MO"/>
              </w:rPr>
            </w:pPr>
          </w:p>
          <w:p w:rsidR="0030215D" w:rsidRPr="0096494B" w:rsidRDefault="0030215D" w:rsidP="0030215D">
            <w:pPr>
              <w:pStyle w:val="a3"/>
              <w:tabs>
                <w:tab w:val="left" w:pos="318"/>
              </w:tabs>
              <w:ind w:firstLine="0"/>
              <w:rPr>
                <w:sz w:val="20"/>
                <w:szCs w:val="20"/>
                <w:lang w:val="ro-MO"/>
              </w:rPr>
            </w:pPr>
          </w:p>
        </w:tc>
        <w:tc>
          <w:tcPr>
            <w:tcW w:w="3119" w:type="dxa"/>
          </w:tcPr>
          <w:p w:rsidR="0030215D" w:rsidRPr="0096494B" w:rsidRDefault="0030215D" w:rsidP="0030215D">
            <w:pPr>
              <w:jc w:val="center"/>
              <w:rPr>
                <w:b/>
                <w:sz w:val="20"/>
                <w:lang w:val="ro-MO"/>
              </w:rPr>
            </w:pPr>
          </w:p>
        </w:tc>
        <w:tc>
          <w:tcPr>
            <w:tcW w:w="2551" w:type="dxa"/>
          </w:tcPr>
          <w:p w:rsidR="0030215D" w:rsidRPr="0096494B" w:rsidRDefault="0030215D" w:rsidP="0030215D">
            <w:pPr>
              <w:jc w:val="center"/>
              <w:rPr>
                <w:b/>
                <w:sz w:val="20"/>
                <w:lang w:val="ro-MO"/>
              </w:rPr>
            </w:pPr>
          </w:p>
        </w:tc>
      </w:tr>
      <w:tr w:rsidR="0030215D" w:rsidRPr="0096494B" w:rsidTr="00A04477">
        <w:tc>
          <w:tcPr>
            <w:tcW w:w="5070" w:type="dxa"/>
          </w:tcPr>
          <w:p w:rsidR="0030215D" w:rsidRPr="0096494B" w:rsidRDefault="0030215D" w:rsidP="0030215D">
            <w:pPr>
              <w:jc w:val="both"/>
              <w:rPr>
                <w:sz w:val="20"/>
                <w:u w:val="single"/>
                <w:lang w:val="ro-RO" w:eastAsia="ro-RO"/>
              </w:rPr>
            </w:pPr>
            <w:r w:rsidRPr="0096494B">
              <w:rPr>
                <w:sz w:val="20"/>
                <w:lang w:val="ro-RO" w:eastAsia="ro-RO"/>
              </w:rPr>
              <w:lastRenderedPageBreak/>
              <w:t xml:space="preserve">f) </w:t>
            </w:r>
            <w:r w:rsidRPr="0096494B">
              <w:rPr>
                <w:sz w:val="20"/>
                <w:u w:val="single"/>
                <w:lang w:val="ro-RO" w:eastAsia="ro-RO"/>
              </w:rPr>
              <w:t xml:space="preserve">taxa de piaţă – persoanele juridice sau fizice înregistrate în calitate de întreprinzător-administrator al pieţei; </w:t>
            </w:r>
          </w:p>
          <w:p w:rsidR="0030215D" w:rsidRPr="0096494B" w:rsidRDefault="0030215D" w:rsidP="0030215D">
            <w:pPr>
              <w:pStyle w:val="a3"/>
              <w:tabs>
                <w:tab w:val="left" w:pos="318"/>
              </w:tabs>
              <w:ind w:firstLine="0"/>
              <w:jc w:val="left"/>
              <w:rPr>
                <w:b/>
                <w:sz w:val="20"/>
                <w:szCs w:val="20"/>
                <w:lang w:val="ro-RO"/>
              </w:rPr>
            </w:pPr>
          </w:p>
        </w:tc>
        <w:tc>
          <w:tcPr>
            <w:tcW w:w="5244" w:type="dxa"/>
          </w:tcPr>
          <w:p w:rsidR="0030215D" w:rsidRPr="0096494B" w:rsidRDefault="0030215D" w:rsidP="0030215D">
            <w:pPr>
              <w:jc w:val="both"/>
              <w:rPr>
                <w:sz w:val="20"/>
                <w:lang w:val="ro-RO" w:eastAsia="ro-RO"/>
              </w:rPr>
            </w:pPr>
            <w:r w:rsidRPr="0096494B">
              <w:rPr>
                <w:sz w:val="20"/>
                <w:lang w:val="ro-RO" w:eastAsia="ro-RO"/>
              </w:rPr>
              <w:t>litera f) va avea următorul cuprins:</w:t>
            </w:r>
          </w:p>
          <w:p w:rsidR="0030215D" w:rsidRPr="0096494B" w:rsidRDefault="0030215D" w:rsidP="0030215D">
            <w:pPr>
              <w:pStyle w:val="a3"/>
              <w:tabs>
                <w:tab w:val="left" w:pos="318"/>
              </w:tabs>
              <w:ind w:firstLine="0"/>
              <w:rPr>
                <w:rFonts w:eastAsia="Times New Roman"/>
                <w:sz w:val="20"/>
                <w:szCs w:val="20"/>
                <w:lang w:val="ro-RO" w:eastAsia="ro-RO"/>
              </w:rPr>
            </w:pPr>
            <w:r w:rsidRPr="0096494B">
              <w:rPr>
                <w:rFonts w:eastAsia="Times New Roman"/>
                <w:sz w:val="20"/>
                <w:szCs w:val="20"/>
                <w:lang w:val="ro-RO" w:eastAsia="ro-RO"/>
              </w:rPr>
              <w:t xml:space="preserve"> „f) taxa de piaţă – persoanele juridice şi/sau fizice,</w:t>
            </w:r>
            <w:r w:rsidRPr="0096494B">
              <w:rPr>
                <w:sz w:val="20"/>
                <w:szCs w:val="20"/>
              </w:rPr>
              <w:t xml:space="preserve"> </w:t>
            </w:r>
            <w:r w:rsidRPr="0096494B">
              <w:rPr>
                <w:rFonts w:eastAsia="Times New Roman"/>
                <w:sz w:val="20"/>
                <w:szCs w:val="20"/>
                <w:lang w:val="ro-RO" w:eastAsia="ro-RO"/>
              </w:rPr>
              <w:t>indiferent de tipul de proprietate şi forma juridică de organizare, care dispun de obiecte ale impunerii pe teritoriul pieţei;”;</w:t>
            </w:r>
          </w:p>
        </w:tc>
        <w:tc>
          <w:tcPr>
            <w:tcW w:w="3119" w:type="dxa"/>
          </w:tcPr>
          <w:p w:rsidR="0030215D" w:rsidRPr="0096494B" w:rsidRDefault="0030215D" w:rsidP="0030215D">
            <w:pPr>
              <w:jc w:val="both"/>
              <w:rPr>
                <w:b/>
                <w:sz w:val="20"/>
                <w:u w:val="single"/>
                <w:lang w:val="ro-RO"/>
              </w:rPr>
            </w:pPr>
            <w:r w:rsidRPr="0096494B">
              <w:rPr>
                <w:b/>
                <w:sz w:val="20"/>
                <w:u w:val="single"/>
                <w:lang w:val="ro-RO"/>
              </w:rPr>
              <w:t>Primăria Municipiului Bălţi</w:t>
            </w:r>
          </w:p>
          <w:p w:rsidR="0030215D" w:rsidRPr="0096494B" w:rsidRDefault="0030215D" w:rsidP="0030215D">
            <w:pPr>
              <w:jc w:val="both"/>
              <w:rPr>
                <w:b/>
                <w:sz w:val="20"/>
                <w:lang w:val="ro-MO"/>
              </w:rPr>
            </w:pPr>
            <w:r w:rsidRPr="0096494B">
              <w:rPr>
                <w:sz w:val="20"/>
                <w:lang w:val="ro-RO"/>
              </w:rPr>
              <w:t>Nu sunt  clare subiecţii de impunere a taxei în cauză  precum  şi obiecte ale impunerii pe teritoriul pieţii.</w:t>
            </w:r>
          </w:p>
        </w:tc>
        <w:tc>
          <w:tcPr>
            <w:tcW w:w="2551" w:type="dxa"/>
          </w:tcPr>
          <w:p w:rsidR="0030215D" w:rsidRPr="0096494B" w:rsidRDefault="00FF43A6" w:rsidP="0030215D">
            <w:pPr>
              <w:jc w:val="both"/>
              <w:rPr>
                <w:b/>
                <w:sz w:val="20"/>
                <w:u w:val="single"/>
                <w:lang w:val="ro-MO"/>
              </w:rPr>
            </w:pPr>
            <w:r w:rsidRPr="0096494B">
              <w:rPr>
                <w:b/>
                <w:sz w:val="20"/>
                <w:u w:val="single"/>
                <w:lang w:val="ro-MO"/>
              </w:rPr>
              <w:t>Se acceptă</w:t>
            </w:r>
            <w:r w:rsidRPr="0096494B">
              <w:rPr>
                <w:sz w:val="20"/>
                <w:lang w:val="ro-MO"/>
              </w:rPr>
              <w:t xml:space="preserve"> cu excluderea propunerii din proiectul de lege.</w:t>
            </w:r>
          </w:p>
        </w:tc>
      </w:tr>
      <w:tr w:rsidR="0030215D" w:rsidRPr="0096494B" w:rsidTr="00A04477">
        <w:tc>
          <w:tcPr>
            <w:tcW w:w="5070" w:type="dxa"/>
          </w:tcPr>
          <w:p w:rsidR="0030215D" w:rsidRPr="0096494B" w:rsidRDefault="0030215D" w:rsidP="0030215D">
            <w:pPr>
              <w:shd w:val="clear" w:color="auto" w:fill="FFFFFF"/>
              <w:spacing w:line="230" w:lineRule="exact"/>
              <w:jc w:val="both"/>
              <w:rPr>
                <w:sz w:val="20"/>
                <w:lang w:val="ro-RO"/>
              </w:rPr>
            </w:pPr>
            <w:r w:rsidRPr="0096494B">
              <w:rPr>
                <w:b/>
                <w:sz w:val="20"/>
                <w:lang w:val="ro-RO"/>
              </w:rPr>
              <w:t>Articolul 291.</w:t>
            </w:r>
            <w:r w:rsidRPr="0096494B">
              <w:rPr>
                <w:sz w:val="20"/>
                <w:lang w:val="ro-RO"/>
              </w:rPr>
              <w:t xml:space="preserve"> Obiectele impunerii şi baza impozitabilă</w:t>
            </w:r>
          </w:p>
          <w:p w:rsidR="0030215D" w:rsidRPr="0096494B" w:rsidRDefault="0030215D" w:rsidP="0030215D">
            <w:pPr>
              <w:shd w:val="clear" w:color="auto" w:fill="FFFFFF"/>
              <w:spacing w:line="230" w:lineRule="exact"/>
              <w:jc w:val="both"/>
              <w:rPr>
                <w:sz w:val="20"/>
                <w:lang w:val="ro-RO"/>
              </w:rPr>
            </w:pPr>
            <w:r w:rsidRPr="0096494B">
              <w:rPr>
                <w:sz w:val="20"/>
                <w:lang w:val="ro-RO"/>
              </w:rPr>
              <w:t>(1) Obiectul impunerii îl constituie:</w:t>
            </w:r>
          </w:p>
          <w:p w:rsidR="0030215D" w:rsidRPr="0096494B" w:rsidRDefault="0030215D" w:rsidP="0030215D">
            <w:pPr>
              <w:shd w:val="clear" w:color="auto" w:fill="FFFFFF"/>
              <w:spacing w:line="230" w:lineRule="exact"/>
              <w:jc w:val="both"/>
              <w:rPr>
                <w:sz w:val="20"/>
                <w:lang w:val="ro-RO"/>
              </w:rPr>
            </w:pPr>
          </w:p>
          <w:p w:rsidR="0030215D" w:rsidRPr="0096494B" w:rsidRDefault="0030215D" w:rsidP="0030215D">
            <w:pPr>
              <w:jc w:val="both"/>
              <w:rPr>
                <w:rFonts w:eastAsia="Times New Roman"/>
                <w:sz w:val="20"/>
              </w:rPr>
            </w:pPr>
            <w:r w:rsidRPr="0096494B">
              <w:rPr>
                <w:rFonts w:eastAsia="Times New Roman"/>
                <w:sz w:val="20"/>
              </w:rPr>
              <w:t xml:space="preserve">c) la taxa de plasare (amplasare) a publicităţii (reclamei), </w:t>
            </w:r>
            <w:r w:rsidRPr="0096494B">
              <w:rPr>
                <w:rFonts w:eastAsia="Times New Roman"/>
                <w:sz w:val="20"/>
                <w:u w:val="single"/>
              </w:rPr>
              <w:t>cu excepţia celei amplasate integral în zona drumului public şi/sau în zonele de protecţie a acestuia din afara perimetrului localităţilor</w:t>
            </w:r>
            <w:r w:rsidRPr="0096494B">
              <w:rPr>
                <w:rFonts w:eastAsia="Times New Roman"/>
                <w:sz w:val="20"/>
              </w:rPr>
              <w:t xml:space="preserve"> – serviciile de plasare şi/sau difuzare a anunţurilor publicitare prin intermediul serviciilor cinematografice, video, prin reţelele telefonice, telegrafice, telex, prin mijloacele de transport, prin alte mijloace (cu excepţia TV, internetului, radioului, presei periodice, tipăriturilor)</w:t>
            </w:r>
            <w:r w:rsidRPr="0096494B">
              <w:rPr>
                <w:rFonts w:eastAsia="Times New Roman"/>
                <w:sz w:val="20"/>
                <w:u w:val="single"/>
              </w:rPr>
              <w:t>, precum şi afişele, pancartele, panourile şi alte mijloace tehnice prin intermediul cărora se amplasează publicitatea exterioară</w:t>
            </w:r>
            <w:r w:rsidRPr="0096494B">
              <w:rPr>
                <w:rFonts w:eastAsia="Times New Roman"/>
                <w:sz w:val="20"/>
              </w:rPr>
              <w:t>;</w:t>
            </w:r>
          </w:p>
          <w:p w:rsidR="0030215D" w:rsidRPr="0096494B" w:rsidRDefault="0030215D" w:rsidP="0030215D">
            <w:pPr>
              <w:jc w:val="both"/>
              <w:rPr>
                <w:rFonts w:eastAsia="Times New Roman"/>
                <w:sz w:val="20"/>
              </w:rPr>
            </w:pPr>
          </w:p>
          <w:p w:rsidR="0030215D" w:rsidRPr="0096494B" w:rsidRDefault="0030215D" w:rsidP="0030215D">
            <w:pPr>
              <w:jc w:val="both"/>
              <w:rPr>
                <w:rFonts w:eastAsia="Times New Roman"/>
                <w:sz w:val="20"/>
              </w:rPr>
            </w:pPr>
            <w:r w:rsidRPr="0096494B">
              <w:rPr>
                <w:rFonts w:eastAsia="Times New Roman"/>
                <w:sz w:val="20"/>
              </w:rPr>
              <w:t>e) la taxa pentru unităţile comerciale şi/sau de prestări servicii</w:t>
            </w:r>
            <w:r w:rsidRPr="0096494B">
              <w:rPr>
                <w:rFonts w:eastAsia="Times New Roman"/>
                <w:sz w:val="20"/>
                <w:u w:val="single"/>
              </w:rPr>
              <w:t>, cu excepţia celor care se află total în zona drumului public şi/sau în zonele de protecţie a acestuia din afara perimetrului localităţilor</w:t>
            </w:r>
            <w:r w:rsidRPr="0096494B">
              <w:rPr>
                <w:rFonts w:eastAsia="Times New Roman"/>
                <w:sz w:val="20"/>
              </w:rPr>
              <w:t xml:space="preserve"> – unităţile de comerţ şi/sau de prestări servicii; </w:t>
            </w:r>
          </w:p>
          <w:p w:rsidR="0030215D" w:rsidRPr="0096494B" w:rsidRDefault="0030215D" w:rsidP="0030215D">
            <w:pPr>
              <w:jc w:val="both"/>
              <w:rPr>
                <w:rFonts w:eastAsia="Times New Roman"/>
                <w:sz w:val="20"/>
              </w:rPr>
            </w:pPr>
          </w:p>
          <w:p w:rsidR="0030215D" w:rsidRPr="0096494B" w:rsidRDefault="0030215D" w:rsidP="0030215D">
            <w:pPr>
              <w:jc w:val="both"/>
              <w:rPr>
                <w:rFonts w:eastAsia="Times New Roman"/>
                <w:sz w:val="20"/>
              </w:rPr>
            </w:pPr>
            <w:r w:rsidRPr="0096494B">
              <w:rPr>
                <w:rFonts w:eastAsia="Times New Roman"/>
                <w:sz w:val="20"/>
              </w:rPr>
              <w:t xml:space="preserve"> </w:t>
            </w:r>
          </w:p>
        </w:tc>
        <w:tc>
          <w:tcPr>
            <w:tcW w:w="5244" w:type="dxa"/>
          </w:tcPr>
          <w:p w:rsidR="0030215D" w:rsidRPr="0096494B" w:rsidRDefault="0030215D" w:rsidP="0030215D">
            <w:pPr>
              <w:pStyle w:val="a4"/>
              <w:numPr>
                <w:ilvl w:val="0"/>
                <w:numId w:val="67"/>
              </w:numPr>
              <w:tabs>
                <w:tab w:val="left" w:pos="246"/>
                <w:tab w:val="left" w:pos="387"/>
              </w:tabs>
              <w:ind w:left="0" w:firstLine="0"/>
              <w:jc w:val="both"/>
              <w:rPr>
                <w:sz w:val="20"/>
                <w:szCs w:val="20"/>
                <w:lang w:val="ro-MO"/>
              </w:rPr>
            </w:pPr>
            <w:r w:rsidRPr="0096494B">
              <w:rPr>
                <w:sz w:val="20"/>
                <w:szCs w:val="20"/>
                <w:lang w:val="ro-RO"/>
              </w:rPr>
              <w:t>Articolul 291:</w:t>
            </w:r>
          </w:p>
          <w:p w:rsidR="0030215D" w:rsidRPr="0096494B" w:rsidRDefault="0030215D" w:rsidP="0030215D">
            <w:pPr>
              <w:pStyle w:val="a4"/>
              <w:tabs>
                <w:tab w:val="left" w:pos="246"/>
                <w:tab w:val="left" w:pos="387"/>
              </w:tabs>
              <w:ind w:left="0"/>
              <w:jc w:val="both"/>
              <w:rPr>
                <w:sz w:val="20"/>
                <w:szCs w:val="20"/>
                <w:lang w:val="ro-RO"/>
              </w:rPr>
            </w:pPr>
          </w:p>
          <w:p w:rsidR="0030215D" w:rsidRPr="0096494B" w:rsidRDefault="0030215D" w:rsidP="0030215D">
            <w:pPr>
              <w:pStyle w:val="a4"/>
              <w:tabs>
                <w:tab w:val="left" w:pos="246"/>
                <w:tab w:val="left" w:pos="387"/>
              </w:tabs>
              <w:ind w:left="0"/>
              <w:jc w:val="both"/>
              <w:rPr>
                <w:sz w:val="20"/>
                <w:szCs w:val="20"/>
                <w:lang w:val="ro-RO"/>
              </w:rPr>
            </w:pPr>
            <w:r w:rsidRPr="0096494B">
              <w:rPr>
                <w:sz w:val="20"/>
                <w:szCs w:val="20"/>
                <w:lang w:val="ro-RO"/>
              </w:rPr>
              <w:t>la litera c), textul ,,cu excepţia celei amplasate integral în zona drumului public şi/sau în zonele de protecţie a acestuia din afara perimetrului localităţilor” şi textul ,, , precum şi afişele, pancartele, panourile şi alte mijloace tehnice prin intermediul cărora se amplasează publicitatea exterioară” se exclud;</w:t>
            </w:r>
          </w:p>
          <w:p w:rsidR="0030215D" w:rsidRPr="0096494B" w:rsidRDefault="0030215D" w:rsidP="0030215D">
            <w:pPr>
              <w:pStyle w:val="a4"/>
              <w:tabs>
                <w:tab w:val="left" w:pos="246"/>
                <w:tab w:val="left" w:pos="387"/>
              </w:tabs>
              <w:ind w:left="0"/>
              <w:jc w:val="both"/>
              <w:rPr>
                <w:sz w:val="20"/>
                <w:szCs w:val="20"/>
                <w:lang w:val="ro-RO"/>
              </w:rPr>
            </w:pPr>
          </w:p>
          <w:p w:rsidR="0030215D" w:rsidRPr="0096494B" w:rsidRDefault="0030215D" w:rsidP="0030215D">
            <w:pPr>
              <w:pStyle w:val="a4"/>
              <w:tabs>
                <w:tab w:val="left" w:pos="246"/>
                <w:tab w:val="left" w:pos="387"/>
              </w:tabs>
              <w:ind w:left="0"/>
              <w:jc w:val="both"/>
              <w:rPr>
                <w:sz w:val="20"/>
                <w:szCs w:val="20"/>
                <w:lang w:val="ro-RO"/>
              </w:rPr>
            </w:pPr>
          </w:p>
          <w:p w:rsidR="0030215D" w:rsidRPr="0096494B" w:rsidRDefault="0030215D" w:rsidP="0030215D">
            <w:pPr>
              <w:pStyle w:val="a4"/>
              <w:tabs>
                <w:tab w:val="left" w:pos="246"/>
                <w:tab w:val="left" w:pos="387"/>
              </w:tabs>
              <w:ind w:left="0"/>
              <w:jc w:val="both"/>
              <w:rPr>
                <w:sz w:val="20"/>
                <w:szCs w:val="20"/>
                <w:lang w:val="ro-RO"/>
              </w:rPr>
            </w:pPr>
          </w:p>
          <w:p w:rsidR="0030215D" w:rsidRPr="0096494B" w:rsidRDefault="0030215D" w:rsidP="0030215D">
            <w:pPr>
              <w:pStyle w:val="a4"/>
              <w:tabs>
                <w:tab w:val="left" w:pos="246"/>
                <w:tab w:val="left" w:pos="387"/>
              </w:tabs>
              <w:ind w:left="0"/>
              <w:jc w:val="both"/>
              <w:rPr>
                <w:sz w:val="20"/>
                <w:szCs w:val="20"/>
                <w:lang w:val="ro-RO"/>
              </w:rPr>
            </w:pPr>
          </w:p>
          <w:p w:rsidR="0030215D" w:rsidRPr="0096494B" w:rsidRDefault="0030215D" w:rsidP="0030215D">
            <w:pPr>
              <w:pStyle w:val="a4"/>
              <w:tabs>
                <w:tab w:val="left" w:pos="246"/>
                <w:tab w:val="left" w:pos="387"/>
              </w:tabs>
              <w:ind w:left="0"/>
              <w:jc w:val="both"/>
              <w:rPr>
                <w:sz w:val="20"/>
                <w:szCs w:val="20"/>
                <w:lang w:val="ro-RO"/>
              </w:rPr>
            </w:pPr>
          </w:p>
          <w:p w:rsidR="0030215D" w:rsidRPr="0096494B" w:rsidRDefault="0030215D" w:rsidP="0030215D">
            <w:pPr>
              <w:pStyle w:val="a4"/>
              <w:tabs>
                <w:tab w:val="left" w:pos="246"/>
                <w:tab w:val="left" w:pos="387"/>
              </w:tabs>
              <w:ind w:left="0"/>
              <w:jc w:val="both"/>
              <w:rPr>
                <w:sz w:val="20"/>
                <w:szCs w:val="20"/>
                <w:lang w:val="ro-RO"/>
              </w:rPr>
            </w:pPr>
          </w:p>
          <w:p w:rsidR="0030215D" w:rsidRPr="0096494B" w:rsidRDefault="0030215D" w:rsidP="0030215D">
            <w:pPr>
              <w:pStyle w:val="a4"/>
              <w:tabs>
                <w:tab w:val="left" w:pos="246"/>
                <w:tab w:val="left" w:pos="387"/>
              </w:tabs>
              <w:ind w:left="0"/>
              <w:jc w:val="both"/>
              <w:rPr>
                <w:sz w:val="20"/>
                <w:szCs w:val="20"/>
                <w:lang w:val="ro-MO"/>
              </w:rPr>
            </w:pPr>
            <w:r w:rsidRPr="0096494B">
              <w:rPr>
                <w:sz w:val="20"/>
                <w:szCs w:val="20"/>
                <w:lang w:val="ro-MO"/>
              </w:rPr>
              <w:t xml:space="preserve">la litera e), textul ,, </w:t>
            </w:r>
            <w:r w:rsidRPr="0096494B">
              <w:rPr>
                <w:sz w:val="20"/>
                <w:szCs w:val="20"/>
              </w:rPr>
              <w:t>, cu excepţia celor care se află total în zona drumului public şi/sau în zonele de protecţie a acestuia din afara perimetrului localităţilor” se exclude;</w:t>
            </w:r>
          </w:p>
        </w:tc>
        <w:tc>
          <w:tcPr>
            <w:tcW w:w="3119" w:type="dxa"/>
          </w:tcPr>
          <w:p w:rsidR="0030215D" w:rsidRPr="0096494B" w:rsidRDefault="0030215D" w:rsidP="0030215D">
            <w:pPr>
              <w:jc w:val="both"/>
              <w:rPr>
                <w:b/>
                <w:bCs/>
                <w:sz w:val="20"/>
                <w:u w:val="single"/>
                <w:lang w:val="ro-RO"/>
              </w:rPr>
            </w:pPr>
            <w:r w:rsidRPr="0096494B">
              <w:rPr>
                <w:b/>
                <w:bCs/>
                <w:sz w:val="20"/>
                <w:u w:val="single"/>
                <w:lang w:val="ro-RO"/>
              </w:rPr>
              <w:t>Camera de Comerţ Americană din Moldova (AmCham Moldova)</w:t>
            </w:r>
          </w:p>
          <w:p w:rsidR="0030215D" w:rsidRPr="0096494B" w:rsidRDefault="0030215D" w:rsidP="0030215D">
            <w:pPr>
              <w:pStyle w:val="Default"/>
              <w:jc w:val="both"/>
              <w:rPr>
                <w:color w:val="auto"/>
                <w:sz w:val="20"/>
                <w:szCs w:val="20"/>
                <w:lang w:val="ro-RO"/>
              </w:rPr>
            </w:pPr>
            <w:r w:rsidRPr="0096494B">
              <w:rPr>
                <w:color w:val="auto"/>
                <w:sz w:val="20"/>
                <w:szCs w:val="20"/>
                <w:lang w:val="ro-RO"/>
              </w:rPr>
              <w:t>Modificarea propusă la art.291, alin.1, lit.c) şi lit. e) nu e doar o racordare la denumirea corectă a taxelor locale respective. Această corectare, drept consecinţă, va duce la extinderea bazei impozabile pentru taxele locale.</w:t>
            </w:r>
          </w:p>
          <w:p w:rsidR="0030215D" w:rsidRPr="0096494B" w:rsidRDefault="0030215D" w:rsidP="0030215D">
            <w:pPr>
              <w:pStyle w:val="Default"/>
              <w:jc w:val="both"/>
              <w:rPr>
                <w:color w:val="auto"/>
                <w:sz w:val="20"/>
                <w:szCs w:val="20"/>
                <w:lang w:val="ro-RO"/>
              </w:rPr>
            </w:pPr>
            <w:r w:rsidRPr="0096494B">
              <w:rPr>
                <w:color w:val="auto"/>
                <w:sz w:val="20"/>
                <w:szCs w:val="20"/>
                <w:lang w:val="ro-RO"/>
              </w:rPr>
              <w:t>Totodată, conform art. 335, alin 2, lit. e) din Codul fiscal, taxa pentru folosirea zonei drumului public şi/sau zonelor de protecţie a acestuia din afara perimetrului localităţilor pentru amplasarea publicităţii exterioare este inclusă în sistemul taxelor rutiere.</w:t>
            </w:r>
          </w:p>
          <w:p w:rsidR="0030215D" w:rsidRPr="0096494B" w:rsidRDefault="0030215D" w:rsidP="0030215D">
            <w:pPr>
              <w:jc w:val="both"/>
              <w:rPr>
                <w:b/>
                <w:sz w:val="20"/>
                <w:lang w:val="ro-RO"/>
              </w:rPr>
            </w:pPr>
            <w:r w:rsidRPr="0096494B">
              <w:rPr>
                <w:sz w:val="20"/>
                <w:lang w:val="ro-RO"/>
              </w:rPr>
              <w:t>Drept urmare, modificarea propusă,  ar putea duce la apariţia unor obligaţii duble pentru contribuabili (atât pentru taxe locale, cât şi pentru taxe rutiere).</w:t>
            </w:r>
          </w:p>
        </w:tc>
        <w:tc>
          <w:tcPr>
            <w:tcW w:w="2551" w:type="dxa"/>
          </w:tcPr>
          <w:p w:rsidR="0030215D" w:rsidRPr="0096494B" w:rsidRDefault="0030215D" w:rsidP="0030215D">
            <w:pPr>
              <w:rPr>
                <w:b/>
                <w:sz w:val="18"/>
                <w:szCs w:val="18"/>
                <w:u w:val="single"/>
                <w:lang w:val="ro-MO"/>
              </w:rPr>
            </w:pPr>
            <w:r w:rsidRPr="0096494B">
              <w:rPr>
                <w:b/>
                <w:sz w:val="20"/>
                <w:u w:val="single"/>
                <w:lang w:val="ro-MO"/>
              </w:rPr>
              <w:t>Nu se acceptă.</w:t>
            </w:r>
          </w:p>
          <w:p w:rsidR="0030215D" w:rsidRPr="0096494B" w:rsidRDefault="0030215D" w:rsidP="0030215D">
            <w:pPr>
              <w:jc w:val="both"/>
              <w:rPr>
                <w:sz w:val="20"/>
                <w:lang w:val="ro-RO"/>
              </w:rPr>
            </w:pPr>
            <w:r w:rsidRPr="0096494B">
              <w:rPr>
                <w:sz w:val="20"/>
                <w:lang w:val="ro-RO"/>
              </w:rPr>
              <w:t>Modificarea propusă nu  va duce la apariţia unor obligaţii duble pentru contribuabili (atât pentru taxe locale, cât şi pentru taxe rutiere).</w:t>
            </w:r>
          </w:p>
          <w:p w:rsidR="0030215D" w:rsidRPr="0096494B" w:rsidRDefault="0030215D" w:rsidP="0030215D">
            <w:pPr>
              <w:jc w:val="both"/>
              <w:rPr>
                <w:sz w:val="20"/>
                <w:lang w:val="ro-RO"/>
              </w:rPr>
            </w:pPr>
            <w:r w:rsidRPr="0096494B">
              <w:rPr>
                <w:sz w:val="20"/>
                <w:lang w:val="ro-RO"/>
              </w:rPr>
              <w:t>Potrivit art.293 alin.(4) al Codului fiscal, î</w:t>
            </w:r>
            <w:r w:rsidRPr="0096494B">
              <w:rPr>
                <w:sz w:val="20"/>
              </w:rPr>
              <w:t>n cazul în care obiectul impunerii stipulat la art.291 lit.e) şi q) este amplasat parţial în zona drumului public şi/sau în zonele de protecţie a acestuia din afara perimetrului localităţilor, taxa se calculează de contribuabil în mod individual, proporţional suprafeţei aflate pe teritoriul administraţiei publice locale.</w:t>
            </w:r>
          </w:p>
          <w:p w:rsidR="0030215D" w:rsidRPr="0096494B" w:rsidRDefault="0030215D" w:rsidP="0030215D">
            <w:pPr>
              <w:jc w:val="center"/>
              <w:rPr>
                <w:b/>
                <w:sz w:val="20"/>
                <w:lang w:val="ro-RO"/>
              </w:rPr>
            </w:pPr>
          </w:p>
        </w:tc>
      </w:tr>
      <w:tr w:rsidR="0030215D" w:rsidRPr="0096494B" w:rsidTr="00A04477">
        <w:tc>
          <w:tcPr>
            <w:tcW w:w="5070" w:type="dxa"/>
          </w:tcPr>
          <w:p w:rsidR="0030215D" w:rsidRPr="0096494B" w:rsidRDefault="0030215D" w:rsidP="0030215D">
            <w:pPr>
              <w:shd w:val="clear" w:color="auto" w:fill="FFFFFF"/>
              <w:spacing w:line="230" w:lineRule="exact"/>
              <w:ind w:left="571"/>
              <w:jc w:val="both"/>
              <w:rPr>
                <w:sz w:val="20"/>
              </w:rPr>
            </w:pPr>
          </w:p>
          <w:p w:rsidR="0030215D" w:rsidRPr="0096494B" w:rsidRDefault="0030215D" w:rsidP="0030215D">
            <w:pPr>
              <w:jc w:val="both"/>
              <w:rPr>
                <w:sz w:val="20"/>
                <w:u w:val="single"/>
                <w:lang w:val="ro-RO"/>
              </w:rPr>
            </w:pPr>
            <w:r w:rsidRPr="0096494B">
              <w:rPr>
                <w:iCs/>
                <w:sz w:val="20"/>
                <w:u w:val="single"/>
                <w:lang w:val="ro-RO"/>
              </w:rPr>
              <w:t>f)</w:t>
            </w:r>
            <w:r w:rsidRPr="0096494B">
              <w:rPr>
                <w:i/>
                <w:iCs/>
                <w:sz w:val="20"/>
                <w:u w:val="single"/>
                <w:lang w:val="ro-RO"/>
              </w:rPr>
              <w:t xml:space="preserve"> </w:t>
            </w:r>
            <w:r w:rsidRPr="0096494B">
              <w:rPr>
                <w:sz w:val="20"/>
                <w:u w:val="single"/>
                <w:lang w:val="ro-RO"/>
              </w:rPr>
              <w:t>la taxa de piaţă - suprafaţa totală a terenului şi a imobilelor amplasate pe teritoriul pieţei;</w:t>
            </w:r>
          </w:p>
        </w:tc>
        <w:tc>
          <w:tcPr>
            <w:tcW w:w="5244" w:type="dxa"/>
          </w:tcPr>
          <w:p w:rsidR="0030215D" w:rsidRPr="0096494B" w:rsidRDefault="0030215D" w:rsidP="0030215D">
            <w:pPr>
              <w:pStyle w:val="a4"/>
              <w:tabs>
                <w:tab w:val="left" w:pos="246"/>
                <w:tab w:val="left" w:pos="387"/>
              </w:tabs>
              <w:ind w:left="0"/>
              <w:jc w:val="both"/>
              <w:rPr>
                <w:sz w:val="20"/>
                <w:szCs w:val="20"/>
                <w:lang w:val="ro-RO"/>
              </w:rPr>
            </w:pPr>
            <w:r w:rsidRPr="0096494B">
              <w:rPr>
                <w:sz w:val="20"/>
                <w:szCs w:val="20"/>
                <w:lang w:val="ro-RO"/>
              </w:rPr>
              <w:t>litera f) va avea următorul cuprins:</w:t>
            </w:r>
          </w:p>
          <w:p w:rsidR="0030215D" w:rsidRPr="0096494B" w:rsidRDefault="0030215D" w:rsidP="0030215D">
            <w:pPr>
              <w:jc w:val="both"/>
              <w:rPr>
                <w:sz w:val="20"/>
                <w:lang w:val="ro-RO"/>
              </w:rPr>
            </w:pPr>
            <w:r w:rsidRPr="0096494B">
              <w:rPr>
                <w:sz w:val="20"/>
                <w:lang w:val="ro-RO"/>
              </w:rPr>
              <w:t>„f) la taxa de piaţă – suprafaţa terenului şi a imobilelor amplasate pe teritoriul pieţei;”;</w:t>
            </w:r>
          </w:p>
        </w:tc>
        <w:tc>
          <w:tcPr>
            <w:tcW w:w="3119" w:type="dxa"/>
          </w:tcPr>
          <w:p w:rsidR="0030215D" w:rsidRPr="0096494B" w:rsidRDefault="0030215D" w:rsidP="0030215D">
            <w:pPr>
              <w:jc w:val="both"/>
              <w:rPr>
                <w:b/>
                <w:sz w:val="20"/>
                <w:u w:val="single"/>
                <w:lang w:val="ro-RO"/>
              </w:rPr>
            </w:pPr>
            <w:r w:rsidRPr="0096494B">
              <w:rPr>
                <w:b/>
                <w:sz w:val="20"/>
                <w:u w:val="single"/>
                <w:lang w:val="ro-RO"/>
              </w:rPr>
              <w:t>Primăria Municipiului Bălţi</w:t>
            </w:r>
          </w:p>
          <w:p w:rsidR="0030215D" w:rsidRPr="0096494B" w:rsidRDefault="0030215D" w:rsidP="0030215D">
            <w:pPr>
              <w:jc w:val="both"/>
              <w:rPr>
                <w:sz w:val="20"/>
                <w:lang w:val="ro-RO"/>
              </w:rPr>
            </w:pPr>
            <w:r w:rsidRPr="0096494B">
              <w:rPr>
                <w:sz w:val="20"/>
                <w:lang w:val="ro-RO"/>
              </w:rPr>
              <w:t>Nu sunt  clare subiecţii de impunere a taxei în cauză  precum  şi obiecte ale impunerii pe teritoriul pieţii.</w:t>
            </w:r>
          </w:p>
          <w:p w:rsidR="0030215D" w:rsidRPr="0096494B" w:rsidRDefault="0030215D" w:rsidP="0030215D">
            <w:pPr>
              <w:jc w:val="both"/>
              <w:rPr>
                <w:b/>
                <w:sz w:val="20"/>
                <w:lang w:val="ro-MO"/>
              </w:rPr>
            </w:pPr>
            <w:r w:rsidRPr="0096494B">
              <w:rPr>
                <w:sz w:val="20"/>
                <w:lang w:val="ro-RO"/>
              </w:rPr>
              <w:t xml:space="preserve"> Dacă persoana fizică arendează obiectul comercial pe teritoriul pieţii de la persoana juridică administratorul pieţii, cine va achita în acest caz  taxa de piaţă?</w:t>
            </w:r>
          </w:p>
        </w:tc>
        <w:tc>
          <w:tcPr>
            <w:tcW w:w="2551" w:type="dxa"/>
          </w:tcPr>
          <w:p w:rsidR="00672623" w:rsidRPr="0096494B" w:rsidRDefault="00672623" w:rsidP="00672623">
            <w:pPr>
              <w:pStyle w:val="a4"/>
              <w:tabs>
                <w:tab w:val="left" w:pos="246"/>
                <w:tab w:val="left" w:pos="387"/>
              </w:tabs>
              <w:ind w:left="0"/>
              <w:jc w:val="both"/>
              <w:rPr>
                <w:b/>
                <w:sz w:val="20"/>
                <w:szCs w:val="20"/>
                <w:u w:val="single"/>
                <w:lang w:val="ro-MO"/>
              </w:rPr>
            </w:pPr>
            <w:r w:rsidRPr="0096494B">
              <w:rPr>
                <w:b/>
                <w:sz w:val="20"/>
                <w:szCs w:val="20"/>
                <w:u w:val="single"/>
                <w:lang w:val="ro-MO"/>
              </w:rPr>
              <w:t>Se acceptă</w:t>
            </w:r>
            <w:r w:rsidRPr="0096494B">
              <w:rPr>
                <w:b/>
                <w:sz w:val="20"/>
                <w:szCs w:val="20"/>
                <w:lang w:val="ro-MO"/>
              </w:rPr>
              <w:t xml:space="preserve"> </w:t>
            </w:r>
            <w:r w:rsidRPr="0096494B">
              <w:rPr>
                <w:sz w:val="20"/>
                <w:szCs w:val="20"/>
                <w:lang w:val="ro-MO"/>
              </w:rPr>
              <w:t xml:space="preserve">în redacţia autorului: </w:t>
            </w:r>
          </w:p>
          <w:p w:rsidR="00672623" w:rsidRPr="0096494B" w:rsidRDefault="00672623" w:rsidP="00672623">
            <w:pPr>
              <w:pStyle w:val="a4"/>
              <w:tabs>
                <w:tab w:val="left" w:pos="246"/>
                <w:tab w:val="left" w:pos="387"/>
              </w:tabs>
              <w:ind w:left="0"/>
              <w:jc w:val="both"/>
              <w:rPr>
                <w:sz w:val="20"/>
                <w:szCs w:val="20"/>
                <w:lang w:val="ro-RO"/>
              </w:rPr>
            </w:pPr>
            <w:r w:rsidRPr="0096494B">
              <w:rPr>
                <w:sz w:val="20"/>
                <w:szCs w:val="20"/>
                <w:lang w:val="ro-RO"/>
              </w:rPr>
              <w:t xml:space="preserve"> litera f) va avea următorul cuprins:</w:t>
            </w:r>
          </w:p>
          <w:p w:rsidR="0030215D" w:rsidRPr="0096494B" w:rsidRDefault="00672623" w:rsidP="00D602A0">
            <w:pPr>
              <w:jc w:val="both"/>
              <w:rPr>
                <w:b/>
                <w:sz w:val="20"/>
                <w:u w:val="single"/>
                <w:lang w:val="ro-MO"/>
              </w:rPr>
            </w:pPr>
            <w:r w:rsidRPr="0096494B">
              <w:rPr>
                <w:sz w:val="20"/>
                <w:lang w:val="ro-RO"/>
              </w:rPr>
              <w:t xml:space="preserve">„f) la taxa de piaţă – suprafaţa terenului pieţei şi a </w:t>
            </w:r>
            <w:r w:rsidRPr="0096494B">
              <w:rPr>
                <w:sz w:val="20"/>
              </w:rPr>
              <w:t>clădiril</w:t>
            </w:r>
            <w:r w:rsidRPr="0096494B">
              <w:rPr>
                <w:sz w:val="20"/>
                <w:lang w:val="ro-RO"/>
              </w:rPr>
              <w:t xml:space="preserve">or, </w:t>
            </w:r>
            <w:r w:rsidRPr="0096494B">
              <w:rPr>
                <w:sz w:val="20"/>
              </w:rPr>
              <w:t>construcţiil</w:t>
            </w:r>
            <w:r w:rsidRPr="0096494B">
              <w:rPr>
                <w:sz w:val="20"/>
                <w:lang w:val="ro-RO"/>
              </w:rPr>
              <w:t>or</w:t>
            </w:r>
            <w:r w:rsidRPr="0096494B">
              <w:rPr>
                <w:sz w:val="20"/>
              </w:rPr>
              <w:t xml:space="preserve"> </w:t>
            </w:r>
            <w:r w:rsidR="00D602A0" w:rsidRPr="0096494B">
              <w:rPr>
                <w:sz w:val="20"/>
              </w:rPr>
              <w:t>a c</w:t>
            </w:r>
            <w:r w:rsidR="00D602A0" w:rsidRPr="0096494B">
              <w:rPr>
                <w:sz w:val="20"/>
                <w:lang w:val="ro-RO"/>
              </w:rPr>
              <w:t>ăror strămutare este imposibilă fără cauzarea de prejudicii destinaţiei lor</w:t>
            </w:r>
            <w:r w:rsidRPr="0096494B">
              <w:rPr>
                <w:sz w:val="20"/>
                <w:lang w:val="ro-RO"/>
              </w:rPr>
              <w:t>;”.</w:t>
            </w:r>
          </w:p>
        </w:tc>
      </w:tr>
      <w:tr w:rsidR="0030215D" w:rsidRPr="0096494B" w:rsidTr="00A04477">
        <w:tc>
          <w:tcPr>
            <w:tcW w:w="5070" w:type="dxa"/>
          </w:tcPr>
          <w:p w:rsidR="0030215D" w:rsidRPr="0096494B" w:rsidRDefault="0030215D" w:rsidP="0030215D">
            <w:pPr>
              <w:rPr>
                <w:sz w:val="20"/>
                <w:lang w:val="ro-RO" w:eastAsia="ro-RO"/>
              </w:rPr>
            </w:pPr>
            <w:r w:rsidRPr="0096494B">
              <w:rPr>
                <w:b/>
                <w:bCs/>
                <w:sz w:val="20"/>
              </w:rPr>
              <w:t xml:space="preserve">Articolul 298. </w:t>
            </w:r>
            <w:r w:rsidRPr="0096494B">
              <w:rPr>
                <w:sz w:val="20"/>
                <w:lang w:val="ro-RO" w:eastAsia="ro-RO"/>
              </w:rPr>
              <w:t xml:space="preserve">Responsabilitatea </w:t>
            </w:r>
          </w:p>
          <w:p w:rsidR="0030215D" w:rsidRPr="0096494B" w:rsidRDefault="0030215D" w:rsidP="0030215D">
            <w:pPr>
              <w:jc w:val="both"/>
              <w:rPr>
                <w:sz w:val="20"/>
                <w:lang w:val="ro-RO" w:eastAsia="ro-RO"/>
              </w:rPr>
            </w:pPr>
            <w:r w:rsidRPr="0096494B">
              <w:rPr>
                <w:sz w:val="20"/>
                <w:lang w:val="ro-RO" w:eastAsia="ro-RO"/>
              </w:rPr>
              <w:t xml:space="preserve">(2) Responsabilitatea pentru virarea în termen la bugetele unităţilor administrativ-teritoriale a taxelor locale stipulate la art.289 lit.a) – în partea ce ţine de gospodăriile ţărăneşti </w:t>
            </w:r>
            <w:r w:rsidRPr="0096494B">
              <w:rPr>
                <w:sz w:val="20"/>
                <w:lang w:val="ro-RO" w:eastAsia="ro-RO"/>
              </w:rPr>
              <w:lastRenderedPageBreak/>
              <w:t xml:space="preserve">(de fermier), la lit.k), n) şi p), </w:t>
            </w:r>
            <w:r w:rsidRPr="0096494B">
              <w:rPr>
                <w:sz w:val="20"/>
                <w:u w:val="single"/>
                <w:lang w:val="ro-RO" w:eastAsia="ro-RO"/>
              </w:rPr>
              <w:t>precum şi pentru prezentarea dărilor de seamă respective către organele fiscale teritoriale,</w:t>
            </w:r>
            <w:r w:rsidRPr="0096494B">
              <w:rPr>
                <w:sz w:val="20"/>
                <w:lang w:val="ro-RO" w:eastAsia="ro-RO"/>
              </w:rPr>
              <w:t xml:space="preserve"> revine organelor împuternicite de autorităţile administraţiei publice locale. </w:t>
            </w:r>
          </w:p>
        </w:tc>
        <w:tc>
          <w:tcPr>
            <w:tcW w:w="5244" w:type="dxa"/>
          </w:tcPr>
          <w:p w:rsidR="0030215D" w:rsidRPr="0096494B" w:rsidRDefault="0030215D" w:rsidP="0030215D">
            <w:pPr>
              <w:pStyle w:val="a4"/>
              <w:numPr>
                <w:ilvl w:val="0"/>
                <w:numId w:val="68"/>
              </w:numPr>
              <w:tabs>
                <w:tab w:val="left" w:pos="246"/>
                <w:tab w:val="left" w:pos="387"/>
              </w:tabs>
              <w:ind w:left="0" w:firstLine="0"/>
              <w:jc w:val="both"/>
              <w:rPr>
                <w:sz w:val="20"/>
                <w:szCs w:val="20"/>
                <w:lang w:val="ro-RO"/>
              </w:rPr>
            </w:pPr>
            <w:r w:rsidRPr="0096494B">
              <w:rPr>
                <w:sz w:val="20"/>
                <w:szCs w:val="20"/>
                <w:lang w:val="ro-RO"/>
              </w:rPr>
              <w:lastRenderedPageBreak/>
              <w:t>La articolul 298 alineatul (2), textul „</w:t>
            </w:r>
            <w:r w:rsidRPr="0096494B">
              <w:rPr>
                <w:sz w:val="20"/>
                <w:szCs w:val="20"/>
              </w:rPr>
              <w:t>precum şi pentru prezentarea dărilor de seamă respective către organele fiscale teritoriale,”</w:t>
            </w:r>
            <w:r w:rsidRPr="0096494B">
              <w:rPr>
                <w:sz w:val="20"/>
                <w:szCs w:val="20"/>
                <w:lang w:val="ro-RO"/>
              </w:rPr>
              <w:t xml:space="preserve"> se exclude.</w:t>
            </w:r>
          </w:p>
        </w:tc>
        <w:tc>
          <w:tcPr>
            <w:tcW w:w="3119" w:type="dxa"/>
          </w:tcPr>
          <w:p w:rsidR="0030215D" w:rsidRPr="0096494B" w:rsidRDefault="0030215D" w:rsidP="0030215D">
            <w:pPr>
              <w:jc w:val="both"/>
              <w:rPr>
                <w:b/>
                <w:sz w:val="20"/>
                <w:u w:val="single"/>
                <w:lang w:val="ro-RO"/>
              </w:rPr>
            </w:pPr>
            <w:r w:rsidRPr="0096494B">
              <w:rPr>
                <w:b/>
                <w:sz w:val="20"/>
                <w:u w:val="single"/>
                <w:lang w:val="ro-RO"/>
              </w:rPr>
              <w:t>Primăria Municipiului Bălţi</w:t>
            </w:r>
          </w:p>
          <w:p w:rsidR="0030215D" w:rsidRPr="0096494B" w:rsidRDefault="0030215D" w:rsidP="0030215D">
            <w:pPr>
              <w:jc w:val="both"/>
              <w:rPr>
                <w:b/>
                <w:sz w:val="20"/>
                <w:lang w:val="ro-MO"/>
              </w:rPr>
            </w:pPr>
            <w:r w:rsidRPr="0096494B">
              <w:rPr>
                <w:sz w:val="20"/>
                <w:lang w:val="ro-MO"/>
              </w:rPr>
              <w:t xml:space="preserve">Se propune de a introduce completări în HG nr.998 din 20.08.2003, art.4 cu  următoarele </w:t>
            </w:r>
            <w:r w:rsidRPr="0096494B">
              <w:rPr>
                <w:sz w:val="20"/>
                <w:lang w:val="ro-MO"/>
              </w:rPr>
              <w:lastRenderedPageBreak/>
              <w:t>sintagme „</w:t>
            </w:r>
            <w:r w:rsidRPr="0096494B">
              <w:rPr>
                <w:rFonts w:eastAsia="Times New Roman"/>
                <w:sz w:val="20"/>
              </w:rPr>
              <w:t>taxa pentru unităţile comerciale şi/sau de prestări servicii</w:t>
            </w:r>
            <w:r w:rsidRPr="0096494B">
              <w:rPr>
                <w:sz w:val="20"/>
                <w:lang w:val="ro-MO"/>
              </w:rPr>
              <w:t>”, „taxa pentru patenta de întreprinzător”, „</w:t>
            </w:r>
            <w:r w:rsidRPr="0096494B">
              <w:rPr>
                <w:sz w:val="20"/>
                <w:lang w:val="ro-RO"/>
              </w:rPr>
              <w:t>taxa pentru dispozitivele publicitare</w:t>
            </w:r>
            <w:r w:rsidRPr="0096494B">
              <w:rPr>
                <w:sz w:val="20"/>
                <w:lang w:val="ro-MO"/>
              </w:rPr>
              <w:t>”. Reieşind din faptul, că noile modificări presupun eliberarea autorizaţiei de funcţionare şi a patentei de întreprinzător de către autorităţile publice locale.</w:t>
            </w:r>
          </w:p>
        </w:tc>
        <w:tc>
          <w:tcPr>
            <w:tcW w:w="2551" w:type="dxa"/>
          </w:tcPr>
          <w:p w:rsidR="0030215D" w:rsidRPr="0096494B" w:rsidRDefault="0030215D" w:rsidP="0030215D">
            <w:pPr>
              <w:jc w:val="both"/>
              <w:rPr>
                <w:b/>
                <w:sz w:val="20"/>
                <w:u w:val="single"/>
                <w:lang w:val="ro-MO"/>
              </w:rPr>
            </w:pPr>
            <w:r w:rsidRPr="0096494B">
              <w:rPr>
                <w:b/>
                <w:sz w:val="20"/>
                <w:u w:val="single"/>
                <w:lang w:val="ro-MO"/>
              </w:rPr>
              <w:lastRenderedPageBreak/>
              <w:t>Se acceptă par</w:t>
            </w:r>
            <w:r w:rsidR="00A076A1" w:rsidRPr="0096494B">
              <w:rPr>
                <w:rFonts w:ascii="Cambria Math" w:hAnsi="Cambria Math" w:cs="Cambria Math"/>
                <w:b/>
                <w:sz w:val="20"/>
                <w:u w:val="single"/>
                <w:lang w:val="ro-MO"/>
              </w:rPr>
              <w:t>ţ</w:t>
            </w:r>
            <w:r w:rsidRPr="0096494B">
              <w:rPr>
                <w:b/>
                <w:sz w:val="20"/>
                <w:u w:val="single"/>
                <w:lang w:val="ro-MO"/>
              </w:rPr>
              <w:t>ial.</w:t>
            </w:r>
          </w:p>
          <w:p w:rsidR="0030215D" w:rsidRPr="0096494B" w:rsidRDefault="0030215D" w:rsidP="0030215D">
            <w:pPr>
              <w:jc w:val="both"/>
              <w:rPr>
                <w:sz w:val="20"/>
                <w:lang w:val="ro-RO"/>
              </w:rPr>
            </w:pPr>
            <w:r w:rsidRPr="0096494B">
              <w:rPr>
                <w:sz w:val="20"/>
                <w:lang w:val="ro-RO"/>
              </w:rPr>
              <w:t xml:space="preserve">Hotărîrea de Guvern nr.998 din 20.08.2003 nu face obiectul proiectului de lege </w:t>
            </w:r>
            <w:r w:rsidRPr="0096494B">
              <w:rPr>
                <w:sz w:val="20"/>
                <w:lang w:val="ro-RO"/>
              </w:rPr>
              <w:lastRenderedPageBreak/>
              <w:t>respectiv.</w:t>
            </w:r>
          </w:p>
          <w:p w:rsidR="0030215D" w:rsidRPr="0096494B" w:rsidRDefault="0030215D" w:rsidP="0030215D">
            <w:pPr>
              <w:jc w:val="both"/>
              <w:rPr>
                <w:b/>
                <w:sz w:val="20"/>
                <w:lang w:val="ro-MO"/>
              </w:rPr>
            </w:pPr>
            <w:r w:rsidRPr="0096494B">
              <w:rPr>
                <w:sz w:val="20"/>
                <w:lang w:val="ro-RO"/>
              </w:rPr>
              <w:t>Totodată, propunerea  de modificare şi completare a Hotărîrii de Guvern nr.998 din 20.08.2003 se va examina suplimentar  pe parcursul anului  2016.</w:t>
            </w:r>
          </w:p>
        </w:tc>
      </w:tr>
      <w:tr w:rsidR="0030215D" w:rsidRPr="0096494B" w:rsidTr="00A04477">
        <w:tc>
          <w:tcPr>
            <w:tcW w:w="5070" w:type="dxa"/>
          </w:tcPr>
          <w:p w:rsidR="0030215D" w:rsidRPr="0096494B" w:rsidRDefault="0030215D" w:rsidP="0030215D">
            <w:pPr>
              <w:rPr>
                <w:b/>
                <w:bCs/>
                <w:sz w:val="20"/>
              </w:rPr>
            </w:pPr>
            <w:r w:rsidRPr="0096494B">
              <w:rPr>
                <w:b/>
                <w:bCs/>
                <w:sz w:val="20"/>
              </w:rPr>
              <w:lastRenderedPageBreak/>
              <w:t>Anexa la Titlul VII al Codului fiscal</w:t>
            </w:r>
          </w:p>
          <w:p w:rsidR="0030215D" w:rsidRPr="0096494B" w:rsidRDefault="0030215D" w:rsidP="0030215D">
            <w:pPr>
              <w:jc w:val="center"/>
              <w:rPr>
                <w:rFonts w:eastAsia="Times New Roman"/>
                <w:b/>
                <w:bCs/>
                <w:sz w:val="20"/>
              </w:rPr>
            </w:pPr>
            <w:r w:rsidRPr="0096494B">
              <w:rPr>
                <w:rFonts w:eastAsia="Times New Roman"/>
                <w:b/>
                <w:bCs/>
                <w:sz w:val="20"/>
              </w:rPr>
              <w:t xml:space="preserve">Taxele locale, termenele lor de plată şi de prezentare a dărilor de seamă fiscale </w:t>
            </w:r>
          </w:p>
          <w:tbl>
            <w:tblPr>
              <w:tblW w:w="5103" w:type="dxa"/>
              <w:tblLayout w:type="fixed"/>
              <w:tblCellMar>
                <w:top w:w="15" w:type="dxa"/>
                <w:left w:w="15" w:type="dxa"/>
                <w:bottom w:w="15" w:type="dxa"/>
                <w:right w:w="15" w:type="dxa"/>
              </w:tblCellMar>
              <w:tblLook w:val="04A0"/>
            </w:tblPr>
            <w:tblGrid>
              <w:gridCol w:w="1413"/>
              <w:gridCol w:w="1414"/>
              <w:gridCol w:w="996"/>
              <w:gridCol w:w="1280"/>
            </w:tblGrid>
            <w:tr w:rsidR="0030215D" w:rsidRPr="0096494B" w:rsidTr="00B05332">
              <w:tc>
                <w:tcPr>
                  <w:tcW w:w="1384"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jc w:val="center"/>
                    <w:rPr>
                      <w:rFonts w:eastAsia="Times New Roman"/>
                      <w:b/>
                      <w:bCs/>
                      <w:sz w:val="20"/>
                    </w:rPr>
                  </w:pPr>
                  <w:r w:rsidRPr="0096494B">
                    <w:rPr>
                      <w:rFonts w:eastAsia="Times New Roman"/>
                      <w:b/>
                      <w:bCs/>
                      <w:sz w:val="20"/>
                    </w:rPr>
                    <w:t xml:space="preserve">Denumirea taxei </w:t>
                  </w:r>
                </w:p>
              </w:tc>
              <w:tc>
                <w:tcPr>
                  <w:tcW w:w="1385"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jc w:val="center"/>
                    <w:rPr>
                      <w:rFonts w:eastAsia="Times New Roman"/>
                      <w:b/>
                      <w:bCs/>
                      <w:sz w:val="20"/>
                    </w:rPr>
                  </w:pPr>
                  <w:r w:rsidRPr="0096494B">
                    <w:rPr>
                      <w:rFonts w:eastAsia="Times New Roman"/>
                      <w:b/>
                      <w:bCs/>
                      <w:sz w:val="20"/>
                    </w:rPr>
                    <w:t xml:space="preserve">Baza impozabilă a obiectului impunerii </w:t>
                  </w:r>
                </w:p>
              </w:tc>
              <w:tc>
                <w:tcPr>
                  <w:tcW w:w="976"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jc w:val="center"/>
                    <w:rPr>
                      <w:rFonts w:eastAsia="Times New Roman"/>
                      <w:sz w:val="20"/>
                    </w:rPr>
                  </w:pPr>
                  <w:r w:rsidRPr="0096494B">
                    <w:rPr>
                      <w:rFonts w:eastAsia="Times New Roman"/>
                      <w:b/>
                      <w:bCs/>
                      <w:sz w:val="20"/>
                    </w:rPr>
                    <w:t xml:space="preserve">Unitatea de măsură </w:t>
                  </w:r>
                  <w:r w:rsidRPr="0096494B">
                    <w:rPr>
                      <w:rFonts w:eastAsia="Times New Roman"/>
                      <w:b/>
                      <w:bCs/>
                      <w:sz w:val="20"/>
                    </w:rPr>
                    <w:br/>
                    <w:t>a cotei</w:t>
                  </w:r>
                  <w:r w:rsidRPr="0096494B">
                    <w:rPr>
                      <w:rFonts w:eastAsia="Times New Roman"/>
                      <w:sz w:val="20"/>
                    </w:rPr>
                    <w:t xml:space="preserve"> </w:t>
                  </w:r>
                </w:p>
              </w:tc>
              <w:tc>
                <w:tcPr>
                  <w:tcW w:w="1254"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jc w:val="center"/>
                    <w:rPr>
                      <w:rFonts w:eastAsia="Times New Roman"/>
                      <w:sz w:val="20"/>
                    </w:rPr>
                  </w:pPr>
                  <w:r w:rsidRPr="0096494B">
                    <w:rPr>
                      <w:rFonts w:eastAsia="Times New Roman"/>
                      <w:b/>
                      <w:bCs/>
                      <w:sz w:val="20"/>
                    </w:rPr>
                    <w:t>Termenele de plată a taxei şi de prezentare a dărilor de seamă fiscale de către subiecţii impunerii şi organele împuternicite</w:t>
                  </w:r>
                  <w:r w:rsidRPr="0096494B">
                    <w:rPr>
                      <w:rFonts w:eastAsia="Times New Roman"/>
                      <w:sz w:val="20"/>
                    </w:rPr>
                    <w:t xml:space="preserve"> </w:t>
                  </w:r>
                </w:p>
              </w:tc>
            </w:tr>
            <w:tr w:rsidR="0030215D" w:rsidRPr="0096494B" w:rsidTr="00B05332">
              <w:tc>
                <w:tcPr>
                  <w:tcW w:w="1384"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jc w:val="center"/>
                    <w:rPr>
                      <w:rFonts w:eastAsia="Times New Roman"/>
                      <w:sz w:val="20"/>
                    </w:rPr>
                  </w:pPr>
                  <w:r w:rsidRPr="0096494B">
                    <w:rPr>
                      <w:rFonts w:eastAsia="Times New Roman"/>
                      <w:b/>
                      <w:bCs/>
                      <w:sz w:val="20"/>
                    </w:rPr>
                    <w:t>1</w:t>
                  </w:r>
                  <w:r w:rsidRPr="0096494B">
                    <w:rPr>
                      <w:rFonts w:eastAsia="Times New Roman"/>
                      <w:sz w:val="20"/>
                    </w:rPr>
                    <w:t xml:space="preserve"> </w:t>
                  </w:r>
                </w:p>
              </w:tc>
              <w:tc>
                <w:tcPr>
                  <w:tcW w:w="1385"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jc w:val="center"/>
                    <w:rPr>
                      <w:rFonts w:eastAsia="Times New Roman"/>
                      <w:sz w:val="20"/>
                    </w:rPr>
                  </w:pPr>
                  <w:r w:rsidRPr="0096494B">
                    <w:rPr>
                      <w:rFonts w:eastAsia="Times New Roman"/>
                      <w:b/>
                      <w:bCs/>
                      <w:sz w:val="20"/>
                    </w:rPr>
                    <w:t>2</w:t>
                  </w:r>
                </w:p>
              </w:tc>
              <w:tc>
                <w:tcPr>
                  <w:tcW w:w="976"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jc w:val="center"/>
                    <w:rPr>
                      <w:rFonts w:eastAsia="Times New Roman"/>
                      <w:sz w:val="20"/>
                    </w:rPr>
                  </w:pPr>
                  <w:r w:rsidRPr="0096494B">
                    <w:rPr>
                      <w:rFonts w:eastAsia="Times New Roman"/>
                      <w:b/>
                      <w:bCs/>
                      <w:sz w:val="20"/>
                    </w:rPr>
                    <w:t>3</w:t>
                  </w:r>
                  <w:r w:rsidRPr="0096494B">
                    <w:rPr>
                      <w:rFonts w:eastAsia="Times New Roman"/>
                      <w:sz w:val="20"/>
                    </w:rPr>
                    <w:t xml:space="preserve"> </w:t>
                  </w:r>
                </w:p>
              </w:tc>
              <w:tc>
                <w:tcPr>
                  <w:tcW w:w="1254"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jc w:val="center"/>
                    <w:rPr>
                      <w:rFonts w:eastAsia="Times New Roman"/>
                      <w:sz w:val="20"/>
                    </w:rPr>
                  </w:pPr>
                  <w:r w:rsidRPr="0096494B">
                    <w:rPr>
                      <w:rFonts w:eastAsia="Times New Roman"/>
                      <w:b/>
                      <w:bCs/>
                      <w:sz w:val="20"/>
                    </w:rPr>
                    <w:t>4</w:t>
                  </w:r>
                  <w:r w:rsidRPr="0096494B">
                    <w:rPr>
                      <w:rFonts w:eastAsia="Times New Roman"/>
                      <w:sz w:val="20"/>
                    </w:rPr>
                    <w:t xml:space="preserve"> </w:t>
                  </w:r>
                </w:p>
              </w:tc>
            </w:tr>
            <w:tr w:rsidR="0030215D" w:rsidRPr="0096494B" w:rsidTr="00B05332">
              <w:tc>
                <w:tcPr>
                  <w:tcW w:w="1384"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rPr>
                      <w:rFonts w:eastAsia="Times New Roman"/>
                      <w:sz w:val="20"/>
                    </w:rPr>
                  </w:pPr>
                  <w:r w:rsidRPr="0096494B">
                    <w:rPr>
                      <w:rFonts w:eastAsia="Times New Roman"/>
                      <w:sz w:val="20"/>
                    </w:rPr>
                    <w:t>c) Taxă de plasare (amplasare) a publicităţii (reclamei)</w:t>
                  </w:r>
                  <w:r w:rsidRPr="0096494B">
                    <w:rPr>
                      <w:rFonts w:eastAsia="Times New Roman"/>
                      <w:sz w:val="20"/>
                      <w:u w:val="single"/>
                    </w:rPr>
                    <w:t>, cu excepţia celei amplasate integral în zona drumului public şi/sau în zonele de protecţie ale acestuia din afara perimetrului localităţilor</w:t>
                  </w:r>
                </w:p>
              </w:tc>
              <w:tc>
                <w:tcPr>
                  <w:tcW w:w="1385"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rPr>
                      <w:rFonts w:eastAsia="Times New Roman"/>
                      <w:sz w:val="20"/>
                    </w:rPr>
                  </w:pPr>
                  <w:r w:rsidRPr="0096494B">
                    <w:rPr>
                      <w:rFonts w:eastAsia="Times New Roman"/>
                      <w:sz w:val="20"/>
                    </w:rPr>
                    <w:t xml:space="preserve">Venitul din vînzări ale serviciilor de plasare şi/sau difuzare a anunţurilor publicitare prin intermediul serviciilor cinematografice, video, prin reţelele telefonice, telegrafice, telex, prin mijloacele de </w:t>
                  </w:r>
                  <w:r w:rsidRPr="0096494B">
                    <w:rPr>
                      <w:rFonts w:eastAsia="Times New Roman"/>
                      <w:sz w:val="20"/>
                    </w:rPr>
                    <w:lastRenderedPageBreak/>
                    <w:t xml:space="preserve">transport, prin alte mijloace (cu excepţia TV, internetului, radioului, presei periodice, tipăriturilor), cu excepţia amplasării publicităţii exterioare </w:t>
                  </w:r>
                </w:p>
              </w:tc>
              <w:tc>
                <w:tcPr>
                  <w:tcW w:w="976"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jc w:val="center"/>
                    <w:rPr>
                      <w:rFonts w:eastAsia="Times New Roman"/>
                      <w:sz w:val="20"/>
                    </w:rPr>
                  </w:pPr>
                  <w:r w:rsidRPr="0096494B">
                    <w:rPr>
                      <w:rFonts w:eastAsia="Times New Roman"/>
                      <w:sz w:val="20"/>
                    </w:rPr>
                    <w:lastRenderedPageBreak/>
                    <w:t>%</w:t>
                  </w:r>
                </w:p>
              </w:tc>
              <w:tc>
                <w:tcPr>
                  <w:tcW w:w="1254"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rPr>
                      <w:rFonts w:eastAsia="Times New Roman"/>
                      <w:sz w:val="20"/>
                    </w:rPr>
                  </w:pPr>
                  <w:r w:rsidRPr="0096494B">
                    <w:rPr>
                      <w:rFonts w:eastAsia="Times New Roman"/>
                      <w:sz w:val="20"/>
                    </w:rPr>
                    <w:t>Trimestrial, pînă la data de 25 a lunii imediat următoare trimestrului gestionar</w:t>
                  </w:r>
                </w:p>
              </w:tc>
            </w:tr>
            <w:tr w:rsidR="0030215D" w:rsidRPr="0096494B" w:rsidTr="00B05332">
              <w:tc>
                <w:tcPr>
                  <w:tcW w:w="1384"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rPr>
                      <w:rFonts w:eastAsia="Times New Roman"/>
                      <w:sz w:val="20"/>
                    </w:rPr>
                  </w:pPr>
                  <w:r w:rsidRPr="0096494B">
                    <w:rPr>
                      <w:rFonts w:eastAsia="Times New Roman"/>
                      <w:sz w:val="20"/>
                    </w:rPr>
                    <w:lastRenderedPageBreak/>
                    <w:t>e) Taxă pentru unităţile comerciale şi/sau de prestări servicii</w:t>
                  </w:r>
                  <w:r w:rsidRPr="0096494B">
                    <w:rPr>
                      <w:rFonts w:eastAsia="Times New Roman"/>
                      <w:sz w:val="20"/>
                      <w:u w:val="single"/>
                    </w:rPr>
                    <w:t>, cu excepţia celor care se află total în zona drumului public şi/sau în zonele de protecţie ale acestuia din afara perimetrului localităţilor</w:t>
                  </w:r>
                </w:p>
              </w:tc>
              <w:tc>
                <w:tcPr>
                  <w:tcW w:w="1385"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rPr>
                      <w:rFonts w:eastAsia="Times New Roman"/>
                      <w:sz w:val="20"/>
                    </w:rPr>
                  </w:pPr>
                  <w:r w:rsidRPr="0096494B">
                    <w:rPr>
                      <w:rFonts w:eastAsia="Times New Roman"/>
                      <w:sz w:val="20"/>
                    </w:rPr>
                    <w:t xml:space="preserve">Suprafaţa ocupată de unităţile de comerţ şi/sau de prestări servicii </w:t>
                  </w:r>
                </w:p>
              </w:tc>
              <w:tc>
                <w:tcPr>
                  <w:tcW w:w="976"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rPr>
                      <w:rFonts w:eastAsia="Times New Roman"/>
                      <w:sz w:val="20"/>
                    </w:rPr>
                  </w:pPr>
                  <w:r w:rsidRPr="0096494B">
                    <w:rPr>
                      <w:rFonts w:eastAsia="Times New Roman"/>
                      <w:sz w:val="20"/>
                    </w:rPr>
                    <w:t xml:space="preserve">Lei anual pentru fiecare unitate de comerţ şi/sau de prestări servicii </w:t>
                  </w:r>
                </w:p>
              </w:tc>
              <w:tc>
                <w:tcPr>
                  <w:tcW w:w="1254" w:type="pct"/>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hideMark/>
                </w:tcPr>
                <w:p w:rsidR="0030215D" w:rsidRPr="0096494B" w:rsidRDefault="0030215D" w:rsidP="0030215D">
                  <w:pPr>
                    <w:framePr w:hSpace="180" w:wrap="around" w:vAnchor="text" w:hAnchor="margin" w:xAlign="center" w:y="572"/>
                    <w:suppressOverlap/>
                    <w:rPr>
                      <w:rFonts w:eastAsia="Times New Roman"/>
                      <w:sz w:val="20"/>
                    </w:rPr>
                  </w:pPr>
                  <w:r w:rsidRPr="0096494B">
                    <w:rPr>
                      <w:rFonts w:eastAsia="Times New Roman"/>
                      <w:sz w:val="20"/>
                    </w:rPr>
                    <w:t>Trimestrial, pînă la data de 25 a lunii imediat următoare trimestrului gestionar</w:t>
                  </w:r>
                </w:p>
              </w:tc>
            </w:tr>
          </w:tbl>
          <w:p w:rsidR="0030215D" w:rsidRPr="0096494B" w:rsidRDefault="0030215D" w:rsidP="0030215D">
            <w:pPr>
              <w:rPr>
                <w:b/>
                <w:bCs/>
                <w:sz w:val="20"/>
              </w:rPr>
            </w:pPr>
          </w:p>
        </w:tc>
        <w:tc>
          <w:tcPr>
            <w:tcW w:w="5244" w:type="dxa"/>
          </w:tcPr>
          <w:p w:rsidR="0030215D" w:rsidRPr="0096494B" w:rsidRDefault="0030215D" w:rsidP="0030215D">
            <w:pPr>
              <w:pStyle w:val="a4"/>
              <w:numPr>
                <w:ilvl w:val="0"/>
                <w:numId w:val="68"/>
              </w:numPr>
              <w:tabs>
                <w:tab w:val="left" w:pos="246"/>
                <w:tab w:val="left" w:pos="387"/>
              </w:tabs>
              <w:ind w:hanging="687"/>
              <w:jc w:val="both"/>
              <w:rPr>
                <w:sz w:val="20"/>
                <w:szCs w:val="20"/>
                <w:lang w:val="ro-RO"/>
              </w:rPr>
            </w:pPr>
            <w:r w:rsidRPr="0096494B">
              <w:rPr>
                <w:sz w:val="20"/>
                <w:szCs w:val="20"/>
                <w:lang w:val="ro-RO" w:eastAsia="ro-RO"/>
              </w:rPr>
              <w:lastRenderedPageBreak/>
              <w:t>Anexa la titlul VII :</w:t>
            </w:r>
          </w:p>
          <w:p w:rsidR="0030215D" w:rsidRPr="0096494B" w:rsidRDefault="0030215D" w:rsidP="0030215D">
            <w:pPr>
              <w:pStyle w:val="a4"/>
              <w:tabs>
                <w:tab w:val="left" w:pos="246"/>
                <w:tab w:val="left" w:pos="387"/>
              </w:tabs>
              <w:ind w:left="0"/>
              <w:jc w:val="both"/>
              <w:rPr>
                <w:sz w:val="20"/>
                <w:szCs w:val="20"/>
                <w:lang w:val="ro-RO" w:eastAsia="ro-RO"/>
              </w:rPr>
            </w:pPr>
          </w:p>
          <w:p w:rsidR="0030215D" w:rsidRPr="0096494B" w:rsidRDefault="0030215D" w:rsidP="00910387">
            <w:pPr>
              <w:pStyle w:val="a4"/>
              <w:tabs>
                <w:tab w:val="left" w:pos="246"/>
                <w:tab w:val="left" w:pos="387"/>
              </w:tabs>
              <w:ind w:left="0"/>
              <w:jc w:val="both"/>
              <w:rPr>
                <w:sz w:val="20"/>
                <w:szCs w:val="20"/>
                <w:lang w:val="ro-RO"/>
              </w:rPr>
            </w:pPr>
            <w:r w:rsidRPr="0096494B">
              <w:rPr>
                <w:sz w:val="20"/>
                <w:szCs w:val="20"/>
                <w:lang w:val="ro-RO" w:eastAsia="ro-RO"/>
              </w:rPr>
              <w:t xml:space="preserve">la literele c) şi e), textul ,, </w:t>
            </w:r>
            <w:r w:rsidRPr="0096494B">
              <w:rPr>
                <w:sz w:val="20"/>
                <w:szCs w:val="20"/>
              </w:rPr>
              <w:t>, cu excepţia celei amplasate integral în zona drumului public şi/sau în zonele de protecţie ale acestuia din afara perimetrului localităţilor” se exclude;</w:t>
            </w:r>
          </w:p>
        </w:tc>
        <w:tc>
          <w:tcPr>
            <w:tcW w:w="3119" w:type="dxa"/>
          </w:tcPr>
          <w:p w:rsidR="0030215D" w:rsidRPr="0096494B" w:rsidRDefault="0030215D" w:rsidP="0030215D">
            <w:pPr>
              <w:jc w:val="center"/>
              <w:rPr>
                <w:b/>
                <w:sz w:val="20"/>
                <w:lang w:val="ro-MO"/>
              </w:rPr>
            </w:pPr>
          </w:p>
        </w:tc>
        <w:tc>
          <w:tcPr>
            <w:tcW w:w="2551" w:type="dxa"/>
          </w:tcPr>
          <w:p w:rsidR="0030215D" w:rsidRPr="0096494B" w:rsidRDefault="0030215D" w:rsidP="0030215D">
            <w:pPr>
              <w:jc w:val="center"/>
              <w:rPr>
                <w:b/>
                <w:sz w:val="20"/>
                <w:lang w:val="ro-MO"/>
              </w:rPr>
            </w:pPr>
          </w:p>
        </w:tc>
      </w:tr>
      <w:tr w:rsidR="0030215D" w:rsidRPr="0096494B" w:rsidTr="00A04477">
        <w:tc>
          <w:tcPr>
            <w:tcW w:w="5070" w:type="dxa"/>
          </w:tcPr>
          <w:tbl>
            <w:tblPr>
              <w:tblpPr w:leftFromText="180" w:rightFromText="180" w:vertAnchor="text" w:horzAnchor="margin" w:tblpY="6"/>
              <w:tblOverlap w:val="never"/>
              <w:tblW w:w="4954" w:type="dxa"/>
              <w:tblLayout w:type="fixed"/>
              <w:tblCellMar>
                <w:top w:w="15" w:type="dxa"/>
                <w:left w:w="15" w:type="dxa"/>
                <w:bottom w:w="15" w:type="dxa"/>
                <w:right w:w="15" w:type="dxa"/>
              </w:tblCellMar>
              <w:tblLook w:val="04A0"/>
            </w:tblPr>
            <w:tblGrid>
              <w:gridCol w:w="702"/>
              <w:gridCol w:w="1703"/>
              <w:gridCol w:w="1135"/>
              <w:gridCol w:w="1414"/>
            </w:tblGrid>
            <w:tr w:rsidR="0030215D" w:rsidRPr="0096494B" w:rsidTr="00B05332">
              <w:trPr>
                <w:trHeight w:val="98"/>
              </w:trPr>
              <w:tc>
                <w:tcPr>
                  <w:tcW w:w="7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215D" w:rsidRPr="0096494B" w:rsidRDefault="0030215D" w:rsidP="0030215D">
                  <w:pPr>
                    <w:rPr>
                      <w:sz w:val="20"/>
                      <w:lang w:val="ro-RO" w:eastAsia="ro-RO"/>
                    </w:rPr>
                  </w:pPr>
                  <w:r w:rsidRPr="0096494B">
                    <w:rPr>
                      <w:sz w:val="20"/>
                      <w:lang w:val="ro-RO" w:eastAsia="ro-RO"/>
                    </w:rPr>
                    <w:lastRenderedPageBreak/>
                    <w:t>f) Taxă de piaţă</w:t>
                  </w:r>
                </w:p>
              </w:tc>
              <w:tc>
                <w:tcPr>
                  <w:tcW w:w="17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215D" w:rsidRPr="0096494B" w:rsidRDefault="0030215D" w:rsidP="0030215D">
                  <w:pPr>
                    <w:rPr>
                      <w:sz w:val="20"/>
                      <w:lang w:val="ro-RO" w:eastAsia="ro-RO"/>
                    </w:rPr>
                  </w:pPr>
                  <w:r w:rsidRPr="0096494B">
                    <w:rPr>
                      <w:sz w:val="20"/>
                      <w:lang w:val="ro-RO" w:eastAsia="ro-RO"/>
                    </w:rPr>
                    <w:t xml:space="preserve">Suprafaţa </w:t>
                  </w:r>
                  <w:r w:rsidRPr="0096494B">
                    <w:rPr>
                      <w:sz w:val="20"/>
                      <w:u w:val="single"/>
                      <w:lang w:val="ro-RO" w:eastAsia="ro-RO"/>
                    </w:rPr>
                    <w:t>totală a</w:t>
                  </w:r>
                  <w:r w:rsidRPr="0096494B">
                    <w:rPr>
                      <w:sz w:val="20"/>
                      <w:lang w:val="ro-RO" w:eastAsia="ro-RO"/>
                    </w:rPr>
                    <w:t xml:space="preserve"> terenului şi a imobilelor amplasate pe teritoriul pieţei</w:t>
                  </w:r>
                </w:p>
              </w:tc>
              <w:tc>
                <w:tcPr>
                  <w:tcW w:w="11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215D" w:rsidRPr="0096494B" w:rsidRDefault="0030215D" w:rsidP="0030215D">
                  <w:pPr>
                    <w:rPr>
                      <w:sz w:val="20"/>
                      <w:lang w:val="ro-RO" w:eastAsia="ro-RO"/>
                    </w:rPr>
                  </w:pPr>
                  <w:r w:rsidRPr="0096494B">
                    <w:rPr>
                      <w:sz w:val="20"/>
                      <w:lang w:val="ro-RO" w:eastAsia="ro-RO"/>
                    </w:rPr>
                    <w:t>Lei anual pentru fiecare metru pătrat</w:t>
                  </w:r>
                </w:p>
              </w:tc>
              <w:tc>
                <w:tcPr>
                  <w:tcW w:w="14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215D" w:rsidRPr="0096494B" w:rsidRDefault="0030215D" w:rsidP="0030215D">
                  <w:pPr>
                    <w:ind w:right="-45"/>
                    <w:rPr>
                      <w:sz w:val="20"/>
                      <w:lang w:val="ro-RO" w:eastAsia="ro-RO"/>
                    </w:rPr>
                  </w:pPr>
                  <w:r w:rsidRPr="0096494B">
                    <w:rPr>
                      <w:sz w:val="20"/>
                      <w:lang w:val="ro-RO" w:eastAsia="ro-RO"/>
                    </w:rPr>
                    <w:t xml:space="preserve">Trimestrial, pînă la </w:t>
                  </w:r>
                </w:p>
                <w:p w:rsidR="0030215D" w:rsidRPr="0096494B" w:rsidRDefault="0030215D" w:rsidP="0030215D">
                  <w:pPr>
                    <w:ind w:right="-45"/>
                    <w:rPr>
                      <w:sz w:val="20"/>
                      <w:lang w:val="ro-RO" w:eastAsia="ro-RO"/>
                    </w:rPr>
                  </w:pPr>
                  <w:r w:rsidRPr="0096494B">
                    <w:rPr>
                      <w:sz w:val="20"/>
                      <w:lang w:val="ro-RO" w:eastAsia="ro-RO"/>
                    </w:rPr>
                    <w:t>data de 25 a lunii</w:t>
                  </w:r>
                </w:p>
                <w:p w:rsidR="0030215D" w:rsidRPr="0096494B" w:rsidRDefault="0030215D" w:rsidP="0030215D">
                  <w:pPr>
                    <w:ind w:right="-45"/>
                    <w:rPr>
                      <w:sz w:val="20"/>
                      <w:lang w:val="ro-RO" w:eastAsia="ro-RO"/>
                    </w:rPr>
                  </w:pPr>
                  <w:r w:rsidRPr="0096494B">
                    <w:rPr>
                      <w:sz w:val="20"/>
                      <w:lang w:val="ro-RO" w:eastAsia="ro-RO"/>
                    </w:rPr>
                    <w:t xml:space="preserve"> imediat următoare </w:t>
                  </w:r>
                </w:p>
                <w:p w:rsidR="0030215D" w:rsidRPr="0096494B" w:rsidRDefault="0030215D" w:rsidP="0030215D">
                  <w:pPr>
                    <w:ind w:right="-45"/>
                    <w:rPr>
                      <w:sz w:val="20"/>
                      <w:lang w:val="ro-RO" w:eastAsia="ro-RO"/>
                    </w:rPr>
                  </w:pPr>
                  <w:r w:rsidRPr="0096494B">
                    <w:rPr>
                      <w:sz w:val="20"/>
                      <w:lang w:val="ro-RO" w:eastAsia="ro-RO"/>
                    </w:rPr>
                    <w:t xml:space="preserve">trimestrului </w:t>
                  </w:r>
                </w:p>
                <w:p w:rsidR="0030215D" w:rsidRPr="0096494B" w:rsidRDefault="0030215D" w:rsidP="0030215D">
                  <w:pPr>
                    <w:ind w:right="-45"/>
                    <w:rPr>
                      <w:sz w:val="20"/>
                      <w:lang w:val="ro-RO" w:eastAsia="ro-RO"/>
                    </w:rPr>
                  </w:pPr>
                  <w:r w:rsidRPr="0096494B">
                    <w:rPr>
                      <w:sz w:val="20"/>
                      <w:lang w:val="ro-RO" w:eastAsia="ro-RO"/>
                    </w:rPr>
                    <w:t>gestionar</w:t>
                  </w:r>
                </w:p>
              </w:tc>
            </w:tr>
          </w:tbl>
          <w:p w:rsidR="0030215D" w:rsidRPr="0096494B" w:rsidRDefault="0030215D" w:rsidP="0030215D">
            <w:pPr>
              <w:rPr>
                <w:b/>
                <w:bCs/>
                <w:sz w:val="20"/>
              </w:rPr>
            </w:pPr>
          </w:p>
        </w:tc>
        <w:tc>
          <w:tcPr>
            <w:tcW w:w="5244" w:type="dxa"/>
          </w:tcPr>
          <w:p w:rsidR="0030215D" w:rsidRPr="0096494B" w:rsidRDefault="0030215D" w:rsidP="0030215D">
            <w:pPr>
              <w:pStyle w:val="a4"/>
              <w:tabs>
                <w:tab w:val="left" w:pos="246"/>
                <w:tab w:val="left" w:pos="387"/>
              </w:tabs>
              <w:ind w:left="0"/>
              <w:jc w:val="both"/>
              <w:rPr>
                <w:sz w:val="20"/>
                <w:szCs w:val="20"/>
                <w:lang w:val="ro-RO" w:eastAsia="ro-RO"/>
              </w:rPr>
            </w:pPr>
            <w:r w:rsidRPr="0096494B">
              <w:rPr>
                <w:sz w:val="20"/>
                <w:szCs w:val="20"/>
                <w:lang w:val="ro-RO" w:eastAsia="ro-RO"/>
              </w:rPr>
              <w:t>la litera f) coloana 2, cuvintele „</w:t>
            </w:r>
            <w:r w:rsidRPr="0096494B">
              <w:rPr>
                <w:sz w:val="20"/>
                <w:szCs w:val="20"/>
                <w:u w:val="single"/>
                <w:lang w:val="ro-RO" w:eastAsia="ro-RO"/>
              </w:rPr>
              <w:t>totală a</w:t>
            </w:r>
            <w:r w:rsidRPr="0096494B">
              <w:rPr>
                <w:sz w:val="20"/>
                <w:szCs w:val="20"/>
                <w:lang w:val="ro-RO" w:eastAsia="ro-RO"/>
              </w:rPr>
              <w:t>” se exclud.</w:t>
            </w:r>
          </w:p>
        </w:tc>
        <w:tc>
          <w:tcPr>
            <w:tcW w:w="3119" w:type="dxa"/>
          </w:tcPr>
          <w:p w:rsidR="0030215D" w:rsidRPr="0096494B" w:rsidRDefault="0030215D" w:rsidP="0030215D">
            <w:pPr>
              <w:jc w:val="both"/>
              <w:rPr>
                <w:b/>
                <w:sz w:val="20"/>
                <w:u w:val="single"/>
                <w:lang w:val="ro-RO"/>
              </w:rPr>
            </w:pPr>
            <w:r w:rsidRPr="0096494B">
              <w:rPr>
                <w:b/>
                <w:sz w:val="20"/>
                <w:u w:val="single"/>
                <w:lang w:val="ro-RO"/>
              </w:rPr>
              <w:t>Primăria Municipiului Bălţi</w:t>
            </w:r>
          </w:p>
          <w:p w:rsidR="0030215D" w:rsidRPr="0096494B" w:rsidRDefault="0030215D" w:rsidP="0030215D">
            <w:pPr>
              <w:jc w:val="both"/>
              <w:rPr>
                <w:sz w:val="20"/>
                <w:lang w:val="ro-RO"/>
              </w:rPr>
            </w:pPr>
            <w:r w:rsidRPr="0096494B">
              <w:rPr>
                <w:sz w:val="20"/>
                <w:lang w:val="ro-RO"/>
              </w:rPr>
              <w:t>Nu sunt  clari subiecţii de impunere a taxei în cauză  precum  şi obiecte ale impunerii pe teritoriul pieţii.</w:t>
            </w:r>
          </w:p>
          <w:p w:rsidR="0030215D" w:rsidRPr="0096494B" w:rsidRDefault="0030215D" w:rsidP="0030215D">
            <w:pPr>
              <w:jc w:val="both"/>
              <w:rPr>
                <w:b/>
                <w:sz w:val="20"/>
                <w:lang w:val="ro-MO"/>
              </w:rPr>
            </w:pPr>
            <w:r w:rsidRPr="0096494B">
              <w:rPr>
                <w:sz w:val="20"/>
                <w:lang w:val="ro-RO"/>
              </w:rPr>
              <w:t>Dacă persoana fizică arendează obiectul comercial pe teritoriul pieţii de la persoana juridică administratorul pieţii, cine va achita în acest caz  taxa de piaţă?</w:t>
            </w:r>
          </w:p>
        </w:tc>
        <w:tc>
          <w:tcPr>
            <w:tcW w:w="2551" w:type="dxa"/>
          </w:tcPr>
          <w:p w:rsidR="00672623" w:rsidRPr="0096494B" w:rsidRDefault="00672623" w:rsidP="00672623">
            <w:pPr>
              <w:pStyle w:val="a4"/>
              <w:tabs>
                <w:tab w:val="left" w:pos="246"/>
                <w:tab w:val="left" w:pos="387"/>
              </w:tabs>
              <w:ind w:left="0"/>
              <w:jc w:val="both"/>
              <w:rPr>
                <w:sz w:val="20"/>
                <w:szCs w:val="20"/>
                <w:lang w:val="ro-RO" w:eastAsia="ro-RO"/>
              </w:rPr>
            </w:pPr>
            <w:r w:rsidRPr="0096494B">
              <w:rPr>
                <w:b/>
                <w:sz w:val="20"/>
                <w:u w:val="single"/>
                <w:lang w:val="ro-MO"/>
              </w:rPr>
              <w:t>Se acceptă</w:t>
            </w:r>
            <w:r w:rsidRPr="0096494B">
              <w:rPr>
                <w:b/>
                <w:sz w:val="20"/>
                <w:lang w:val="ro-MO"/>
              </w:rPr>
              <w:t xml:space="preserve"> </w:t>
            </w:r>
            <w:r w:rsidRPr="0096494B">
              <w:rPr>
                <w:sz w:val="20"/>
                <w:lang w:val="ro-MO"/>
              </w:rPr>
              <w:t xml:space="preserve">în redacţia </w:t>
            </w:r>
            <w:r w:rsidRPr="0096494B">
              <w:rPr>
                <w:sz w:val="20"/>
                <w:szCs w:val="20"/>
                <w:lang w:val="ro-MO"/>
              </w:rPr>
              <w:t>autorului:</w:t>
            </w:r>
            <w:r w:rsidRPr="0096494B">
              <w:rPr>
                <w:sz w:val="20"/>
                <w:szCs w:val="20"/>
                <w:lang w:val="ro-RO" w:eastAsia="ro-RO"/>
              </w:rPr>
              <w:t xml:space="preserve"> </w:t>
            </w:r>
          </w:p>
          <w:p w:rsidR="00672623" w:rsidRPr="0096494B" w:rsidRDefault="00672623" w:rsidP="00672623">
            <w:pPr>
              <w:pStyle w:val="a4"/>
              <w:tabs>
                <w:tab w:val="left" w:pos="246"/>
                <w:tab w:val="left" w:pos="387"/>
              </w:tabs>
              <w:ind w:left="0"/>
              <w:jc w:val="both"/>
              <w:rPr>
                <w:sz w:val="20"/>
                <w:szCs w:val="20"/>
                <w:lang w:val="ro-RO" w:eastAsia="ro-RO"/>
              </w:rPr>
            </w:pPr>
            <w:r w:rsidRPr="0096494B">
              <w:rPr>
                <w:sz w:val="20"/>
                <w:szCs w:val="20"/>
                <w:lang w:val="ro-RO" w:eastAsia="ro-RO"/>
              </w:rPr>
              <w:t>la litera f), coloana 2 va avea următorul cuprins:</w:t>
            </w:r>
          </w:p>
          <w:p w:rsidR="0030215D" w:rsidRPr="0096494B" w:rsidRDefault="00672623" w:rsidP="00672623">
            <w:pPr>
              <w:pStyle w:val="a4"/>
              <w:tabs>
                <w:tab w:val="left" w:pos="246"/>
                <w:tab w:val="left" w:pos="387"/>
              </w:tabs>
              <w:ind w:left="0"/>
              <w:jc w:val="both"/>
              <w:rPr>
                <w:sz w:val="20"/>
                <w:szCs w:val="20"/>
                <w:lang w:val="ro-RO" w:eastAsia="ro-RO"/>
              </w:rPr>
            </w:pPr>
            <w:r w:rsidRPr="0096494B">
              <w:rPr>
                <w:sz w:val="20"/>
                <w:szCs w:val="20"/>
                <w:lang w:val="ro-RO" w:eastAsia="ro-RO"/>
              </w:rPr>
              <w:t>,,S</w:t>
            </w:r>
            <w:r w:rsidRPr="0096494B">
              <w:rPr>
                <w:sz w:val="20"/>
                <w:szCs w:val="20"/>
                <w:lang w:val="ro-RO"/>
              </w:rPr>
              <w:t xml:space="preserve">uprafaţa terenului pieţei şi a </w:t>
            </w:r>
            <w:r w:rsidRPr="0096494B">
              <w:rPr>
                <w:sz w:val="20"/>
                <w:szCs w:val="20"/>
              </w:rPr>
              <w:t>clădiril</w:t>
            </w:r>
            <w:r w:rsidRPr="0096494B">
              <w:rPr>
                <w:sz w:val="20"/>
                <w:szCs w:val="20"/>
                <w:lang w:val="ro-RO"/>
              </w:rPr>
              <w:t xml:space="preserve">or, </w:t>
            </w:r>
            <w:r w:rsidRPr="0096494B">
              <w:rPr>
                <w:sz w:val="20"/>
                <w:szCs w:val="20"/>
              </w:rPr>
              <w:t>construcţiil</w:t>
            </w:r>
            <w:r w:rsidRPr="0096494B">
              <w:rPr>
                <w:sz w:val="20"/>
                <w:szCs w:val="20"/>
                <w:lang w:val="ro-RO"/>
              </w:rPr>
              <w:t>or</w:t>
            </w:r>
            <w:r w:rsidRPr="0096494B">
              <w:rPr>
                <w:sz w:val="20"/>
                <w:szCs w:val="20"/>
              </w:rPr>
              <w:t xml:space="preserve"> </w:t>
            </w:r>
            <w:r w:rsidR="00D602A0" w:rsidRPr="0096494B">
              <w:rPr>
                <w:sz w:val="20"/>
              </w:rPr>
              <w:t xml:space="preserve"> </w:t>
            </w:r>
            <w:r w:rsidR="00A62635" w:rsidRPr="0096494B">
              <w:rPr>
                <w:sz w:val="20"/>
                <w:lang w:val="ro-RO"/>
              </w:rPr>
              <w:t xml:space="preserve">a </w:t>
            </w:r>
            <w:r w:rsidR="00D602A0" w:rsidRPr="0096494B">
              <w:rPr>
                <w:sz w:val="20"/>
              </w:rPr>
              <w:t>c</w:t>
            </w:r>
            <w:r w:rsidR="00D602A0" w:rsidRPr="0096494B">
              <w:rPr>
                <w:sz w:val="20"/>
                <w:lang w:val="ro-RO"/>
              </w:rPr>
              <w:t>ăror strămutare este imposibilă</w:t>
            </w:r>
            <w:r w:rsidR="000634D0" w:rsidRPr="0096494B">
              <w:rPr>
                <w:sz w:val="20"/>
                <w:lang w:val="ro-RO"/>
              </w:rPr>
              <w:t xml:space="preserve"> </w:t>
            </w:r>
            <w:r w:rsidR="00D602A0" w:rsidRPr="0096494B">
              <w:rPr>
                <w:sz w:val="20"/>
                <w:lang w:val="ro-RO"/>
              </w:rPr>
              <w:t>fără cauzarea de prejudicii destinaţiei lor</w:t>
            </w:r>
            <w:r w:rsidR="00D602A0" w:rsidRPr="0096494B">
              <w:rPr>
                <w:sz w:val="20"/>
                <w:szCs w:val="20"/>
                <w:lang w:val="ro-RO" w:eastAsia="ro-RO"/>
              </w:rPr>
              <w:t xml:space="preserve"> </w:t>
            </w:r>
            <w:r w:rsidRPr="0096494B">
              <w:rPr>
                <w:sz w:val="20"/>
                <w:szCs w:val="20"/>
                <w:lang w:val="ro-RO" w:eastAsia="ro-RO"/>
              </w:rPr>
              <w:t>” .</w:t>
            </w:r>
          </w:p>
        </w:tc>
      </w:tr>
      <w:tr w:rsidR="0030215D" w:rsidRPr="0096494B" w:rsidTr="00A04477">
        <w:tc>
          <w:tcPr>
            <w:tcW w:w="5070" w:type="dxa"/>
          </w:tcPr>
          <w:p w:rsidR="0030215D" w:rsidRPr="0096494B" w:rsidRDefault="0030215D" w:rsidP="0030215D">
            <w:pPr>
              <w:jc w:val="both"/>
              <w:rPr>
                <w:rFonts w:eastAsia="Times New Roman"/>
                <w:sz w:val="20"/>
              </w:rPr>
            </w:pPr>
            <w:r w:rsidRPr="0096494B">
              <w:rPr>
                <w:rFonts w:eastAsia="Times New Roman"/>
                <w:b/>
                <w:bCs/>
                <w:sz w:val="20"/>
              </w:rPr>
              <w:t>Articolul 306.</w:t>
            </w:r>
            <w:r w:rsidRPr="0096494B">
              <w:rPr>
                <w:rFonts w:eastAsia="Times New Roman"/>
                <w:sz w:val="20"/>
              </w:rPr>
              <w:t xml:space="preserve"> Înlesniri fiscale</w:t>
            </w:r>
          </w:p>
          <w:p w:rsidR="0030215D" w:rsidRPr="0096494B" w:rsidRDefault="0030215D" w:rsidP="0030215D">
            <w:pPr>
              <w:jc w:val="both"/>
              <w:rPr>
                <w:rFonts w:eastAsia="Times New Roman"/>
                <w:sz w:val="20"/>
              </w:rPr>
            </w:pPr>
            <w:r w:rsidRPr="0096494B">
              <w:rPr>
                <w:rFonts w:eastAsia="Times New Roman"/>
                <w:sz w:val="20"/>
              </w:rPr>
              <w:t xml:space="preserve">Taxa nu se aplică pentru: </w:t>
            </w:r>
          </w:p>
          <w:p w:rsidR="0030215D" w:rsidRPr="0096494B" w:rsidRDefault="0030215D" w:rsidP="0030215D">
            <w:pPr>
              <w:jc w:val="both"/>
              <w:rPr>
                <w:rFonts w:eastAsia="Times New Roman"/>
                <w:sz w:val="20"/>
              </w:rPr>
            </w:pPr>
            <w:r w:rsidRPr="0096494B">
              <w:rPr>
                <w:rFonts w:eastAsia="Times New Roman"/>
                <w:sz w:val="20"/>
              </w:rPr>
              <w:t xml:space="preserve">a) apa extrasă din subsol concomitent cu minereurile utile sau extrasă pentru prevenirea (lichidarea) acţiunii dăunătoare a acestor ape; </w:t>
            </w:r>
          </w:p>
          <w:p w:rsidR="0030215D" w:rsidRPr="0096494B" w:rsidRDefault="0030215D" w:rsidP="0030215D">
            <w:pPr>
              <w:jc w:val="both"/>
              <w:rPr>
                <w:rFonts w:eastAsia="Times New Roman"/>
                <w:sz w:val="20"/>
              </w:rPr>
            </w:pPr>
            <w:r w:rsidRPr="0096494B">
              <w:rPr>
                <w:rFonts w:eastAsia="Times New Roman"/>
                <w:sz w:val="20"/>
              </w:rPr>
              <w:t xml:space="preserve">b) apa extrasă şi livrată direct sau prin intermediul unor </w:t>
            </w:r>
            <w:r w:rsidRPr="0096494B">
              <w:rPr>
                <w:rFonts w:eastAsia="Times New Roman"/>
                <w:sz w:val="20"/>
              </w:rPr>
              <w:lastRenderedPageBreak/>
              <w:t xml:space="preserve">agenţi economici populaţiei, autorităţilor publice şi instituţiilor finanţate de la bugetele de toate nivelurile; </w:t>
            </w:r>
          </w:p>
          <w:p w:rsidR="0030215D" w:rsidRPr="0096494B" w:rsidRDefault="0030215D" w:rsidP="0030215D">
            <w:pPr>
              <w:jc w:val="both"/>
              <w:rPr>
                <w:rFonts w:eastAsia="Times New Roman"/>
                <w:sz w:val="20"/>
              </w:rPr>
            </w:pPr>
            <w:r w:rsidRPr="0096494B">
              <w:rPr>
                <w:rFonts w:eastAsia="Times New Roman"/>
                <w:sz w:val="20"/>
              </w:rPr>
              <w:t xml:space="preserve">c) apa extrasă pentru stingerea incendiilor sau livrată pentru aceste scopuri direct sau prin intermediul unor agenţi economici; </w:t>
            </w:r>
          </w:p>
          <w:p w:rsidR="0030215D" w:rsidRPr="0096494B" w:rsidRDefault="0030215D" w:rsidP="0030215D">
            <w:pPr>
              <w:jc w:val="both"/>
              <w:rPr>
                <w:rFonts w:eastAsia="Times New Roman"/>
                <w:sz w:val="20"/>
              </w:rPr>
            </w:pPr>
            <w:r w:rsidRPr="0096494B">
              <w:rPr>
                <w:rFonts w:eastAsia="Times New Roman"/>
                <w:sz w:val="20"/>
              </w:rPr>
              <w:t xml:space="preserve">d) apa extrasă de întreprinderile societăţilor orbilor, surzilor, invalizilor şi instituţiile medico-sanitare publice sau livrată acestora direct sau prin intermediul unor agenţi economici; </w:t>
            </w:r>
          </w:p>
          <w:p w:rsidR="0030215D" w:rsidRPr="0096494B" w:rsidRDefault="0030215D" w:rsidP="0030215D">
            <w:pPr>
              <w:jc w:val="both"/>
              <w:rPr>
                <w:rFonts w:eastAsia="Times New Roman"/>
                <w:sz w:val="24"/>
                <w:szCs w:val="24"/>
              </w:rPr>
            </w:pPr>
            <w:r w:rsidRPr="0096494B">
              <w:rPr>
                <w:rFonts w:eastAsia="Times New Roman"/>
                <w:sz w:val="20"/>
              </w:rPr>
              <w:t>e) apa extrasă de întreprinderile din cadrul sistemului penitenciar sau livrată acestora direct sau prin intermediul unor agenţi economici.</w:t>
            </w:r>
          </w:p>
        </w:tc>
        <w:tc>
          <w:tcPr>
            <w:tcW w:w="5244" w:type="dxa"/>
          </w:tcPr>
          <w:p w:rsidR="0030215D" w:rsidRPr="0096494B" w:rsidRDefault="0030215D" w:rsidP="0030215D">
            <w:pPr>
              <w:jc w:val="both"/>
              <w:rPr>
                <w:sz w:val="20"/>
                <w:lang w:val="ro-RO"/>
              </w:rPr>
            </w:pPr>
          </w:p>
        </w:tc>
        <w:tc>
          <w:tcPr>
            <w:tcW w:w="3119" w:type="dxa"/>
          </w:tcPr>
          <w:p w:rsidR="0030215D" w:rsidRPr="0096494B" w:rsidRDefault="0030215D" w:rsidP="0030215D">
            <w:pPr>
              <w:jc w:val="both"/>
              <w:rPr>
                <w:b/>
                <w:bCs/>
                <w:sz w:val="20"/>
                <w:u w:val="single"/>
                <w:lang w:val="ro-RO"/>
              </w:rPr>
            </w:pPr>
            <w:r w:rsidRPr="0096494B">
              <w:rPr>
                <w:b/>
                <w:bCs/>
                <w:sz w:val="20"/>
                <w:u w:val="single"/>
                <w:lang w:val="ro-RO"/>
              </w:rPr>
              <w:t>Federaţia Naţională a Fermierilor  (FNF)</w:t>
            </w:r>
          </w:p>
          <w:p w:rsidR="0030215D" w:rsidRPr="0096494B" w:rsidRDefault="0030215D" w:rsidP="0030215D">
            <w:pPr>
              <w:jc w:val="both"/>
              <w:rPr>
                <w:bCs/>
                <w:sz w:val="20"/>
                <w:lang w:val="ro-RO"/>
              </w:rPr>
            </w:pPr>
            <w:r w:rsidRPr="0096494B">
              <w:rPr>
                <w:bCs/>
                <w:sz w:val="20"/>
                <w:lang w:val="ro-RO"/>
              </w:rPr>
              <w:t>Se adaugă lit. f):</w:t>
            </w:r>
          </w:p>
          <w:p w:rsidR="0030215D" w:rsidRPr="0096494B" w:rsidRDefault="0030215D" w:rsidP="0030215D">
            <w:pPr>
              <w:rPr>
                <w:b/>
                <w:sz w:val="20"/>
                <w:lang w:val="ro-RO"/>
              </w:rPr>
            </w:pPr>
            <w:r w:rsidRPr="0096494B">
              <w:rPr>
                <w:b/>
                <w:bCs/>
                <w:sz w:val="20"/>
                <w:lang w:val="ro-RO"/>
              </w:rPr>
              <w:t xml:space="preserve">f) </w:t>
            </w:r>
            <w:r w:rsidRPr="0096494B">
              <w:rPr>
                <w:sz w:val="20"/>
              </w:rPr>
              <w:t xml:space="preserve"> apa extrasă de fermele agricole</w:t>
            </w:r>
          </w:p>
        </w:tc>
        <w:tc>
          <w:tcPr>
            <w:tcW w:w="2551" w:type="dxa"/>
          </w:tcPr>
          <w:p w:rsidR="0030215D" w:rsidRPr="0096494B" w:rsidRDefault="0030215D" w:rsidP="0030215D">
            <w:pPr>
              <w:jc w:val="both"/>
              <w:rPr>
                <w:b/>
                <w:sz w:val="20"/>
                <w:u w:val="single"/>
                <w:lang w:val="ro-RO"/>
              </w:rPr>
            </w:pPr>
            <w:r w:rsidRPr="0096494B">
              <w:rPr>
                <w:b/>
                <w:sz w:val="20"/>
                <w:u w:val="single"/>
                <w:lang w:val="ro-RO"/>
              </w:rPr>
              <w:t>Nu se acceptă.</w:t>
            </w:r>
          </w:p>
          <w:p w:rsidR="0030215D" w:rsidRPr="0096494B" w:rsidRDefault="0030215D" w:rsidP="0030215D">
            <w:pPr>
              <w:jc w:val="both"/>
              <w:rPr>
                <w:sz w:val="20"/>
                <w:lang w:val="ro-RO"/>
              </w:rPr>
            </w:pPr>
            <w:r w:rsidRPr="0096494B">
              <w:rPr>
                <w:sz w:val="20"/>
                <w:lang w:val="ro-MO"/>
              </w:rPr>
              <w:t xml:space="preserve">Măsurile de politică fiscală sînt formulate sau reformulate doar în urma efectuării unor studii, analize însoţite de argumentarea </w:t>
            </w:r>
            <w:r w:rsidRPr="0096494B">
              <w:rPr>
                <w:sz w:val="20"/>
                <w:lang w:val="ro-MO"/>
              </w:rPr>
              <w:lastRenderedPageBreak/>
              <w:t>economico-financiară a acestora, cît şi împreună cu calculele şi datele necesare privind impactul acestora atât asupra  activităţii economico-financiare a agenţilor economici, persoanelor fizice, precum şi asupra bugetului public naţional.</w:t>
            </w:r>
          </w:p>
          <w:p w:rsidR="0030215D" w:rsidRPr="0096494B" w:rsidRDefault="0030215D" w:rsidP="0030215D">
            <w:pPr>
              <w:jc w:val="both"/>
              <w:rPr>
                <w:b/>
                <w:sz w:val="20"/>
                <w:lang w:val="ro-MO"/>
              </w:rPr>
            </w:pPr>
            <w:r w:rsidRPr="0096494B">
              <w:rPr>
                <w:sz w:val="20"/>
                <w:lang w:val="fr-FR"/>
              </w:rPr>
              <w:t xml:space="preserve">Astfel, oportunitatea propunerlor înaintate va fi examinată suplimentar în cadrul procesului de elaborare a </w:t>
            </w:r>
            <w:r w:rsidRPr="0096494B">
              <w:rPr>
                <w:sz w:val="20"/>
                <w:lang w:val="ro-RO"/>
              </w:rPr>
              <w:t>Obiectivele politicii fiscale şi vamale pe termenul mediu 2017 – 2019.</w:t>
            </w:r>
          </w:p>
        </w:tc>
      </w:tr>
      <w:tr w:rsidR="0030215D" w:rsidRPr="0096494B" w:rsidTr="00A04477">
        <w:tc>
          <w:tcPr>
            <w:tcW w:w="5070" w:type="dxa"/>
          </w:tcPr>
          <w:p w:rsidR="0030215D" w:rsidRPr="0096494B" w:rsidRDefault="0030215D" w:rsidP="0030215D">
            <w:pPr>
              <w:jc w:val="both"/>
              <w:rPr>
                <w:rFonts w:eastAsia="Times New Roman"/>
                <w:sz w:val="20"/>
              </w:rPr>
            </w:pPr>
            <w:r w:rsidRPr="0096494B">
              <w:rPr>
                <w:rFonts w:eastAsia="Times New Roman"/>
                <w:b/>
                <w:bCs/>
                <w:sz w:val="20"/>
              </w:rPr>
              <w:lastRenderedPageBreak/>
              <w:t>Articolul 335.</w:t>
            </w:r>
            <w:r w:rsidRPr="0096494B">
              <w:rPr>
                <w:rFonts w:eastAsia="Times New Roman"/>
                <w:sz w:val="20"/>
              </w:rPr>
              <w:t xml:space="preserve"> Sistemul taxelor rutiere </w:t>
            </w:r>
          </w:p>
          <w:p w:rsidR="0030215D" w:rsidRPr="0096494B" w:rsidRDefault="0030215D" w:rsidP="0030215D">
            <w:pPr>
              <w:jc w:val="both"/>
              <w:rPr>
                <w:rFonts w:eastAsia="Times New Roman"/>
                <w:sz w:val="20"/>
              </w:rPr>
            </w:pPr>
            <w:r w:rsidRPr="0096494B">
              <w:rPr>
                <w:rFonts w:eastAsia="Times New Roman"/>
                <w:sz w:val="20"/>
              </w:rPr>
              <w:t xml:space="preserve">(1) Taxele rutiere sînt taxe percepute pentru folosirea drumurilor şi/sau a zonelor drumului public şi/sau zonelor de protecţie a acestuia din afara perimetrului localităţilor. </w:t>
            </w:r>
          </w:p>
          <w:p w:rsidR="0030215D" w:rsidRPr="0096494B" w:rsidRDefault="0030215D" w:rsidP="0030215D">
            <w:pPr>
              <w:jc w:val="both"/>
              <w:rPr>
                <w:rFonts w:eastAsia="Times New Roman"/>
                <w:sz w:val="20"/>
              </w:rPr>
            </w:pPr>
            <w:r w:rsidRPr="0096494B">
              <w:rPr>
                <w:rFonts w:eastAsia="Times New Roman"/>
                <w:sz w:val="20"/>
              </w:rPr>
              <w:t xml:space="preserve">(2) Sistemul taxelor rutiere include: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a) taxa pentru folosirea drumurilor de către autovehiculele înmatriculate în Republica Moldova; </w:t>
            </w:r>
          </w:p>
          <w:p w:rsidR="0030215D" w:rsidRPr="0096494B" w:rsidRDefault="0030215D" w:rsidP="0030215D">
            <w:pPr>
              <w:jc w:val="both"/>
              <w:rPr>
                <w:rFonts w:eastAsia="Times New Roman"/>
                <w:sz w:val="20"/>
              </w:rPr>
            </w:pPr>
            <w:r w:rsidRPr="0096494B">
              <w:rPr>
                <w:rFonts w:eastAsia="Times New Roman"/>
                <w:sz w:val="20"/>
              </w:rPr>
              <w:t xml:space="preserve">b) taxa pentru folosirea drumurilor Republicii Moldova de către autovehiculele neînmatriculate în Republica Moldova, cu excepţia celor clasificate la poziţia tarifară 8703 şi a remorcilor ataşate la acestea, clasificate la poziţia tarifară 8716; </w:t>
            </w:r>
          </w:p>
          <w:p w:rsidR="0030215D" w:rsidRPr="0096494B" w:rsidRDefault="0030215D" w:rsidP="0030215D">
            <w:pPr>
              <w:jc w:val="both"/>
              <w:rPr>
                <w:rFonts w:eastAsia="Times New Roman"/>
                <w:sz w:val="20"/>
              </w:rPr>
            </w:pPr>
            <w:r w:rsidRPr="0096494B">
              <w:rPr>
                <w:rFonts w:eastAsia="Times New Roman"/>
                <w:sz w:val="20"/>
              </w:rPr>
              <w:t xml:space="preserve">c) taxa pentru folosirea drumurilor de către autovehicule a căror masă totală, sarcină masică pe axă sau ale căror dimensiuni depăşesc limitele admise; </w:t>
            </w:r>
          </w:p>
          <w:p w:rsidR="0030215D" w:rsidRPr="0096494B" w:rsidRDefault="0030215D" w:rsidP="0030215D">
            <w:pPr>
              <w:jc w:val="both"/>
              <w:rPr>
                <w:rFonts w:eastAsia="Times New Roman"/>
                <w:sz w:val="20"/>
              </w:rPr>
            </w:pPr>
            <w:r w:rsidRPr="0096494B">
              <w:rPr>
                <w:rFonts w:eastAsia="Times New Roman"/>
                <w:sz w:val="20"/>
              </w:rPr>
              <w:t xml:space="preserve">d) taxa pentru folosirea zonei drumului public şi/sau zonelor de protecţie a acestuia din afara perimetrului localităţilor pentru efectuarea lucrărilor de construcţie şi montaj; </w:t>
            </w:r>
          </w:p>
          <w:p w:rsidR="0030215D" w:rsidRPr="0096494B" w:rsidRDefault="0030215D" w:rsidP="0030215D">
            <w:pPr>
              <w:jc w:val="both"/>
              <w:rPr>
                <w:rFonts w:eastAsia="Times New Roman"/>
                <w:sz w:val="20"/>
              </w:rPr>
            </w:pPr>
            <w:r w:rsidRPr="0096494B">
              <w:rPr>
                <w:rFonts w:eastAsia="Times New Roman"/>
                <w:sz w:val="20"/>
              </w:rPr>
              <w:t xml:space="preserve">e) taxa pentru folosirea zonei drumului public şi/sau zonelor de protecţie a acestuia din afara perimetrului localităţilor pentru amplasarea publicităţii exterioare; </w:t>
            </w:r>
          </w:p>
          <w:p w:rsidR="0030215D" w:rsidRPr="0096494B" w:rsidRDefault="0030215D" w:rsidP="0030215D">
            <w:pPr>
              <w:jc w:val="both"/>
              <w:rPr>
                <w:rFonts w:eastAsia="Times New Roman"/>
                <w:sz w:val="20"/>
              </w:rPr>
            </w:pPr>
            <w:r w:rsidRPr="0096494B">
              <w:rPr>
                <w:rFonts w:eastAsia="Times New Roman"/>
                <w:sz w:val="20"/>
              </w:rPr>
              <w:t xml:space="preserve">f) taxa pentru folosirea zonei drumului public şi/sau zonelor de protecţie a acestuia din afara perimetrului localităţilor pentru amplasarea obiectivelor de prestare a serviciilor </w:t>
            </w:r>
            <w:r w:rsidRPr="0096494B">
              <w:rPr>
                <w:rFonts w:eastAsia="Times New Roman"/>
                <w:sz w:val="20"/>
              </w:rPr>
              <w:lastRenderedPageBreak/>
              <w:t>rutiere;</w:t>
            </w:r>
          </w:p>
          <w:p w:rsidR="0030215D" w:rsidRPr="0096494B" w:rsidRDefault="0030215D" w:rsidP="0030215D">
            <w:pPr>
              <w:jc w:val="both"/>
              <w:rPr>
                <w:rFonts w:eastAsia="Times New Roman"/>
                <w:sz w:val="20"/>
              </w:rPr>
            </w:pPr>
            <w:r w:rsidRPr="0096494B">
              <w:rPr>
                <w:rFonts w:eastAsia="Times New Roman"/>
                <w:sz w:val="20"/>
              </w:rPr>
              <w:t xml:space="preserve">g) taxa pentru folosirea drumurilor Republicii Moldova de către autovehiculele neînmatriculate în Republica Moldova, clasificate la poziţia tarifară 8703, şi de către remorcile ataşate la acestea, clasificate la poziţia tarifară 8716 (vinieta). </w:t>
            </w:r>
          </w:p>
          <w:p w:rsidR="0030215D" w:rsidRPr="0096494B" w:rsidRDefault="0030215D" w:rsidP="0030215D">
            <w:pPr>
              <w:jc w:val="both"/>
              <w:rPr>
                <w:rFonts w:eastAsia="Times New Roman"/>
                <w:sz w:val="20"/>
              </w:rPr>
            </w:pPr>
            <w:r w:rsidRPr="0096494B">
              <w:rPr>
                <w:rFonts w:eastAsia="Times New Roman"/>
                <w:sz w:val="20"/>
              </w:rPr>
              <w:t xml:space="preserve">(3) Subiecţii impunerii achită taxele rutiere la conturile trezoreriale de venituri ale bugetului de stat, conform clasificaţiei bugetare. </w:t>
            </w:r>
          </w:p>
          <w:p w:rsidR="0030215D" w:rsidRPr="0096494B" w:rsidRDefault="0030215D" w:rsidP="0030215D">
            <w:pPr>
              <w:jc w:val="both"/>
              <w:rPr>
                <w:rFonts w:eastAsia="Times New Roman"/>
                <w:sz w:val="20"/>
              </w:rPr>
            </w:pPr>
            <w:r w:rsidRPr="0096494B">
              <w:rPr>
                <w:rFonts w:eastAsia="Times New Roman"/>
                <w:sz w:val="20"/>
              </w:rPr>
              <w:t xml:space="preserve">(4) Taxele rutiere plătite se includ în componenţa cheltuielilor ce vor fi deduse în conformitate cu titlul II al prezentului cod. </w:t>
            </w:r>
          </w:p>
        </w:tc>
        <w:tc>
          <w:tcPr>
            <w:tcW w:w="5244" w:type="dxa"/>
          </w:tcPr>
          <w:p w:rsidR="0030215D" w:rsidRPr="0096494B" w:rsidRDefault="0030215D" w:rsidP="0030215D">
            <w:pPr>
              <w:pStyle w:val="a4"/>
              <w:numPr>
                <w:ilvl w:val="0"/>
                <w:numId w:val="69"/>
              </w:numPr>
              <w:tabs>
                <w:tab w:val="left" w:pos="246"/>
                <w:tab w:val="left" w:pos="387"/>
              </w:tabs>
              <w:ind w:hanging="687"/>
              <w:jc w:val="both"/>
              <w:rPr>
                <w:sz w:val="20"/>
                <w:szCs w:val="20"/>
                <w:lang w:val="ro-MO"/>
              </w:rPr>
            </w:pPr>
            <w:r w:rsidRPr="0096494B">
              <w:rPr>
                <w:bCs/>
                <w:sz w:val="20"/>
                <w:szCs w:val="20"/>
              </w:rPr>
              <w:lastRenderedPageBreak/>
              <w:t>La articolul 335 alineatul (2), litera a) se abrogă.</w:t>
            </w:r>
          </w:p>
        </w:tc>
        <w:tc>
          <w:tcPr>
            <w:tcW w:w="3119" w:type="dxa"/>
          </w:tcPr>
          <w:p w:rsidR="0030215D" w:rsidRPr="0096494B" w:rsidRDefault="0030215D" w:rsidP="0030215D">
            <w:pPr>
              <w:jc w:val="both"/>
              <w:rPr>
                <w:sz w:val="20"/>
                <w:lang w:val="ro-M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r w:rsidRPr="0096494B">
              <w:rPr>
                <w:rFonts w:eastAsia="Times New Roman"/>
                <w:spacing w:val="1"/>
                <w:sz w:val="20"/>
                <w:lang w:val="ro-RO"/>
              </w:rPr>
              <w:t xml:space="preserve"> </w:t>
            </w:r>
            <w:r w:rsidRPr="0096494B">
              <w:rPr>
                <w:sz w:val="20"/>
                <w:lang w:val="ro-MO"/>
              </w:rPr>
              <w:t xml:space="preserve">a se vedea obiecţiile expuse la </w:t>
            </w:r>
            <w:r w:rsidRPr="0096494B">
              <w:rPr>
                <w:b/>
                <w:sz w:val="20"/>
                <w:lang w:val="ro-MO"/>
              </w:rPr>
              <w:t xml:space="preserve"> art.IV</w:t>
            </w:r>
            <w:r w:rsidRPr="0096494B">
              <w:rPr>
                <w:sz w:val="20"/>
                <w:lang w:val="ro-MO"/>
              </w:rPr>
              <w:t xml:space="preserve"> Legea </w:t>
            </w:r>
            <w:r w:rsidRPr="0096494B">
              <w:rPr>
                <w:sz w:val="20"/>
              </w:rPr>
              <w:t xml:space="preserve">fondului rutier nr.720-XII din 2 februarie 1996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0215D" w:rsidRPr="0096494B" w:rsidRDefault="0030215D" w:rsidP="0030215D">
            <w:pPr>
              <w:jc w:val="both"/>
              <w:rPr>
                <w:b/>
                <w:sz w:val="20"/>
                <w:u w:val="single"/>
                <w:lang w:val="ro-MO"/>
              </w:rPr>
            </w:pPr>
          </w:p>
          <w:p w:rsidR="0030215D" w:rsidRPr="0096494B" w:rsidRDefault="0030215D" w:rsidP="0030215D">
            <w:pPr>
              <w:jc w:val="both"/>
              <w:rPr>
                <w:sz w:val="20"/>
                <w:lang w:val="ro-MO"/>
              </w:rPr>
            </w:pPr>
            <w:r w:rsidRPr="0096494B">
              <w:rPr>
                <w:b/>
                <w:sz w:val="20"/>
                <w:u w:val="single"/>
              </w:rPr>
              <w:t xml:space="preserve">Confederaţia Naţională a Sindicatelor din Moldova </w:t>
            </w:r>
            <w:r w:rsidRPr="0096494B">
              <w:rPr>
                <w:sz w:val="20"/>
              </w:rPr>
              <w:t xml:space="preserve">a se vedea argumentele de la art.IV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0215D" w:rsidRPr="0096494B" w:rsidRDefault="0030215D" w:rsidP="0030215D">
            <w:pPr>
              <w:jc w:val="both"/>
              <w:rPr>
                <w:b/>
                <w:i/>
                <w:sz w:val="20"/>
                <w:u w:val="single"/>
                <w:lang w:val="ro-MO"/>
              </w:rPr>
            </w:pPr>
          </w:p>
          <w:p w:rsidR="0030215D" w:rsidRPr="0096494B" w:rsidRDefault="0030215D" w:rsidP="0030215D">
            <w:pPr>
              <w:jc w:val="center"/>
              <w:rPr>
                <w:b/>
                <w:sz w:val="20"/>
              </w:rPr>
            </w:pPr>
          </w:p>
        </w:tc>
        <w:tc>
          <w:tcPr>
            <w:tcW w:w="2551" w:type="dxa"/>
          </w:tcPr>
          <w:p w:rsidR="0030215D" w:rsidRPr="0096494B" w:rsidRDefault="0030215D" w:rsidP="0030215D">
            <w:pPr>
              <w:jc w:val="both"/>
              <w:rPr>
                <w:b/>
                <w:sz w:val="20"/>
                <w:u w:val="single"/>
                <w:lang w:val="ro-MO"/>
              </w:rPr>
            </w:pPr>
            <w:r w:rsidRPr="0096494B">
              <w:rPr>
                <w:b/>
                <w:sz w:val="20"/>
                <w:u w:val="single"/>
                <w:lang w:val="ro-MO"/>
              </w:rPr>
              <w:lastRenderedPageBreak/>
              <w:t>Nu se acceptă.</w:t>
            </w:r>
          </w:p>
          <w:p w:rsidR="0030215D" w:rsidRPr="0096494B" w:rsidRDefault="0030215D" w:rsidP="0030215D">
            <w:pPr>
              <w:pStyle w:val="a3"/>
              <w:ind w:firstLine="0"/>
              <w:rPr>
                <w:sz w:val="20"/>
                <w:szCs w:val="20"/>
                <w:lang w:val="ro-RO"/>
              </w:rPr>
            </w:pPr>
            <w:r w:rsidRPr="0096494B">
              <w:rPr>
                <w:sz w:val="20"/>
                <w:szCs w:val="20"/>
                <w:lang w:val="ro-RO"/>
              </w:rPr>
              <w:t>Obiectivele politicii fiscale şi vamale pe termenul mediu 2016 – 2018 prevăd introducerea impozitului pe autovehicule în sistemul taxelor locale, cu excluderea taxei pentru folosirea drumurilor de către autovehiculele înmatriculate în Republica Moldova din sistemul taxelor rutiere, scopul acestei măsuri fiind asigurarea autonomiei financiare şi bugetare a autorităţilor publice locale, maximizării eficienţei şi asigurării echităţii în alocarea resurselor, cu menţinerea disciplinei financiare.</w:t>
            </w:r>
          </w:p>
          <w:p w:rsidR="0030215D" w:rsidRPr="0096494B" w:rsidRDefault="0030215D" w:rsidP="0030215D">
            <w:pPr>
              <w:jc w:val="center"/>
              <w:rPr>
                <w:b/>
                <w:sz w:val="20"/>
                <w:lang w:val="ro-RO"/>
              </w:rPr>
            </w:pPr>
          </w:p>
        </w:tc>
      </w:tr>
      <w:tr w:rsidR="0030215D" w:rsidRPr="0096494B" w:rsidTr="00A04477">
        <w:tc>
          <w:tcPr>
            <w:tcW w:w="5070" w:type="dxa"/>
          </w:tcPr>
          <w:p w:rsidR="0030215D" w:rsidRPr="0096494B" w:rsidRDefault="0030215D" w:rsidP="0030215D">
            <w:pPr>
              <w:jc w:val="both"/>
              <w:rPr>
                <w:rFonts w:eastAsia="Times New Roman"/>
                <w:sz w:val="20"/>
              </w:rPr>
            </w:pPr>
            <w:r w:rsidRPr="0096494B">
              <w:rPr>
                <w:rFonts w:eastAsia="Times New Roman"/>
                <w:b/>
                <w:bCs/>
                <w:sz w:val="20"/>
              </w:rPr>
              <w:lastRenderedPageBreak/>
              <w:t>Articolul 336.</w:t>
            </w:r>
            <w:r w:rsidRPr="0096494B">
              <w:rPr>
                <w:rFonts w:eastAsia="Times New Roman"/>
                <w:sz w:val="20"/>
              </w:rPr>
              <w:t xml:space="preserve"> Noţiuni generale </w:t>
            </w:r>
          </w:p>
          <w:p w:rsidR="0030215D" w:rsidRPr="0096494B" w:rsidRDefault="0030215D" w:rsidP="0030215D">
            <w:pPr>
              <w:jc w:val="both"/>
              <w:rPr>
                <w:rFonts w:eastAsia="Times New Roman"/>
                <w:sz w:val="20"/>
              </w:rPr>
            </w:pPr>
            <w:r w:rsidRPr="0096494B">
              <w:rPr>
                <w:rFonts w:eastAsia="Times New Roman"/>
                <w:sz w:val="20"/>
              </w:rPr>
              <w:t xml:space="preserve">În sensul prezentului titlu, se definesc următoarele noţiuni generale: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1) </w:t>
            </w:r>
            <w:r w:rsidRPr="0096494B">
              <w:rPr>
                <w:rFonts w:eastAsia="Times New Roman"/>
                <w:i/>
                <w:iCs/>
                <w:sz w:val="20"/>
                <w:u w:val="single"/>
              </w:rPr>
              <w:t>Activitate agricolă</w:t>
            </w:r>
            <w:r w:rsidRPr="0096494B">
              <w:rPr>
                <w:rFonts w:eastAsia="Times New Roman"/>
                <w:sz w:val="20"/>
                <w:u w:val="single"/>
              </w:rPr>
              <w:t xml:space="preserve"> – activitate de producţie, prestare de servicii, executare de lucrări în domeniul fitotehniei, horticulturii şi zootehniei.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2) </w:t>
            </w:r>
            <w:r w:rsidRPr="0096494B">
              <w:rPr>
                <w:rFonts w:eastAsia="Times New Roman"/>
                <w:i/>
                <w:iCs/>
                <w:sz w:val="20"/>
                <w:u w:val="single"/>
              </w:rPr>
              <w:t>Autovehicul</w:t>
            </w:r>
            <w:r w:rsidRPr="0096494B">
              <w:rPr>
                <w:rFonts w:eastAsia="Times New Roman"/>
                <w:sz w:val="20"/>
                <w:u w:val="single"/>
              </w:rPr>
              <w:t xml:space="preserve"> – sistem mecanic cu autopropulsie, cu excepţia celui care circulă pe şine, care serveşte în mod normal la transportul de pasageri, bagaje, mărfuri pe drumuri sau care execută orice alte lucrări şi servicii aferente transporturilor; această noţiune nu include tractoarele agricole.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3) </w:t>
            </w:r>
            <w:r w:rsidRPr="0096494B">
              <w:rPr>
                <w:rFonts w:eastAsia="Times New Roman"/>
                <w:i/>
                <w:iCs/>
                <w:sz w:val="20"/>
                <w:u w:val="single"/>
              </w:rPr>
              <w:t>Autovehicul mixt</w:t>
            </w:r>
            <w:r w:rsidRPr="0096494B">
              <w:rPr>
                <w:rFonts w:eastAsia="Times New Roman"/>
                <w:sz w:val="20"/>
                <w:u w:val="single"/>
              </w:rPr>
              <w:t xml:space="preserve"> – autovehicul destinat, prin construcţie, transportului de pasageri şi de mărfuri în compartimente separate.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4) </w:t>
            </w:r>
            <w:r w:rsidRPr="0096494B">
              <w:rPr>
                <w:rFonts w:eastAsia="Times New Roman"/>
                <w:i/>
                <w:iCs/>
                <w:sz w:val="20"/>
                <w:u w:val="single"/>
              </w:rPr>
              <w:t>Autovehicul pentru utilizări speciale pe şasiu de autoturism sau de microbuz</w:t>
            </w:r>
            <w:r w:rsidRPr="0096494B">
              <w:rPr>
                <w:rFonts w:eastAsia="Times New Roman"/>
                <w:sz w:val="20"/>
                <w:u w:val="single"/>
              </w:rPr>
              <w:t xml:space="preserve"> – autovehicul, altul decît cel conceput în principal pentru transportul de pasageri sau de mărfuri, care, prin construcţie şi echipare, este prevăzut pe şasiu de autoturism sau de microbuz (autovehicul de asistenţă medicală, autovehicul de asistenţă tehnică, autovehicul-generator, autovehicul-laborator, staţie radiologică, radiofurgon etc.).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5) </w:t>
            </w:r>
            <w:r w:rsidRPr="0096494B">
              <w:rPr>
                <w:rFonts w:eastAsia="Times New Roman"/>
                <w:i/>
                <w:iCs/>
                <w:sz w:val="20"/>
                <w:u w:val="single"/>
              </w:rPr>
              <w:t>Autovehicul pentru utilizări speciale pe şasiu de autocamion</w:t>
            </w:r>
            <w:r w:rsidRPr="0096494B">
              <w:rPr>
                <w:rFonts w:eastAsia="Times New Roman"/>
                <w:sz w:val="20"/>
                <w:u w:val="single"/>
              </w:rPr>
              <w:t xml:space="preserve"> – autovehicul, altul decît cel conceput în principal pentru transportul de pasageri sau de mărfuri, care, prin construcţie şi echipare, este prevăzut pe şasiu de autocamion (automacara, autovehicul de asistenţă tehnică şi de intervenţie, de pompare, de curăţare a drumurilor, de curăţare a zăpezii, de depanare, de stingere a incendiilor, de </w:t>
            </w:r>
            <w:r w:rsidRPr="0096494B">
              <w:rPr>
                <w:rFonts w:eastAsia="Times New Roman"/>
                <w:sz w:val="20"/>
                <w:u w:val="single"/>
              </w:rPr>
              <w:lastRenderedPageBreak/>
              <w:t xml:space="preserve">curăţare a străzilor, de împrăştiere a materialelor, autobetonieră, autoatelier, unitate autoradiologică etc.).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6) </w:t>
            </w:r>
            <w:r w:rsidRPr="0096494B">
              <w:rPr>
                <w:rFonts w:eastAsia="Times New Roman"/>
                <w:i/>
                <w:iCs/>
                <w:sz w:val="20"/>
                <w:u w:val="single"/>
              </w:rPr>
              <w:t>Autovehicul înmatriculat în Republica Moldova</w:t>
            </w:r>
            <w:r w:rsidRPr="0096494B">
              <w:rPr>
                <w:rFonts w:eastAsia="Times New Roman"/>
                <w:sz w:val="20"/>
                <w:u w:val="single"/>
              </w:rPr>
              <w:t xml:space="preserve"> – autovehicul care este supus în Republica Moldova înmatriculării de stat, pe baza şi din momentul căreia autorităţile abilitate ale Republicii Moldova autorizează participarea autovehiculului în traficul rutier sau în procesul tehnologic. </w:t>
            </w:r>
          </w:p>
          <w:p w:rsidR="0030215D" w:rsidRPr="0096494B" w:rsidRDefault="0030215D" w:rsidP="0030215D">
            <w:pPr>
              <w:jc w:val="both"/>
              <w:rPr>
                <w:rFonts w:eastAsia="Times New Roman"/>
                <w:sz w:val="20"/>
              </w:rPr>
            </w:pPr>
            <w:r w:rsidRPr="0096494B">
              <w:rPr>
                <w:rFonts w:eastAsia="Times New Roman"/>
                <w:sz w:val="20"/>
              </w:rPr>
              <w:t xml:space="preserve">7) </w:t>
            </w:r>
            <w:r w:rsidRPr="0096494B">
              <w:rPr>
                <w:rFonts w:eastAsia="Times New Roman"/>
                <w:i/>
                <w:iCs/>
                <w:sz w:val="20"/>
              </w:rPr>
              <w:t>Autovehicul a cărui masă totală, sarcină masică pe axă sau ale cărui dimensiuni depăşesc limitele admise</w:t>
            </w:r>
            <w:r w:rsidRPr="0096494B">
              <w:rPr>
                <w:rFonts w:eastAsia="Times New Roman"/>
                <w:sz w:val="20"/>
              </w:rPr>
              <w:t xml:space="preserve"> – autovehicul a cărui masă totală, sarcină masică pe axă sau ale cărui dimensiuni depăşesc limitele admise pentru efectuarea pe drumuri a transporturilor cu greutăţi şi/sau dimensiuni stabilite de normativele în vigoare. </w:t>
            </w:r>
          </w:p>
          <w:p w:rsidR="0030215D" w:rsidRPr="0096494B" w:rsidRDefault="0030215D" w:rsidP="0030215D">
            <w:pPr>
              <w:jc w:val="both"/>
              <w:rPr>
                <w:rFonts w:eastAsia="Times New Roman"/>
                <w:sz w:val="20"/>
              </w:rPr>
            </w:pPr>
            <w:r w:rsidRPr="0096494B">
              <w:rPr>
                <w:rFonts w:eastAsia="Times New Roman"/>
                <w:sz w:val="20"/>
              </w:rPr>
              <w:t xml:space="preserve">8) </w:t>
            </w:r>
            <w:r w:rsidRPr="0096494B">
              <w:rPr>
                <w:rFonts w:eastAsia="Times New Roman"/>
                <w:i/>
                <w:iCs/>
                <w:sz w:val="20"/>
              </w:rPr>
              <w:t>Folosire a drumurilor de către autovehiculele neînmatriculate în Republica Moldova</w:t>
            </w:r>
            <w:r w:rsidRPr="0096494B">
              <w:rPr>
                <w:rFonts w:eastAsia="Times New Roman"/>
                <w:sz w:val="20"/>
              </w:rPr>
              <w:t xml:space="preserve"> – intrare pe teritoriul Republicii Moldova sau tranzitare a teritoriului Republicii Moldova cu autovehicule care nu au certificat de înmatriculare de stat eliberat de autorităţile abilitate ale Republicii Moldova. </w:t>
            </w:r>
          </w:p>
          <w:p w:rsidR="0030215D" w:rsidRPr="0096494B" w:rsidRDefault="0030215D" w:rsidP="0030215D">
            <w:pPr>
              <w:jc w:val="both"/>
              <w:rPr>
                <w:rFonts w:eastAsia="Times New Roman"/>
                <w:sz w:val="20"/>
              </w:rPr>
            </w:pPr>
            <w:r w:rsidRPr="0096494B">
              <w:rPr>
                <w:rFonts w:eastAsia="Times New Roman"/>
                <w:sz w:val="20"/>
              </w:rPr>
              <w:t xml:space="preserve">9) </w:t>
            </w:r>
            <w:r w:rsidRPr="0096494B">
              <w:rPr>
                <w:rFonts w:eastAsia="Times New Roman"/>
                <w:i/>
                <w:iCs/>
                <w:sz w:val="20"/>
              </w:rPr>
              <w:t>Mărfuri periculoase</w:t>
            </w:r>
            <w:r w:rsidRPr="0096494B">
              <w:rPr>
                <w:rFonts w:eastAsia="Times New Roman"/>
                <w:sz w:val="20"/>
              </w:rPr>
              <w:t xml:space="preserve"> – mărfuri stabilite prin hotărîre de Guvern, care, prin proprietăţile lor fizico-chimice, prezintă pericol pentru om şi pentru mediu.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10) </w:t>
            </w:r>
            <w:r w:rsidRPr="0096494B">
              <w:rPr>
                <w:rFonts w:eastAsia="Times New Roman"/>
                <w:i/>
                <w:iCs/>
                <w:sz w:val="20"/>
                <w:u w:val="single"/>
              </w:rPr>
              <w:t>Motocicletă</w:t>
            </w:r>
            <w:r w:rsidRPr="0096494B">
              <w:rPr>
                <w:rFonts w:eastAsia="Times New Roman"/>
                <w:sz w:val="20"/>
                <w:u w:val="single"/>
              </w:rPr>
              <w:t xml:space="preserve"> – autovehicul cu două roţi, cu sau fără ataş, avînd o capacitate cilindrică a motorului mai mare de 50 cm</w:t>
            </w:r>
            <w:r w:rsidRPr="0096494B">
              <w:rPr>
                <w:rFonts w:eastAsia="Times New Roman"/>
                <w:sz w:val="20"/>
                <w:u w:val="single"/>
                <w:vertAlign w:val="superscript"/>
              </w:rPr>
              <w:t>3</w:t>
            </w:r>
            <w:r w:rsidRPr="0096494B">
              <w:rPr>
                <w:rFonts w:eastAsia="Times New Roman"/>
                <w:sz w:val="20"/>
                <w:u w:val="single"/>
              </w:rPr>
              <w:t>, precum şi autovehicul cu trei roţi simetrice faţă de axa sa longitudinală (motocar), avînd capacitatea cilindrică a motorului mai mare de 50 cm</w:t>
            </w:r>
            <w:r w:rsidRPr="0096494B">
              <w:rPr>
                <w:rFonts w:eastAsia="Times New Roman"/>
                <w:sz w:val="20"/>
                <w:u w:val="single"/>
                <w:vertAlign w:val="superscript"/>
              </w:rPr>
              <w:t>3</w:t>
            </w:r>
            <w:r w:rsidRPr="0096494B">
              <w:rPr>
                <w:rFonts w:eastAsia="Times New Roman"/>
                <w:sz w:val="20"/>
                <w:u w:val="single"/>
              </w:rPr>
              <w:t xml:space="preserve"> şi masa echipată mai mică de 400 kg. </w:t>
            </w:r>
          </w:p>
          <w:p w:rsidR="0030215D" w:rsidRPr="0096494B" w:rsidRDefault="0030215D" w:rsidP="0030215D">
            <w:pPr>
              <w:jc w:val="both"/>
              <w:rPr>
                <w:rFonts w:eastAsia="Times New Roman"/>
                <w:sz w:val="20"/>
              </w:rPr>
            </w:pPr>
            <w:r w:rsidRPr="0096494B">
              <w:rPr>
                <w:rFonts w:eastAsia="Times New Roman"/>
                <w:sz w:val="20"/>
              </w:rPr>
              <w:t xml:space="preserve">11) </w:t>
            </w:r>
            <w:r w:rsidRPr="0096494B">
              <w:rPr>
                <w:rFonts w:eastAsia="Times New Roman"/>
                <w:i/>
                <w:iCs/>
                <w:sz w:val="20"/>
              </w:rPr>
              <w:t>Posesor de autovehicul</w:t>
            </w:r>
            <w:r w:rsidRPr="0096494B">
              <w:rPr>
                <w:rFonts w:eastAsia="Times New Roman"/>
                <w:sz w:val="20"/>
              </w:rPr>
              <w:t xml:space="preserve"> – persoană fizică sau persoană juridică în a cărei posesie se află autovehiculul. </w:t>
            </w:r>
          </w:p>
          <w:p w:rsidR="0030215D" w:rsidRPr="0096494B" w:rsidRDefault="0030215D" w:rsidP="0030215D">
            <w:pPr>
              <w:jc w:val="both"/>
              <w:rPr>
                <w:rFonts w:eastAsia="Times New Roman"/>
                <w:sz w:val="20"/>
              </w:rPr>
            </w:pPr>
            <w:r w:rsidRPr="0096494B">
              <w:rPr>
                <w:rFonts w:eastAsia="Times New Roman"/>
                <w:sz w:val="20"/>
              </w:rPr>
              <w:t xml:space="preserve">12) </w:t>
            </w:r>
            <w:r w:rsidRPr="0096494B">
              <w:rPr>
                <w:rFonts w:eastAsia="Times New Roman"/>
                <w:i/>
                <w:iCs/>
                <w:sz w:val="20"/>
              </w:rPr>
              <w:t>Tranzit (tranzitare)</w:t>
            </w:r>
            <w:r w:rsidRPr="0096494B">
              <w:rPr>
                <w:rFonts w:eastAsia="Times New Roman"/>
                <w:sz w:val="20"/>
              </w:rPr>
              <w:t xml:space="preserve"> – trecere pe teritoriul Republicii Moldova a autovehiculului în cazul în care nici punctul de pornire/expediţie al autovehiculului, nici punctul de destinaţie al acestuia nu se află în Republica Moldova. </w:t>
            </w:r>
          </w:p>
          <w:p w:rsidR="0030215D" w:rsidRPr="0096494B" w:rsidRDefault="0030215D" w:rsidP="0030215D">
            <w:pPr>
              <w:jc w:val="both"/>
              <w:rPr>
                <w:rFonts w:eastAsia="Times New Roman"/>
                <w:sz w:val="20"/>
              </w:rPr>
            </w:pPr>
            <w:r w:rsidRPr="0096494B">
              <w:rPr>
                <w:rFonts w:eastAsia="Times New Roman"/>
                <w:sz w:val="20"/>
              </w:rPr>
              <w:t xml:space="preserve">13) </w:t>
            </w:r>
            <w:r w:rsidRPr="0096494B">
              <w:rPr>
                <w:rFonts w:eastAsia="Times New Roman"/>
                <w:i/>
                <w:iCs/>
                <w:sz w:val="20"/>
              </w:rPr>
              <w:t>Zona drumului public şi/sau zonele de protecţie a acestuia din afara perimetrului localităţilor</w:t>
            </w:r>
            <w:r w:rsidRPr="0096494B">
              <w:rPr>
                <w:rFonts w:eastAsia="Times New Roman"/>
                <w:sz w:val="20"/>
              </w:rPr>
              <w:t xml:space="preserve"> – fîşie de teren adiacentă drumurilor din afara perimetrului localităţilor, a cărei lăţime se stabileşte în funcţie de destinaţia şi amplasarea acestor drumuri. </w:t>
            </w:r>
          </w:p>
          <w:p w:rsidR="0030215D" w:rsidRPr="0096494B" w:rsidRDefault="0030215D" w:rsidP="0030215D">
            <w:pPr>
              <w:jc w:val="both"/>
              <w:rPr>
                <w:rFonts w:eastAsia="Times New Roman"/>
                <w:sz w:val="20"/>
              </w:rPr>
            </w:pPr>
            <w:r w:rsidRPr="0096494B">
              <w:rPr>
                <w:rFonts w:eastAsia="Times New Roman"/>
                <w:sz w:val="20"/>
              </w:rPr>
              <w:t xml:space="preserve">14) </w:t>
            </w:r>
            <w:r w:rsidRPr="0096494B">
              <w:rPr>
                <w:rFonts w:eastAsia="Times New Roman"/>
                <w:i/>
                <w:iCs/>
                <w:sz w:val="20"/>
              </w:rPr>
              <w:t>Vinietă</w:t>
            </w:r>
            <w:r w:rsidRPr="0096494B">
              <w:rPr>
                <w:rFonts w:eastAsia="Times New Roman"/>
                <w:sz w:val="20"/>
              </w:rPr>
              <w:t xml:space="preserve"> – taxă pentru folosirea drumurilor din Republica Moldova de către autovehiculele neînmatriculate în </w:t>
            </w:r>
            <w:r w:rsidRPr="0096494B">
              <w:rPr>
                <w:rFonts w:eastAsia="Times New Roman"/>
                <w:sz w:val="20"/>
              </w:rPr>
              <w:lastRenderedPageBreak/>
              <w:t>Republica Moldova, clasificate la poziţia tarifară 8703, şi de către remorcile ataşate la acestea, clasificate la poziţia tarifară 8716, a cărei plată se confirmă printr-un certificat valabil pe o anumită perioadă de timp</w:t>
            </w:r>
          </w:p>
        </w:tc>
        <w:tc>
          <w:tcPr>
            <w:tcW w:w="5244" w:type="dxa"/>
          </w:tcPr>
          <w:p w:rsidR="0030215D" w:rsidRPr="0096494B" w:rsidRDefault="0030215D" w:rsidP="0030215D">
            <w:pPr>
              <w:pStyle w:val="a4"/>
              <w:numPr>
                <w:ilvl w:val="0"/>
                <w:numId w:val="69"/>
              </w:numPr>
              <w:tabs>
                <w:tab w:val="left" w:pos="246"/>
                <w:tab w:val="left" w:pos="387"/>
              </w:tabs>
              <w:ind w:left="0" w:firstLine="0"/>
              <w:jc w:val="both"/>
              <w:rPr>
                <w:bCs/>
                <w:sz w:val="20"/>
                <w:szCs w:val="20"/>
              </w:rPr>
            </w:pPr>
            <w:r w:rsidRPr="0096494B">
              <w:rPr>
                <w:bCs/>
                <w:sz w:val="20"/>
                <w:szCs w:val="20"/>
              </w:rPr>
              <w:lastRenderedPageBreak/>
              <w:t>La</w:t>
            </w:r>
            <w:r w:rsidRPr="0096494B">
              <w:rPr>
                <w:b/>
                <w:bCs/>
                <w:sz w:val="20"/>
                <w:szCs w:val="20"/>
              </w:rPr>
              <w:t xml:space="preserve"> </w:t>
            </w:r>
            <w:r w:rsidRPr="0096494B">
              <w:rPr>
                <w:bCs/>
                <w:sz w:val="20"/>
                <w:szCs w:val="20"/>
              </w:rPr>
              <w:t>articolul 336, punctele 1) - 6) şi 10) se abrogă.</w:t>
            </w:r>
          </w:p>
        </w:tc>
        <w:tc>
          <w:tcPr>
            <w:tcW w:w="3119" w:type="dxa"/>
          </w:tcPr>
          <w:p w:rsidR="0030215D" w:rsidRPr="0096494B" w:rsidRDefault="0030215D" w:rsidP="0030215D">
            <w:pPr>
              <w:jc w:val="both"/>
              <w:rPr>
                <w:sz w:val="20"/>
                <w:lang w:val="ro-M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r w:rsidRPr="0096494B">
              <w:rPr>
                <w:sz w:val="20"/>
                <w:lang w:val="ro-MO"/>
              </w:rPr>
              <w:t xml:space="preserve"> </w:t>
            </w:r>
          </w:p>
          <w:p w:rsidR="0030215D" w:rsidRPr="0096494B" w:rsidRDefault="0030215D" w:rsidP="0030215D">
            <w:pPr>
              <w:jc w:val="both"/>
              <w:rPr>
                <w:rFonts w:eastAsia="Times New Roman"/>
                <w:spacing w:val="1"/>
                <w:sz w:val="20"/>
                <w:lang w:val="ro-RO"/>
              </w:rPr>
            </w:pPr>
            <w:r w:rsidRPr="0096494B">
              <w:rPr>
                <w:b/>
                <w:sz w:val="20"/>
                <w:u w:val="single"/>
              </w:rPr>
              <w:t xml:space="preserve">Confederaţia Naţională a Sindicatelor din Moldova </w:t>
            </w:r>
            <w:r w:rsidRPr="0096494B">
              <w:rPr>
                <w:rFonts w:eastAsia="Times New Roman"/>
                <w:spacing w:val="1"/>
                <w:sz w:val="20"/>
                <w:lang w:val="ro-RO"/>
              </w:rPr>
              <w:t xml:space="preserve"> </w:t>
            </w:r>
          </w:p>
          <w:p w:rsidR="0030215D" w:rsidRPr="0096494B" w:rsidRDefault="0030215D" w:rsidP="0030215D">
            <w:pPr>
              <w:jc w:val="both"/>
              <w:rPr>
                <w:sz w:val="20"/>
                <w:lang w:val="ro-MO"/>
              </w:rPr>
            </w:pPr>
            <w:r w:rsidRPr="0096494B">
              <w:rPr>
                <w:sz w:val="20"/>
                <w:lang w:val="ro-MO"/>
              </w:rPr>
              <w:t xml:space="preserve">a se vedea obiecţiile expuse la </w:t>
            </w:r>
            <w:r w:rsidRPr="0096494B">
              <w:rPr>
                <w:b/>
                <w:sz w:val="20"/>
                <w:lang w:val="ro-MO"/>
              </w:rPr>
              <w:t xml:space="preserve"> art.IV</w:t>
            </w:r>
            <w:r w:rsidRPr="0096494B">
              <w:rPr>
                <w:sz w:val="20"/>
                <w:lang w:val="ro-MO"/>
              </w:rPr>
              <w:t xml:space="preserve"> Legea </w:t>
            </w:r>
            <w:r w:rsidRPr="0096494B">
              <w:rPr>
                <w:sz w:val="20"/>
              </w:rPr>
              <w:t xml:space="preserve">fondului rutier nr.720-XII din 2 februarie 1996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0215D" w:rsidRPr="0096494B" w:rsidRDefault="0030215D" w:rsidP="0030215D">
            <w:pPr>
              <w:jc w:val="both"/>
              <w:rPr>
                <w:b/>
                <w:sz w:val="20"/>
                <w:u w:val="single"/>
                <w:lang w:val="ro-MO"/>
              </w:rPr>
            </w:pPr>
          </w:p>
          <w:p w:rsidR="0030215D" w:rsidRPr="0096494B" w:rsidRDefault="0030215D" w:rsidP="0030215D">
            <w:pPr>
              <w:jc w:val="center"/>
              <w:rPr>
                <w:b/>
                <w:sz w:val="20"/>
                <w:lang w:val="ro-MO"/>
              </w:rPr>
            </w:pPr>
          </w:p>
        </w:tc>
        <w:tc>
          <w:tcPr>
            <w:tcW w:w="2551" w:type="dxa"/>
          </w:tcPr>
          <w:p w:rsidR="0030215D" w:rsidRPr="0096494B" w:rsidRDefault="0030215D" w:rsidP="0030215D">
            <w:pPr>
              <w:jc w:val="both"/>
              <w:rPr>
                <w:b/>
                <w:sz w:val="20"/>
                <w:u w:val="single"/>
                <w:lang w:val="ro-MO"/>
              </w:rPr>
            </w:pPr>
            <w:r w:rsidRPr="0096494B">
              <w:rPr>
                <w:b/>
                <w:sz w:val="20"/>
                <w:u w:val="single"/>
                <w:lang w:val="ro-MO"/>
              </w:rPr>
              <w:t>Nu se acceptă.</w:t>
            </w:r>
          </w:p>
          <w:p w:rsidR="0030215D" w:rsidRPr="0096494B" w:rsidRDefault="0030215D" w:rsidP="0030215D">
            <w:pPr>
              <w:pStyle w:val="a3"/>
              <w:ind w:firstLine="0"/>
              <w:rPr>
                <w:sz w:val="20"/>
                <w:szCs w:val="20"/>
                <w:lang w:val="ro-RO"/>
              </w:rPr>
            </w:pPr>
            <w:r w:rsidRPr="0096494B">
              <w:rPr>
                <w:sz w:val="20"/>
                <w:szCs w:val="20"/>
                <w:lang w:val="ro-RO"/>
              </w:rPr>
              <w:t>Obiectivele politicii fiscale şi vamale pe termenul mediu 2016 – 2018 prevăd introducerea impozitului pe autovehicule în sistemul taxelor locale, cu excluderea taxei pentru folosirea drumurilor de către autovehiculele înmatriculate în Republica Moldova din sistemul taxelor rutiere, scopul acestei măsuri fiind asigurarea autonomiei financiare şi bugetare a autorităţilor publice locale, maximizării eficienţei şi asigurării echităţii în alocarea resurselor, cu menţinerea disciplinei financiare.</w:t>
            </w:r>
          </w:p>
          <w:p w:rsidR="0030215D" w:rsidRPr="0096494B" w:rsidRDefault="0030215D" w:rsidP="0030215D">
            <w:pPr>
              <w:jc w:val="center"/>
              <w:rPr>
                <w:b/>
                <w:sz w:val="20"/>
                <w:lang w:val="ro-RO"/>
              </w:rPr>
            </w:pPr>
          </w:p>
        </w:tc>
      </w:tr>
      <w:tr w:rsidR="0030215D" w:rsidRPr="0096494B" w:rsidTr="00A04477">
        <w:tc>
          <w:tcPr>
            <w:tcW w:w="5070" w:type="dxa"/>
          </w:tcPr>
          <w:p w:rsidR="0030215D" w:rsidRPr="0096494B" w:rsidRDefault="0030215D" w:rsidP="0030215D">
            <w:pPr>
              <w:jc w:val="center"/>
              <w:rPr>
                <w:rFonts w:eastAsia="Times New Roman"/>
                <w:b/>
                <w:bCs/>
                <w:sz w:val="20"/>
                <w:u w:val="single"/>
              </w:rPr>
            </w:pPr>
            <w:r w:rsidRPr="0096494B">
              <w:rPr>
                <w:rFonts w:eastAsia="Times New Roman"/>
                <w:b/>
                <w:bCs/>
                <w:sz w:val="20"/>
                <w:u w:val="single"/>
              </w:rPr>
              <w:lastRenderedPageBreak/>
              <w:t>Capitolul 2</w:t>
            </w:r>
          </w:p>
          <w:p w:rsidR="0030215D" w:rsidRPr="0096494B" w:rsidRDefault="0030215D" w:rsidP="0030215D">
            <w:pPr>
              <w:jc w:val="center"/>
              <w:rPr>
                <w:rFonts w:eastAsia="Times New Roman"/>
                <w:b/>
                <w:bCs/>
                <w:sz w:val="20"/>
                <w:u w:val="single"/>
              </w:rPr>
            </w:pPr>
            <w:r w:rsidRPr="0096494B">
              <w:rPr>
                <w:rFonts w:eastAsia="Times New Roman"/>
                <w:b/>
                <w:bCs/>
                <w:sz w:val="20"/>
                <w:u w:val="single"/>
              </w:rPr>
              <w:t>TAXA PENTRU FOLOSIREA DRUMURILOR DE CĂTRE AUTOVEHICULELE</w:t>
            </w:r>
          </w:p>
          <w:p w:rsidR="0030215D" w:rsidRPr="0096494B" w:rsidRDefault="0030215D" w:rsidP="0030215D">
            <w:pPr>
              <w:jc w:val="center"/>
              <w:rPr>
                <w:rFonts w:eastAsia="Times New Roman"/>
                <w:b/>
                <w:bCs/>
                <w:sz w:val="20"/>
                <w:u w:val="single"/>
              </w:rPr>
            </w:pPr>
            <w:r w:rsidRPr="0096494B">
              <w:rPr>
                <w:rFonts w:eastAsia="Times New Roman"/>
                <w:b/>
                <w:bCs/>
                <w:sz w:val="20"/>
                <w:u w:val="single"/>
              </w:rPr>
              <w:t xml:space="preserve">ÎNMATRICULATE ÎN REPUBLICA MOLDOVA </w:t>
            </w:r>
          </w:p>
          <w:p w:rsidR="0030215D" w:rsidRPr="0096494B" w:rsidRDefault="0030215D" w:rsidP="0030215D">
            <w:pPr>
              <w:jc w:val="both"/>
              <w:rPr>
                <w:rFonts w:eastAsia="Times New Roman"/>
                <w:sz w:val="20"/>
                <w:u w:val="single"/>
              </w:rPr>
            </w:pPr>
            <w:r w:rsidRPr="0096494B">
              <w:rPr>
                <w:rFonts w:eastAsia="Times New Roman"/>
                <w:b/>
                <w:bCs/>
                <w:sz w:val="20"/>
                <w:u w:val="single"/>
              </w:rPr>
              <w:t>Articolul 337.</w:t>
            </w:r>
            <w:r w:rsidRPr="0096494B">
              <w:rPr>
                <w:rFonts w:eastAsia="Times New Roman"/>
                <w:sz w:val="20"/>
                <w:u w:val="single"/>
              </w:rPr>
              <w:t xml:space="preserve"> Subiecţii impunerii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Subiecţi ai impunerii sînt persoanele fizice şi persoanele juridice posesoare de autovehicule înmatriculate în Republica Moldova. </w:t>
            </w:r>
          </w:p>
          <w:p w:rsidR="0030215D" w:rsidRPr="0096494B" w:rsidRDefault="0030215D" w:rsidP="0030215D">
            <w:pPr>
              <w:jc w:val="both"/>
              <w:rPr>
                <w:rFonts w:eastAsia="Times New Roman"/>
                <w:sz w:val="20"/>
                <w:u w:val="single"/>
              </w:rPr>
            </w:pPr>
            <w:r w:rsidRPr="0096494B">
              <w:rPr>
                <w:rFonts w:eastAsia="Times New Roman"/>
                <w:b/>
                <w:bCs/>
                <w:sz w:val="20"/>
                <w:u w:val="single"/>
              </w:rPr>
              <w:t>Articolul 338.</w:t>
            </w:r>
            <w:r w:rsidRPr="0096494B">
              <w:rPr>
                <w:rFonts w:eastAsia="Times New Roman"/>
                <w:sz w:val="20"/>
                <w:u w:val="single"/>
              </w:rPr>
              <w:t xml:space="preserve"> Obiectul impunerii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(1) Obiect al impunerii sînt autovehiculele înmatriculate permanent sau temporar în Republica Moldova: motociclete, autoturisme, autocamioane, autovehicule pentru utilizări speciale pe şasiu de autoturism sau de microbuz, autovehicule pentru utilizări speciale pe şasiu de autocamion, autoremorchere, remorci, semiremorci, microbuze, autobuze, tractoare, orice alte autovehicule cu autopropulsie.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(2) Nu constituie obiect al impunerii: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a) tractoarele şi remorcile folosite în activitatea agricolă; </w:t>
            </w:r>
          </w:p>
          <w:p w:rsidR="0030215D" w:rsidRPr="0096494B" w:rsidRDefault="0030215D" w:rsidP="0030215D">
            <w:pPr>
              <w:jc w:val="both"/>
              <w:rPr>
                <w:rFonts w:eastAsia="Times New Roman"/>
                <w:sz w:val="20"/>
                <w:u w:val="single"/>
              </w:rPr>
            </w:pPr>
            <w:r w:rsidRPr="0096494B">
              <w:rPr>
                <w:rFonts w:eastAsia="Times New Roman"/>
                <w:sz w:val="20"/>
                <w:u w:val="single"/>
              </w:rPr>
              <w:t>b) autovehiculele pentru transportul în comun pe fir electric;</w:t>
            </w:r>
          </w:p>
          <w:p w:rsidR="0030215D" w:rsidRPr="0096494B" w:rsidRDefault="0030215D" w:rsidP="0030215D">
            <w:pPr>
              <w:jc w:val="both"/>
              <w:rPr>
                <w:rFonts w:eastAsia="Times New Roman"/>
                <w:sz w:val="20"/>
                <w:u w:val="single"/>
              </w:rPr>
            </w:pPr>
            <w:r w:rsidRPr="0096494B">
              <w:rPr>
                <w:rFonts w:eastAsia="Times New Roman"/>
                <w:sz w:val="20"/>
                <w:u w:val="single"/>
              </w:rPr>
              <w:t>c) autovehiculele din dotarea forţei militare străine, în conformitate cu tratatele internaţionale la care Republica Moldova este parte.</w:t>
            </w:r>
          </w:p>
          <w:p w:rsidR="0030215D" w:rsidRPr="0096494B" w:rsidRDefault="0030215D" w:rsidP="0030215D">
            <w:pPr>
              <w:jc w:val="both"/>
              <w:rPr>
                <w:rFonts w:eastAsia="Times New Roman"/>
                <w:sz w:val="20"/>
                <w:u w:val="single"/>
              </w:rPr>
            </w:pPr>
            <w:r w:rsidRPr="0096494B">
              <w:rPr>
                <w:rFonts w:eastAsia="Times New Roman"/>
                <w:b/>
                <w:bCs/>
                <w:sz w:val="20"/>
                <w:u w:val="single"/>
              </w:rPr>
              <w:t>Articolul 339.</w:t>
            </w:r>
            <w:r w:rsidRPr="0096494B">
              <w:rPr>
                <w:rFonts w:eastAsia="Times New Roman"/>
                <w:sz w:val="20"/>
                <w:u w:val="single"/>
              </w:rPr>
              <w:t xml:space="preserve"> Cotele impunerii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(1) Cotele taxei se stabilesc conform anexei nr.1 la prezentul titlu.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(2) Pentru autovehiculele reutilate, cota taxei se stabileşte conform anexei nr.1 la prezentul titlu, pornind de la categoria autovehiculului reutilat şi caracteristicile tehnice ale acestuia, specificate în certificatul de înmatriculare. </w:t>
            </w:r>
          </w:p>
          <w:p w:rsidR="0030215D" w:rsidRPr="0096494B" w:rsidRDefault="0030215D" w:rsidP="0030215D">
            <w:pPr>
              <w:jc w:val="both"/>
              <w:rPr>
                <w:rFonts w:eastAsia="Times New Roman"/>
                <w:sz w:val="20"/>
                <w:u w:val="single"/>
              </w:rPr>
            </w:pPr>
            <w:r w:rsidRPr="0096494B">
              <w:rPr>
                <w:rFonts w:eastAsia="Times New Roman"/>
                <w:b/>
                <w:bCs/>
                <w:sz w:val="20"/>
                <w:u w:val="single"/>
              </w:rPr>
              <w:t>Articolul 340.</w:t>
            </w:r>
            <w:r w:rsidRPr="0096494B">
              <w:rPr>
                <w:rFonts w:eastAsia="Times New Roman"/>
                <w:sz w:val="20"/>
                <w:u w:val="single"/>
              </w:rPr>
              <w:t xml:space="preserve"> Perioada fiscală şi termenele de achitare a taxei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(1) Perioada fiscală este anul calendaristic.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(2) Taxa se achită pentru perioada fiscală printr-o plată unică şi în volum deplin, cu excepţia cazului stabilit la art.341 alin.(9).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(3) Subiecţii impunerii achită taxa: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a) la data înmatriculării de stat a autovehiculului; </w:t>
            </w:r>
          </w:p>
          <w:p w:rsidR="0030215D" w:rsidRPr="0096494B" w:rsidRDefault="0030215D" w:rsidP="0030215D">
            <w:pPr>
              <w:jc w:val="both"/>
              <w:rPr>
                <w:rFonts w:eastAsia="Times New Roman"/>
                <w:sz w:val="20"/>
                <w:u w:val="single"/>
              </w:rPr>
            </w:pPr>
            <w:r w:rsidRPr="0096494B">
              <w:rPr>
                <w:rFonts w:eastAsia="Times New Roman"/>
                <w:sz w:val="20"/>
                <w:u w:val="single"/>
              </w:rPr>
              <w:lastRenderedPageBreak/>
              <w:t xml:space="preserve">b) la data înmatriculării de stat curente a autovehiculului, dacă pînă la această dată taxa nu a fost achitată;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c) la data efectuării testării tehnice obligatorii anuale a autovehiculului, dacă pînă la această dată taxa nu a fost achitată.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(4) Înmatricularea, precum şi testarea tehnică obligatorie a autovehiculului, fără prezentarea documentului de plată ce confirmă achitarea taxei pentru anul curent, nu se efectuează. </w:t>
            </w:r>
          </w:p>
          <w:p w:rsidR="0030215D" w:rsidRPr="0096494B" w:rsidRDefault="0030215D" w:rsidP="0030215D">
            <w:pPr>
              <w:jc w:val="both"/>
              <w:rPr>
                <w:rFonts w:eastAsia="Times New Roman"/>
                <w:sz w:val="20"/>
                <w:u w:val="single"/>
              </w:rPr>
            </w:pPr>
            <w:r w:rsidRPr="0096494B">
              <w:rPr>
                <w:rFonts w:eastAsia="Times New Roman"/>
                <w:b/>
                <w:bCs/>
                <w:sz w:val="20"/>
                <w:u w:val="single"/>
              </w:rPr>
              <w:t>Articolul 341.</w:t>
            </w:r>
            <w:r w:rsidRPr="0096494B">
              <w:rPr>
                <w:rFonts w:eastAsia="Times New Roman"/>
                <w:sz w:val="20"/>
                <w:u w:val="single"/>
              </w:rPr>
              <w:t xml:space="preserve"> Modul de calculare şi de achitare a taxei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(1) Taxa se calculează de către subiectul impunerii de sine stătător, în funcţie de obiectul impunerii şi de cota impunerii.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(2) În cazul apariţiei divergenţelor privind aprecierea caracteristicilor tehnice ale autovehiculelor, inclusiv ale celor reutilate, concluziile de specialitate le prezintă organul abilitat al administraţiei publice centrale.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(3) Taxa se achită de către subiectul impunerii, cu întocmirea documentului de plată. </w:t>
            </w:r>
          </w:p>
          <w:p w:rsidR="0030215D" w:rsidRPr="0096494B" w:rsidRDefault="0030215D" w:rsidP="0030215D">
            <w:pPr>
              <w:jc w:val="both"/>
              <w:rPr>
                <w:rFonts w:eastAsia="Times New Roman"/>
                <w:sz w:val="20"/>
                <w:u w:val="single"/>
              </w:rPr>
            </w:pPr>
            <w:r w:rsidRPr="0096494B">
              <w:rPr>
                <w:rFonts w:eastAsia="Times New Roman"/>
                <w:sz w:val="20"/>
                <w:u w:val="single"/>
              </w:rPr>
              <w:t>(4) Taxa se calculează ţinîndu-se cont de caracteristicile tehnice ale autovehiculului, specificate în certificatul de înmatriculare al acestuia, şi se indică în documentul de plată.</w:t>
            </w:r>
          </w:p>
          <w:p w:rsidR="0030215D" w:rsidRPr="0096494B" w:rsidRDefault="0030215D" w:rsidP="0030215D">
            <w:pPr>
              <w:jc w:val="both"/>
              <w:rPr>
                <w:rFonts w:eastAsia="Times New Roman"/>
                <w:sz w:val="20"/>
                <w:u w:val="single"/>
              </w:rPr>
            </w:pPr>
            <w:r w:rsidRPr="0096494B">
              <w:rPr>
                <w:rFonts w:eastAsia="Times New Roman"/>
                <w:sz w:val="20"/>
                <w:u w:val="single"/>
              </w:rPr>
              <w:t xml:space="preserve">(5) Taxa se achită pentru autovehiculele care se află în posesia subiectului impunerii la data apariţiei obligaţiei de achitare a taxei. Taxa nu se achită pentru: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 autovehiculele rebutate, precum şi pentru cele neexploatate provizoriu, scoase din circulaţie sau cele radiate din evidenţa organelor abilitate cu ţinerea evidenţei autovehiculelor;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 autovehiculele nefolosite de către persoanele fizice cetăţeni. </w:t>
            </w:r>
          </w:p>
          <w:p w:rsidR="0030215D" w:rsidRPr="0096494B" w:rsidRDefault="0030215D" w:rsidP="0030215D">
            <w:pPr>
              <w:jc w:val="both"/>
              <w:rPr>
                <w:rFonts w:eastAsia="Times New Roman"/>
                <w:sz w:val="20"/>
                <w:u w:val="single"/>
              </w:rPr>
            </w:pPr>
            <w:r w:rsidRPr="0096494B">
              <w:rPr>
                <w:rFonts w:eastAsia="Times New Roman"/>
                <w:sz w:val="20"/>
                <w:u w:val="single"/>
              </w:rPr>
              <w:t>Dacă pentru aceste autovehicule taxa a fost achitată pînă la data radierii din evidenţă/scoaterii din circulaţie, taxa achitată nu se restituie.</w:t>
            </w:r>
          </w:p>
          <w:p w:rsidR="0030215D" w:rsidRPr="0096494B" w:rsidRDefault="0030215D" w:rsidP="0030215D">
            <w:pPr>
              <w:jc w:val="both"/>
              <w:rPr>
                <w:rFonts w:eastAsia="Times New Roman"/>
                <w:sz w:val="20"/>
                <w:u w:val="single"/>
              </w:rPr>
            </w:pPr>
            <w:r w:rsidRPr="0096494B">
              <w:rPr>
                <w:rFonts w:eastAsia="Times New Roman"/>
                <w:sz w:val="20"/>
                <w:u w:val="single"/>
              </w:rPr>
              <w:t xml:space="preserve">(6) În cazul înstrăinării autovehiculului pentru care taxa pe perioada fiscală curentă a fost achitată, noul posesor nu achită taxa, iar fostului posesor nu i se restituie taxa achitată.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(7) Pentru autovehiculele care, în baza legii sau a unui act juridic, se află în posesia unei alte persoane decît proprietarul (uzufruct, uz, locaţiune, leasing, procură, gaj </w:t>
            </w:r>
            <w:r w:rsidRPr="0096494B">
              <w:rPr>
                <w:rFonts w:eastAsia="Times New Roman"/>
                <w:sz w:val="20"/>
                <w:u w:val="single"/>
              </w:rPr>
              <w:lastRenderedPageBreak/>
              <w:t xml:space="preserve">etc.), taxa se calculează şi se achită de către posesor, în condiţiile în care pentru perioada fiscală curentă nu a fost calculată şi achitată de către proprietar sau posesorul anterior.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(8) Pentru autovehiculele mixte, taxa se calculează la cota celei mai mari taxe dintre taxa calculată în conformitate cu cotele stabilite la pct.2, taxa calculată în conformitate cu cotele stabilite la pct.6 şi taxa calculată în conformitate cu cotele stabilite la pct.7 din anexa nr.1 la prezentul titlu, pornind de la categoria autovehiculului şi caracteristicile tehnice ale acestuia, specificate în certificatul de înmatriculare. </w:t>
            </w:r>
          </w:p>
          <w:p w:rsidR="0030215D" w:rsidRPr="0096494B" w:rsidRDefault="0030215D" w:rsidP="0030215D">
            <w:pPr>
              <w:jc w:val="both"/>
              <w:rPr>
                <w:rFonts w:eastAsia="Times New Roman"/>
                <w:sz w:val="20"/>
                <w:u w:val="single"/>
              </w:rPr>
            </w:pPr>
            <w:r w:rsidRPr="0096494B">
              <w:rPr>
                <w:rFonts w:eastAsia="Times New Roman"/>
                <w:sz w:val="20"/>
                <w:u w:val="single"/>
              </w:rPr>
              <w:t>(8</w:t>
            </w:r>
            <w:r w:rsidRPr="0096494B">
              <w:rPr>
                <w:rFonts w:eastAsia="Times New Roman"/>
                <w:sz w:val="20"/>
                <w:u w:val="single"/>
                <w:vertAlign w:val="superscript"/>
              </w:rPr>
              <w:t>1</w:t>
            </w:r>
            <w:r w:rsidRPr="0096494B">
              <w:rPr>
                <w:rFonts w:eastAsia="Times New Roman"/>
                <w:sz w:val="20"/>
                <w:u w:val="single"/>
              </w:rPr>
              <w:t>) Dacă autovehiculul mixt, în urma reutilării, nu mai poate fi calificat ca microbuz/autobuz, taxa, în baza caracteristicilor tehnice ale autovehiculului, se calculează la cota celei mai mari taxe dintre taxa calculată, în conformitate cu cotele stabilite la pct.2 şi 6 din anexa nr.1 la prezentul titlu.</w:t>
            </w:r>
          </w:p>
          <w:p w:rsidR="0030215D" w:rsidRPr="0096494B" w:rsidRDefault="0030215D" w:rsidP="0030215D">
            <w:pPr>
              <w:jc w:val="both"/>
              <w:rPr>
                <w:rFonts w:eastAsia="Times New Roman"/>
                <w:sz w:val="20"/>
                <w:u w:val="single"/>
              </w:rPr>
            </w:pPr>
            <w:r w:rsidRPr="0096494B">
              <w:rPr>
                <w:rFonts w:eastAsia="Times New Roman"/>
                <w:sz w:val="20"/>
                <w:u w:val="single"/>
              </w:rPr>
              <w:t>(9) Pentru autovehiculele care, conform legislaţiei, sînt supuse testării tehnice obligatorii de două ori pe an, subiecţii impunerii achită taxa, în rate egale, la data cînd autovehiculele sînt supuse testării tehnice obligatorii.</w:t>
            </w:r>
          </w:p>
          <w:p w:rsidR="0030215D" w:rsidRPr="0096494B" w:rsidRDefault="0030215D" w:rsidP="0030215D">
            <w:pPr>
              <w:jc w:val="both"/>
              <w:rPr>
                <w:rFonts w:eastAsia="Times New Roman"/>
                <w:sz w:val="20"/>
                <w:u w:val="single"/>
              </w:rPr>
            </w:pPr>
            <w:r w:rsidRPr="0096494B">
              <w:rPr>
                <w:rFonts w:eastAsia="Times New Roman"/>
                <w:sz w:val="20"/>
                <w:u w:val="single"/>
              </w:rPr>
              <w:t xml:space="preserve">(10) Taxa se achită indiferent de rezultatele testării tehnice obligatorie. Dacă, în urma testării tehnice obligatorie, autovehiculul a fost interzis în exploatare, taxa nu se restituie. În cazul în care taxa a fost achitată şi autovehiculul nu a trecut testarea tehnică obligatorie din cauza necorespunderii lui normelor stabilite, la supunerea repetată a autovehiculului testării tehnice obligatorie în aceeaşi perioadă fiscală de gestiune, taxa nu se achită.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(11) Suma taxei plătită în plus se trece în contul taxei pasibile de achitare în perioada fiscală următoare sau se restituie subiectului impunerii în modul stabilit. </w:t>
            </w:r>
          </w:p>
          <w:p w:rsidR="0030215D" w:rsidRPr="0096494B" w:rsidRDefault="0030215D" w:rsidP="0030215D">
            <w:pPr>
              <w:jc w:val="both"/>
              <w:rPr>
                <w:rFonts w:eastAsia="Times New Roman"/>
                <w:sz w:val="20"/>
                <w:u w:val="single"/>
              </w:rPr>
            </w:pPr>
            <w:r w:rsidRPr="0096494B">
              <w:rPr>
                <w:rFonts w:eastAsia="Times New Roman"/>
                <w:b/>
                <w:bCs/>
                <w:sz w:val="20"/>
                <w:u w:val="single"/>
              </w:rPr>
              <w:t>Articolul 342.</w:t>
            </w:r>
            <w:r w:rsidRPr="0096494B">
              <w:rPr>
                <w:rFonts w:eastAsia="Times New Roman"/>
                <w:sz w:val="20"/>
                <w:u w:val="single"/>
              </w:rPr>
              <w:t xml:space="preserve"> Darea de seamă privind achitarea taxei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(1) Darea de seamă privind achitarea taxei se prezintă organelor fiscale de la sediul/domiciliul contribuabilului de către următorii subiecţi ai impunerii: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a) persoane juridice;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b) persoane fizice care practică activitate de întreprinzător. </w:t>
            </w:r>
          </w:p>
          <w:p w:rsidR="0030215D" w:rsidRPr="0096494B" w:rsidRDefault="0030215D" w:rsidP="0030215D">
            <w:pPr>
              <w:jc w:val="both"/>
              <w:rPr>
                <w:rFonts w:eastAsia="Times New Roman"/>
                <w:sz w:val="20"/>
                <w:u w:val="single"/>
              </w:rPr>
            </w:pPr>
            <w:r w:rsidRPr="0096494B">
              <w:rPr>
                <w:rFonts w:eastAsia="Times New Roman"/>
                <w:sz w:val="20"/>
                <w:u w:val="single"/>
              </w:rPr>
              <w:t>(1</w:t>
            </w:r>
            <w:r w:rsidRPr="0096494B">
              <w:rPr>
                <w:rFonts w:eastAsia="Times New Roman"/>
                <w:sz w:val="20"/>
                <w:u w:val="single"/>
                <w:vertAlign w:val="superscript"/>
              </w:rPr>
              <w:t>1</w:t>
            </w:r>
            <w:r w:rsidRPr="0096494B">
              <w:rPr>
                <w:rFonts w:eastAsia="Times New Roman"/>
                <w:sz w:val="20"/>
                <w:u w:val="single"/>
              </w:rPr>
              <w:t xml:space="preserve">) Darea de seamă privind achitarea taxei se prezintă utilizînd, în mod obligatoriu, metode automatizate de raportare electronică, în condiţiile stipulate la art.187 </w:t>
            </w:r>
            <w:r w:rsidRPr="0096494B">
              <w:rPr>
                <w:rFonts w:eastAsia="Times New Roman"/>
                <w:sz w:val="20"/>
                <w:u w:val="single"/>
              </w:rPr>
              <w:lastRenderedPageBreak/>
              <w:t>alin.(2</w:t>
            </w:r>
            <w:r w:rsidRPr="0096494B">
              <w:rPr>
                <w:rFonts w:eastAsia="Times New Roman"/>
                <w:sz w:val="20"/>
                <w:u w:val="single"/>
                <w:vertAlign w:val="superscript"/>
              </w:rPr>
              <w:t>1</w:t>
            </w:r>
            <w:r w:rsidRPr="0096494B">
              <w:rPr>
                <w:rFonts w:eastAsia="Times New Roman"/>
                <w:sz w:val="20"/>
                <w:u w:val="single"/>
              </w:rPr>
              <w:t>).</w:t>
            </w:r>
          </w:p>
          <w:p w:rsidR="0030215D" w:rsidRPr="0096494B" w:rsidRDefault="0030215D" w:rsidP="0030215D">
            <w:pPr>
              <w:jc w:val="both"/>
              <w:rPr>
                <w:rFonts w:eastAsia="Times New Roman"/>
                <w:sz w:val="20"/>
                <w:u w:val="single"/>
              </w:rPr>
            </w:pPr>
            <w:r w:rsidRPr="0096494B">
              <w:rPr>
                <w:rFonts w:eastAsia="Times New Roman"/>
                <w:sz w:val="20"/>
                <w:u w:val="single"/>
              </w:rPr>
              <w:t>(2) Darea de seamă privind achitarea taxei se prezintă de către subiecţii menţionaţi la alin.(1) din prezentul articol, anual, pînă la data de 25 ianuarie a anului următor anului fiscal de gestiune. Întreprinzătorul individual, gospodăria ţărănească (de fermier) al căror număr mediu anual de salariaţi, pe parcursul perioadei fiscale, nu depăşeşte 3 unităţi şi care nu sînt înregistraţi ca plătitori de T.V.A. prezintă, pînă la 25 martie al anului următor anului fiscal de gestiune, o dare de seamă fiscală unificată.</w:t>
            </w:r>
          </w:p>
          <w:p w:rsidR="0030215D" w:rsidRPr="0096494B" w:rsidRDefault="0030215D" w:rsidP="0030215D">
            <w:pPr>
              <w:jc w:val="both"/>
              <w:rPr>
                <w:rFonts w:eastAsia="Times New Roman"/>
                <w:sz w:val="20"/>
                <w:u w:val="single"/>
              </w:rPr>
            </w:pPr>
            <w:r w:rsidRPr="0096494B">
              <w:rPr>
                <w:rFonts w:eastAsia="Times New Roman"/>
                <w:sz w:val="20"/>
                <w:u w:val="single"/>
              </w:rPr>
              <w:t xml:space="preserve">(3) Organele şi întreprinderile care efectuează testarea tehnică obligatorie a autovehiculelor sînt obligate să ţină computerizat evidenţa autovehiculelor care au fost supuse testării tehnice obligatorii şi să transmită Ministerului Tehnologiilor Informaţionale şi Comunicaţiilor informaţia necesară pentru completarea Registrului de stat al transporturilor (conturul “G” – “Evidenţa executării legislaţiei fiscale”).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(4) Ministerul Tehnologiilor Informaţionale şi Comunicaţiilor asigură accesul Serviciului Fiscal de Stat la datele Registrului de stat al transporturilor în modul stabilit de comun acord cu Inspectoratul Fiscal Principal de Stat de pe lîngă Ministerul Finanţelor. </w:t>
            </w:r>
          </w:p>
          <w:p w:rsidR="0030215D" w:rsidRPr="0096494B" w:rsidRDefault="0030215D" w:rsidP="0030215D">
            <w:pPr>
              <w:jc w:val="both"/>
              <w:rPr>
                <w:rFonts w:eastAsia="Times New Roman"/>
                <w:sz w:val="20"/>
                <w:u w:val="single"/>
              </w:rPr>
            </w:pPr>
            <w:r w:rsidRPr="0096494B">
              <w:rPr>
                <w:rFonts w:eastAsia="Times New Roman"/>
                <w:b/>
                <w:bCs/>
                <w:sz w:val="20"/>
                <w:u w:val="single"/>
              </w:rPr>
              <w:t>Articolul 343.</w:t>
            </w:r>
            <w:r w:rsidRPr="0096494B">
              <w:rPr>
                <w:rFonts w:eastAsia="Times New Roman"/>
                <w:sz w:val="20"/>
                <w:u w:val="single"/>
              </w:rPr>
              <w:t xml:space="preserve"> Înlesniri </w:t>
            </w:r>
          </w:p>
          <w:p w:rsidR="0030215D" w:rsidRPr="0096494B" w:rsidRDefault="0030215D" w:rsidP="0030215D">
            <w:pPr>
              <w:jc w:val="both"/>
              <w:rPr>
                <w:rFonts w:eastAsia="Times New Roman"/>
                <w:sz w:val="20"/>
              </w:rPr>
            </w:pPr>
            <w:r w:rsidRPr="0096494B">
              <w:rPr>
                <w:rFonts w:eastAsia="Times New Roman"/>
                <w:sz w:val="20"/>
                <w:u w:val="single"/>
              </w:rPr>
              <w:t>Sînt scutiţi de taxă invalizii posesori de autovehicule cu acţionare manuală.</w:t>
            </w:r>
            <w:r w:rsidRPr="0096494B">
              <w:rPr>
                <w:rFonts w:eastAsia="Times New Roman"/>
                <w:sz w:val="20"/>
              </w:rPr>
              <w:t xml:space="preserve"> </w:t>
            </w:r>
          </w:p>
        </w:tc>
        <w:tc>
          <w:tcPr>
            <w:tcW w:w="5244" w:type="dxa"/>
          </w:tcPr>
          <w:p w:rsidR="0030215D" w:rsidRPr="0096494B" w:rsidRDefault="0030215D" w:rsidP="0030215D">
            <w:pPr>
              <w:pStyle w:val="a4"/>
              <w:numPr>
                <w:ilvl w:val="0"/>
                <w:numId w:val="69"/>
              </w:numPr>
              <w:tabs>
                <w:tab w:val="left" w:pos="246"/>
                <w:tab w:val="left" w:pos="387"/>
              </w:tabs>
              <w:ind w:left="0" w:firstLine="0"/>
              <w:jc w:val="both"/>
              <w:rPr>
                <w:sz w:val="20"/>
                <w:szCs w:val="20"/>
              </w:rPr>
            </w:pPr>
            <w:r w:rsidRPr="0096494B">
              <w:rPr>
                <w:sz w:val="20"/>
                <w:szCs w:val="20"/>
                <w:lang w:val="ro-MO"/>
              </w:rPr>
              <w:lastRenderedPageBreak/>
              <w:t>La</w:t>
            </w:r>
            <w:r w:rsidRPr="0096494B">
              <w:rPr>
                <w:sz w:val="20"/>
                <w:szCs w:val="20"/>
              </w:rPr>
              <w:t xml:space="preserve"> titlul IX, capitolul 2 se abrogă.</w:t>
            </w:r>
          </w:p>
        </w:tc>
        <w:tc>
          <w:tcPr>
            <w:tcW w:w="3119" w:type="dxa"/>
          </w:tcPr>
          <w:p w:rsidR="0030215D" w:rsidRPr="0096494B" w:rsidRDefault="0030215D" w:rsidP="0030215D">
            <w:pPr>
              <w:jc w:val="both"/>
              <w:rPr>
                <w:b/>
                <w:sz w:val="20"/>
                <w:u w:val="single"/>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r w:rsidRPr="0096494B">
              <w:rPr>
                <w:rFonts w:eastAsia="Times New Roman"/>
                <w:spacing w:val="1"/>
                <w:sz w:val="20"/>
                <w:lang w:val="ro-RO"/>
              </w:rPr>
              <w:t xml:space="preserve"> </w:t>
            </w:r>
            <w:r w:rsidRPr="0096494B">
              <w:rPr>
                <w:b/>
                <w:sz w:val="20"/>
                <w:u w:val="single"/>
              </w:rPr>
              <w:t xml:space="preserve"> Confederaţia Naţională a Sindicatelor din Moldova </w:t>
            </w:r>
          </w:p>
          <w:p w:rsidR="0030215D" w:rsidRPr="0096494B" w:rsidRDefault="0030215D" w:rsidP="0030215D">
            <w:pPr>
              <w:jc w:val="both"/>
              <w:rPr>
                <w:sz w:val="20"/>
                <w:lang w:val="ro-MO"/>
              </w:rPr>
            </w:pPr>
            <w:r w:rsidRPr="0096494B">
              <w:rPr>
                <w:sz w:val="20"/>
                <w:lang w:val="ro-MO"/>
              </w:rPr>
              <w:t xml:space="preserve">a se vedea obiecţiile expuse la </w:t>
            </w:r>
            <w:r w:rsidRPr="0096494B">
              <w:rPr>
                <w:b/>
                <w:sz w:val="20"/>
                <w:lang w:val="ro-MO"/>
              </w:rPr>
              <w:t xml:space="preserve"> art.IV</w:t>
            </w:r>
            <w:r w:rsidRPr="0096494B">
              <w:rPr>
                <w:sz w:val="20"/>
                <w:lang w:val="ro-MO"/>
              </w:rPr>
              <w:t xml:space="preserve"> Legea </w:t>
            </w:r>
            <w:r w:rsidRPr="0096494B">
              <w:rPr>
                <w:sz w:val="20"/>
              </w:rPr>
              <w:t>fondului rutier nr.720-XII din 2 februarie 1996</w:t>
            </w:r>
            <w:r w:rsidRPr="0096494B">
              <w:rPr>
                <w:sz w:val="20"/>
                <w:lang w:val="ro-MO"/>
              </w:rPr>
              <w:t xml:space="preserve">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0215D" w:rsidRPr="0096494B" w:rsidRDefault="0030215D" w:rsidP="0030215D">
            <w:pPr>
              <w:jc w:val="both"/>
              <w:rPr>
                <w:sz w:val="20"/>
                <w:lang w:val="ro-MO"/>
              </w:rPr>
            </w:pPr>
          </w:p>
          <w:p w:rsidR="0030215D" w:rsidRPr="0096494B" w:rsidRDefault="0030215D" w:rsidP="0030215D">
            <w:pPr>
              <w:jc w:val="both"/>
              <w:rPr>
                <w:b/>
                <w:sz w:val="20"/>
                <w:u w:val="single"/>
                <w:lang w:val="ro-MO"/>
              </w:rPr>
            </w:pPr>
            <w:r w:rsidRPr="0096494B">
              <w:rPr>
                <w:b/>
                <w:sz w:val="20"/>
                <w:u w:val="single"/>
                <w:lang w:val="ro-RO"/>
              </w:rPr>
              <w:t>Asociaţia Internaţională a Transportatorilor Auto din Republica Moldova</w:t>
            </w:r>
          </w:p>
          <w:p w:rsidR="0030215D" w:rsidRPr="0096494B" w:rsidRDefault="0030215D" w:rsidP="0030215D">
            <w:pPr>
              <w:jc w:val="both"/>
              <w:rPr>
                <w:sz w:val="20"/>
                <w:lang w:val="ro-MO"/>
              </w:rPr>
            </w:pPr>
            <w:r w:rsidRPr="0096494B">
              <w:rPr>
                <w:sz w:val="20"/>
                <w:lang w:val="ro-RO"/>
              </w:rPr>
              <w:t>Referitor la abrogarea Capitolului 2 din Titlul IX, nu se susţine în contextul celor expuse la art.6 alin.(6) litera a</w:t>
            </w:r>
            <w:r w:rsidRPr="0096494B">
              <w:rPr>
                <w:sz w:val="20"/>
                <w:vertAlign w:val="superscript"/>
                <w:lang w:val="ro-RO"/>
              </w:rPr>
              <w:t>2</w:t>
            </w:r>
            <w:r w:rsidRPr="0096494B">
              <w:rPr>
                <w:sz w:val="20"/>
                <w:lang w:val="ro-RO"/>
              </w:rPr>
              <w:t xml:space="preserve">) din </w:t>
            </w:r>
            <w:r w:rsidRPr="0096494B">
              <w:rPr>
                <w:sz w:val="20"/>
                <w:lang w:val="ro-MO"/>
              </w:rPr>
              <w:t>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RO"/>
              </w:rPr>
            </w:pPr>
          </w:p>
          <w:p w:rsidR="0030215D" w:rsidRPr="0096494B" w:rsidRDefault="0030215D" w:rsidP="0030215D">
            <w:pPr>
              <w:jc w:val="center"/>
              <w:rPr>
                <w:b/>
                <w:sz w:val="20"/>
                <w:lang w:val="ro-RO"/>
              </w:rPr>
            </w:pPr>
          </w:p>
        </w:tc>
        <w:tc>
          <w:tcPr>
            <w:tcW w:w="2551" w:type="dxa"/>
          </w:tcPr>
          <w:p w:rsidR="0030215D" w:rsidRPr="0096494B" w:rsidRDefault="0030215D" w:rsidP="0030215D">
            <w:pPr>
              <w:jc w:val="both"/>
              <w:rPr>
                <w:b/>
                <w:sz w:val="20"/>
                <w:u w:val="single"/>
                <w:lang w:val="ro-MO"/>
              </w:rPr>
            </w:pPr>
            <w:r w:rsidRPr="0096494B">
              <w:rPr>
                <w:b/>
                <w:sz w:val="20"/>
                <w:u w:val="single"/>
                <w:lang w:val="ro-MO"/>
              </w:rPr>
              <w:t>Nu se acceptă.</w:t>
            </w:r>
          </w:p>
          <w:p w:rsidR="0030215D" w:rsidRPr="0096494B" w:rsidRDefault="0030215D" w:rsidP="0030215D">
            <w:pPr>
              <w:pStyle w:val="a3"/>
              <w:ind w:firstLine="0"/>
              <w:rPr>
                <w:sz w:val="20"/>
                <w:szCs w:val="20"/>
                <w:lang w:val="ro-RO"/>
              </w:rPr>
            </w:pPr>
            <w:r w:rsidRPr="0096494B">
              <w:rPr>
                <w:sz w:val="20"/>
                <w:szCs w:val="20"/>
                <w:lang w:val="ro-RO"/>
              </w:rPr>
              <w:t>Obiectivele politicii fiscale şi vamale pe termenul mediu 2016 – 2018 prevăd introducerea impozitului pe autovehicule în sistemul taxelor locale, cu excluderea taxei pentru folosirea drumurilor de către autovehiculele înmatriculate în Republica Moldova din sistemul taxelor rutiere, scopul acestei măsuri fiind asigurarea autonomiei financiare şi bugetare a autorităţilor publice locale, maximizării eficienţei şi asigurării echităţii în alocarea resurselor, cu menţinerea disciplinei financiare.</w:t>
            </w:r>
          </w:p>
          <w:p w:rsidR="0030215D" w:rsidRPr="0096494B" w:rsidRDefault="0030215D" w:rsidP="0030215D">
            <w:pPr>
              <w:jc w:val="center"/>
              <w:rPr>
                <w:b/>
                <w:sz w:val="20"/>
                <w:lang w:val="ro-RO"/>
              </w:rPr>
            </w:pPr>
          </w:p>
        </w:tc>
      </w:tr>
      <w:tr w:rsidR="0030215D" w:rsidRPr="0096494B" w:rsidTr="00A04477">
        <w:tc>
          <w:tcPr>
            <w:tcW w:w="5070" w:type="dxa"/>
          </w:tcPr>
          <w:p w:rsidR="0030215D" w:rsidRPr="0096494B" w:rsidRDefault="0030215D" w:rsidP="0030215D">
            <w:pPr>
              <w:pStyle w:val="a3"/>
              <w:tabs>
                <w:tab w:val="left" w:pos="318"/>
                <w:tab w:val="left" w:pos="459"/>
              </w:tabs>
              <w:ind w:firstLine="0"/>
              <w:jc w:val="right"/>
              <w:rPr>
                <w:sz w:val="20"/>
                <w:szCs w:val="20"/>
                <w:u w:val="single"/>
                <w:lang w:val="ro-MO"/>
              </w:rPr>
            </w:pPr>
            <w:r w:rsidRPr="0096494B">
              <w:rPr>
                <w:sz w:val="20"/>
                <w:szCs w:val="20"/>
                <w:u w:val="single"/>
                <w:lang w:val="ro-MO"/>
              </w:rPr>
              <w:lastRenderedPageBreak/>
              <w:t>Anexa nr.1</w:t>
            </w:r>
          </w:p>
          <w:p w:rsidR="0030215D" w:rsidRPr="0096494B" w:rsidRDefault="0030215D" w:rsidP="0030215D">
            <w:pPr>
              <w:jc w:val="center"/>
              <w:rPr>
                <w:rFonts w:eastAsia="Times New Roman"/>
                <w:b/>
                <w:bCs/>
                <w:sz w:val="20"/>
                <w:u w:val="single"/>
              </w:rPr>
            </w:pPr>
            <w:r w:rsidRPr="0096494B">
              <w:rPr>
                <w:rFonts w:eastAsia="Times New Roman"/>
                <w:b/>
                <w:bCs/>
                <w:sz w:val="20"/>
                <w:u w:val="single"/>
              </w:rPr>
              <w:t xml:space="preserve">Taxa pentru folosirea drumurilor de către autovehiculele </w:t>
            </w:r>
          </w:p>
          <w:p w:rsidR="0030215D" w:rsidRPr="0096494B" w:rsidRDefault="0030215D" w:rsidP="0030215D">
            <w:pPr>
              <w:jc w:val="center"/>
              <w:rPr>
                <w:rFonts w:eastAsia="Times New Roman"/>
                <w:sz w:val="20"/>
                <w:u w:val="single"/>
                <w:lang w:val="ro-MO"/>
              </w:rPr>
            </w:pPr>
            <w:r w:rsidRPr="0096494B">
              <w:rPr>
                <w:rFonts w:eastAsia="Times New Roman"/>
                <w:b/>
                <w:bCs/>
                <w:sz w:val="20"/>
                <w:u w:val="single"/>
              </w:rPr>
              <w:t>înmatriculate în Republica Moldova</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2943"/>
              <w:gridCol w:w="709"/>
              <w:gridCol w:w="567"/>
            </w:tblGrid>
            <w:tr w:rsidR="0030215D" w:rsidRPr="0096494B" w:rsidTr="00B05332">
              <w:trPr>
                <w:trHeight w:val="503"/>
              </w:trPr>
              <w:tc>
                <w:tcPr>
                  <w:tcW w:w="454" w:type="dxa"/>
                </w:tcPr>
                <w:p w:rsidR="0030215D" w:rsidRPr="0096494B" w:rsidRDefault="0030215D" w:rsidP="0030215D">
                  <w:pPr>
                    <w:framePr w:hSpace="180" w:wrap="around" w:vAnchor="text" w:hAnchor="margin" w:xAlign="center" w:y="572"/>
                    <w:ind w:right="-603"/>
                    <w:suppressOverlap/>
                    <w:jc w:val="both"/>
                    <w:rPr>
                      <w:b/>
                      <w:sz w:val="20"/>
                      <w:u w:val="single"/>
                      <w:lang w:val="ro-MO"/>
                    </w:rPr>
                  </w:pPr>
                  <w:r w:rsidRPr="0096494B">
                    <w:rPr>
                      <w:b/>
                      <w:sz w:val="20"/>
                      <w:u w:val="single"/>
                      <w:lang w:val="ro-MO"/>
                    </w:rPr>
                    <w:t>Nr.</w:t>
                  </w:r>
                </w:p>
                <w:p w:rsidR="0030215D" w:rsidRPr="0096494B" w:rsidRDefault="0030215D" w:rsidP="0030215D">
                  <w:pPr>
                    <w:framePr w:hSpace="180" w:wrap="around" w:vAnchor="text" w:hAnchor="margin" w:xAlign="center" w:y="572"/>
                    <w:ind w:right="-603"/>
                    <w:suppressOverlap/>
                    <w:jc w:val="both"/>
                    <w:rPr>
                      <w:b/>
                      <w:sz w:val="20"/>
                      <w:u w:val="single"/>
                      <w:lang w:val="ro-MO"/>
                    </w:rPr>
                  </w:pPr>
                  <w:r w:rsidRPr="0096494B">
                    <w:rPr>
                      <w:b/>
                      <w:sz w:val="20"/>
                      <w:u w:val="single"/>
                      <w:lang w:val="ro-MO"/>
                    </w:rPr>
                    <w:t>crt.</w:t>
                  </w:r>
                </w:p>
              </w:tc>
              <w:tc>
                <w:tcPr>
                  <w:tcW w:w="2943" w:type="dxa"/>
                </w:tcPr>
                <w:p w:rsidR="0030215D" w:rsidRPr="0096494B" w:rsidRDefault="0030215D" w:rsidP="0030215D">
                  <w:pPr>
                    <w:framePr w:hSpace="180" w:wrap="around" w:vAnchor="text" w:hAnchor="margin" w:xAlign="center" w:y="572"/>
                    <w:ind w:right="34"/>
                    <w:suppressOverlap/>
                    <w:rPr>
                      <w:b/>
                      <w:sz w:val="20"/>
                      <w:u w:val="single"/>
                      <w:lang w:val="ro-MO"/>
                    </w:rPr>
                  </w:pPr>
                  <w:r w:rsidRPr="0096494B">
                    <w:rPr>
                      <w:b/>
                      <w:sz w:val="20"/>
                      <w:u w:val="single"/>
                      <w:lang w:val="ro-MO"/>
                    </w:rPr>
                    <w:t>Obiectul impunerii</w:t>
                  </w:r>
                </w:p>
              </w:tc>
              <w:tc>
                <w:tcPr>
                  <w:tcW w:w="709" w:type="dxa"/>
                </w:tcPr>
                <w:p w:rsidR="0030215D" w:rsidRPr="0096494B" w:rsidRDefault="0030215D" w:rsidP="0030215D">
                  <w:pPr>
                    <w:framePr w:hSpace="180" w:wrap="around" w:vAnchor="text" w:hAnchor="margin" w:xAlign="center" w:y="572"/>
                    <w:ind w:right="-24"/>
                    <w:suppressOverlap/>
                    <w:rPr>
                      <w:b/>
                      <w:sz w:val="20"/>
                      <w:u w:val="single"/>
                      <w:lang w:val="ro-MO"/>
                    </w:rPr>
                  </w:pPr>
                  <w:r w:rsidRPr="0096494B">
                    <w:rPr>
                      <w:b/>
                      <w:sz w:val="20"/>
                      <w:u w:val="single"/>
                      <w:lang w:val="ro-MO"/>
                    </w:rPr>
                    <w:t>Unitatea de măsură</w:t>
                  </w:r>
                </w:p>
              </w:tc>
              <w:tc>
                <w:tcPr>
                  <w:tcW w:w="567" w:type="dxa"/>
                </w:tcPr>
                <w:p w:rsidR="0030215D" w:rsidRPr="0096494B" w:rsidRDefault="0030215D" w:rsidP="0030215D">
                  <w:pPr>
                    <w:framePr w:hSpace="180" w:wrap="around" w:vAnchor="text" w:hAnchor="margin" w:xAlign="center" w:y="572"/>
                    <w:ind w:right="-327"/>
                    <w:suppressOverlap/>
                    <w:jc w:val="both"/>
                    <w:rPr>
                      <w:b/>
                      <w:sz w:val="20"/>
                      <w:u w:val="single"/>
                      <w:lang w:val="ro-MO"/>
                    </w:rPr>
                  </w:pPr>
                  <w:r w:rsidRPr="0096494B">
                    <w:rPr>
                      <w:b/>
                      <w:sz w:val="20"/>
                      <w:u w:val="single"/>
                      <w:lang w:val="ro-MO"/>
                    </w:rPr>
                    <w:t>Taxa,</w:t>
                  </w:r>
                </w:p>
                <w:p w:rsidR="0030215D" w:rsidRPr="0096494B" w:rsidRDefault="0030215D" w:rsidP="0030215D">
                  <w:pPr>
                    <w:framePr w:hSpace="180" w:wrap="around" w:vAnchor="text" w:hAnchor="margin" w:xAlign="center" w:y="572"/>
                    <w:ind w:right="-327"/>
                    <w:suppressOverlap/>
                    <w:jc w:val="both"/>
                    <w:rPr>
                      <w:b/>
                      <w:sz w:val="20"/>
                      <w:u w:val="single"/>
                      <w:lang w:val="ro-MO"/>
                    </w:rPr>
                  </w:pPr>
                  <w:r w:rsidRPr="0096494B">
                    <w:rPr>
                      <w:b/>
                      <w:sz w:val="20"/>
                      <w:u w:val="single"/>
                      <w:lang w:val="ro-MO"/>
                    </w:rPr>
                    <w:t xml:space="preserve"> lei</w:t>
                  </w:r>
                </w:p>
              </w:tc>
            </w:tr>
            <w:tr w:rsidR="0030215D" w:rsidRPr="0096494B" w:rsidTr="00B05332">
              <w:trPr>
                <w:trHeight w:val="65"/>
              </w:trPr>
              <w:tc>
                <w:tcPr>
                  <w:tcW w:w="454" w:type="dxa"/>
                  <w:vMerge w:val="restart"/>
                </w:tcPr>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1</w:t>
                  </w:r>
                </w:p>
              </w:tc>
              <w:tc>
                <w:tcPr>
                  <w:tcW w:w="2943" w:type="dxa"/>
                  <w:tcBorders>
                    <w:bottom w:val="single" w:sz="4" w:space="0" w:color="auto"/>
                  </w:tcBorders>
                </w:tcPr>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 xml:space="preserve">Motocicletă cu capacitatea </w:t>
                  </w:r>
                </w:p>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cilindrică a motorului:</w:t>
                  </w:r>
                </w:p>
              </w:tc>
              <w:tc>
                <w:tcPr>
                  <w:tcW w:w="709" w:type="dxa"/>
                  <w:tcBorders>
                    <w:bottom w:val="single" w:sz="4" w:space="0" w:color="auto"/>
                  </w:tcBorders>
                </w:tcPr>
                <w:p w:rsidR="0030215D" w:rsidRPr="0096494B" w:rsidRDefault="0030215D" w:rsidP="0030215D">
                  <w:pPr>
                    <w:framePr w:hSpace="180" w:wrap="around" w:vAnchor="text" w:hAnchor="margin" w:xAlign="center" w:y="572"/>
                    <w:ind w:right="-24" w:firstLine="567"/>
                    <w:suppressOverlap/>
                    <w:jc w:val="center"/>
                    <w:rPr>
                      <w:sz w:val="20"/>
                      <w:u w:val="single"/>
                      <w:lang w:val="ro-MO"/>
                    </w:rPr>
                  </w:pPr>
                </w:p>
              </w:tc>
              <w:tc>
                <w:tcPr>
                  <w:tcW w:w="567" w:type="dxa"/>
                  <w:tcBorders>
                    <w:bottom w:val="single" w:sz="4" w:space="0" w:color="auto"/>
                  </w:tcBorders>
                </w:tcPr>
                <w:p w:rsidR="0030215D" w:rsidRPr="0096494B" w:rsidRDefault="0030215D" w:rsidP="0030215D">
                  <w:pPr>
                    <w:framePr w:hSpace="180" w:wrap="around" w:vAnchor="text" w:hAnchor="margin" w:xAlign="center" w:y="572"/>
                    <w:ind w:right="-327" w:firstLine="567"/>
                    <w:suppressOverlap/>
                    <w:jc w:val="both"/>
                    <w:rPr>
                      <w:sz w:val="20"/>
                      <w:u w:val="single"/>
                      <w:lang w:val="ro-MO"/>
                    </w:rPr>
                  </w:pPr>
                </w:p>
              </w:tc>
            </w:tr>
            <w:tr w:rsidR="0030215D" w:rsidRPr="0096494B" w:rsidTr="00B05332">
              <w:trPr>
                <w:trHeight w:val="135"/>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a) de pînă la 500 cm³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300</w:t>
                  </w:r>
                </w:p>
              </w:tc>
            </w:tr>
            <w:tr w:rsidR="0030215D" w:rsidRPr="0096494B" w:rsidTr="00B05332">
              <w:trPr>
                <w:trHeight w:val="65"/>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tcBorders>
                </w:tcPr>
                <w:p w:rsidR="0030215D" w:rsidRPr="0096494B" w:rsidRDefault="0030215D" w:rsidP="0030215D">
                  <w:pPr>
                    <w:pStyle w:val="a4"/>
                    <w:framePr w:hSpace="180" w:wrap="around" w:vAnchor="text" w:hAnchor="margin" w:xAlign="center" w:y="572"/>
                    <w:numPr>
                      <w:ilvl w:val="0"/>
                      <w:numId w:val="12"/>
                    </w:numPr>
                    <w:ind w:right="-603"/>
                    <w:suppressOverlap/>
                    <w:rPr>
                      <w:sz w:val="20"/>
                      <w:szCs w:val="20"/>
                      <w:u w:val="single"/>
                      <w:lang w:val="ro-MO"/>
                    </w:rPr>
                  </w:pPr>
                  <w:r w:rsidRPr="0096494B">
                    <w:rPr>
                      <w:sz w:val="20"/>
                      <w:szCs w:val="20"/>
                      <w:u w:val="single"/>
                      <w:lang w:val="ro-MO"/>
                    </w:rPr>
                    <w:t>de peste 500 cm³</w:t>
                  </w:r>
                </w:p>
              </w:tc>
              <w:tc>
                <w:tcPr>
                  <w:tcW w:w="709" w:type="dxa"/>
                  <w:tcBorders>
                    <w:top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600</w:t>
                  </w:r>
                </w:p>
              </w:tc>
            </w:tr>
            <w:tr w:rsidR="0030215D" w:rsidRPr="0096494B" w:rsidTr="00B05332">
              <w:trPr>
                <w:trHeight w:val="196"/>
              </w:trPr>
              <w:tc>
                <w:tcPr>
                  <w:tcW w:w="454" w:type="dxa"/>
                  <w:vMerge w:val="restart"/>
                </w:tcPr>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2</w:t>
                  </w:r>
                </w:p>
              </w:tc>
              <w:tc>
                <w:tcPr>
                  <w:tcW w:w="2943" w:type="dxa"/>
                  <w:tcBorders>
                    <w:bottom w:val="single" w:sz="4" w:space="0" w:color="auto"/>
                  </w:tcBorders>
                </w:tcPr>
                <w:p w:rsidR="0030215D" w:rsidRPr="0096494B" w:rsidRDefault="0030215D" w:rsidP="0030215D">
                  <w:pPr>
                    <w:framePr w:hSpace="180" w:wrap="around" w:vAnchor="text" w:hAnchor="margin" w:xAlign="center" w:y="572"/>
                    <w:ind w:right="34"/>
                    <w:suppressOverlap/>
                    <w:jc w:val="both"/>
                    <w:rPr>
                      <w:sz w:val="20"/>
                      <w:u w:val="single"/>
                      <w:lang w:val="ro-MO"/>
                    </w:rPr>
                  </w:pPr>
                  <w:r w:rsidRPr="0096494B">
                    <w:rPr>
                      <w:sz w:val="20"/>
                      <w:u w:val="single"/>
                      <w:lang w:val="ro-MO"/>
                    </w:rPr>
                    <w:lastRenderedPageBreak/>
                    <w:t xml:space="preserve">Autoturisme, autovehicule pentru </w:t>
                  </w:r>
                  <w:r w:rsidRPr="0096494B">
                    <w:rPr>
                      <w:sz w:val="20"/>
                      <w:u w:val="single"/>
                      <w:lang w:val="ro-MO"/>
                    </w:rPr>
                    <w:lastRenderedPageBreak/>
                    <w:t>utilizări speciale pe şasiu de autoturism cu capacitatea cilindrică a motorului:</w:t>
                  </w:r>
                </w:p>
              </w:tc>
              <w:tc>
                <w:tcPr>
                  <w:tcW w:w="709" w:type="dxa"/>
                  <w:tcBorders>
                    <w:bottom w:val="single" w:sz="4" w:space="0" w:color="auto"/>
                  </w:tcBorders>
                </w:tcPr>
                <w:p w:rsidR="0030215D" w:rsidRPr="0096494B" w:rsidRDefault="0030215D" w:rsidP="0030215D">
                  <w:pPr>
                    <w:framePr w:hSpace="180" w:wrap="around" w:vAnchor="text" w:hAnchor="margin" w:xAlign="center" w:y="572"/>
                    <w:ind w:right="-24" w:firstLine="567"/>
                    <w:suppressOverlap/>
                    <w:jc w:val="center"/>
                    <w:rPr>
                      <w:sz w:val="20"/>
                      <w:u w:val="single"/>
                      <w:lang w:val="ro-MO"/>
                    </w:rPr>
                  </w:pPr>
                </w:p>
              </w:tc>
              <w:tc>
                <w:tcPr>
                  <w:tcW w:w="567" w:type="dxa"/>
                  <w:tcBorders>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p>
              </w:tc>
            </w:tr>
            <w:tr w:rsidR="0030215D" w:rsidRPr="0096494B" w:rsidTr="00B05332">
              <w:trPr>
                <w:trHeight w:val="65"/>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a) de pînă la 2000 cm³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cm³</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0,60</w:t>
                  </w:r>
                </w:p>
              </w:tc>
            </w:tr>
            <w:tr w:rsidR="0030215D" w:rsidRPr="0096494B" w:rsidTr="00B05332">
              <w:trPr>
                <w:trHeight w:val="65"/>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b) de la 2001 la 3000 cm³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cm³</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0,90</w:t>
                  </w:r>
                </w:p>
              </w:tc>
            </w:tr>
            <w:tr w:rsidR="0030215D" w:rsidRPr="0096494B" w:rsidTr="00B05332">
              <w:trPr>
                <w:trHeight w:val="65"/>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c) de la 3001 la 4000 cm³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cm³</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1,2</w:t>
                  </w:r>
                </w:p>
              </w:tc>
            </w:tr>
            <w:tr w:rsidR="0030215D" w:rsidRPr="0096494B" w:rsidTr="00B05332">
              <w:trPr>
                <w:trHeight w:val="65"/>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d) de la 4001 la 5000 cm³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cm³</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1,5</w:t>
                  </w:r>
                </w:p>
              </w:tc>
            </w:tr>
            <w:tr w:rsidR="0030215D" w:rsidRPr="0096494B" w:rsidTr="00B05332">
              <w:trPr>
                <w:trHeight w:val="65"/>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e) de peste 5001 cm³</w:t>
                  </w:r>
                </w:p>
              </w:tc>
              <w:tc>
                <w:tcPr>
                  <w:tcW w:w="709" w:type="dxa"/>
                  <w:tcBorders>
                    <w:top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cm³</w:t>
                  </w:r>
                </w:p>
              </w:tc>
              <w:tc>
                <w:tcPr>
                  <w:tcW w:w="567" w:type="dxa"/>
                  <w:tcBorders>
                    <w:top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1,8</w:t>
                  </w:r>
                </w:p>
              </w:tc>
            </w:tr>
            <w:tr w:rsidR="0030215D" w:rsidRPr="0096494B" w:rsidTr="00B05332">
              <w:trPr>
                <w:trHeight w:val="134"/>
              </w:trPr>
              <w:tc>
                <w:tcPr>
                  <w:tcW w:w="454" w:type="dxa"/>
                </w:tcPr>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3</w:t>
                  </w:r>
                </w:p>
              </w:tc>
              <w:tc>
                <w:tcPr>
                  <w:tcW w:w="2943" w:type="dxa"/>
                </w:tcPr>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Remorci cu capacitatea de</w:t>
                  </w:r>
                </w:p>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 xml:space="preserve"> ridicare înscrisă în certificatul de </w:t>
                  </w:r>
                </w:p>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înmatriculare</w:t>
                  </w:r>
                </w:p>
              </w:tc>
              <w:tc>
                <w:tcPr>
                  <w:tcW w:w="709" w:type="dxa"/>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tonă</w:t>
                  </w:r>
                </w:p>
              </w:tc>
              <w:tc>
                <w:tcPr>
                  <w:tcW w:w="567" w:type="dxa"/>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270</w:t>
                  </w:r>
                </w:p>
              </w:tc>
            </w:tr>
            <w:tr w:rsidR="0030215D" w:rsidRPr="0096494B" w:rsidTr="00B05332">
              <w:trPr>
                <w:trHeight w:val="155"/>
              </w:trPr>
              <w:tc>
                <w:tcPr>
                  <w:tcW w:w="454" w:type="dxa"/>
                  <w:vMerge w:val="restart"/>
                </w:tcPr>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4</w:t>
                  </w:r>
                </w:p>
              </w:tc>
              <w:tc>
                <w:tcPr>
                  <w:tcW w:w="2943" w:type="dxa"/>
                  <w:tcBorders>
                    <w:bottom w:val="single" w:sz="4" w:space="0" w:color="auto"/>
                  </w:tcBorders>
                </w:tcPr>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Semiremorci cu capacitatea de</w:t>
                  </w:r>
                </w:p>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 xml:space="preserve"> ridicare înscrisă în certificatul de </w:t>
                  </w:r>
                </w:p>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înmatriculare:</w:t>
                  </w:r>
                </w:p>
              </w:tc>
              <w:tc>
                <w:tcPr>
                  <w:tcW w:w="709" w:type="dxa"/>
                  <w:tcBorders>
                    <w:bottom w:val="single" w:sz="4" w:space="0" w:color="auto"/>
                  </w:tcBorders>
                </w:tcPr>
                <w:p w:rsidR="0030215D" w:rsidRPr="0096494B" w:rsidRDefault="0030215D" w:rsidP="0030215D">
                  <w:pPr>
                    <w:framePr w:hSpace="180" w:wrap="around" w:vAnchor="text" w:hAnchor="margin" w:xAlign="center" w:y="572"/>
                    <w:ind w:right="-24" w:firstLine="567"/>
                    <w:suppressOverlap/>
                    <w:jc w:val="center"/>
                    <w:rPr>
                      <w:sz w:val="20"/>
                      <w:u w:val="single"/>
                      <w:lang w:val="ro-MO"/>
                    </w:rPr>
                  </w:pPr>
                </w:p>
              </w:tc>
              <w:tc>
                <w:tcPr>
                  <w:tcW w:w="567" w:type="dxa"/>
                  <w:tcBorders>
                    <w:bottom w:val="single" w:sz="4" w:space="0" w:color="auto"/>
                  </w:tcBorders>
                </w:tcPr>
                <w:p w:rsidR="0030215D" w:rsidRPr="0096494B" w:rsidRDefault="0030215D" w:rsidP="0030215D">
                  <w:pPr>
                    <w:framePr w:hSpace="180" w:wrap="around" w:vAnchor="text" w:hAnchor="margin" w:xAlign="center" w:y="572"/>
                    <w:ind w:right="-327" w:firstLine="567"/>
                    <w:suppressOverlap/>
                    <w:jc w:val="both"/>
                    <w:rPr>
                      <w:sz w:val="20"/>
                      <w:u w:val="single"/>
                      <w:lang w:val="ro-MO"/>
                    </w:rPr>
                  </w:pPr>
                </w:p>
              </w:tc>
            </w:tr>
            <w:tr w:rsidR="0030215D" w:rsidRPr="0096494B" w:rsidTr="00B05332">
              <w:trPr>
                <w:trHeight w:val="209"/>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a) de pînă la 20 t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tonă</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225</w:t>
                  </w:r>
                </w:p>
              </w:tc>
            </w:tr>
            <w:tr w:rsidR="0030215D" w:rsidRPr="0096494B" w:rsidTr="00B05332">
              <w:trPr>
                <w:trHeight w:val="195"/>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b) de peste 20 t</w:t>
                  </w:r>
                </w:p>
              </w:tc>
              <w:tc>
                <w:tcPr>
                  <w:tcW w:w="709" w:type="dxa"/>
                  <w:tcBorders>
                    <w:top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4500</w:t>
                  </w:r>
                </w:p>
              </w:tc>
            </w:tr>
            <w:tr w:rsidR="0030215D" w:rsidRPr="0096494B" w:rsidTr="00B05332">
              <w:trPr>
                <w:trHeight w:val="251"/>
              </w:trPr>
              <w:tc>
                <w:tcPr>
                  <w:tcW w:w="454" w:type="dxa"/>
                </w:tcPr>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5</w:t>
                  </w:r>
                </w:p>
              </w:tc>
              <w:tc>
                <w:tcPr>
                  <w:tcW w:w="2943" w:type="dxa"/>
                </w:tcPr>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Autoremorchere, tractoare</w:t>
                  </w:r>
                </w:p>
              </w:tc>
              <w:tc>
                <w:tcPr>
                  <w:tcW w:w="709" w:type="dxa"/>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2250</w:t>
                  </w:r>
                </w:p>
              </w:tc>
            </w:tr>
            <w:tr w:rsidR="0030215D" w:rsidRPr="0096494B" w:rsidTr="00B05332">
              <w:trPr>
                <w:trHeight w:val="65"/>
              </w:trPr>
              <w:tc>
                <w:tcPr>
                  <w:tcW w:w="454" w:type="dxa"/>
                  <w:vMerge w:val="restart"/>
                </w:tcPr>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6</w:t>
                  </w:r>
                </w:p>
              </w:tc>
              <w:tc>
                <w:tcPr>
                  <w:tcW w:w="2943" w:type="dxa"/>
                  <w:tcBorders>
                    <w:bottom w:val="single" w:sz="4" w:space="0" w:color="auto"/>
                  </w:tcBorders>
                </w:tcPr>
                <w:p w:rsidR="0030215D" w:rsidRPr="0096494B" w:rsidRDefault="0030215D" w:rsidP="0030215D">
                  <w:pPr>
                    <w:framePr w:hSpace="180" w:wrap="around" w:vAnchor="text" w:hAnchor="margin" w:xAlign="center" w:y="572"/>
                    <w:suppressOverlap/>
                    <w:jc w:val="both"/>
                    <w:rPr>
                      <w:sz w:val="20"/>
                      <w:u w:val="single"/>
                      <w:lang w:val="ro-MO"/>
                    </w:rPr>
                  </w:pPr>
                  <w:r w:rsidRPr="0096494B">
                    <w:rPr>
                      <w:sz w:val="20"/>
                      <w:u w:val="single"/>
                      <w:lang w:val="ro-MO"/>
                    </w:rPr>
                    <w:t xml:space="preserve">Autocamioane, autovehicule </w:t>
                  </w:r>
                </w:p>
                <w:p w:rsidR="0030215D" w:rsidRPr="0096494B" w:rsidRDefault="0030215D" w:rsidP="0030215D">
                  <w:pPr>
                    <w:framePr w:hSpace="180" w:wrap="around" w:vAnchor="text" w:hAnchor="margin" w:xAlign="center" w:y="572"/>
                    <w:suppressOverlap/>
                    <w:jc w:val="both"/>
                    <w:rPr>
                      <w:sz w:val="20"/>
                      <w:u w:val="single"/>
                      <w:lang w:val="ro-MO"/>
                    </w:rPr>
                  </w:pPr>
                  <w:r w:rsidRPr="0096494B">
                    <w:rPr>
                      <w:sz w:val="20"/>
                      <w:u w:val="single"/>
                      <w:lang w:val="ro-MO"/>
                    </w:rPr>
                    <w:t>pentru utilizări speciale pe şasiu de autocamion, orice alte autovehicule cu autopropulsie, cu masa totală:</w:t>
                  </w:r>
                </w:p>
              </w:tc>
              <w:tc>
                <w:tcPr>
                  <w:tcW w:w="709" w:type="dxa"/>
                  <w:tcBorders>
                    <w:bottom w:val="single" w:sz="4" w:space="0" w:color="auto"/>
                  </w:tcBorders>
                </w:tcPr>
                <w:p w:rsidR="0030215D" w:rsidRPr="0096494B" w:rsidRDefault="0030215D" w:rsidP="0030215D">
                  <w:pPr>
                    <w:framePr w:hSpace="180" w:wrap="around" w:vAnchor="text" w:hAnchor="margin" w:xAlign="center" w:y="572"/>
                    <w:ind w:right="-24" w:firstLine="567"/>
                    <w:suppressOverlap/>
                    <w:jc w:val="center"/>
                    <w:rPr>
                      <w:sz w:val="20"/>
                      <w:u w:val="single"/>
                      <w:lang w:val="ro-MO"/>
                    </w:rPr>
                  </w:pPr>
                </w:p>
              </w:tc>
              <w:tc>
                <w:tcPr>
                  <w:tcW w:w="567" w:type="dxa"/>
                  <w:tcBorders>
                    <w:bottom w:val="single" w:sz="4" w:space="0" w:color="auto"/>
                  </w:tcBorders>
                </w:tcPr>
                <w:p w:rsidR="0030215D" w:rsidRPr="0096494B" w:rsidRDefault="0030215D" w:rsidP="0030215D">
                  <w:pPr>
                    <w:framePr w:hSpace="180" w:wrap="around" w:vAnchor="text" w:hAnchor="margin" w:xAlign="center" w:y="572"/>
                    <w:ind w:right="-327" w:firstLine="567"/>
                    <w:suppressOverlap/>
                    <w:jc w:val="both"/>
                    <w:rPr>
                      <w:sz w:val="20"/>
                      <w:u w:val="single"/>
                      <w:lang w:val="ro-MO"/>
                    </w:rPr>
                  </w:pPr>
                </w:p>
              </w:tc>
            </w:tr>
            <w:tr w:rsidR="0030215D" w:rsidRPr="0096494B" w:rsidTr="00B05332">
              <w:trPr>
                <w:trHeight w:val="74"/>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a) pînă la 1,6 t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1200</w:t>
                  </w:r>
                </w:p>
              </w:tc>
            </w:tr>
            <w:tr w:rsidR="0030215D" w:rsidRPr="0096494B" w:rsidTr="00B05332">
              <w:trPr>
                <w:trHeight w:val="237"/>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b) de la 1,6 t pînă la 5,0 t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2250</w:t>
                  </w:r>
                </w:p>
              </w:tc>
            </w:tr>
            <w:tr w:rsidR="0030215D" w:rsidRPr="0096494B" w:rsidTr="00B05332">
              <w:trPr>
                <w:trHeight w:val="223"/>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c) de la 5,0 t pînă la 10,0 t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3000</w:t>
                  </w:r>
                </w:p>
              </w:tc>
            </w:tr>
            <w:tr w:rsidR="0030215D" w:rsidRPr="0096494B" w:rsidTr="00B05332">
              <w:trPr>
                <w:trHeight w:val="168"/>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d) de peste 10,0 t</w:t>
                  </w:r>
                </w:p>
              </w:tc>
              <w:tc>
                <w:tcPr>
                  <w:tcW w:w="709" w:type="dxa"/>
                  <w:tcBorders>
                    <w:top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4500</w:t>
                  </w:r>
                </w:p>
              </w:tc>
            </w:tr>
            <w:tr w:rsidR="0030215D" w:rsidRPr="0096494B" w:rsidTr="00B05332">
              <w:trPr>
                <w:trHeight w:val="195"/>
              </w:trPr>
              <w:tc>
                <w:tcPr>
                  <w:tcW w:w="454" w:type="dxa"/>
                  <w:vMerge w:val="restart"/>
                </w:tcPr>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p>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7</w:t>
                  </w:r>
                </w:p>
              </w:tc>
              <w:tc>
                <w:tcPr>
                  <w:tcW w:w="2943" w:type="dxa"/>
                  <w:tcBorders>
                    <w:bottom w:val="single" w:sz="4" w:space="0" w:color="auto"/>
                  </w:tcBorders>
                </w:tcPr>
                <w:p w:rsidR="0030215D" w:rsidRPr="0096494B" w:rsidRDefault="0030215D" w:rsidP="0030215D">
                  <w:pPr>
                    <w:framePr w:hSpace="180" w:wrap="around" w:vAnchor="text" w:hAnchor="margin" w:xAlign="center" w:y="572"/>
                    <w:ind w:right="-603"/>
                    <w:suppressOverlap/>
                    <w:jc w:val="both"/>
                    <w:rPr>
                      <w:sz w:val="20"/>
                      <w:u w:val="single"/>
                      <w:lang w:val="ro-MO"/>
                    </w:rPr>
                  </w:pPr>
                  <w:r w:rsidRPr="0096494B">
                    <w:rPr>
                      <w:sz w:val="20"/>
                      <w:u w:val="single"/>
                      <w:lang w:val="ro-MO"/>
                    </w:rPr>
                    <w:t>Autobuze cu capacitatea*:</w:t>
                  </w:r>
                </w:p>
              </w:tc>
              <w:tc>
                <w:tcPr>
                  <w:tcW w:w="709" w:type="dxa"/>
                  <w:tcBorders>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p>
              </w:tc>
              <w:tc>
                <w:tcPr>
                  <w:tcW w:w="567" w:type="dxa"/>
                  <w:tcBorders>
                    <w:bottom w:val="single" w:sz="4" w:space="0" w:color="auto"/>
                  </w:tcBorders>
                </w:tcPr>
                <w:p w:rsidR="0030215D" w:rsidRPr="0096494B" w:rsidRDefault="0030215D" w:rsidP="0030215D">
                  <w:pPr>
                    <w:framePr w:hSpace="180" w:wrap="around" w:vAnchor="text" w:hAnchor="margin" w:xAlign="center" w:y="572"/>
                    <w:ind w:right="-327" w:firstLine="567"/>
                    <w:suppressOverlap/>
                    <w:jc w:val="both"/>
                    <w:rPr>
                      <w:sz w:val="20"/>
                      <w:u w:val="single"/>
                      <w:lang w:val="ro-MO"/>
                    </w:rPr>
                  </w:pPr>
                </w:p>
              </w:tc>
            </w:tr>
            <w:tr w:rsidR="0030215D" w:rsidRPr="0096494B" w:rsidTr="00B05332">
              <w:trPr>
                <w:trHeight w:val="265"/>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a) de pînă la 11 locuri</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2925</w:t>
                  </w:r>
                </w:p>
              </w:tc>
            </w:tr>
            <w:tr w:rsidR="0030215D" w:rsidRPr="0096494B" w:rsidTr="00B05332">
              <w:trPr>
                <w:trHeight w:val="265"/>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b) de la 12 la 17 locuri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3600</w:t>
                  </w:r>
                </w:p>
              </w:tc>
            </w:tr>
            <w:tr w:rsidR="0030215D" w:rsidRPr="0096494B" w:rsidTr="00B05332">
              <w:trPr>
                <w:trHeight w:val="237"/>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c) de la 18 la 24 locuri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4275</w:t>
                  </w:r>
                </w:p>
              </w:tc>
            </w:tr>
            <w:tr w:rsidR="0030215D" w:rsidRPr="0096494B" w:rsidTr="00B05332">
              <w:trPr>
                <w:trHeight w:val="154"/>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d) de la 25 la 40 locuri inclusiv</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4725</w:t>
                  </w:r>
                </w:p>
              </w:tc>
            </w:tr>
            <w:tr w:rsidR="0030215D" w:rsidRPr="0096494B" w:rsidTr="00B05332">
              <w:trPr>
                <w:trHeight w:val="140"/>
              </w:trPr>
              <w:tc>
                <w:tcPr>
                  <w:tcW w:w="454" w:type="dxa"/>
                  <w:vMerge/>
                </w:tcPr>
                <w:p w:rsidR="0030215D" w:rsidRPr="0096494B" w:rsidRDefault="0030215D" w:rsidP="0030215D">
                  <w:pPr>
                    <w:framePr w:hSpace="180" w:wrap="around" w:vAnchor="text" w:hAnchor="margin" w:xAlign="center" w:y="572"/>
                    <w:ind w:right="-603" w:firstLine="567"/>
                    <w:suppressOverlap/>
                    <w:jc w:val="both"/>
                    <w:rPr>
                      <w:sz w:val="20"/>
                      <w:u w:val="single"/>
                      <w:lang w:val="ro-MO"/>
                    </w:rPr>
                  </w:pPr>
                </w:p>
              </w:tc>
              <w:tc>
                <w:tcPr>
                  <w:tcW w:w="2943" w:type="dxa"/>
                  <w:tcBorders>
                    <w:top w:val="single" w:sz="4" w:space="0" w:color="auto"/>
                    <w:bottom w:val="single" w:sz="4" w:space="0" w:color="auto"/>
                  </w:tcBorders>
                </w:tcPr>
                <w:p w:rsidR="0030215D" w:rsidRPr="0096494B" w:rsidRDefault="0030215D" w:rsidP="0030215D">
                  <w:pPr>
                    <w:pStyle w:val="a4"/>
                    <w:framePr w:hSpace="180" w:wrap="around" w:vAnchor="text" w:hAnchor="margin" w:xAlign="center" w:y="572"/>
                    <w:ind w:left="0" w:right="-603"/>
                    <w:suppressOverlap/>
                    <w:rPr>
                      <w:sz w:val="20"/>
                      <w:szCs w:val="20"/>
                      <w:u w:val="single"/>
                      <w:lang w:val="ro-MO"/>
                    </w:rPr>
                  </w:pPr>
                  <w:r w:rsidRPr="0096494B">
                    <w:rPr>
                      <w:sz w:val="20"/>
                      <w:szCs w:val="20"/>
                      <w:u w:val="single"/>
                      <w:lang w:val="ro-MO"/>
                    </w:rPr>
                    <w:t>e) de peste 40 locuri</w:t>
                  </w:r>
                </w:p>
              </w:tc>
              <w:tc>
                <w:tcPr>
                  <w:tcW w:w="709"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24"/>
                    <w:suppressOverlap/>
                    <w:rPr>
                      <w:sz w:val="20"/>
                      <w:u w:val="single"/>
                      <w:lang w:val="ro-MO"/>
                    </w:rPr>
                  </w:pPr>
                  <w:r w:rsidRPr="0096494B">
                    <w:rPr>
                      <w:sz w:val="20"/>
                      <w:u w:val="single"/>
                      <w:lang w:val="ro-MO"/>
                    </w:rPr>
                    <w:t>unitate</w:t>
                  </w:r>
                </w:p>
              </w:tc>
              <w:tc>
                <w:tcPr>
                  <w:tcW w:w="567" w:type="dxa"/>
                  <w:tcBorders>
                    <w:top w:val="single" w:sz="4" w:space="0" w:color="auto"/>
                    <w:bottom w:val="single" w:sz="4" w:space="0" w:color="auto"/>
                  </w:tcBorders>
                </w:tcPr>
                <w:p w:rsidR="0030215D" w:rsidRPr="0096494B" w:rsidRDefault="0030215D" w:rsidP="0030215D">
                  <w:pPr>
                    <w:framePr w:hSpace="180" w:wrap="around" w:vAnchor="text" w:hAnchor="margin" w:xAlign="center" w:y="572"/>
                    <w:ind w:right="-327"/>
                    <w:suppressOverlap/>
                    <w:jc w:val="both"/>
                    <w:rPr>
                      <w:sz w:val="20"/>
                      <w:u w:val="single"/>
                      <w:lang w:val="ro-MO"/>
                    </w:rPr>
                  </w:pPr>
                  <w:r w:rsidRPr="0096494B">
                    <w:rPr>
                      <w:sz w:val="20"/>
                      <w:u w:val="single"/>
                      <w:lang w:val="ro-MO"/>
                    </w:rPr>
                    <w:t>5400</w:t>
                  </w:r>
                </w:p>
              </w:tc>
            </w:tr>
            <w:tr w:rsidR="0030215D" w:rsidRPr="0096494B" w:rsidTr="00B05332">
              <w:trPr>
                <w:trHeight w:val="140"/>
              </w:trPr>
              <w:tc>
                <w:tcPr>
                  <w:tcW w:w="4673" w:type="dxa"/>
                  <w:gridSpan w:val="4"/>
                  <w:tcBorders>
                    <w:left w:val="nil"/>
                    <w:right w:val="nil"/>
                  </w:tcBorders>
                </w:tcPr>
                <w:p w:rsidR="0030215D" w:rsidRPr="0096494B" w:rsidRDefault="0030215D" w:rsidP="0030215D">
                  <w:pPr>
                    <w:framePr w:hSpace="180" w:wrap="around" w:vAnchor="text" w:hAnchor="margin" w:xAlign="center" w:y="572"/>
                    <w:suppressOverlap/>
                    <w:jc w:val="both"/>
                    <w:rPr>
                      <w:rFonts w:eastAsia="Times New Roman"/>
                      <w:sz w:val="20"/>
                      <w:u w:val="single"/>
                    </w:rPr>
                  </w:pPr>
                  <w:r w:rsidRPr="0096494B">
                    <w:rPr>
                      <w:rFonts w:eastAsia="Times New Roman"/>
                      <w:sz w:val="20"/>
                      <w:u w:val="single"/>
                    </w:rPr>
                    <w:t>* Numărul de locuri se calculează fără locul şoferului.</w:t>
                  </w:r>
                </w:p>
              </w:tc>
            </w:tr>
          </w:tbl>
          <w:p w:rsidR="0030215D" w:rsidRPr="0096494B" w:rsidRDefault="0030215D" w:rsidP="0030215D">
            <w:pPr>
              <w:jc w:val="center"/>
              <w:rPr>
                <w:rFonts w:eastAsia="Times New Roman"/>
                <w:b/>
                <w:bCs/>
                <w:sz w:val="20"/>
                <w:u w:val="single"/>
              </w:rPr>
            </w:pPr>
          </w:p>
        </w:tc>
        <w:tc>
          <w:tcPr>
            <w:tcW w:w="5244" w:type="dxa"/>
          </w:tcPr>
          <w:p w:rsidR="0030215D" w:rsidRPr="0096494B" w:rsidRDefault="0030215D" w:rsidP="0030215D">
            <w:pPr>
              <w:pStyle w:val="a4"/>
              <w:numPr>
                <w:ilvl w:val="0"/>
                <w:numId w:val="70"/>
              </w:numPr>
              <w:tabs>
                <w:tab w:val="left" w:pos="246"/>
                <w:tab w:val="left" w:pos="387"/>
              </w:tabs>
              <w:ind w:hanging="720"/>
              <w:jc w:val="both"/>
              <w:rPr>
                <w:sz w:val="20"/>
                <w:szCs w:val="20"/>
              </w:rPr>
            </w:pPr>
            <w:r w:rsidRPr="0096494B">
              <w:rPr>
                <w:sz w:val="20"/>
                <w:szCs w:val="20"/>
                <w:lang w:val="ro-MO"/>
              </w:rPr>
              <w:lastRenderedPageBreak/>
              <w:t>La</w:t>
            </w:r>
            <w:r w:rsidRPr="0096494B">
              <w:rPr>
                <w:sz w:val="20"/>
                <w:szCs w:val="20"/>
              </w:rPr>
              <w:t xml:space="preserve"> titlul IX, Anexa nr.1 se abrogă.</w:t>
            </w:r>
          </w:p>
          <w:p w:rsidR="0030215D" w:rsidRPr="0096494B" w:rsidRDefault="0030215D" w:rsidP="0030215D">
            <w:pPr>
              <w:pStyle w:val="a3"/>
              <w:tabs>
                <w:tab w:val="left" w:pos="318"/>
                <w:tab w:val="left" w:pos="459"/>
              </w:tabs>
              <w:ind w:firstLine="0"/>
              <w:rPr>
                <w:sz w:val="20"/>
                <w:szCs w:val="20"/>
                <w:u w:val="single"/>
                <w:lang w:val="ro-MO"/>
              </w:rPr>
            </w:pPr>
          </w:p>
        </w:tc>
        <w:tc>
          <w:tcPr>
            <w:tcW w:w="3119" w:type="dxa"/>
          </w:tcPr>
          <w:p w:rsidR="0030215D" w:rsidRPr="0096494B" w:rsidRDefault="0030215D" w:rsidP="0030215D">
            <w:pPr>
              <w:jc w:val="both"/>
              <w:rPr>
                <w:b/>
                <w:sz w:val="20"/>
                <w:lang w:val="ro-M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r w:rsidRPr="0096494B">
              <w:rPr>
                <w:b/>
                <w:sz w:val="20"/>
                <w:lang w:val="ro-MO"/>
              </w:rPr>
              <w:t xml:space="preserve"> </w:t>
            </w:r>
          </w:p>
          <w:p w:rsidR="0030215D" w:rsidRPr="0096494B" w:rsidRDefault="0030215D" w:rsidP="0030215D">
            <w:pPr>
              <w:jc w:val="both"/>
              <w:rPr>
                <w:rFonts w:eastAsia="Times New Roman"/>
                <w:spacing w:val="1"/>
                <w:sz w:val="20"/>
                <w:lang w:val="ro-RO"/>
              </w:rPr>
            </w:pPr>
            <w:r w:rsidRPr="0096494B">
              <w:rPr>
                <w:b/>
                <w:sz w:val="20"/>
                <w:u w:val="single"/>
              </w:rPr>
              <w:t>Confederaţia Naţională a Sindicatelor din Moldova</w:t>
            </w:r>
            <w:r w:rsidRPr="0096494B">
              <w:rPr>
                <w:b/>
                <w:sz w:val="20"/>
              </w:rPr>
              <w:t xml:space="preserve"> </w:t>
            </w:r>
            <w:r w:rsidRPr="0096494B">
              <w:rPr>
                <w:rFonts w:eastAsia="Times New Roman"/>
                <w:spacing w:val="1"/>
                <w:sz w:val="20"/>
                <w:lang w:val="ro-RO"/>
              </w:rPr>
              <w:t xml:space="preserve"> </w:t>
            </w:r>
          </w:p>
          <w:p w:rsidR="0030215D" w:rsidRPr="0096494B" w:rsidRDefault="0030215D" w:rsidP="0030215D">
            <w:pPr>
              <w:jc w:val="both"/>
              <w:rPr>
                <w:b/>
                <w:sz w:val="20"/>
                <w:u w:val="single"/>
                <w:lang w:val="ro-MO"/>
              </w:rPr>
            </w:pPr>
            <w:r w:rsidRPr="0096494B">
              <w:rPr>
                <w:sz w:val="20"/>
                <w:lang w:val="ro-MO"/>
              </w:rPr>
              <w:t xml:space="preserve">a se vedea obiecţiile expuse la </w:t>
            </w:r>
            <w:r w:rsidRPr="0096494B">
              <w:rPr>
                <w:b/>
                <w:sz w:val="20"/>
                <w:lang w:val="ro-MO"/>
              </w:rPr>
              <w:t xml:space="preserve"> art.IV</w:t>
            </w:r>
            <w:r w:rsidRPr="0096494B">
              <w:rPr>
                <w:sz w:val="20"/>
                <w:lang w:val="ro-MO"/>
              </w:rPr>
              <w:t xml:space="preserve"> Legea </w:t>
            </w:r>
            <w:r w:rsidRPr="0096494B">
              <w:rPr>
                <w:sz w:val="20"/>
              </w:rPr>
              <w:t xml:space="preserve">fondului rutier nr.720-XII din 2 februarie 1996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0215D" w:rsidRPr="0096494B" w:rsidRDefault="0030215D" w:rsidP="0030215D">
            <w:pPr>
              <w:jc w:val="both"/>
              <w:rPr>
                <w:b/>
                <w:sz w:val="20"/>
                <w:lang w:val="ro-MO"/>
              </w:rPr>
            </w:pPr>
          </w:p>
        </w:tc>
        <w:tc>
          <w:tcPr>
            <w:tcW w:w="2551" w:type="dxa"/>
          </w:tcPr>
          <w:p w:rsidR="0030215D" w:rsidRPr="0096494B" w:rsidRDefault="0030215D" w:rsidP="0030215D">
            <w:pPr>
              <w:jc w:val="both"/>
              <w:rPr>
                <w:b/>
                <w:sz w:val="20"/>
                <w:u w:val="single"/>
                <w:lang w:val="ro-MO"/>
              </w:rPr>
            </w:pPr>
            <w:r w:rsidRPr="0096494B">
              <w:rPr>
                <w:b/>
                <w:sz w:val="20"/>
                <w:u w:val="single"/>
                <w:lang w:val="ro-MO"/>
              </w:rPr>
              <w:t>Nu se acceptă.</w:t>
            </w:r>
          </w:p>
          <w:p w:rsidR="0030215D" w:rsidRPr="0096494B" w:rsidRDefault="0030215D" w:rsidP="0030215D">
            <w:pPr>
              <w:pStyle w:val="a3"/>
              <w:ind w:firstLine="0"/>
              <w:rPr>
                <w:sz w:val="20"/>
                <w:szCs w:val="20"/>
                <w:lang w:val="ro-RO"/>
              </w:rPr>
            </w:pPr>
            <w:r w:rsidRPr="0096494B">
              <w:rPr>
                <w:sz w:val="20"/>
                <w:szCs w:val="20"/>
                <w:lang w:val="ro-RO"/>
              </w:rPr>
              <w:t xml:space="preserve">Obiectivele politicii fiscale şi vamale pe termenul mediu 2016 – 2018 prevăd introducerea impozitului pe autovehicule în sistemul taxelor locale, cu excluderea taxei pentru folosirea drumurilor de către autovehiculele înmatriculate în Republica Moldova din sistemul taxelor rutiere, scopul acestei măsuri fiind asigurarea autonomiei financiare şi bugetare a autorităţilor publice locale, </w:t>
            </w:r>
            <w:r w:rsidRPr="0096494B">
              <w:rPr>
                <w:sz w:val="20"/>
                <w:szCs w:val="20"/>
                <w:lang w:val="ro-RO"/>
              </w:rPr>
              <w:lastRenderedPageBreak/>
              <w:t>maximizării eficienţei şi asigurării echităţii în alocarea resurselor, cu menţinerea disciplinei financiare.</w:t>
            </w:r>
          </w:p>
          <w:p w:rsidR="0030215D" w:rsidRPr="0096494B" w:rsidRDefault="0030215D" w:rsidP="0030215D">
            <w:pPr>
              <w:jc w:val="center"/>
              <w:rPr>
                <w:b/>
                <w:sz w:val="20"/>
                <w:lang w:val="ro-RO"/>
              </w:rPr>
            </w:pPr>
          </w:p>
        </w:tc>
      </w:tr>
      <w:tr w:rsidR="0030215D" w:rsidRPr="0096494B" w:rsidTr="00A04477">
        <w:tc>
          <w:tcPr>
            <w:tcW w:w="5070" w:type="dxa"/>
          </w:tcPr>
          <w:p w:rsidR="0030215D" w:rsidRPr="0096494B" w:rsidRDefault="0030215D" w:rsidP="0030215D">
            <w:pPr>
              <w:tabs>
                <w:tab w:val="left" w:pos="770"/>
              </w:tabs>
              <w:jc w:val="both"/>
              <w:rPr>
                <w:b/>
                <w:sz w:val="20"/>
                <w:lang w:val="ro-RO"/>
              </w:rPr>
            </w:pPr>
            <w:r w:rsidRPr="0096494B">
              <w:rPr>
                <w:b/>
                <w:sz w:val="20"/>
                <w:lang w:val="ro-RO"/>
              </w:rPr>
              <w:lastRenderedPageBreak/>
              <w:t>Legea nr.1164  din 24.04.97 pentru punerea în aplicare a titlurilor I şi II ale Codului fiscal</w:t>
            </w:r>
          </w:p>
          <w:p w:rsidR="0030215D" w:rsidRPr="0096494B" w:rsidRDefault="0030215D" w:rsidP="0030215D">
            <w:pPr>
              <w:pStyle w:val="a3"/>
              <w:tabs>
                <w:tab w:val="left" w:pos="318"/>
                <w:tab w:val="left" w:pos="459"/>
              </w:tabs>
              <w:ind w:firstLine="0"/>
              <w:rPr>
                <w:sz w:val="20"/>
                <w:szCs w:val="20"/>
                <w:u w:val="single"/>
                <w:lang w:val="ro-RO"/>
              </w:rPr>
            </w:pPr>
          </w:p>
          <w:p w:rsidR="0030215D" w:rsidRPr="0096494B" w:rsidRDefault="0030215D" w:rsidP="0030215D">
            <w:pPr>
              <w:pStyle w:val="a3"/>
              <w:tabs>
                <w:tab w:val="left" w:pos="318"/>
                <w:tab w:val="left" w:pos="459"/>
              </w:tabs>
              <w:ind w:firstLine="0"/>
              <w:rPr>
                <w:sz w:val="20"/>
                <w:szCs w:val="20"/>
                <w:lang w:val="ro-RO"/>
              </w:rPr>
            </w:pPr>
            <w:r w:rsidRPr="0096494B">
              <w:rPr>
                <w:b/>
                <w:sz w:val="20"/>
                <w:szCs w:val="20"/>
                <w:lang w:val="ro-RO"/>
              </w:rPr>
              <w:t xml:space="preserve">Articolul 24. </w:t>
            </w:r>
            <w:r w:rsidRPr="0096494B">
              <w:rPr>
                <w:sz w:val="20"/>
                <w:szCs w:val="20"/>
                <w:lang w:val="ro-RO"/>
              </w:rPr>
              <w:t>Dispozitii tranzitorii</w:t>
            </w:r>
          </w:p>
          <w:p w:rsidR="0030215D" w:rsidRPr="0096494B" w:rsidRDefault="0030215D" w:rsidP="0030215D">
            <w:pPr>
              <w:jc w:val="both"/>
              <w:rPr>
                <w:rFonts w:eastAsia="Times New Roman"/>
                <w:sz w:val="20"/>
              </w:rPr>
            </w:pPr>
            <w:r w:rsidRPr="0096494B">
              <w:rPr>
                <w:rFonts w:eastAsia="Times New Roman"/>
                <w:sz w:val="20"/>
              </w:rPr>
              <w:t xml:space="preserve">(12) În calitate de mijloc de achitare a datoriilor pe impozite se acceptă cambiile emise de Ministerul Finanţelor în favoarea Societăţii pe Acţiuni "Gazprom" din Federaţia Rusă, în condiţiile stabilite prin Regulamentul de emitere, circulaţie şi achitare a cambiilor în scopul reglementării datoriei Republicii Moldova pentru gazele naturale livrate în anul 1996 (anexa la Acordul dintre Republica Moldova şi Societatea pe Acţiuni "Gazprom" din Federaţia Rusă privind reglementarea datoriei Republicii Moldova pentru gazele naturale livrate în anul 1996) şi prin Regulamentul de emitere, circulaţie şi achitare a cambiilor în scopul reglementării datoriei Republicii Moldova pentru gazele naturale livrate în anul 1997 (anexa la Acordul dintre Republica Moldova şi Societatea pe Acţiuni "Gazprom" din Federaţia Rusă privind reglementarea datoriei Republicii Moldova pentru gazele naturale livrate în anul 1997). </w:t>
            </w:r>
          </w:p>
          <w:p w:rsidR="0030215D" w:rsidRPr="0096494B" w:rsidRDefault="0030215D" w:rsidP="0030215D">
            <w:pPr>
              <w:ind w:firstLine="567"/>
              <w:jc w:val="both"/>
              <w:rPr>
                <w:rFonts w:eastAsia="Times New Roman"/>
                <w:sz w:val="20"/>
              </w:rPr>
            </w:pPr>
            <w:r w:rsidRPr="0096494B">
              <w:rPr>
                <w:rFonts w:eastAsia="Times New Roman"/>
                <w:sz w:val="20"/>
              </w:rPr>
              <w:t xml:space="preserve">  </w:t>
            </w:r>
          </w:p>
          <w:p w:rsidR="0030215D" w:rsidRPr="0096494B" w:rsidRDefault="0030215D" w:rsidP="0030215D">
            <w:pPr>
              <w:jc w:val="both"/>
              <w:rPr>
                <w:rFonts w:eastAsia="Times New Roman"/>
                <w:i/>
                <w:iCs/>
                <w:sz w:val="20"/>
              </w:rPr>
            </w:pPr>
            <w:r w:rsidRPr="0096494B">
              <w:rPr>
                <w:rFonts w:eastAsia="Times New Roman"/>
                <w:i/>
                <w:iCs/>
                <w:sz w:val="20"/>
              </w:rPr>
              <w:t xml:space="preserve">[Alin.(13) art.24 abrogat prin Legea nr.172-XVI din 10.07.2008, în vigoare 25.07.2008] </w:t>
            </w:r>
            <w:r w:rsidRPr="0096494B">
              <w:rPr>
                <w:rFonts w:eastAsia="Times New Roman"/>
                <w:sz w:val="20"/>
              </w:rPr>
              <w:t xml:space="preserve">  </w:t>
            </w:r>
          </w:p>
          <w:p w:rsidR="0030215D" w:rsidRPr="0096494B" w:rsidRDefault="0030215D" w:rsidP="0030215D">
            <w:pPr>
              <w:jc w:val="both"/>
              <w:rPr>
                <w:rFonts w:eastAsia="Times New Roman"/>
                <w:i/>
                <w:iCs/>
                <w:sz w:val="20"/>
              </w:rPr>
            </w:pPr>
          </w:p>
          <w:p w:rsidR="0030215D" w:rsidRPr="0096494B" w:rsidRDefault="0030215D" w:rsidP="0030215D">
            <w:pPr>
              <w:jc w:val="both"/>
              <w:rPr>
                <w:rFonts w:eastAsia="Times New Roman"/>
                <w:i/>
                <w:iCs/>
                <w:sz w:val="20"/>
              </w:rPr>
            </w:pPr>
            <w:r w:rsidRPr="0096494B">
              <w:rPr>
                <w:rFonts w:eastAsia="Times New Roman"/>
                <w:i/>
                <w:iCs/>
                <w:sz w:val="20"/>
              </w:rPr>
              <w:t>[Alin.(14) art.24 abrogat prin Legea nr.71 din 12.04.2015, în vigoare 01.05.2015]</w:t>
            </w:r>
          </w:p>
          <w:p w:rsidR="0030215D" w:rsidRPr="0096494B" w:rsidRDefault="0030215D" w:rsidP="0030215D">
            <w:pPr>
              <w:pStyle w:val="a3"/>
              <w:tabs>
                <w:tab w:val="left" w:pos="318"/>
                <w:tab w:val="left" w:pos="459"/>
              </w:tabs>
              <w:ind w:firstLine="0"/>
              <w:rPr>
                <w:b/>
                <w:sz w:val="20"/>
                <w:szCs w:val="20"/>
              </w:rPr>
            </w:pPr>
          </w:p>
        </w:tc>
        <w:tc>
          <w:tcPr>
            <w:tcW w:w="5244" w:type="dxa"/>
          </w:tcPr>
          <w:p w:rsidR="0030215D" w:rsidRPr="0096494B" w:rsidRDefault="0030215D" w:rsidP="0030215D">
            <w:pPr>
              <w:pStyle w:val="a4"/>
              <w:tabs>
                <w:tab w:val="left" w:pos="246"/>
                <w:tab w:val="left" w:pos="387"/>
              </w:tabs>
              <w:ind w:left="0"/>
              <w:jc w:val="both"/>
              <w:rPr>
                <w:sz w:val="20"/>
                <w:szCs w:val="20"/>
                <w:lang w:val="ro-MO"/>
              </w:rPr>
            </w:pPr>
          </w:p>
        </w:tc>
        <w:tc>
          <w:tcPr>
            <w:tcW w:w="3119" w:type="dxa"/>
          </w:tcPr>
          <w:p w:rsidR="0030215D" w:rsidRPr="0096494B" w:rsidRDefault="0030215D" w:rsidP="0030215D">
            <w:pPr>
              <w:jc w:val="both"/>
              <w:rPr>
                <w:b/>
                <w:bCs/>
                <w:sz w:val="20"/>
                <w:u w:val="single"/>
                <w:lang w:val="ro-RO"/>
              </w:rPr>
            </w:pPr>
            <w:r w:rsidRPr="0096494B">
              <w:rPr>
                <w:b/>
                <w:bCs/>
                <w:sz w:val="20"/>
                <w:u w:val="single"/>
                <w:lang w:val="ro-RO"/>
              </w:rPr>
              <w:t>Camera de Comerţ Americană din Moldova (AmCham Moldova)</w:t>
            </w:r>
          </w:p>
          <w:p w:rsidR="0030215D" w:rsidRPr="0096494B" w:rsidRDefault="0030215D" w:rsidP="0030215D">
            <w:pPr>
              <w:jc w:val="both"/>
              <w:rPr>
                <w:sz w:val="20"/>
                <w:lang w:val="ro-RO"/>
              </w:rPr>
            </w:pPr>
            <w:r w:rsidRPr="0096494B">
              <w:rPr>
                <w:sz w:val="20"/>
                <w:lang w:val="ro-RO"/>
              </w:rPr>
              <w:t>Se propune introducerea unui nou alineat cu următorul conţinut:</w:t>
            </w:r>
          </w:p>
          <w:p w:rsidR="0030215D" w:rsidRPr="0096494B" w:rsidRDefault="0030215D" w:rsidP="0030215D">
            <w:pPr>
              <w:jc w:val="both"/>
              <w:rPr>
                <w:i/>
                <w:sz w:val="20"/>
                <w:lang w:val="ro-RO"/>
              </w:rPr>
            </w:pPr>
            <w:r w:rsidRPr="0096494B">
              <w:rPr>
                <w:i/>
                <w:sz w:val="20"/>
                <w:lang w:val="ro-RO"/>
              </w:rPr>
              <w:t>„Băncile comerciale şi organizaţiile de microfinanţare sînt scutite totalmente de impozit pe venitul obţinut din creditele şi împrumuturile acordate pe un termen de peste 3 ani şi în proporţie de 50% – pe venitul obţinut din creditele şi împrumuturile acordate pe un termen de la 2 la 3 ani. Scutirea menţionată se aplică asupra veniturilor aferente finanţării investiţiilor destinate achiziţionării mijloacelor fixe în scopul utilizării lor în activitatea economică a întreprinderii, contractării lucrărilor de antrepriză şi a serviciilor de engineering, achiziţionării şi prelucrării produselor agricole, proiectării, elaborării, însuşirii şi implementării tehnicii şi tehnologiilor noi, precum şi reprofilării şi retehnologizării procesului de producţie, sădirii şi înnoirii plantaţiilor multianuale, achiziţionării şi punerii la maturaţie a materiei prime şi alcoolului pentru vinuri şi divinuri (coniacuri). Modul şi condiţiile de acordare a scutirii nominalizate se vor stabili conform unui regulament aprobat de Guvern.”</w:t>
            </w:r>
          </w:p>
          <w:p w:rsidR="0030215D" w:rsidRPr="0096494B" w:rsidRDefault="0030215D" w:rsidP="0030215D">
            <w:pPr>
              <w:jc w:val="both"/>
              <w:rPr>
                <w:sz w:val="20"/>
                <w:lang w:val="ro-RO"/>
              </w:rPr>
            </w:pPr>
            <w:r w:rsidRPr="0096494B">
              <w:rPr>
                <w:sz w:val="20"/>
                <w:lang w:val="ro-RO"/>
              </w:rPr>
              <w:lastRenderedPageBreak/>
              <w:t>Alineatul (14), art.24, Legea nr.1164 / 24.04.1997 la care se face referinţă în prezent în punctul redactat a fost exclus din această lege prin Legea pentru modificarea şi completarea unor acte legislative nr. 71 din 12 aprilie 2015.</w:t>
            </w:r>
          </w:p>
          <w:p w:rsidR="0030215D" w:rsidRPr="0096494B" w:rsidRDefault="0030215D" w:rsidP="0030215D">
            <w:pPr>
              <w:jc w:val="both"/>
              <w:rPr>
                <w:sz w:val="20"/>
                <w:lang w:val="ro-RO"/>
              </w:rPr>
            </w:pPr>
            <w:r w:rsidRPr="0096494B">
              <w:rPr>
                <w:sz w:val="20"/>
                <w:lang w:val="ro-RO"/>
              </w:rPr>
              <w:t xml:space="preserve">Prevederea respectivă stabilea anumite facilităţi la achitarea impozitului pe venit pentru băncile comerciale şi organizaţiile de microfinanţare, în cazul în care cele din urmă acordă credite/împrumuturi pe termen lung (&gt;3 ani) şi termen mediu pentru finanţarea diferitor investiţii capitale (spre exemplu, investiţii destinate achiziţionării mijloacelor fixe în scopul utilizării lor în activitatea economică a întreprinderii etc.). </w:t>
            </w:r>
          </w:p>
          <w:p w:rsidR="0030215D" w:rsidRPr="0096494B" w:rsidRDefault="0030215D" w:rsidP="0030215D">
            <w:pPr>
              <w:jc w:val="both"/>
              <w:rPr>
                <w:sz w:val="20"/>
                <w:u w:val="single"/>
                <w:lang w:val="ro-RO"/>
              </w:rPr>
            </w:pPr>
            <w:r w:rsidRPr="0096494B">
              <w:rPr>
                <w:sz w:val="20"/>
                <w:u w:val="single"/>
                <w:lang w:val="ro-RO"/>
              </w:rPr>
              <w:t xml:space="preserve">Recomandăm ca alin.(14) să fie reintrodus în textul Legii, avînd în vedere importanţa motivării investiţiilor capitale pe termen lung. Reintroducerea respectivei prevederi este în consonanţă cu pct. 24, lit. C şi pct. 26. lit. A, Capitolul IV. </w:t>
            </w:r>
            <w:r w:rsidRPr="0096494B">
              <w:rPr>
                <w:i/>
                <w:sz w:val="20"/>
                <w:u w:val="single"/>
                <w:lang w:val="ro-RO"/>
              </w:rPr>
              <w:t>„Dezvoltarea economică, securitatea energetică, sporirea competitivităţii şi crearea locurilor de muncă”</w:t>
            </w:r>
            <w:r w:rsidRPr="0096494B">
              <w:rPr>
                <w:sz w:val="20"/>
                <w:u w:val="single"/>
                <w:lang w:val="ro-RO"/>
              </w:rPr>
              <w:t>, Programul de activitate al Guvernului Republicii Moldova 2016-2018.</w:t>
            </w:r>
          </w:p>
          <w:p w:rsidR="0030215D" w:rsidRPr="0096494B" w:rsidRDefault="0030215D" w:rsidP="0030215D">
            <w:pPr>
              <w:jc w:val="both"/>
              <w:rPr>
                <w:sz w:val="20"/>
                <w:u w:val="single"/>
                <w:lang w:val="ro-RO"/>
              </w:rPr>
            </w:pPr>
          </w:p>
          <w:p w:rsidR="0030215D" w:rsidRPr="0096494B" w:rsidRDefault="0030215D" w:rsidP="0030215D">
            <w:pPr>
              <w:jc w:val="both"/>
              <w:rPr>
                <w:b/>
                <w:sz w:val="20"/>
                <w:u w:val="single"/>
                <w:lang w:val="ro-RO"/>
              </w:rPr>
            </w:pPr>
            <w:r w:rsidRPr="0096494B">
              <w:rPr>
                <w:b/>
                <w:sz w:val="20"/>
                <w:u w:val="single"/>
                <w:lang w:val="ro-RO"/>
              </w:rPr>
              <w:t>Ministerul Economiei</w:t>
            </w:r>
          </w:p>
          <w:p w:rsidR="0030215D" w:rsidRPr="0096494B" w:rsidRDefault="0030215D" w:rsidP="0030215D">
            <w:pPr>
              <w:pStyle w:val="a4"/>
              <w:ind w:left="0"/>
              <w:jc w:val="both"/>
              <w:rPr>
                <w:sz w:val="20"/>
                <w:szCs w:val="20"/>
                <w:lang w:val="ro-RO"/>
              </w:rPr>
            </w:pPr>
            <w:r w:rsidRPr="0096494B">
              <w:rPr>
                <w:sz w:val="20"/>
                <w:szCs w:val="20"/>
                <w:lang w:val="ro-RO"/>
              </w:rPr>
              <w:t xml:space="preserve">Întreprinderile individuale înregistrate după 01.04.2016 sau care au fost înregistrate pînă la 01.04.2016 dar nu au desfăşurat activitatea de întreprinzător vor fi scutite de la achitarea impozitului </w:t>
            </w:r>
            <w:r w:rsidRPr="0096494B">
              <w:rPr>
                <w:sz w:val="20"/>
                <w:szCs w:val="20"/>
                <w:lang w:val="ro-RO"/>
              </w:rPr>
              <w:lastRenderedPageBreak/>
              <w:t>pe venit pentru perioada de 3 ani de la începutul activităţii.</w:t>
            </w:r>
          </w:p>
          <w:p w:rsidR="0030215D" w:rsidRPr="0096494B" w:rsidRDefault="0030215D" w:rsidP="0030215D">
            <w:pPr>
              <w:pStyle w:val="a4"/>
              <w:ind w:left="0"/>
              <w:jc w:val="both"/>
              <w:rPr>
                <w:sz w:val="20"/>
                <w:szCs w:val="20"/>
                <w:lang w:val="ro-MO"/>
              </w:rPr>
            </w:pPr>
            <w:r w:rsidRPr="0096494B">
              <w:rPr>
                <w:sz w:val="20"/>
                <w:szCs w:val="20"/>
                <w:lang w:val="ro-MO"/>
              </w:rPr>
              <w:t>Propunem reintroducerea a alin.(14). În acest sens, evocăm judicioasă menţinerea scutirii de impozit pe venitul obţinut de către instituţiile bancare din „</w:t>
            </w:r>
            <w:r w:rsidRPr="0096494B">
              <w:rPr>
                <w:i/>
                <w:sz w:val="20"/>
                <w:szCs w:val="20"/>
                <w:lang w:val="ro-MO"/>
              </w:rPr>
              <w:t>creditele şi împrumuturile acordate pe un termen de peste 3 ani”</w:t>
            </w:r>
            <w:r w:rsidRPr="0096494B">
              <w:rPr>
                <w:sz w:val="20"/>
                <w:szCs w:val="20"/>
                <w:lang w:val="ro-MO"/>
              </w:rPr>
              <w:t xml:space="preserve"> şi în proporţie de 50% - pe venitul obţinut din „</w:t>
            </w:r>
            <w:r w:rsidRPr="0096494B">
              <w:rPr>
                <w:i/>
                <w:sz w:val="20"/>
                <w:szCs w:val="20"/>
                <w:lang w:val="ro-MO"/>
              </w:rPr>
              <w:t>creditele acordate pe un termen de la 2 la 3 ani de către băncile comerciale şi organizaţiile de microfinanţare în scopul finanţării investiţiilor destinate achiziţionării mijloacelor fixe în scopul utilizării lor în activitatea economică a întreprinderii, contractării lucrărilor de antrepriză şi a serviciilor de engineering, achiziţionării şi prelucrării produselor agricole, proiectării, elaborării, însuşirii şi implementării tehnicii şi tehnologiilor noi, precum şi reprofilării şi retehnologizării procesului de producţie, sădirii şi înnoirii plantaţiilor multianuale, achiziţionării şi punerii la maturaţie a materiei prime şi alcoolului pentru vinuri şi divinuri (coniacuri)</w:t>
            </w:r>
            <w:r w:rsidRPr="0096494B">
              <w:rPr>
                <w:sz w:val="20"/>
                <w:szCs w:val="20"/>
                <w:lang w:val="ro-MO"/>
              </w:rPr>
              <w:t>”.</w:t>
            </w:r>
          </w:p>
        </w:tc>
        <w:tc>
          <w:tcPr>
            <w:tcW w:w="2551" w:type="dxa"/>
          </w:tcPr>
          <w:p w:rsidR="0030215D" w:rsidRPr="0096494B" w:rsidRDefault="0030215D" w:rsidP="0030215D">
            <w:pPr>
              <w:jc w:val="both"/>
              <w:rPr>
                <w:b/>
                <w:sz w:val="20"/>
                <w:u w:val="single"/>
                <w:lang w:val="ro-MO"/>
              </w:rPr>
            </w:pPr>
            <w:r w:rsidRPr="0096494B">
              <w:rPr>
                <w:b/>
                <w:sz w:val="20"/>
                <w:u w:val="single"/>
                <w:lang w:val="ro-MO"/>
              </w:rPr>
              <w:lastRenderedPageBreak/>
              <w:t>Nu se acceptă.</w:t>
            </w:r>
          </w:p>
          <w:p w:rsidR="0030215D" w:rsidRPr="0096494B" w:rsidRDefault="0030215D" w:rsidP="0030215D">
            <w:pPr>
              <w:pStyle w:val="ListParagraph1"/>
              <w:spacing w:after="0" w:line="240" w:lineRule="auto"/>
              <w:ind w:left="0"/>
              <w:jc w:val="both"/>
              <w:rPr>
                <w:rFonts w:eastAsia="Batang"/>
                <w:sz w:val="20"/>
                <w:szCs w:val="20"/>
                <w:lang w:val="ro-MO" w:eastAsia="ru-RU"/>
              </w:rPr>
            </w:pPr>
            <w:r w:rsidRPr="0096494B">
              <w:rPr>
                <w:rFonts w:eastAsia="Batang"/>
                <w:sz w:val="20"/>
                <w:szCs w:val="20"/>
                <w:lang w:val="ro-MO" w:eastAsia="ru-RU"/>
              </w:rPr>
              <w:t>Începînd cu anul 2012, şi anume din momentul reintroducerii impozitului pe venitul agenţilor economici, se efectuează anularea graduală a facilităţilor fiscale acordate la impozitul pe venit, inclusiv a celor acordate pe o perioadă determinată în scopul realizării unor obiective determinate şi pe termene delimitate.</w:t>
            </w:r>
          </w:p>
          <w:p w:rsidR="0030215D" w:rsidRPr="0096494B" w:rsidRDefault="0030215D" w:rsidP="0030215D">
            <w:pPr>
              <w:ind w:right="47"/>
              <w:jc w:val="both"/>
              <w:rPr>
                <w:sz w:val="20"/>
                <w:lang w:val="ro-MO"/>
              </w:rPr>
            </w:pPr>
            <w:r w:rsidRPr="0096494B">
              <w:rPr>
                <w:sz w:val="20"/>
                <w:lang w:val="ro-MO"/>
              </w:rPr>
              <w:t xml:space="preserve">Totodată, menţionăm că, măsura de anulare a scutirii de impozitul pe veniturile obţinute din creditele şi împrumuturile acordate pe un termen de peste 3 ani şi în proporţie de 50% - pe venitul obţinut din creditele acordate pe un termen de la 2 la 3 ani către băncile comerciale şi organizaţiile de microfinanţare, a fost realizată  reieşind din Obiectivele politicii fiscale şi vamale pe termen mediu 2015-2017. </w:t>
            </w: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both"/>
              <w:rPr>
                <w:b/>
                <w:sz w:val="20"/>
                <w:lang w:val="ro-MO"/>
              </w:rPr>
            </w:pPr>
            <w:r w:rsidRPr="0096494B">
              <w:rPr>
                <w:b/>
                <w:sz w:val="20"/>
                <w:u w:val="single"/>
                <w:lang w:val="ro-MO"/>
              </w:rPr>
              <w:t>Nu se acceptă</w:t>
            </w:r>
            <w:r w:rsidRPr="0096494B">
              <w:rPr>
                <w:b/>
                <w:sz w:val="20"/>
                <w:lang w:val="ro-MO"/>
              </w:rPr>
              <w:t>.</w:t>
            </w:r>
          </w:p>
          <w:p w:rsidR="0030215D" w:rsidRPr="0096494B" w:rsidRDefault="0030215D" w:rsidP="0030215D">
            <w:pPr>
              <w:jc w:val="both"/>
              <w:rPr>
                <w:b/>
                <w:sz w:val="20"/>
                <w:lang w:val="ro-MO"/>
              </w:rPr>
            </w:pPr>
            <w:r w:rsidRPr="0096494B">
              <w:rPr>
                <w:sz w:val="20"/>
                <w:lang w:val="ro-MO"/>
              </w:rPr>
              <w:t>A se vedea argumentele expuse mai sus.</w:t>
            </w:r>
          </w:p>
        </w:tc>
      </w:tr>
      <w:tr w:rsidR="00805975" w:rsidRPr="0096494B" w:rsidTr="00A04477">
        <w:tc>
          <w:tcPr>
            <w:tcW w:w="5070" w:type="dxa"/>
          </w:tcPr>
          <w:p w:rsidR="00F91CBF" w:rsidRPr="00F91CBF" w:rsidRDefault="00F91CBF" w:rsidP="00F91CBF">
            <w:pPr>
              <w:jc w:val="both"/>
              <w:rPr>
                <w:rFonts w:eastAsia="Times New Roman"/>
                <w:sz w:val="20"/>
              </w:rPr>
            </w:pPr>
            <w:r w:rsidRPr="00F91CBF">
              <w:rPr>
                <w:rFonts w:eastAsia="Times New Roman"/>
                <w:sz w:val="20"/>
              </w:rPr>
              <w:lastRenderedPageBreak/>
              <w:t xml:space="preserve">(21) Se consideră venit impozabil venitul lunar a cărui mărime nu depăşeşte 2 salarii medii lunare pe economie prognozate pe anul respectiv, pentru angajaţii agenţilor economici a căror activitate de bază este realizarea de programe şi corespunde activităţilor din anexa nr.1, dacă sînt întrunite cumulativ următoarele condiţii: </w:t>
            </w:r>
          </w:p>
          <w:p w:rsidR="00F91CBF" w:rsidRPr="00F91CBF" w:rsidRDefault="00F91CBF" w:rsidP="00F91CBF">
            <w:pPr>
              <w:jc w:val="both"/>
              <w:rPr>
                <w:rFonts w:eastAsia="Times New Roman"/>
                <w:sz w:val="20"/>
              </w:rPr>
            </w:pPr>
            <w:r w:rsidRPr="00F91CBF">
              <w:rPr>
                <w:rFonts w:eastAsia="Times New Roman"/>
                <w:sz w:val="20"/>
              </w:rPr>
              <w:t xml:space="preserve">a) agentul economic a achitat integral, la momentul acordării facilităţii, obligaţiile fiscale şi a efectuat alte plăţi la bugetul public naţional, iar pe parcursul întregii perioade de beneficiere de facilităţi, întîrzierea achitării integrale la </w:t>
            </w:r>
            <w:r w:rsidRPr="00F91CBF">
              <w:rPr>
                <w:rFonts w:eastAsia="Times New Roman"/>
                <w:sz w:val="20"/>
              </w:rPr>
              <w:lastRenderedPageBreak/>
              <w:t xml:space="preserve">bugetul public naţional a obligaţiilor fiscale şi a efectuării altor plăţi declarate, precum şi calculate în urma controlului fiscal, nu va depăşi 30 de zile calendaristice; </w:t>
            </w:r>
          </w:p>
          <w:p w:rsidR="00F91CBF" w:rsidRPr="00F91CBF" w:rsidRDefault="00F91CBF" w:rsidP="00F91CBF">
            <w:pPr>
              <w:jc w:val="both"/>
              <w:rPr>
                <w:rFonts w:eastAsia="Times New Roman"/>
                <w:sz w:val="20"/>
              </w:rPr>
            </w:pPr>
            <w:r w:rsidRPr="00F91CBF">
              <w:rPr>
                <w:rFonts w:eastAsia="Times New Roman"/>
                <w:sz w:val="20"/>
              </w:rPr>
              <w:t xml:space="preserve">b) ponderea venitului agentului economic din realizarea programelor constituie mai mult de 50% din venitul din vînzări; </w:t>
            </w:r>
          </w:p>
          <w:p w:rsidR="00F91CBF" w:rsidRPr="00F91CBF" w:rsidRDefault="00F91CBF" w:rsidP="00F91CBF">
            <w:pPr>
              <w:jc w:val="both"/>
              <w:rPr>
                <w:rFonts w:eastAsia="Times New Roman"/>
                <w:sz w:val="20"/>
              </w:rPr>
            </w:pPr>
            <w:r w:rsidRPr="00F91CBF">
              <w:rPr>
                <w:rFonts w:eastAsia="Times New Roman"/>
                <w:sz w:val="20"/>
              </w:rPr>
              <w:t xml:space="preserve">c) posturile angajaţilor corespund ocupaţiilor menţionate la anexa nr.2; </w:t>
            </w:r>
          </w:p>
          <w:p w:rsidR="00F91CBF" w:rsidRPr="00F91CBF" w:rsidRDefault="00F91CBF" w:rsidP="00F91CBF">
            <w:pPr>
              <w:jc w:val="both"/>
              <w:rPr>
                <w:rFonts w:eastAsia="Times New Roman"/>
                <w:sz w:val="20"/>
              </w:rPr>
            </w:pPr>
            <w:r w:rsidRPr="00F91CBF">
              <w:rPr>
                <w:rFonts w:eastAsia="Times New Roman"/>
                <w:sz w:val="20"/>
              </w:rPr>
              <w:t xml:space="preserve">d) posturile fac parte dintr-un compartiment specializat de informatică, evidenţiat în organigrama angajatorului; </w:t>
            </w:r>
          </w:p>
          <w:p w:rsidR="00F91CBF" w:rsidRPr="00F91CBF" w:rsidRDefault="00F91CBF" w:rsidP="00F91CBF">
            <w:pPr>
              <w:jc w:val="both"/>
              <w:rPr>
                <w:rFonts w:eastAsia="Times New Roman"/>
                <w:sz w:val="20"/>
              </w:rPr>
            </w:pPr>
            <w:r w:rsidRPr="00F91CBF">
              <w:rPr>
                <w:rFonts w:eastAsia="Times New Roman"/>
                <w:sz w:val="20"/>
              </w:rPr>
              <w:t xml:space="preserve">e) angajatul nu transmite soţiei (soţului) scutirea personală prevăzută la art.34 din Codul fiscal. </w:t>
            </w:r>
          </w:p>
          <w:p w:rsidR="00F91CBF" w:rsidRPr="00F91CBF" w:rsidRDefault="00F91CBF" w:rsidP="00F91CBF">
            <w:pPr>
              <w:jc w:val="both"/>
              <w:rPr>
                <w:rFonts w:eastAsia="Times New Roman"/>
                <w:sz w:val="20"/>
              </w:rPr>
            </w:pPr>
            <w:r w:rsidRPr="00F91CBF">
              <w:rPr>
                <w:rFonts w:eastAsia="Times New Roman"/>
                <w:sz w:val="20"/>
              </w:rPr>
              <w:t>Venitul lunar ce depăşeşte 2 salarii medii lunare pe economie prognozate pe anul respectiv se consideră venit neimpozabil.</w:t>
            </w:r>
          </w:p>
          <w:p w:rsidR="00F91CBF" w:rsidRPr="00F91CBF" w:rsidRDefault="00F91CBF" w:rsidP="00F91CBF">
            <w:pPr>
              <w:jc w:val="both"/>
              <w:rPr>
                <w:rFonts w:eastAsia="Times New Roman"/>
                <w:sz w:val="20"/>
              </w:rPr>
            </w:pPr>
            <w:r w:rsidRPr="00F91CBF">
              <w:rPr>
                <w:rFonts w:eastAsia="Times New Roman"/>
                <w:sz w:val="20"/>
              </w:rPr>
              <w:t xml:space="preserve">Pentru a beneficia de înlesnirea fiscală la impozitul pe venit prevăzută în prezentul alineat sînt necesare următoarele documente justificative: </w:t>
            </w:r>
          </w:p>
          <w:p w:rsidR="00F91CBF" w:rsidRPr="00F91CBF" w:rsidRDefault="00F91CBF" w:rsidP="00F91CBF">
            <w:pPr>
              <w:jc w:val="both"/>
              <w:rPr>
                <w:rFonts w:eastAsia="Times New Roman"/>
                <w:sz w:val="20"/>
              </w:rPr>
            </w:pPr>
            <w:r w:rsidRPr="00F91CBF">
              <w:rPr>
                <w:rFonts w:eastAsia="Times New Roman"/>
                <w:sz w:val="20"/>
              </w:rPr>
              <w:t xml:space="preserve">- actul de constituire al agentului economic; </w:t>
            </w:r>
          </w:p>
          <w:p w:rsidR="00F91CBF" w:rsidRPr="00F91CBF" w:rsidRDefault="00F91CBF" w:rsidP="00F91CBF">
            <w:pPr>
              <w:jc w:val="both"/>
              <w:rPr>
                <w:rFonts w:eastAsia="Times New Roman"/>
                <w:sz w:val="20"/>
              </w:rPr>
            </w:pPr>
            <w:r w:rsidRPr="00F91CBF">
              <w:rPr>
                <w:rFonts w:eastAsia="Times New Roman"/>
                <w:sz w:val="20"/>
              </w:rPr>
              <w:t xml:space="preserve">- contractul individual de muncă; </w:t>
            </w:r>
          </w:p>
          <w:p w:rsidR="00F91CBF" w:rsidRPr="00F91CBF" w:rsidRDefault="00F91CBF" w:rsidP="00F91CBF">
            <w:pPr>
              <w:jc w:val="both"/>
              <w:rPr>
                <w:rFonts w:eastAsia="Times New Roman"/>
                <w:sz w:val="20"/>
              </w:rPr>
            </w:pPr>
            <w:r w:rsidRPr="00F91CBF">
              <w:rPr>
                <w:rFonts w:eastAsia="Times New Roman"/>
                <w:sz w:val="20"/>
              </w:rPr>
              <w:t xml:space="preserve">- organigrama angajatorului; </w:t>
            </w:r>
          </w:p>
          <w:p w:rsidR="00F91CBF" w:rsidRPr="00F91CBF" w:rsidRDefault="00F91CBF" w:rsidP="00F91CBF">
            <w:pPr>
              <w:jc w:val="both"/>
              <w:rPr>
                <w:rFonts w:eastAsia="Times New Roman"/>
                <w:sz w:val="20"/>
              </w:rPr>
            </w:pPr>
            <w:r w:rsidRPr="00F91CBF">
              <w:rPr>
                <w:rFonts w:eastAsia="Times New Roman"/>
                <w:sz w:val="20"/>
              </w:rPr>
              <w:t xml:space="preserve">- fişa postului; </w:t>
            </w:r>
          </w:p>
          <w:p w:rsidR="00F91CBF" w:rsidRPr="00F91CBF" w:rsidRDefault="00F91CBF" w:rsidP="00F91CBF">
            <w:pPr>
              <w:jc w:val="both"/>
              <w:rPr>
                <w:rFonts w:eastAsia="Times New Roman"/>
                <w:sz w:val="20"/>
              </w:rPr>
            </w:pPr>
            <w:r w:rsidRPr="00F91CBF">
              <w:rPr>
                <w:rFonts w:eastAsia="Times New Roman"/>
                <w:sz w:val="20"/>
              </w:rPr>
              <w:t xml:space="preserve">- copia legalizată de pe diploma de absolvire eliberată de o instituţie de învăţămînt acreditată din Republica Moldova sau diploma de absolvire eliberată de o instituţie de învăţămînt din străinătate recunoscută pe teritoriul Republicii Moldova conform legislaţiei în vigoare; </w:t>
            </w:r>
          </w:p>
          <w:p w:rsidR="00F91CBF" w:rsidRPr="00F91CBF" w:rsidRDefault="00F91CBF" w:rsidP="00F91CBF">
            <w:pPr>
              <w:jc w:val="both"/>
              <w:rPr>
                <w:rFonts w:eastAsia="Times New Roman"/>
                <w:sz w:val="20"/>
              </w:rPr>
            </w:pPr>
            <w:r w:rsidRPr="00F91CBF">
              <w:rPr>
                <w:rFonts w:eastAsia="Times New Roman"/>
                <w:sz w:val="20"/>
              </w:rPr>
              <w:t xml:space="preserve">- carnetul de muncă sau copia de pe carnetul de muncă; </w:t>
            </w:r>
          </w:p>
          <w:p w:rsidR="00F91CBF" w:rsidRPr="00F91CBF" w:rsidRDefault="00F91CBF" w:rsidP="00F91CBF">
            <w:pPr>
              <w:jc w:val="both"/>
              <w:rPr>
                <w:rFonts w:eastAsia="Times New Roman"/>
                <w:sz w:val="20"/>
              </w:rPr>
            </w:pPr>
            <w:r w:rsidRPr="00F91CBF">
              <w:rPr>
                <w:rFonts w:eastAsia="Times New Roman"/>
                <w:sz w:val="20"/>
              </w:rPr>
              <w:t xml:space="preserve">- statul de plată întocmit pentru angajaţii agentului economic; </w:t>
            </w:r>
          </w:p>
          <w:p w:rsidR="00F91CBF" w:rsidRPr="00F91CBF" w:rsidRDefault="00F91CBF" w:rsidP="00F91CBF">
            <w:pPr>
              <w:jc w:val="both"/>
              <w:rPr>
                <w:rFonts w:eastAsia="Times New Roman"/>
                <w:sz w:val="20"/>
              </w:rPr>
            </w:pPr>
            <w:r w:rsidRPr="00F91CBF">
              <w:rPr>
                <w:rFonts w:eastAsia="Times New Roman"/>
                <w:sz w:val="20"/>
              </w:rPr>
              <w:t xml:space="preserve">- confirmarea scrisă a angajatului privind netransmiterea scutirii personale prevăzute la art.34 din Codul fiscal soţiei (soţului), cu indicarea locului de muncă al soţiei (soţului). </w:t>
            </w:r>
          </w:p>
          <w:p w:rsidR="00F91CBF" w:rsidRPr="00F91CBF" w:rsidRDefault="00F91CBF" w:rsidP="00F91CBF">
            <w:pPr>
              <w:jc w:val="both"/>
              <w:rPr>
                <w:rFonts w:eastAsia="Times New Roman"/>
                <w:sz w:val="20"/>
              </w:rPr>
            </w:pPr>
            <w:r w:rsidRPr="00F91CBF">
              <w:rPr>
                <w:rFonts w:eastAsia="Times New Roman"/>
                <w:sz w:val="20"/>
              </w:rPr>
              <w:t xml:space="preserve">Veniturile, altele decît cele scutite de impozitul pe venit conform prezentului alineat, obţinute de angajaţii de specialităţile indicate la anexa nr.2 se impozitează în modul general prevăzut în Codul fiscal, titlurile I şi II, cu privarea dreptului de a folosi scutirile conform art.33, 34 şi 35 din Codul fiscal. </w:t>
            </w:r>
          </w:p>
          <w:p w:rsidR="00F91CBF" w:rsidRPr="00F91CBF" w:rsidRDefault="00F91CBF" w:rsidP="00F91CBF">
            <w:pPr>
              <w:jc w:val="both"/>
              <w:rPr>
                <w:rFonts w:eastAsia="Times New Roman"/>
                <w:sz w:val="20"/>
              </w:rPr>
            </w:pPr>
            <w:r w:rsidRPr="00F91CBF">
              <w:rPr>
                <w:rFonts w:eastAsia="Times New Roman"/>
                <w:sz w:val="20"/>
              </w:rPr>
              <w:t xml:space="preserve">Înlesnirea fiscală prevăzută în prezentul alineat se acordă la veniturile salariale obţinute la locul de muncă în baza unui contract individual de muncă. </w:t>
            </w:r>
          </w:p>
          <w:p w:rsidR="00F91CBF" w:rsidRPr="00F91CBF" w:rsidRDefault="00F91CBF" w:rsidP="00F91CBF">
            <w:pPr>
              <w:jc w:val="both"/>
              <w:rPr>
                <w:rFonts w:eastAsia="Times New Roman"/>
                <w:sz w:val="20"/>
              </w:rPr>
            </w:pPr>
            <w:r w:rsidRPr="00F91CBF">
              <w:rPr>
                <w:rFonts w:eastAsia="Times New Roman"/>
                <w:sz w:val="20"/>
              </w:rPr>
              <w:lastRenderedPageBreak/>
              <w:t>Agentul economic ai cărui angajaţi beneficiază de prevederile prezentului alineat urmează să prezinte la organul fiscal în a cărui rază se deserveşte o informaţie privind faptul dat, în forma şi în modul stabilit de Inspectoratul Fiscal Principal de Stat.</w:t>
            </w:r>
          </w:p>
          <w:p w:rsidR="00F91CBF" w:rsidRPr="00F91CBF" w:rsidRDefault="00F91CBF" w:rsidP="00F91CBF">
            <w:pPr>
              <w:jc w:val="both"/>
              <w:rPr>
                <w:rFonts w:eastAsia="Times New Roman"/>
                <w:sz w:val="20"/>
              </w:rPr>
            </w:pPr>
            <w:r w:rsidRPr="00F91CBF">
              <w:rPr>
                <w:rFonts w:eastAsia="Times New Roman"/>
                <w:sz w:val="20"/>
              </w:rPr>
              <w:t xml:space="preserve">Răspunderea pentru nerespectarea condiţiilor prevăzute în prezentul alineat privind neimpozitarea veniturilor angajaţilor revine exclusiv agentului economic angajator, acesta fiind obligat să achite la buget impozitul pe venit calculat conform principiilor generale, majorările de întîrziere, precum şi sancţiunile fiscale aferente. </w:t>
            </w:r>
          </w:p>
          <w:p w:rsidR="00F91CBF" w:rsidRPr="00F91CBF" w:rsidRDefault="00F91CBF" w:rsidP="00F91CBF">
            <w:pPr>
              <w:jc w:val="both"/>
              <w:rPr>
                <w:rFonts w:eastAsia="Times New Roman"/>
                <w:sz w:val="20"/>
              </w:rPr>
            </w:pPr>
            <w:r w:rsidRPr="00F91CBF">
              <w:rPr>
                <w:rFonts w:eastAsia="Times New Roman"/>
                <w:sz w:val="20"/>
              </w:rPr>
              <w:t>Prevederile prezentului alineat se aplică pînă în perioada fiscală 2016 inclusiv.</w:t>
            </w:r>
          </w:p>
          <w:p w:rsidR="00805975" w:rsidRPr="00F91CBF" w:rsidRDefault="00805975" w:rsidP="00F91CBF">
            <w:pPr>
              <w:tabs>
                <w:tab w:val="left" w:pos="770"/>
              </w:tabs>
              <w:jc w:val="both"/>
              <w:rPr>
                <w:b/>
                <w:sz w:val="20"/>
              </w:rPr>
            </w:pPr>
          </w:p>
        </w:tc>
        <w:tc>
          <w:tcPr>
            <w:tcW w:w="5244" w:type="dxa"/>
          </w:tcPr>
          <w:p w:rsidR="00805975" w:rsidRPr="0096494B" w:rsidRDefault="00805975" w:rsidP="0030215D">
            <w:pPr>
              <w:pStyle w:val="a4"/>
              <w:tabs>
                <w:tab w:val="left" w:pos="246"/>
                <w:tab w:val="left" w:pos="387"/>
              </w:tabs>
              <w:ind w:left="0"/>
              <w:jc w:val="both"/>
              <w:rPr>
                <w:sz w:val="20"/>
                <w:szCs w:val="20"/>
                <w:lang w:val="ro-MO"/>
              </w:rPr>
            </w:pPr>
          </w:p>
        </w:tc>
        <w:tc>
          <w:tcPr>
            <w:tcW w:w="3119" w:type="dxa"/>
          </w:tcPr>
          <w:p w:rsidR="00805975" w:rsidRPr="000625E7" w:rsidRDefault="00805975" w:rsidP="00805975">
            <w:pPr>
              <w:jc w:val="both"/>
              <w:rPr>
                <w:b/>
                <w:bCs/>
                <w:sz w:val="20"/>
                <w:u w:val="single"/>
              </w:rPr>
            </w:pPr>
            <w:r w:rsidRPr="000625E7">
              <w:rPr>
                <w:b/>
                <w:sz w:val="20"/>
                <w:u w:val="single"/>
                <w:lang w:val="ro-MO"/>
              </w:rPr>
              <w:t>Ministerul Tehnologiei Informaţiei şi Comunicaţiilor</w:t>
            </w:r>
          </w:p>
          <w:p w:rsidR="00805975" w:rsidRPr="00C14943" w:rsidRDefault="00805975" w:rsidP="00805975">
            <w:pPr>
              <w:ind w:right="-31"/>
              <w:jc w:val="both"/>
              <w:rPr>
                <w:bCs/>
                <w:noProof/>
                <w:sz w:val="20"/>
                <w:lang w:val="ro-MO"/>
              </w:rPr>
            </w:pPr>
            <w:r w:rsidRPr="00C14943">
              <w:rPr>
                <w:sz w:val="20"/>
                <w:lang w:val="ro-MO"/>
              </w:rPr>
              <w:t xml:space="preserve">Actualmente, conform </w:t>
            </w:r>
            <w:r w:rsidRPr="00C14943">
              <w:rPr>
                <w:sz w:val="20"/>
                <w:shd w:val="clear" w:color="auto" w:fill="FFFFFF"/>
              </w:rPr>
              <w:t>Clasificatorului Activităţilor din Economia Moldovei (Rev.2 – CAEM Rev.2)</w:t>
            </w:r>
            <w:r w:rsidRPr="00C14943">
              <w:rPr>
                <w:sz w:val="20"/>
                <w:lang w:val="ro-MO"/>
              </w:rPr>
              <w:t xml:space="preserve">, companiile din industria tehnologiei informaţiei (IT) care practică activităţi legate de analiza, proiectarea şi programarea sistemelor informaţionale pregătite </w:t>
            </w:r>
            <w:r w:rsidRPr="00C14943">
              <w:rPr>
                <w:sz w:val="20"/>
                <w:lang w:val="ro-MO"/>
              </w:rPr>
              <w:lastRenderedPageBreak/>
              <w:t xml:space="preserve">spre utilizare, precum şi producerea de programe la comandă beneficiază de anumite stimulente fiscale, precum: </w:t>
            </w:r>
          </w:p>
          <w:p w:rsidR="00805975" w:rsidRPr="00C14943" w:rsidRDefault="00805975" w:rsidP="00805975">
            <w:pPr>
              <w:widowControl w:val="0"/>
              <w:autoSpaceDE w:val="0"/>
              <w:autoSpaceDN w:val="0"/>
              <w:adjustRightInd w:val="0"/>
              <w:jc w:val="both"/>
              <w:rPr>
                <w:sz w:val="20"/>
                <w:lang w:val="ro-MO"/>
              </w:rPr>
            </w:pPr>
            <w:r w:rsidRPr="00C14943">
              <w:rPr>
                <w:sz w:val="20"/>
                <w:lang w:val="ro-MO"/>
              </w:rPr>
              <w:t>a) menţinerea nivelului fix al contribuţiilor de asigurări sociale datorate la nivel de angajator (prin limitarea bazei lunare fixe la două salarii medii prognozate pe economie pentru fiecare an);</w:t>
            </w:r>
          </w:p>
          <w:p w:rsidR="00805975" w:rsidRPr="00C14943" w:rsidRDefault="00805975" w:rsidP="00805975">
            <w:pPr>
              <w:widowControl w:val="0"/>
              <w:autoSpaceDE w:val="0"/>
              <w:autoSpaceDN w:val="0"/>
              <w:adjustRightInd w:val="0"/>
              <w:jc w:val="both"/>
              <w:rPr>
                <w:sz w:val="20"/>
                <w:lang w:val="ro-MO"/>
              </w:rPr>
            </w:pPr>
            <w:r w:rsidRPr="00C14943">
              <w:rPr>
                <w:sz w:val="20"/>
                <w:lang w:val="ro-MO"/>
              </w:rPr>
              <w:t>b) plafonarea veniturilor salariale impozabile lunar ale angajaţilor IT calificaţi la două salarii medii lunare prognozate pe economie pentru fiecare an.</w:t>
            </w:r>
          </w:p>
          <w:p w:rsidR="00805975" w:rsidRPr="00C14943" w:rsidRDefault="00805975" w:rsidP="00805975">
            <w:pPr>
              <w:widowControl w:val="0"/>
              <w:autoSpaceDE w:val="0"/>
              <w:autoSpaceDN w:val="0"/>
              <w:adjustRightInd w:val="0"/>
              <w:jc w:val="both"/>
              <w:rPr>
                <w:sz w:val="20"/>
                <w:lang w:val="ro-MO"/>
              </w:rPr>
            </w:pPr>
            <w:r w:rsidRPr="00C14943">
              <w:rPr>
                <w:sz w:val="20"/>
                <w:lang w:val="ro-MO"/>
              </w:rPr>
              <w:t>Totodată, companiile IT achită impozitul pe venit din activitatea de întreprinzător la nivelul aplicabil întregii economii (12%).</w:t>
            </w:r>
          </w:p>
          <w:p w:rsidR="00805975" w:rsidRPr="00C14943" w:rsidRDefault="00805975" w:rsidP="00805975">
            <w:pPr>
              <w:widowControl w:val="0"/>
              <w:autoSpaceDE w:val="0"/>
              <w:autoSpaceDN w:val="0"/>
              <w:adjustRightInd w:val="0"/>
              <w:jc w:val="both"/>
              <w:rPr>
                <w:sz w:val="20"/>
                <w:lang w:val="ro-MO"/>
              </w:rPr>
            </w:pPr>
            <w:r w:rsidRPr="00C14943">
              <w:rPr>
                <w:sz w:val="20"/>
                <w:lang w:val="ro-MO"/>
              </w:rPr>
              <w:t>Este de menţionat, că facilităţile în cauză au fost ajustate în anul 2012, după o perioada de 6 ani (2005-2011), în care companiile IT au beneficiat de facilităţi mai extinse, inclusiv scutirea integrală de la plata impozitului pe venit din activitatea de întreprinzător.</w:t>
            </w:r>
          </w:p>
          <w:p w:rsidR="00805975" w:rsidRPr="00C14943" w:rsidRDefault="00805975" w:rsidP="00805975">
            <w:pPr>
              <w:widowControl w:val="0"/>
              <w:autoSpaceDE w:val="0"/>
              <w:autoSpaceDN w:val="0"/>
              <w:adjustRightInd w:val="0"/>
              <w:jc w:val="both"/>
              <w:rPr>
                <w:sz w:val="20"/>
                <w:lang w:val="ro-MO"/>
              </w:rPr>
            </w:pPr>
            <w:r w:rsidRPr="00C14943">
              <w:rPr>
                <w:sz w:val="20"/>
                <w:lang w:val="ro-MO"/>
              </w:rPr>
              <w:t xml:space="preserve">Subliniem faptul că introducerea facilităţilor a avut un impact decisiv asupra creşterii industriei tehnologiei informaţiei. Exporturile industriei IT au crescut impresionant în perioada anilor 2005-2014 de la 4 mil. la 71 mil. dolari SUA. Companiile multinaţionale au intrat pe piaţa IT din Moldova, angajează personal, investesc şi contribuie la dezvoltarea industriei IT cu cunoştinţe şi standarde înalte de cultură corporativă (de ex. Cedacri International (Italia), Technosoft </w:t>
            </w:r>
            <w:r w:rsidRPr="00C14943">
              <w:rPr>
                <w:sz w:val="20"/>
                <w:lang w:val="ro-MO"/>
              </w:rPr>
              <w:lastRenderedPageBreak/>
              <w:t>(Olanda), Gilat (Israel)). Dezvoltarea industriei IT din Moldova, în condiţiile impactului negativ al crizei economice mondiale, a avut un trend continuu ascendent. De asemenea, stimulentele fiscale au redus fenomenul „salariilor în plic”, salariul mediu, conform CAEM Rev.2) ajungînd pînă la 10585,3 lei în 2014, fiind cu 60% mai mare decît salariul mediu pe economie pentru această perioadă.</w:t>
            </w:r>
          </w:p>
          <w:p w:rsidR="00805975" w:rsidRPr="00C14943" w:rsidRDefault="00805975" w:rsidP="00805975">
            <w:pPr>
              <w:widowControl w:val="0"/>
              <w:autoSpaceDE w:val="0"/>
              <w:autoSpaceDN w:val="0"/>
              <w:adjustRightInd w:val="0"/>
              <w:jc w:val="both"/>
              <w:rPr>
                <w:sz w:val="20"/>
                <w:lang w:val="ro-MO"/>
              </w:rPr>
            </w:pPr>
            <w:r w:rsidRPr="00C14943">
              <w:rPr>
                <w:sz w:val="20"/>
                <w:lang w:val="ro-MO"/>
              </w:rPr>
              <w:t xml:space="preserve">Însă, în conformitate cu prevederile </w:t>
            </w:r>
            <w:r w:rsidRPr="00C14943">
              <w:rPr>
                <w:bCs/>
                <w:sz w:val="20"/>
                <w:lang w:val="ro-MO"/>
              </w:rPr>
              <w:t>art. 24, alin. (21) din Legea pentru punerea în aplicare a titlurilor I şi II ale Codului fiscal nr. 1164 - XIII din 24 aprilie 1997</w:t>
            </w:r>
            <w:r w:rsidRPr="00C14943">
              <w:rPr>
                <w:sz w:val="20"/>
                <w:lang w:val="ro-MO"/>
              </w:rPr>
              <w:t xml:space="preserve">, stimulentele fiscale pentru industria IT expiră în anul 2016, ceea ce creează o incertitudine pentru mediul de afaceri în domeniul IT şi perspectiva migrării afacerilor în ţările vecine. </w:t>
            </w:r>
          </w:p>
          <w:p w:rsidR="00805975" w:rsidRPr="00C14943" w:rsidRDefault="00805975" w:rsidP="00805975">
            <w:pPr>
              <w:widowControl w:val="0"/>
              <w:autoSpaceDE w:val="0"/>
              <w:autoSpaceDN w:val="0"/>
              <w:adjustRightInd w:val="0"/>
              <w:jc w:val="both"/>
              <w:rPr>
                <w:sz w:val="20"/>
                <w:lang w:val="ro-MO"/>
              </w:rPr>
            </w:pPr>
            <w:r w:rsidRPr="00C14943">
              <w:rPr>
                <w:sz w:val="20"/>
                <w:lang w:val="ro-MO"/>
              </w:rPr>
              <w:t>Neprelungirea perioadei de aplicare a facilităţilor fiscale pentru companii IT va avea efecte distructive atît pentru industria IT, cît şi pentru economia naţională per ansamblu, manifestate prin:</w:t>
            </w:r>
          </w:p>
          <w:p w:rsidR="00805975" w:rsidRPr="00C14943" w:rsidRDefault="00805975" w:rsidP="00805975">
            <w:pPr>
              <w:widowControl w:val="0"/>
              <w:autoSpaceDE w:val="0"/>
              <w:autoSpaceDN w:val="0"/>
              <w:adjustRightInd w:val="0"/>
              <w:jc w:val="both"/>
              <w:rPr>
                <w:sz w:val="20"/>
                <w:lang w:val="ro-MO"/>
              </w:rPr>
            </w:pPr>
            <w:r w:rsidRPr="00C14943">
              <w:rPr>
                <w:sz w:val="20"/>
                <w:lang w:val="ro-MO"/>
              </w:rPr>
              <w:t>a)scăderea competitivităţii companiilor IT locale;</w:t>
            </w:r>
          </w:p>
          <w:p w:rsidR="00805975" w:rsidRPr="00C14943" w:rsidRDefault="00805975" w:rsidP="00805975">
            <w:pPr>
              <w:widowControl w:val="0"/>
              <w:tabs>
                <w:tab w:val="left" w:pos="1080"/>
              </w:tabs>
              <w:autoSpaceDE w:val="0"/>
              <w:autoSpaceDN w:val="0"/>
              <w:adjustRightInd w:val="0"/>
              <w:jc w:val="both"/>
              <w:rPr>
                <w:sz w:val="20"/>
                <w:lang w:val="ro-MO"/>
              </w:rPr>
            </w:pPr>
            <w:r w:rsidRPr="00C14943">
              <w:rPr>
                <w:sz w:val="20"/>
                <w:lang w:val="ro-MO"/>
              </w:rPr>
              <w:t>b</w:t>
            </w:r>
            <w:r w:rsidR="00F91CBF">
              <w:rPr>
                <w:sz w:val="20"/>
                <w:lang w:val="ro-MO"/>
              </w:rPr>
              <w:t>)</w:t>
            </w:r>
            <w:r w:rsidRPr="00C14943">
              <w:rPr>
                <w:sz w:val="20"/>
                <w:lang w:val="ro-MO"/>
              </w:rPr>
              <w:t>atractivitate investiţională scăzută;</w:t>
            </w:r>
          </w:p>
          <w:p w:rsidR="00805975" w:rsidRPr="00C14943" w:rsidRDefault="00805975" w:rsidP="00805975">
            <w:pPr>
              <w:widowControl w:val="0"/>
              <w:tabs>
                <w:tab w:val="left" w:pos="1080"/>
              </w:tabs>
              <w:autoSpaceDE w:val="0"/>
              <w:autoSpaceDN w:val="0"/>
              <w:adjustRightInd w:val="0"/>
              <w:jc w:val="both"/>
              <w:rPr>
                <w:sz w:val="20"/>
                <w:lang w:val="ro-MO"/>
              </w:rPr>
            </w:pPr>
            <w:r w:rsidRPr="00C14943">
              <w:rPr>
                <w:sz w:val="20"/>
                <w:lang w:val="ro-MO"/>
              </w:rPr>
              <w:t>c) închiderea afacerilor în domeniul IT şi/sau migrarea acestora în ţările vecine;</w:t>
            </w:r>
          </w:p>
          <w:p w:rsidR="00805975" w:rsidRPr="00C14943" w:rsidRDefault="00805975" w:rsidP="00805975">
            <w:pPr>
              <w:widowControl w:val="0"/>
              <w:tabs>
                <w:tab w:val="left" w:pos="1080"/>
              </w:tabs>
              <w:autoSpaceDE w:val="0"/>
              <w:autoSpaceDN w:val="0"/>
              <w:adjustRightInd w:val="0"/>
              <w:jc w:val="both"/>
              <w:rPr>
                <w:sz w:val="20"/>
                <w:lang w:val="ro-MO"/>
              </w:rPr>
            </w:pPr>
            <w:r w:rsidRPr="00C14943">
              <w:rPr>
                <w:sz w:val="20"/>
                <w:lang w:val="ro-MO"/>
              </w:rPr>
              <w:t>d) creşterea segmentului economiei „gri” în domeniul IT;</w:t>
            </w:r>
          </w:p>
          <w:p w:rsidR="00805975" w:rsidRPr="00C14943" w:rsidRDefault="00805975" w:rsidP="00805975">
            <w:pPr>
              <w:widowControl w:val="0"/>
              <w:tabs>
                <w:tab w:val="left" w:pos="1080"/>
              </w:tabs>
              <w:autoSpaceDE w:val="0"/>
              <w:autoSpaceDN w:val="0"/>
              <w:adjustRightInd w:val="0"/>
              <w:jc w:val="both"/>
              <w:rPr>
                <w:sz w:val="20"/>
                <w:lang w:val="ro-MO"/>
              </w:rPr>
            </w:pPr>
            <w:r w:rsidRPr="00C14943">
              <w:rPr>
                <w:sz w:val="20"/>
                <w:lang w:val="ro-MO"/>
              </w:rPr>
              <w:t xml:space="preserve">e) scăderea semnificativă a acumulărilor la buget din impozite, taxe şi contribuţii achitate de către </w:t>
            </w:r>
            <w:r w:rsidRPr="00C14943">
              <w:rPr>
                <w:sz w:val="20"/>
                <w:lang w:val="ro-MO"/>
              </w:rPr>
              <w:lastRenderedPageBreak/>
              <w:t>companiile IT şi angajaţii acestora;</w:t>
            </w:r>
          </w:p>
          <w:p w:rsidR="00805975" w:rsidRPr="00C14943" w:rsidRDefault="00805975" w:rsidP="00805975">
            <w:pPr>
              <w:widowControl w:val="0"/>
              <w:tabs>
                <w:tab w:val="left" w:pos="1080"/>
              </w:tabs>
              <w:autoSpaceDE w:val="0"/>
              <w:autoSpaceDN w:val="0"/>
              <w:adjustRightInd w:val="0"/>
              <w:jc w:val="both"/>
              <w:rPr>
                <w:sz w:val="20"/>
                <w:lang w:val="ro-MO"/>
              </w:rPr>
            </w:pPr>
            <w:r w:rsidRPr="00C14943">
              <w:rPr>
                <w:sz w:val="20"/>
                <w:lang w:val="ro-MO"/>
              </w:rPr>
              <w:t>f) scăderea calităţii serviciilor IT pe piaţa locală;</w:t>
            </w:r>
          </w:p>
          <w:p w:rsidR="00805975" w:rsidRPr="00C14943" w:rsidRDefault="00805975" w:rsidP="00805975">
            <w:pPr>
              <w:widowControl w:val="0"/>
              <w:tabs>
                <w:tab w:val="left" w:pos="1080"/>
              </w:tabs>
              <w:autoSpaceDE w:val="0"/>
              <w:autoSpaceDN w:val="0"/>
              <w:adjustRightInd w:val="0"/>
              <w:jc w:val="both"/>
              <w:rPr>
                <w:sz w:val="20"/>
                <w:lang w:val="ro-MO"/>
              </w:rPr>
            </w:pPr>
            <w:r w:rsidRPr="00C14943">
              <w:rPr>
                <w:sz w:val="20"/>
                <w:lang w:val="ro-MO"/>
              </w:rPr>
              <w:t xml:space="preserve">g) emigrarea specialiştilor IT calificaţi. </w:t>
            </w:r>
          </w:p>
          <w:p w:rsidR="00805975" w:rsidRPr="00C14943" w:rsidRDefault="00805975" w:rsidP="00805975">
            <w:pPr>
              <w:widowControl w:val="0"/>
              <w:autoSpaceDE w:val="0"/>
              <w:autoSpaceDN w:val="0"/>
              <w:adjustRightInd w:val="0"/>
              <w:jc w:val="both"/>
              <w:rPr>
                <w:sz w:val="20"/>
                <w:lang w:val="ro-MO"/>
              </w:rPr>
            </w:pPr>
            <w:r w:rsidRPr="00C14943">
              <w:rPr>
                <w:sz w:val="20"/>
                <w:lang w:val="ro-MO"/>
              </w:rPr>
              <w:t>Ţinem să menţionăm că în cazul în care Republica Moldova renunţă la susţinerea industriei IT prin anularea facilităţilor pentru programatori, cele mai distructive efecte pentru companiile IT autohtone va determina emigrarea specialiştilor IT către companiile concurente ale acestora peste hotare. De asemenea, unele din aceste companii, în vederea optimizării cheltuielilor la nivel de grup, vor fi puse în situaţia de a redirecţiona angajaţii din Republica Moldova în alte filiale sau subdiviziuni din străinătate în care mediul fiscal este mai favorabil. Ţările vecine (România, Ucraina), de asemenea, susţin prin măsuri fiscale în industria IT, acordînd companiilor IT facilităţi fiscale, inclusiv la plata impozitului pe venit aferent salariilor achitate programatorilor.</w:t>
            </w:r>
          </w:p>
          <w:p w:rsidR="00805975" w:rsidRPr="00C14943" w:rsidRDefault="00805975" w:rsidP="00805975">
            <w:pPr>
              <w:ind w:right="-31"/>
              <w:jc w:val="both"/>
              <w:rPr>
                <w:bCs/>
                <w:color w:val="000000"/>
                <w:sz w:val="20"/>
                <w:lang w:val="ro-MO"/>
              </w:rPr>
            </w:pPr>
            <w:r w:rsidRPr="00C14943">
              <w:rPr>
                <w:sz w:val="20"/>
                <w:lang w:val="ro-MO"/>
              </w:rPr>
              <w:t xml:space="preserve">Reieşind din cele expuse şi urmare a numeroaselor solicitări din partea mediului de afaceri şi sectorului asociativ din industria IT referitor la problema extinderii facilităţilor fiscale prevăzute în prezent pentru companii IT şi angajaţii acestora, precum şi în vederea asigurării unui mediu de afaceri previzibil şi climatului investiţional favorabil în industria IT, propunem completarea proiectului cu prevederi noi, în următoarea redacţie, după cum </w:t>
            </w:r>
            <w:r w:rsidRPr="00C14943">
              <w:rPr>
                <w:sz w:val="20"/>
                <w:lang w:val="ro-MO"/>
              </w:rPr>
              <w:lastRenderedPageBreak/>
              <w:t xml:space="preserve">urmează: </w:t>
            </w:r>
          </w:p>
          <w:p w:rsidR="00805975" w:rsidRPr="00C14943" w:rsidRDefault="00805975" w:rsidP="00805975">
            <w:pPr>
              <w:pStyle w:val="Style8"/>
              <w:widowControl/>
              <w:spacing w:line="240" w:lineRule="auto"/>
              <w:ind w:right="-31" w:firstLine="0"/>
              <w:rPr>
                <w:rFonts w:eastAsia="Times New Roman"/>
                <w:i/>
                <w:iCs/>
                <w:noProof/>
                <w:sz w:val="20"/>
                <w:szCs w:val="20"/>
                <w:lang w:val="ro-MO"/>
              </w:rPr>
            </w:pPr>
            <w:r w:rsidRPr="00C14943">
              <w:rPr>
                <w:sz w:val="20"/>
                <w:szCs w:val="20"/>
                <w:lang w:val="ro-MO"/>
              </w:rPr>
              <w:t>„</w:t>
            </w:r>
            <w:r w:rsidRPr="00C14943">
              <w:rPr>
                <w:rFonts w:eastAsia="Times New Roman"/>
                <w:bCs/>
                <w:noProof/>
                <w:sz w:val="20"/>
                <w:szCs w:val="20"/>
                <w:lang w:val="ro-MO"/>
              </w:rPr>
              <w:t>Articolul 24 alineatul (21) din Legea pentru punerea în aplicare a titlurilor I şi II ale Codului fiscal nr. 1164-XIII din 24 aprilie 1997</w:t>
            </w:r>
            <w:r w:rsidRPr="00C14943">
              <w:rPr>
                <w:rFonts w:eastAsia="Times New Roman"/>
                <w:noProof/>
                <w:sz w:val="20"/>
                <w:szCs w:val="20"/>
                <w:lang w:val="ro-MO"/>
              </w:rPr>
              <w:t xml:space="preserve"> </w:t>
            </w:r>
            <w:r w:rsidRPr="00C14943">
              <w:rPr>
                <w:rFonts w:eastAsia="Times New Roman"/>
                <w:iCs/>
                <w:noProof/>
                <w:sz w:val="20"/>
                <w:szCs w:val="20"/>
                <w:lang w:val="ro-MO"/>
              </w:rPr>
              <w:t>(Monitorul Oficial al Republicii Moldova nr.62,1997, art.524)</w:t>
            </w:r>
            <w:r w:rsidRPr="00C14943">
              <w:rPr>
                <w:rFonts w:eastAsia="Times New Roman"/>
                <w:i/>
                <w:iCs/>
                <w:noProof/>
                <w:sz w:val="20"/>
                <w:szCs w:val="20"/>
                <w:lang w:val="ro-MO"/>
              </w:rPr>
              <w:t>,</w:t>
            </w:r>
            <w:r w:rsidRPr="00C14943">
              <w:rPr>
                <w:rFonts w:eastAsia="Times New Roman"/>
                <w:iCs/>
                <w:noProof/>
                <w:sz w:val="20"/>
                <w:szCs w:val="20"/>
                <w:lang w:val="ro-MO"/>
              </w:rPr>
              <w:t xml:space="preserve"> cu modificările şi completările ulterioare,</w:t>
            </w:r>
            <w:r w:rsidRPr="00C14943">
              <w:rPr>
                <w:rFonts w:eastAsia="Times New Roman"/>
                <w:i/>
                <w:iCs/>
                <w:noProof/>
                <w:sz w:val="20"/>
                <w:szCs w:val="20"/>
                <w:lang w:val="ro-MO"/>
              </w:rPr>
              <w:t xml:space="preserve"> </w:t>
            </w:r>
            <w:r w:rsidRPr="00C14943">
              <w:rPr>
                <w:rFonts w:eastAsia="Times New Roman"/>
                <w:noProof/>
                <w:sz w:val="20"/>
                <w:szCs w:val="20"/>
                <w:lang w:val="ro-MO"/>
              </w:rPr>
              <w:t>se modifică, după cum urmează:</w:t>
            </w:r>
          </w:p>
          <w:p w:rsidR="00805975" w:rsidRPr="00805975" w:rsidRDefault="00805975" w:rsidP="00805975">
            <w:pPr>
              <w:pStyle w:val="Style8"/>
              <w:widowControl/>
              <w:spacing w:line="240" w:lineRule="auto"/>
              <w:ind w:right="-31" w:firstLine="0"/>
              <w:rPr>
                <w:rFonts w:eastAsia="Times New Roman"/>
                <w:bCs/>
                <w:noProof/>
                <w:sz w:val="20"/>
                <w:szCs w:val="20"/>
                <w:lang w:val="ro-MO"/>
              </w:rPr>
            </w:pPr>
            <w:r w:rsidRPr="00C14943">
              <w:rPr>
                <w:rFonts w:eastAsia="Times New Roman"/>
                <w:bCs/>
                <w:noProof/>
                <w:sz w:val="20"/>
                <w:szCs w:val="20"/>
                <w:lang w:val="ro-MO"/>
              </w:rPr>
              <w:t>sintagma „pînă în perioada fiscală 2016 inclusiv” se substituie cu sintagma „pînă în perioada fiscală 2021 inclusiv”</w:t>
            </w:r>
            <w:r w:rsidRPr="00C14943">
              <w:rPr>
                <w:rFonts w:eastAsia="Times New Roman"/>
                <w:noProof/>
                <w:sz w:val="20"/>
                <w:szCs w:val="20"/>
                <w:lang w:val="ro-MO"/>
              </w:rPr>
              <w:t>.”</w:t>
            </w:r>
          </w:p>
        </w:tc>
        <w:tc>
          <w:tcPr>
            <w:tcW w:w="2551" w:type="dxa"/>
          </w:tcPr>
          <w:p w:rsidR="00805975" w:rsidRDefault="00805975" w:rsidP="0030215D">
            <w:pPr>
              <w:jc w:val="both"/>
              <w:rPr>
                <w:b/>
                <w:sz w:val="20"/>
                <w:u w:val="single"/>
                <w:lang w:val="ro-MO"/>
              </w:rPr>
            </w:pPr>
            <w:r>
              <w:rPr>
                <w:b/>
                <w:sz w:val="20"/>
                <w:u w:val="single"/>
                <w:lang w:val="ro-MO"/>
              </w:rPr>
              <w:lastRenderedPageBreak/>
              <w:t>Nu se acceptă.</w:t>
            </w:r>
          </w:p>
          <w:p w:rsidR="00B86DA3" w:rsidRPr="00217A7C" w:rsidRDefault="00B86DA3" w:rsidP="00B86DA3">
            <w:pPr>
              <w:jc w:val="both"/>
              <w:rPr>
                <w:sz w:val="20"/>
                <w:lang w:val="ro-RO"/>
              </w:rPr>
            </w:pPr>
            <w:r w:rsidRPr="00217A7C">
              <w:rPr>
                <w:sz w:val="20"/>
                <w:lang w:val="ro-RO"/>
              </w:rPr>
              <w:t xml:space="preserve">Conform art.24 alin.(21) din Legea nr.1164-XIII din 24.04.1997 pentru punerea în aplicare a titlurilor I şi II ale Codului fiscal, venitul lunar ce depăşeşte 2 salarii medii lunare pe economie prognozate pe anul respectiv, pentru angajaţii </w:t>
            </w:r>
            <w:r w:rsidRPr="00217A7C">
              <w:rPr>
                <w:sz w:val="20"/>
                <w:lang w:val="ro-RO"/>
              </w:rPr>
              <w:lastRenderedPageBreak/>
              <w:t>agenţilor economici a căror activitate de bază este realizarea de programe se consideră venit neimpozabil.</w:t>
            </w:r>
          </w:p>
          <w:p w:rsidR="00B86DA3" w:rsidRPr="00217A7C" w:rsidRDefault="00B86DA3" w:rsidP="00B86DA3">
            <w:pPr>
              <w:jc w:val="both"/>
              <w:rPr>
                <w:sz w:val="20"/>
                <w:lang w:val="ro-RO"/>
              </w:rPr>
            </w:pPr>
            <w:r w:rsidRPr="00217A7C">
              <w:rPr>
                <w:sz w:val="20"/>
                <w:lang w:val="ro-RO"/>
              </w:rPr>
              <w:t>Facilitatea fiscală respectivă a fost introdusă în anul 2005 şi a avut drept scop dezvoltarea sectorului tehnologiei informaţiei şi comunicaţiilor.</w:t>
            </w:r>
          </w:p>
          <w:p w:rsidR="00B86DA3" w:rsidRPr="00217A7C" w:rsidRDefault="00B86DA3" w:rsidP="00B86DA3">
            <w:pPr>
              <w:jc w:val="both"/>
              <w:rPr>
                <w:sz w:val="20"/>
                <w:lang w:val="ro-RO"/>
              </w:rPr>
            </w:pPr>
            <w:r w:rsidRPr="00217A7C">
              <w:rPr>
                <w:sz w:val="20"/>
                <w:lang w:val="ro-RO"/>
              </w:rPr>
              <w:t>Totodată, menţionăm că, subiecţii respectivi vor beneficia de facilitatea fiscală menţionată pînă în anul 2016 inclusiv.</w:t>
            </w:r>
          </w:p>
          <w:p w:rsidR="00B86DA3" w:rsidRPr="00217A7C" w:rsidRDefault="00B86DA3" w:rsidP="00B86DA3">
            <w:pPr>
              <w:jc w:val="both"/>
              <w:rPr>
                <w:sz w:val="20"/>
                <w:lang w:val="ro-RO"/>
              </w:rPr>
            </w:pPr>
            <w:r w:rsidRPr="00217A7C">
              <w:rPr>
                <w:sz w:val="20"/>
                <w:lang w:val="ro-RO"/>
              </w:rPr>
              <w:t>Concomitent, în perioada anilor 2008 – 2011, agenţii economici din sectorul TI au beneficiat de cota zero a impozitului pe venitul agenţilor economici.</w:t>
            </w:r>
          </w:p>
          <w:p w:rsidR="00B86DA3" w:rsidRPr="00217A7C" w:rsidRDefault="00B86DA3" w:rsidP="00B86DA3">
            <w:pPr>
              <w:jc w:val="both"/>
              <w:rPr>
                <w:sz w:val="20"/>
                <w:lang w:val="ro-RO"/>
              </w:rPr>
            </w:pPr>
            <w:r w:rsidRPr="00217A7C">
              <w:rPr>
                <w:sz w:val="20"/>
                <w:lang w:val="ro-RO"/>
              </w:rPr>
              <w:t>Precizăm că, acordarea unui regim special, prin extinderea termenului de acordare a facilităţii menţionate, pînă în anul 2021 inclusiv numai pentru angajaţii agenţilor economici din domeniul IT va pune în condiţii inegale ceilalţi contribuabili care activează în alte sectoare ale economiei naţionale.</w:t>
            </w:r>
          </w:p>
          <w:p w:rsidR="00B86DA3" w:rsidRPr="00217A7C" w:rsidRDefault="00B86DA3" w:rsidP="00B86DA3">
            <w:pPr>
              <w:tabs>
                <w:tab w:val="left" w:pos="720"/>
              </w:tabs>
              <w:jc w:val="both"/>
              <w:rPr>
                <w:sz w:val="20"/>
                <w:lang w:val="ro-RO"/>
              </w:rPr>
            </w:pPr>
            <w:r w:rsidRPr="00217A7C">
              <w:rPr>
                <w:sz w:val="20"/>
                <w:lang w:val="ro-RO"/>
              </w:rPr>
              <w:t xml:space="preserve">Suplimentar, menţionăm că, în prima lectură a şedinţei plenare din 31.07.2015 Parlamentul a adoptat proiectul de lege cu privire la parcurile din industria TI, prin care rezidenţii acestor parcuri urmează să beneficieze de facilităţi şi </w:t>
            </w:r>
            <w:r w:rsidRPr="00217A7C">
              <w:rPr>
                <w:sz w:val="20"/>
                <w:lang w:val="ro-RO"/>
              </w:rPr>
              <w:lastRenderedPageBreak/>
              <w:t>stimulente fiscale, dintre care şi impozitul unic în mărime de 7% din venitul din vînzări, reprezentînd o premisă necesară dezvoltării industriei TI.</w:t>
            </w:r>
          </w:p>
          <w:p w:rsidR="00B86DA3" w:rsidRPr="00217A7C" w:rsidRDefault="00B86DA3" w:rsidP="00B86DA3">
            <w:pPr>
              <w:jc w:val="both"/>
              <w:rPr>
                <w:sz w:val="20"/>
                <w:lang w:val="ro-RO"/>
              </w:rPr>
            </w:pPr>
            <w:r w:rsidRPr="00217A7C">
              <w:rPr>
                <w:sz w:val="20"/>
                <w:lang w:val="ro-RO"/>
              </w:rPr>
              <w:t>Ţinînd cont de condiţ</w:t>
            </w:r>
            <w:r>
              <w:rPr>
                <w:sz w:val="20"/>
                <w:lang w:val="ro-RO"/>
              </w:rPr>
              <w:t>iile</w:t>
            </w:r>
            <w:r w:rsidRPr="00217A7C">
              <w:rPr>
                <w:sz w:val="20"/>
                <w:lang w:val="ro-RO"/>
              </w:rPr>
              <w:t xml:space="preserve"> facilitare oferite, considerăm inoportună susţinerea pr</w:t>
            </w:r>
            <w:r>
              <w:rPr>
                <w:sz w:val="20"/>
                <w:lang w:val="ro-RO"/>
              </w:rPr>
              <w:t>opunerii</w:t>
            </w:r>
            <w:r w:rsidRPr="00217A7C">
              <w:rPr>
                <w:sz w:val="20"/>
                <w:lang w:val="ro-RO"/>
              </w:rPr>
              <w:t xml:space="preserve"> prezentat</w:t>
            </w:r>
            <w:r>
              <w:rPr>
                <w:sz w:val="20"/>
                <w:lang w:val="ro-RO"/>
              </w:rPr>
              <w:t>e</w:t>
            </w:r>
            <w:r w:rsidRPr="00217A7C">
              <w:rPr>
                <w:sz w:val="20"/>
                <w:lang w:val="ro-RO"/>
              </w:rPr>
              <w:t>.</w:t>
            </w:r>
          </w:p>
          <w:p w:rsidR="00B86DA3" w:rsidRPr="00B86DA3" w:rsidRDefault="00B86DA3" w:rsidP="0030215D">
            <w:pPr>
              <w:jc w:val="both"/>
              <w:rPr>
                <w:b/>
                <w:sz w:val="20"/>
                <w:u w:val="single"/>
                <w:lang w:val="ro-RO"/>
              </w:rPr>
            </w:pPr>
          </w:p>
        </w:tc>
      </w:tr>
      <w:tr w:rsidR="0030215D" w:rsidRPr="0096494B" w:rsidTr="00A04477">
        <w:tc>
          <w:tcPr>
            <w:tcW w:w="5070" w:type="dxa"/>
          </w:tcPr>
          <w:p w:rsidR="0030215D" w:rsidRPr="0096494B" w:rsidRDefault="0030215D" w:rsidP="0030215D">
            <w:pPr>
              <w:jc w:val="both"/>
              <w:rPr>
                <w:b/>
                <w:bCs/>
                <w:sz w:val="20"/>
              </w:rPr>
            </w:pPr>
            <w:r w:rsidRPr="0096494B">
              <w:rPr>
                <w:b/>
                <w:bCs/>
                <w:sz w:val="20"/>
              </w:rPr>
              <w:lastRenderedPageBreak/>
              <w:t xml:space="preserve">Hotărîrea Parlamentului nr.893–XIII din 26 iunie 1996 pentru aprobarea Regulamentului cu privire </w:t>
            </w:r>
            <w:r w:rsidRPr="0096494B">
              <w:rPr>
                <w:rFonts w:ascii="Cambria Math" w:hAnsi="Cambria Math" w:cs="Cambria Math"/>
                <w:b/>
                <w:bCs/>
                <w:sz w:val="20"/>
              </w:rPr>
              <w:t>ş</w:t>
            </w:r>
            <w:r w:rsidRPr="0096494B">
              <w:rPr>
                <w:b/>
                <w:bCs/>
                <w:sz w:val="20"/>
              </w:rPr>
              <w:t xml:space="preserve">i utilizarea fondului rutier </w:t>
            </w:r>
          </w:p>
          <w:p w:rsidR="0030215D" w:rsidRPr="0096494B" w:rsidRDefault="0030215D" w:rsidP="0030215D">
            <w:pPr>
              <w:pStyle w:val="a3"/>
              <w:tabs>
                <w:tab w:val="left" w:pos="318"/>
                <w:tab w:val="left" w:pos="459"/>
              </w:tabs>
              <w:ind w:firstLine="0"/>
              <w:jc w:val="right"/>
              <w:rPr>
                <w:sz w:val="20"/>
                <w:szCs w:val="20"/>
                <w:u w:val="single"/>
              </w:rPr>
            </w:pPr>
          </w:p>
        </w:tc>
        <w:tc>
          <w:tcPr>
            <w:tcW w:w="5244" w:type="dxa"/>
          </w:tcPr>
          <w:p w:rsidR="0030215D" w:rsidRPr="0096494B" w:rsidRDefault="0030215D" w:rsidP="0030215D">
            <w:pPr>
              <w:pStyle w:val="a4"/>
              <w:tabs>
                <w:tab w:val="left" w:pos="246"/>
                <w:tab w:val="left" w:pos="387"/>
              </w:tabs>
              <w:ind w:left="0"/>
              <w:jc w:val="both"/>
              <w:rPr>
                <w:sz w:val="20"/>
                <w:szCs w:val="20"/>
                <w:lang w:val="ro-MO"/>
              </w:rPr>
            </w:pPr>
            <w:r w:rsidRPr="0096494B">
              <w:rPr>
                <w:b/>
                <w:sz w:val="20"/>
                <w:szCs w:val="20"/>
              </w:rPr>
              <w:t>Art.V</w:t>
            </w:r>
            <w:r w:rsidRPr="0096494B">
              <w:rPr>
                <w:b/>
                <w:sz w:val="20"/>
                <w:szCs w:val="20"/>
                <w:lang w:val="ro-RO"/>
              </w:rPr>
              <w:t>III</w:t>
            </w:r>
            <w:r w:rsidRPr="0096494B">
              <w:rPr>
                <w:b/>
                <w:sz w:val="20"/>
                <w:szCs w:val="20"/>
              </w:rPr>
              <w:t xml:space="preserve">. - </w:t>
            </w:r>
            <w:r w:rsidRPr="0096494B">
              <w:rPr>
                <w:bCs/>
                <w:sz w:val="20"/>
                <w:szCs w:val="20"/>
              </w:rPr>
              <w:t xml:space="preserve">Hotărîrea Parlamentului nr.893–XIII din 26 iunie 1996 pentru aprobarea Regulamentului cu privire </w:t>
            </w:r>
            <w:r w:rsidRPr="0096494B">
              <w:rPr>
                <w:rFonts w:ascii="Cambria Math" w:hAnsi="Cambria Math" w:cs="Cambria Math"/>
                <w:bCs/>
                <w:sz w:val="20"/>
                <w:szCs w:val="20"/>
              </w:rPr>
              <w:t>ş</w:t>
            </w:r>
            <w:r w:rsidRPr="0096494B">
              <w:rPr>
                <w:bCs/>
                <w:sz w:val="20"/>
                <w:szCs w:val="20"/>
              </w:rPr>
              <w:t>i utilizarea fondului rutier</w:t>
            </w:r>
            <w:r w:rsidRPr="0096494B">
              <w:rPr>
                <w:b/>
                <w:bCs/>
                <w:sz w:val="20"/>
                <w:szCs w:val="20"/>
              </w:rPr>
              <w:t xml:space="preserve"> </w:t>
            </w:r>
            <w:r w:rsidRPr="0096494B">
              <w:rPr>
                <w:sz w:val="20"/>
                <w:szCs w:val="20"/>
              </w:rPr>
              <w:t xml:space="preserve"> (Monitorul Oficial al Republicii Moldova, 1996, nr.57, art.557), cu modificările </w:t>
            </w:r>
            <w:r w:rsidRPr="0096494B">
              <w:rPr>
                <w:rFonts w:ascii="Cambria Math" w:hAnsi="Cambria Math" w:cs="Cambria Math"/>
                <w:sz w:val="20"/>
                <w:szCs w:val="20"/>
              </w:rPr>
              <w:t>ş</w:t>
            </w:r>
            <w:r w:rsidRPr="0096494B">
              <w:rPr>
                <w:sz w:val="20"/>
                <w:szCs w:val="20"/>
              </w:rPr>
              <w:t>i completările ulterioare, se modifică după cum urmează:</w:t>
            </w:r>
          </w:p>
        </w:tc>
        <w:tc>
          <w:tcPr>
            <w:tcW w:w="3119" w:type="dxa"/>
          </w:tcPr>
          <w:p w:rsidR="0030215D" w:rsidRPr="0096494B" w:rsidRDefault="0030215D" w:rsidP="0030215D">
            <w:pPr>
              <w:jc w:val="center"/>
              <w:rPr>
                <w:b/>
                <w:sz w:val="20"/>
                <w:lang w:val="ro-MO"/>
              </w:rPr>
            </w:pPr>
          </w:p>
        </w:tc>
        <w:tc>
          <w:tcPr>
            <w:tcW w:w="2551" w:type="dxa"/>
          </w:tcPr>
          <w:p w:rsidR="0030215D" w:rsidRPr="0096494B" w:rsidRDefault="0030215D" w:rsidP="0030215D">
            <w:pPr>
              <w:jc w:val="center"/>
              <w:rPr>
                <w:b/>
                <w:sz w:val="20"/>
                <w:lang w:val="ro-MO"/>
              </w:rPr>
            </w:pPr>
          </w:p>
        </w:tc>
      </w:tr>
      <w:tr w:rsidR="0030215D" w:rsidRPr="0096494B" w:rsidTr="00A04477">
        <w:tc>
          <w:tcPr>
            <w:tcW w:w="5070" w:type="dxa"/>
          </w:tcPr>
          <w:p w:rsidR="0030215D" w:rsidRPr="0096494B" w:rsidRDefault="0030215D" w:rsidP="0030215D">
            <w:pPr>
              <w:jc w:val="both"/>
              <w:rPr>
                <w:sz w:val="20"/>
              </w:rPr>
            </w:pPr>
            <w:r w:rsidRPr="0096494B">
              <w:rPr>
                <w:bCs/>
                <w:sz w:val="20"/>
              </w:rPr>
              <w:t>1.</w:t>
            </w:r>
            <w:r w:rsidRPr="0096494B">
              <w:rPr>
                <w:sz w:val="20"/>
              </w:rPr>
              <w:t xml:space="preserve"> Sursele de constituire a fondului rutier (denumit în continuare fond) sînt: </w:t>
            </w:r>
          </w:p>
          <w:p w:rsidR="0030215D" w:rsidRPr="0096494B" w:rsidRDefault="0030215D" w:rsidP="0030215D">
            <w:pPr>
              <w:jc w:val="both"/>
              <w:rPr>
                <w:b/>
                <w:bCs/>
                <w:sz w:val="20"/>
              </w:rPr>
            </w:pPr>
            <w:r w:rsidRPr="0096494B">
              <w:rPr>
                <w:sz w:val="20"/>
                <w:u w:val="single"/>
              </w:rPr>
              <w:t>a) defalcările de la accizele la benzină şi motorină, în cuantumul stabilit în Legea bugetului de Stat pe anul respectiv;</w:t>
            </w:r>
          </w:p>
        </w:tc>
        <w:tc>
          <w:tcPr>
            <w:tcW w:w="5244" w:type="dxa"/>
          </w:tcPr>
          <w:p w:rsidR="0030215D" w:rsidRPr="0096494B" w:rsidRDefault="0030215D" w:rsidP="0030215D">
            <w:pPr>
              <w:pStyle w:val="a3"/>
              <w:ind w:firstLine="0"/>
              <w:rPr>
                <w:sz w:val="20"/>
                <w:szCs w:val="20"/>
              </w:rPr>
            </w:pPr>
            <w:r w:rsidRPr="0096494B">
              <w:rPr>
                <w:sz w:val="20"/>
                <w:szCs w:val="20"/>
              </w:rPr>
              <w:t>1. La punctul 1:</w:t>
            </w:r>
          </w:p>
          <w:p w:rsidR="0030215D" w:rsidRPr="0096494B" w:rsidRDefault="0030215D" w:rsidP="0030215D">
            <w:pPr>
              <w:pStyle w:val="a3"/>
              <w:ind w:firstLine="0"/>
              <w:rPr>
                <w:sz w:val="20"/>
                <w:szCs w:val="20"/>
              </w:rPr>
            </w:pPr>
            <w:r w:rsidRPr="0096494B">
              <w:rPr>
                <w:sz w:val="20"/>
                <w:szCs w:val="20"/>
              </w:rPr>
              <w:t>litera a) va avea următorul cuprins:</w:t>
            </w:r>
          </w:p>
          <w:p w:rsidR="0030215D" w:rsidRPr="0096494B" w:rsidRDefault="0030215D" w:rsidP="0030215D">
            <w:pPr>
              <w:pStyle w:val="a4"/>
              <w:tabs>
                <w:tab w:val="left" w:pos="246"/>
                <w:tab w:val="left" w:pos="387"/>
              </w:tabs>
              <w:ind w:left="0"/>
              <w:jc w:val="both"/>
              <w:rPr>
                <w:b/>
                <w:sz w:val="20"/>
                <w:szCs w:val="20"/>
              </w:rPr>
            </w:pPr>
            <w:r w:rsidRPr="0096494B">
              <w:rPr>
                <w:sz w:val="20"/>
                <w:szCs w:val="20"/>
              </w:rPr>
              <w:t xml:space="preserve">„a) defalcările de la accizele la benzină </w:t>
            </w:r>
            <w:r w:rsidRPr="0096494B">
              <w:rPr>
                <w:rFonts w:ascii="Cambria Math" w:hAnsi="Cambria Math" w:cs="Cambria Math"/>
                <w:sz w:val="20"/>
                <w:szCs w:val="20"/>
              </w:rPr>
              <w:t>ş</w:t>
            </w:r>
            <w:r w:rsidRPr="0096494B">
              <w:rPr>
                <w:sz w:val="20"/>
                <w:szCs w:val="20"/>
              </w:rPr>
              <w:t>i motorină conform cotelor stabilite în Legea fondului rutier”;</w:t>
            </w:r>
          </w:p>
        </w:tc>
        <w:tc>
          <w:tcPr>
            <w:tcW w:w="3119" w:type="dxa"/>
          </w:tcPr>
          <w:p w:rsidR="0030215D" w:rsidRPr="0096494B" w:rsidRDefault="0030215D" w:rsidP="0030215D">
            <w:pPr>
              <w:jc w:val="both"/>
              <w:rPr>
                <w:rFonts w:eastAsia="Times New Roman"/>
                <w:b/>
                <w:spacing w:val="1"/>
                <w:sz w:val="20"/>
                <w:u w:val="single"/>
                <w:lang w:val="ro-R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p>
          <w:p w:rsidR="0030215D" w:rsidRPr="0096494B" w:rsidRDefault="0030215D" w:rsidP="0030215D">
            <w:pPr>
              <w:jc w:val="both"/>
              <w:rPr>
                <w:sz w:val="20"/>
                <w:lang w:val="ro-MO"/>
              </w:rPr>
            </w:pPr>
            <w:r w:rsidRPr="0096494B">
              <w:rPr>
                <w:rFonts w:eastAsia="Times New Roman"/>
                <w:spacing w:val="1"/>
                <w:sz w:val="20"/>
                <w:lang w:val="ro-RO"/>
              </w:rPr>
              <w:t>Nu se acceptă.</w:t>
            </w:r>
          </w:p>
        </w:tc>
        <w:tc>
          <w:tcPr>
            <w:tcW w:w="2551" w:type="dxa"/>
          </w:tcPr>
          <w:p w:rsidR="0030215D" w:rsidRPr="0096494B" w:rsidRDefault="008E08FF" w:rsidP="008E08FF">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Hotărîrea Parlamentului nr. </w:t>
            </w:r>
            <w:r w:rsidRPr="0096494B">
              <w:rPr>
                <w:bCs/>
                <w:sz w:val="20"/>
              </w:rPr>
              <w:t xml:space="preserve">893–XIII din 26.06.1996 </w:t>
            </w:r>
            <w:r w:rsidRPr="0096494B">
              <w:rPr>
                <w:sz w:val="20"/>
                <w:lang w:val="ro-RO"/>
              </w:rPr>
              <w:t>din proiectul de lege.</w:t>
            </w:r>
          </w:p>
        </w:tc>
      </w:tr>
      <w:tr w:rsidR="0030215D" w:rsidRPr="0096494B" w:rsidTr="00A04477">
        <w:tc>
          <w:tcPr>
            <w:tcW w:w="5070" w:type="dxa"/>
          </w:tcPr>
          <w:p w:rsidR="0030215D" w:rsidRPr="0096494B" w:rsidRDefault="0030215D" w:rsidP="0030215D">
            <w:pPr>
              <w:jc w:val="both"/>
              <w:rPr>
                <w:sz w:val="20"/>
                <w:u w:val="single"/>
              </w:rPr>
            </w:pPr>
            <w:r w:rsidRPr="0096494B">
              <w:rPr>
                <w:sz w:val="20"/>
                <w:u w:val="single"/>
              </w:rPr>
              <w:t xml:space="preserve">c) taxa de folosire a drumurilor percepută de la posesorii de vehicule înmatriculate în Republica Moldova, cu excepţia defalcărilor în bugetele raionale, bugetele municipale Chişinău şi Bălţi şi bugetul central al unităţii teritoriale autonome Găgăuzia; </w:t>
            </w:r>
          </w:p>
          <w:p w:rsidR="0030215D" w:rsidRPr="0096494B" w:rsidRDefault="0030215D" w:rsidP="0030215D">
            <w:pPr>
              <w:jc w:val="both"/>
              <w:rPr>
                <w:sz w:val="20"/>
                <w:u w:val="single"/>
              </w:rPr>
            </w:pPr>
          </w:p>
        </w:tc>
        <w:tc>
          <w:tcPr>
            <w:tcW w:w="5244" w:type="dxa"/>
          </w:tcPr>
          <w:p w:rsidR="0030215D" w:rsidRPr="0096494B" w:rsidRDefault="0030215D" w:rsidP="0030215D">
            <w:pPr>
              <w:pStyle w:val="a3"/>
              <w:ind w:firstLine="0"/>
              <w:rPr>
                <w:sz w:val="20"/>
                <w:szCs w:val="20"/>
              </w:rPr>
            </w:pPr>
            <w:r w:rsidRPr="0096494B">
              <w:rPr>
                <w:sz w:val="20"/>
                <w:szCs w:val="20"/>
              </w:rPr>
              <w:t>litera c) se abrogă;</w:t>
            </w:r>
          </w:p>
          <w:p w:rsidR="0030215D" w:rsidRPr="0096494B" w:rsidRDefault="0030215D" w:rsidP="0030215D">
            <w:pPr>
              <w:pStyle w:val="a3"/>
              <w:ind w:firstLine="0"/>
              <w:rPr>
                <w:sz w:val="20"/>
                <w:szCs w:val="20"/>
              </w:rPr>
            </w:pPr>
          </w:p>
        </w:tc>
        <w:tc>
          <w:tcPr>
            <w:tcW w:w="3119" w:type="dxa"/>
          </w:tcPr>
          <w:p w:rsidR="0030215D" w:rsidRPr="0096494B" w:rsidRDefault="0030215D" w:rsidP="0030215D">
            <w:pPr>
              <w:jc w:val="both"/>
              <w:rPr>
                <w:rFonts w:eastAsia="Times New Roman"/>
                <w:spacing w:val="1"/>
                <w:sz w:val="20"/>
                <w:lang w:val="ro-R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r w:rsidRPr="0096494B">
              <w:rPr>
                <w:rFonts w:eastAsia="Times New Roman"/>
                <w:spacing w:val="1"/>
                <w:sz w:val="20"/>
                <w:lang w:val="ro-RO"/>
              </w:rPr>
              <w:t xml:space="preserve"> </w:t>
            </w:r>
          </w:p>
          <w:p w:rsidR="0030215D" w:rsidRPr="0096494B" w:rsidRDefault="0030215D" w:rsidP="0030215D">
            <w:pPr>
              <w:jc w:val="both"/>
              <w:rPr>
                <w:sz w:val="20"/>
                <w:lang w:val="ro-MO"/>
              </w:rPr>
            </w:pPr>
            <w:r w:rsidRPr="0096494B">
              <w:rPr>
                <w:rFonts w:eastAsia="Times New Roman"/>
                <w:spacing w:val="1"/>
                <w:sz w:val="20"/>
                <w:lang w:val="ro-RO"/>
              </w:rPr>
              <w:t xml:space="preserve"> Nu se acceptă.</w:t>
            </w:r>
          </w:p>
          <w:p w:rsidR="0030215D" w:rsidRPr="0096494B" w:rsidRDefault="0030215D" w:rsidP="0030215D">
            <w:pPr>
              <w:jc w:val="both"/>
              <w:rPr>
                <w:sz w:val="20"/>
                <w:lang w:val="ro-MO"/>
              </w:rPr>
            </w:pPr>
          </w:p>
          <w:p w:rsidR="0030215D" w:rsidRPr="0096494B" w:rsidRDefault="0030215D" w:rsidP="0030215D">
            <w:pPr>
              <w:jc w:val="both"/>
              <w:rPr>
                <w:b/>
                <w:sz w:val="20"/>
                <w:u w:val="single"/>
              </w:rPr>
            </w:pPr>
            <w:r w:rsidRPr="0096494B">
              <w:rPr>
                <w:b/>
                <w:sz w:val="20"/>
                <w:u w:val="single"/>
              </w:rPr>
              <w:t>Confederaţia Naţională a Sindicatelor din Moldova</w:t>
            </w:r>
          </w:p>
          <w:p w:rsidR="0030215D" w:rsidRPr="0096494B" w:rsidRDefault="0030215D" w:rsidP="0030215D">
            <w:pPr>
              <w:jc w:val="both"/>
              <w:rPr>
                <w:sz w:val="20"/>
                <w:lang w:val="ro-MO"/>
              </w:rPr>
            </w:pPr>
            <w:r w:rsidRPr="0096494B">
              <w:rPr>
                <w:sz w:val="20"/>
                <w:lang w:val="ro-RO"/>
              </w:rPr>
              <w:t xml:space="preserve">CNSM nu susţine excluderea literei c) al punctului 1 şi abrogării Capitolului IV din Hotărîrea </w:t>
            </w:r>
            <w:r w:rsidR="00562290" w:rsidRPr="0096494B">
              <w:rPr>
                <w:bCs/>
                <w:sz w:val="20"/>
                <w:lang w:val="ro-RO"/>
              </w:rPr>
              <w:t>Parlamentului nr.</w:t>
            </w:r>
            <w:r w:rsidRPr="0096494B">
              <w:rPr>
                <w:bCs/>
                <w:sz w:val="20"/>
                <w:lang w:val="ro-RO"/>
              </w:rPr>
              <w:t>893–XIII din 26 iunie 1996 pentru aprobarea Regulamentului cu privire şi utilizarea fondului rutier.</w:t>
            </w:r>
            <w:r w:rsidRPr="0096494B">
              <w:rPr>
                <w:b/>
                <w:bCs/>
                <w:sz w:val="20"/>
                <w:lang w:val="ro-RO"/>
              </w:rPr>
              <w:t xml:space="preserve"> </w:t>
            </w:r>
            <w:r w:rsidRPr="0096494B">
              <w:rPr>
                <w:bCs/>
                <w:sz w:val="20"/>
                <w:lang w:val="ro-RO"/>
              </w:rPr>
              <w:t>A</w:t>
            </w:r>
            <w:r w:rsidRPr="0096494B">
              <w:rPr>
                <w:sz w:val="20"/>
              </w:rPr>
              <w:t xml:space="preserve"> se vedea argumentele de la art.IV </w:t>
            </w:r>
            <w:r w:rsidRPr="0096494B">
              <w:rPr>
                <w:sz w:val="20"/>
                <w:lang w:val="ro-MO"/>
              </w:rPr>
              <w:t>al Sintezei rezultatelor examin</w:t>
            </w:r>
            <w:r w:rsidRPr="0096494B">
              <w:rPr>
                <w:sz w:val="20"/>
                <w:lang w:val="ro-RO"/>
              </w:rPr>
              <w:t>ă</w:t>
            </w:r>
            <w:r w:rsidRPr="0096494B">
              <w:rPr>
                <w:sz w:val="20"/>
                <w:lang w:val="ro-MO"/>
              </w:rPr>
              <w:t xml:space="preserve">rii propunerilor şi obiecţiilor organelor centrale de specialitate ale </w:t>
            </w:r>
            <w:r w:rsidRPr="0096494B">
              <w:rPr>
                <w:sz w:val="20"/>
                <w:lang w:val="ro-MO"/>
              </w:rPr>
              <w:lastRenderedPageBreak/>
              <w:t>administraţiei publice, partenerilor sociali şi asociaţiilor obşteşti la proiectul de lege privind modificarea şi completarea unor acte legislative.</w:t>
            </w:r>
          </w:p>
        </w:tc>
        <w:tc>
          <w:tcPr>
            <w:tcW w:w="2551" w:type="dxa"/>
          </w:tcPr>
          <w:p w:rsidR="008E08FF" w:rsidRPr="0096494B" w:rsidRDefault="008E08FF" w:rsidP="008E08FF">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Hotărîrea Parlamentului nr. </w:t>
            </w:r>
            <w:r w:rsidRPr="0096494B">
              <w:rPr>
                <w:bCs/>
                <w:sz w:val="20"/>
              </w:rPr>
              <w:t xml:space="preserve">893–XIII din 26.06.1996 </w:t>
            </w:r>
            <w:r w:rsidRPr="0096494B">
              <w:rPr>
                <w:sz w:val="20"/>
                <w:lang w:val="ro-RO"/>
              </w:rPr>
              <w:t>din proiectul de lege.</w:t>
            </w:r>
          </w:p>
          <w:p w:rsidR="0030215D" w:rsidRPr="0096494B" w:rsidRDefault="0030215D" w:rsidP="0030215D">
            <w:pPr>
              <w:jc w:val="center"/>
              <w:rPr>
                <w:b/>
                <w:sz w:val="20"/>
                <w:lang w:val="ro-RO"/>
              </w:rPr>
            </w:pPr>
          </w:p>
        </w:tc>
      </w:tr>
      <w:tr w:rsidR="0030215D" w:rsidRPr="0096494B" w:rsidTr="00A04477">
        <w:tc>
          <w:tcPr>
            <w:tcW w:w="5070" w:type="dxa"/>
          </w:tcPr>
          <w:p w:rsidR="0030215D" w:rsidRPr="0096494B" w:rsidRDefault="0030215D" w:rsidP="0030215D">
            <w:pPr>
              <w:jc w:val="both"/>
              <w:rPr>
                <w:sz w:val="20"/>
                <w:u w:val="single"/>
              </w:rPr>
            </w:pPr>
            <w:r w:rsidRPr="0096494B">
              <w:rPr>
                <w:bCs/>
                <w:sz w:val="20"/>
              </w:rPr>
              <w:lastRenderedPageBreak/>
              <w:t>4.</w:t>
            </w:r>
            <w:r w:rsidRPr="0096494B">
              <w:rPr>
                <w:sz w:val="20"/>
              </w:rPr>
              <w:t xml:space="preserve"> Taxele enumerate la pct.1 lit.b), </w:t>
            </w:r>
            <w:r w:rsidRPr="0096494B">
              <w:rPr>
                <w:sz w:val="20"/>
                <w:u w:val="single"/>
              </w:rPr>
              <w:t>c),</w:t>
            </w:r>
            <w:r w:rsidRPr="0096494B">
              <w:rPr>
                <w:sz w:val="20"/>
              </w:rPr>
              <w:t xml:space="preserve"> d), </w:t>
            </w:r>
            <w:r w:rsidRPr="0096494B">
              <w:rPr>
                <w:sz w:val="20"/>
                <w:u w:val="single"/>
              </w:rPr>
              <w:t>e)</w:t>
            </w:r>
            <w:r w:rsidRPr="0096494B">
              <w:rPr>
                <w:sz w:val="20"/>
              </w:rPr>
              <w:t xml:space="preserve"> şi f) se percep conform cotelor stabilite prin Legea fondului rutier.</w:t>
            </w:r>
          </w:p>
        </w:tc>
        <w:tc>
          <w:tcPr>
            <w:tcW w:w="5244" w:type="dxa"/>
          </w:tcPr>
          <w:p w:rsidR="0030215D" w:rsidRPr="0096494B" w:rsidRDefault="0030215D" w:rsidP="0030215D">
            <w:pPr>
              <w:pStyle w:val="a3"/>
              <w:ind w:firstLine="0"/>
              <w:rPr>
                <w:sz w:val="20"/>
                <w:szCs w:val="20"/>
                <w:lang w:val="ro-RO"/>
              </w:rPr>
            </w:pPr>
            <w:r w:rsidRPr="0096494B">
              <w:rPr>
                <w:sz w:val="20"/>
                <w:szCs w:val="20"/>
              </w:rPr>
              <w:t>2. La punctul 4</w:t>
            </w:r>
            <w:r w:rsidRPr="0096494B">
              <w:rPr>
                <w:sz w:val="20"/>
                <w:szCs w:val="20"/>
                <w:lang w:val="ro-RO"/>
              </w:rPr>
              <w:t xml:space="preserve"> textul </w:t>
            </w:r>
            <w:r w:rsidRPr="0096494B">
              <w:rPr>
                <w:sz w:val="20"/>
                <w:szCs w:val="20"/>
              </w:rPr>
              <w:t xml:space="preserve">„c)” </w:t>
            </w:r>
            <w:r w:rsidRPr="0096494B">
              <w:rPr>
                <w:sz w:val="20"/>
                <w:szCs w:val="20"/>
                <w:lang w:val="ro-RO"/>
              </w:rPr>
              <w:t xml:space="preserve"> </w:t>
            </w:r>
            <w:r w:rsidRPr="0096494B">
              <w:rPr>
                <w:rFonts w:ascii="Cambria Math" w:hAnsi="Cambria Math" w:cs="Cambria Math"/>
                <w:sz w:val="20"/>
                <w:szCs w:val="20"/>
                <w:lang w:val="ro-RO"/>
              </w:rPr>
              <w:t>ş</w:t>
            </w:r>
            <w:r w:rsidRPr="0096494B">
              <w:rPr>
                <w:sz w:val="20"/>
                <w:szCs w:val="20"/>
                <w:lang w:val="ro-RO"/>
              </w:rPr>
              <w:t xml:space="preserve">i </w:t>
            </w:r>
            <w:r w:rsidRPr="0096494B">
              <w:rPr>
                <w:sz w:val="20"/>
                <w:szCs w:val="20"/>
              </w:rPr>
              <w:t>„e)”</w:t>
            </w:r>
            <w:r w:rsidRPr="0096494B">
              <w:rPr>
                <w:sz w:val="20"/>
                <w:szCs w:val="20"/>
                <w:lang w:val="ro-RO"/>
              </w:rPr>
              <w:t xml:space="preserve"> se exclude.</w:t>
            </w:r>
          </w:p>
          <w:p w:rsidR="0030215D" w:rsidRPr="0096494B" w:rsidRDefault="0030215D" w:rsidP="0030215D">
            <w:pPr>
              <w:pStyle w:val="a3"/>
              <w:ind w:firstLine="0"/>
              <w:rPr>
                <w:sz w:val="20"/>
                <w:szCs w:val="20"/>
                <w:lang w:val="ro-RO"/>
              </w:rPr>
            </w:pPr>
          </w:p>
        </w:tc>
        <w:tc>
          <w:tcPr>
            <w:tcW w:w="3119" w:type="dxa"/>
          </w:tcPr>
          <w:p w:rsidR="0030215D" w:rsidRPr="0096494B" w:rsidRDefault="0030215D" w:rsidP="0030215D">
            <w:pPr>
              <w:jc w:val="both"/>
              <w:rPr>
                <w:sz w:val="20"/>
                <w:lang w:val="ro-M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r w:rsidRPr="0096494B">
              <w:rPr>
                <w:rFonts w:eastAsia="Times New Roman"/>
                <w:spacing w:val="1"/>
                <w:sz w:val="20"/>
                <w:lang w:val="ro-RO"/>
              </w:rPr>
              <w:t xml:space="preserve"> </w:t>
            </w:r>
            <w:r w:rsidRPr="0096494B">
              <w:rPr>
                <w:sz w:val="20"/>
                <w:lang w:val="ro-MO"/>
              </w:rPr>
              <w:t xml:space="preserve">a se vedea obiecţiile expuse la </w:t>
            </w:r>
            <w:r w:rsidRPr="0096494B">
              <w:rPr>
                <w:b/>
                <w:sz w:val="20"/>
                <w:lang w:val="ro-MO"/>
              </w:rPr>
              <w:t xml:space="preserve"> art.IV</w:t>
            </w:r>
            <w:r w:rsidRPr="0096494B">
              <w:rPr>
                <w:sz w:val="20"/>
                <w:lang w:val="ro-MO"/>
              </w:rPr>
              <w:t xml:space="preserve"> Legea </w:t>
            </w:r>
            <w:r w:rsidRPr="0096494B">
              <w:rPr>
                <w:sz w:val="20"/>
              </w:rPr>
              <w:t>fondului rutier nr.720-XII din 2 februarie 1996</w:t>
            </w:r>
            <w:r w:rsidRPr="0096494B">
              <w:rPr>
                <w:sz w:val="20"/>
                <w:lang w:val="ro-MO"/>
              </w:rPr>
              <w:t xml:space="preserve">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c>
          <w:tcPr>
            <w:tcW w:w="2551" w:type="dxa"/>
          </w:tcPr>
          <w:p w:rsidR="008E08FF" w:rsidRPr="0096494B" w:rsidRDefault="008E08FF" w:rsidP="008E08FF">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Hotărîrea Parlamentului nr. </w:t>
            </w:r>
            <w:r w:rsidRPr="0096494B">
              <w:rPr>
                <w:bCs/>
                <w:sz w:val="20"/>
              </w:rPr>
              <w:t xml:space="preserve">893–XIII din 26.06.1996 </w:t>
            </w:r>
            <w:r w:rsidRPr="0096494B">
              <w:rPr>
                <w:sz w:val="20"/>
                <w:lang w:val="ro-RO"/>
              </w:rPr>
              <w:t>din proiectul de lege referitor la lit.c).</w:t>
            </w:r>
          </w:p>
          <w:p w:rsidR="0030215D" w:rsidRPr="0096494B" w:rsidRDefault="0030215D" w:rsidP="0030215D">
            <w:pPr>
              <w:jc w:val="center"/>
              <w:rPr>
                <w:b/>
                <w:sz w:val="20"/>
                <w:lang w:val="ro-RO"/>
              </w:rPr>
            </w:pPr>
          </w:p>
        </w:tc>
      </w:tr>
      <w:tr w:rsidR="0030215D" w:rsidRPr="0096494B" w:rsidTr="00A04477">
        <w:tc>
          <w:tcPr>
            <w:tcW w:w="5070" w:type="dxa"/>
          </w:tcPr>
          <w:p w:rsidR="0030215D" w:rsidRPr="0096494B" w:rsidRDefault="0030215D" w:rsidP="0030215D">
            <w:pPr>
              <w:pStyle w:val="cb"/>
              <w:rPr>
                <w:b w:val="0"/>
                <w:sz w:val="20"/>
                <w:szCs w:val="20"/>
                <w:u w:val="single"/>
                <w:lang w:val="ro-RO"/>
              </w:rPr>
            </w:pPr>
            <w:r w:rsidRPr="0096494B">
              <w:rPr>
                <w:b w:val="0"/>
                <w:sz w:val="20"/>
                <w:szCs w:val="20"/>
                <w:u w:val="single"/>
                <w:lang w:val="ro-RO"/>
              </w:rPr>
              <w:t xml:space="preserve">IV. Taxa de folosire a drumurilor percepută de la posesorii </w:t>
            </w:r>
          </w:p>
          <w:p w:rsidR="0030215D" w:rsidRPr="0096494B" w:rsidRDefault="0030215D" w:rsidP="0030215D">
            <w:pPr>
              <w:pStyle w:val="cb"/>
              <w:rPr>
                <w:b w:val="0"/>
                <w:sz w:val="20"/>
                <w:szCs w:val="20"/>
                <w:u w:val="single"/>
                <w:lang w:val="ro-RO"/>
              </w:rPr>
            </w:pPr>
            <w:r w:rsidRPr="0096494B">
              <w:rPr>
                <w:b w:val="0"/>
                <w:sz w:val="20"/>
                <w:szCs w:val="20"/>
                <w:u w:val="single"/>
                <w:lang w:val="ro-RO"/>
              </w:rPr>
              <w:t xml:space="preserve">de vehicule înmatriculate în Republica Moldova </w:t>
            </w:r>
          </w:p>
          <w:p w:rsidR="0030215D" w:rsidRPr="0096494B" w:rsidRDefault="0030215D" w:rsidP="0030215D">
            <w:pPr>
              <w:pStyle w:val="a3"/>
              <w:ind w:firstLine="0"/>
              <w:rPr>
                <w:sz w:val="20"/>
                <w:szCs w:val="20"/>
                <w:u w:val="single"/>
              </w:rPr>
            </w:pPr>
            <w:r w:rsidRPr="0096494B">
              <w:rPr>
                <w:bCs/>
                <w:sz w:val="20"/>
                <w:szCs w:val="20"/>
                <w:u w:val="single"/>
              </w:rPr>
              <w:t>15.</w:t>
            </w:r>
            <w:r w:rsidRPr="0096494B">
              <w:rPr>
                <w:sz w:val="20"/>
                <w:szCs w:val="20"/>
                <w:u w:val="single"/>
              </w:rPr>
              <w:t xml:space="preserve"> Plătitori ai taxei sînt persoanele fizice şi juridice posesoare de vehicule înmatriculate în Republica Moldova. Persoanele fizice şi juridice care utilizează, în alte ramuri decît în agricultură, tractoare cu roţi de tip KRАZ-700, МТZ etc. pentru transportul de încărcături pe drumurile publice sînt, de asemenea, plătitori ai acestei taxe. </w:t>
            </w:r>
          </w:p>
          <w:p w:rsidR="0030215D" w:rsidRPr="0096494B" w:rsidRDefault="0030215D" w:rsidP="0030215D">
            <w:pPr>
              <w:pStyle w:val="a3"/>
              <w:ind w:firstLine="0"/>
              <w:rPr>
                <w:sz w:val="20"/>
                <w:szCs w:val="20"/>
                <w:u w:val="single"/>
              </w:rPr>
            </w:pPr>
            <w:r w:rsidRPr="0096494B">
              <w:rPr>
                <w:bCs/>
                <w:sz w:val="20"/>
                <w:szCs w:val="20"/>
                <w:u w:val="single"/>
              </w:rPr>
              <w:t>16.</w:t>
            </w:r>
            <w:r w:rsidRPr="0096494B">
              <w:rPr>
                <w:sz w:val="20"/>
                <w:szCs w:val="20"/>
                <w:u w:val="single"/>
              </w:rPr>
              <w:t xml:space="preserve"> Plătitorii calculează taxa de sine stătător, conform anexei nr.2 la Legea fondului rutier, şi o varsă o dată pe an în Contul Unic Trezorerial al Ministerului Finanţelor, anterior efectuării reviziei tehnice sau testării tehnice asupra vehiculelor de către organele poliţiei rutiere. Totodată, plata se efectuează pentru vehicule înscrise în bilanţul întreprinderii şi prezentate pentru a fi supuse reviziei tehnice sau testării tehnice. </w:t>
            </w:r>
          </w:p>
          <w:p w:rsidR="0030215D" w:rsidRPr="0096494B" w:rsidRDefault="0030215D" w:rsidP="0030215D">
            <w:pPr>
              <w:pStyle w:val="a3"/>
              <w:ind w:firstLine="0"/>
              <w:rPr>
                <w:sz w:val="20"/>
                <w:szCs w:val="20"/>
                <w:u w:val="single"/>
              </w:rPr>
            </w:pPr>
            <w:r w:rsidRPr="0096494B">
              <w:rPr>
                <w:sz w:val="20"/>
                <w:szCs w:val="20"/>
                <w:u w:val="single"/>
              </w:rPr>
              <w:t xml:space="preserve">Pentru achitarea taxei în cauză, capacitatea de încărcare a autospecialelor se determină pornind de la capacitatea de încărcare a unui automobil de referinţă. </w:t>
            </w:r>
          </w:p>
          <w:p w:rsidR="0030215D" w:rsidRPr="0096494B" w:rsidRDefault="0030215D" w:rsidP="0030215D">
            <w:pPr>
              <w:pStyle w:val="a3"/>
              <w:ind w:firstLine="0"/>
              <w:rPr>
                <w:sz w:val="20"/>
                <w:szCs w:val="20"/>
                <w:u w:val="single"/>
              </w:rPr>
            </w:pPr>
            <w:r w:rsidRPr="0096494B">
              <w:rPr>
                <w:bCs/>
                <w:sz w:val="20"/>
                <w:szCs w:val="20"/>
                <w:u w:val="single"/>
              </w:rPr>
              <w:t>17.</w:t>
            </w:r>
            <w:r w:rsidRPr="0096494B">
              <w:rPr>
                <w:sz w:val="20"/>
                <w:szCs w:val="20"/>
                <w:u w:val="single"/>
              </w:rPr>
              <w:t xml:space="preserve"> Schimbarea posesorului vehiculului şi reînmatricularea lui în legătură cu aceasta la organele poliţiei rutiere, după efectuarea reviziei tehnice sau testării tehnice, nu atrag plata unei noi taxe în anul în curs. </w:t>
            </w:r>
          </w:p>
          <w:p w:rsidR="0030215D" w:rsidRPr="0096494B" w:rsidRDefault="0030215D" w:rsidP="0030215D">
            <w:pPr>
              <w:pStyle w:val="a3"/>
              <w:ind w:firstLine="0"/>
              <w:rPr>
                <w:sz w:val="20"/>
                <w:szCs w:val="20"/>
                <w:u w:val="single"/>
              </w:rPr>
            </w:pPr>
            <w:r w:rsidRPr="0096494B">
              <w:rPr>
                <w:bCs/>
                <w:sz w:val="20"/>
                <w:szCs w:val="20"/>
                <w:u w:val="single"/>
              </w:rPr>
              <w:t>18.</w:t>
            </w:r>
            <w:r w:rsidRPr="0096494B">
              <w:rPr>
                <w:sz w:val="20"/>
                <w:szCs w:val="20"/>
                <w:u w:val="single"/>
              </w:rPr>
              <w:t xml:space="preserve"> Organele poliţiei rutiere ce efectuează revizia tehnică sau testarea tehnică asupra vehiculelor ţin registrul sumelor </w:t>
            </w:r>
            <w:r w:rsidRPr="0096494B">
              <w:rPr>
                <w:sz w:val="20"/>
                <w:szCs w:val="20"/>
                <w:u w:val="single"/>
              </w:rPr>
              <w:lastRenderedPageBreak/>
              <w:t xml:space="preserve">plătite de posesorii acestor vehicule, pe formularul prevăzut în anexa nr.1 la Prezentul Regulament. Inspectoratului fiscal de stat aflat în raza teritorială a organului poliţiei rutiere, Trezoreriei de Stat a Ministerului Finanţelor şi organului abilitat al administraţiei publice centrale li se remite cîte un exemplar de registru. </w:t>
            </w:r>
          </w:p>
          <w:p w:rsidR="0030215D" w:rsidRPr="0096494B" w:rsidRDefault="0030215D" w:rsidP="0030215D">
            <w:pPr>
              <w:jc w:val="both"/>
              <w:rPr>
                <w:bCs/>
                <w:sz w:val="20"/>
              </w:rPr>
            </w:pPr>
            <w:r w:rsidRPr="0096494B">
              <w:rPr>
                <w:bCs/>
                <w:sz w:val="20"/>
                <w:u w:val="single"/>
              </w:rPr>
              <w:t>19.</w:t>
            </w:r>
            <w:r w:rsidRPr="0096494B">
              <w:rPr>
                <w:sz w:val="20"/>
                <w:u w:val="single"/>
              </w:rPr>
              <w:t xml:space="preserve"> Sînt scutiţi de plata acestei taxe invalizii care posedă autoturisme cu acţionare manuală.</w:t>
            </w:r>
          </w:p>
        </w:tc>
        <w:tc>
          <w:tcPr>
            <w:tcW w:w="5244" w:type="dxa"/>
          </w:tcPr>
          <w:p w:rsidR="0030215D" w:rsidRPr="0096494B" w:rsidRDefault="0030215D" w:rsidP="0030215D">
            <w:pPr>
              <w:pStyle w:val="a3"/>
              <w:ind w:firstLine="0"/>
              <w:rPr>
                <w:sz w:val="20"/>
                <w:szCs w:val="20"/>
              </w:rPr>
            </w:pPr>
            <w:r w:rsidRPr="0096494B">
              <w:rPr>
                <w:sz w:val="20"/>
                <w:szCs w:val="20"/>
              </w:rPr>
              <w:lastRenderedPageBreak/>
              <w:t>3. Capitolul IV se abrogă.</w:t>
            </w:r>
          </w:p>
        </w:tc>
        <w:tc>
          <w:tcPr>
            <w:tcW w:w="3119" w:type="dxa"/>
          </w:tcPr>
          <w:p w:rsidR="0030215D" w:rsidRPr="0096494B" w:rsidRDefault="0030215D" w:rsidP="0030215D">
            <w:pPr>
              <w:jc w:val="both"/>
              <w:rPr>
                <w:sz w:val="20"/>
                <w:lang w:val="ro-M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r w:rsidRPr="0096494B">
              <w:rPr>
                <w:rFonts w:eastAsia="Times New Roman"/>
                <w:spacing w:val="1"/>
                <w:sz w:val="20"/>
                <w:lang w:val="ro-RO"/>
              </w:rPr>
              <w:t xml:space="preserve"> </w:t>
            </w:r>
            <w:r w:rsidRPr="0096494B">
              <w:rPr>
                <w:sz w:val="20"/>
                <w:lang w:val="ro-MO"/>
              </w:rPr>
              <w:t xml:space="preserve">a se vedea obiecţiile expuse la </w:t>
            </w:r>
            <w:r w:rsidRPr="0096494B">
              <w:rPr>
                <w:b/>
                <w:sz w:val="20"/>
                <w:lang w:val="ro-MO"/>
              </w:rPr>
              <w:t xml:space="preserve"> art.IV</w:t>
            </w:r>
            <w:r w:rsidRPr="0096494B">
              <w:rPr>
                <w:sz w:val="20"/>
                <w:lang w:val="ro-MO"/>
              </w:rPr>
              <w:t xml:space="preserve"> Legea </w:t>
            </w:r>
            <w:r w:rsidRPr="0096494B">
              <w:rPr>
                <w:sz w:val="20"/>
              </w:rPr>
              <w:t>fondului rutier nr.720-XII din 2 februarie 1996</w:t>
            </w:r>
            <w:r w:rsidRPr="0096494B">
              <w:rPr>
                <w:sz w:val="20"/>
                <w:lang w:val="ro-MO"/>
              </w:rPr>
              <w:t xml:space="preserve">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0215D" w:rsidRPr="0096494B" w:rsidRDefault="0030215D" w:rsidP="0030215D">
            <w:pPr>
              <w:jc w:val="both"/>
              <w:rPr>
                <w:sz w:val="20"/>
                <w:lang w:val="ro-MO"/>
              </w:rPr>
            </w:pPr>
          </w:p>
          <w:p w:rsidR="0030215D" w:rsidRPr="0096494B" w:rsidRDefault="0030215D" w:rsidP="0030215D">
            <w:pPr>
              <w:jc w:val="both"/>
              <w:rPr>
                <w:b/>
                <w:sz w:val="20"/>
                <w:u w:val="single"/>
              </w:rPr>
            </w:pPr>
            <w:r w:rsidRPr="0096494B">
              <w:rPr>
                <w:b/>
                <w:sz w:val="20"/>
                <w:u w:val="single"/>
              </w:rPr>
              <w:t>Confederaţia Naţională a Sindicatelor din Moldova</w:t>
            </w:r>
          </w:p>
          <w:p w:rsidR="0030215D" w:rsidRPr="0096494B" w:rsidRDefault="0030215D" w:rsidP="0030215D">
            <w:pPr>
              <w:jc w:val="both"/>
              <w:rPr>
                <w:sz w:val="20"/>
                <w:lang w:val="ro-MO"/>
              </w:rPr>
            </w:pPr>
            <w:r w:rsidRPr="0096494B">
              <w:rPr>
                <w:sz w:val="20"/>
                <w:lang w:val="ro-RO"/>
              </w:rPr>
              <w:t xml:space="preserve">CNSM nu susţine excluderea literei c) al punctului 1 şi abrogării Capitolului IV din Hotărîrea </w:t>
            </w:r>
            <w:r w:rsidRPr="0096494B">
              <w:rPr>
                <w:bCs/>
                <w:sz w:val="20"/>
                <w:lang w:val="ro-RO"/>
              </w:rPr>
              <w:t>Parlamentului nr.893–XIII din 26 iunie 1996 pentru aprobarea Regulamentului cu privire şi utilizarea fondului rutier.</w:t>
            </w:r>
            <w:r w:rsidRPr="0096494B">
              <w:rPr>
                <w:b/>
                <w:bCs/>
                <w:sz w:val="20"/>
                <w:lang w:val="ro-RO"/>
              </w:rPr>
              <w:t xml:space="preserve"> </w:t>
            </w:r>
            <w:r w:rsidRPr="0096494B">
              <w:rPr>
                <w:bCs/>
                <w:sz w:val="20"/>
                <w:lang w:val="ro-RO"/>
              </w:rPr>
              <w:t>A</w:t>
            </w:r>
            <w:r w:rsidRPr="0096494B">
              <w:rPr>
                <w:sz w:val="20"/>
              </w:rPr>
              <w:t xml:space="preserve"> se vedea argumentele de la art.IV </w:t>
            </w:r>
            <w:r w:rsidRPr="0096494B">
              <w:rPr>
                <w:sz w:val="20"/>
                <w:lang w:val="ro-MO"/>
              </w:rPr>
              <w:t>al Sintezei rezultatelor examin</w:t>
            </w:r>
            <w:r w:rsidRPr="0096494B">
              <w:rPr>
                <w:sz w:val="20"/>
                <w:lang w:val="ro-RO"/>
              </w:rPr>
              <w:t>ă</w:t>
            </w:r>
            <w:r w:rsidRPr="0096494B">
              <w:rPr>
                <w:sz w:val="20"/>
                <w:lang w:val="ro-MO"/>
              </w:rPr>
              <w:t xml:space="preserve">rii propunerilor şi obiecţiilor organelor </w:t>
            </w:r>
            <w:r w:rsidRPr="0096494B">
              <w:rPr>
                <w:sz w:val="20"/>
                <w:lang w:val="ro-MO"/>
              </w:rPr>
              <w:lastRenderedPageBreak/>
              <w:t>centrale de specialitate ale administraţiei publice, partenerilor sociali şi asociaţiilor obşteşti la proiectul de lege privind modificarea şi completarea unor acte legislative.</w:t>
            </w:r>
          </w:p>
          <w:p w:rsidR="0030215D" w:rsidRPr="0096494B" w:rsidRDefault="0030215D" w:rsidP="0030215D">
            <w:pPr>
              <w:jc w:val="both"/>
              <w:rPr>
                <w:b/>
                <w:sz w:val="20"/>
                <w:lang w:val="ro-RO"/>
              </w:rPr>
            </w:pPr>
          </w:p>
        </w:tc>
        <w:tc>
          <w:tcPr>
            <w:tcW w:w="2551" w:type="dxa"/>
          </w:tcPr>
          <w:p w:rsidR="000144E8" w:rsidRPr="0096494B" w:rsidRDefault="000144E8" w:rsidP="000144E8">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Hotărîrea Parlamentului nr. </w:t>
            </w:r>
            <w:r w:rsidRPr="0096494B">
              <w:rPr>
                <w:bCs/>
                <w:sz w:val="20"/>
              </w:rPr>
              <w:t xml:space="preserve">893–XIII din 26.06.1996 </w:t>
            </w:r>
            <w:r w:rsidRPr="0096494B">
              <w:rPr>
                <w:sz w:val="20"/>
                <w:lang w:val="ro-RO"/>
              </w:rPr>
              <w:t>din proiectul de lege.</w:t>
            </w:r>
          </w:p>
          <w:p w:rsidR="0030215D" w:rsidRPr="0096494B" w:rsidRDefault="0030215D" w:rsidP="0030215D">
            <w:pPr>
              <w:jc w:val="center"/>
              <w:rPr>
                <w:b/>
                <w:sz w:val="20"/>
                <w:lang w:val="ro-RO"/>
              </w:rPr>
            </w:pPr>
          </w:p>
        </w:tc>
      </w:tr>
      <w:tr w:rsidR="0030215D" w:rsidRPr="0096494B" w:rsidTr="00A04477">
        <w:tc>
          <w:tcPr>
            <w:tcW w:w="5070" w:type="dxa"/>
          </w:tcPr>
          <w:p w:rsidR="0030215D" w:rsidRPr="0096494B" w:rsidRDefault="0030215D" w:rsidP="0030215D">
            <w:pPr>
              <w:pStyle w:val="cb"/>
              <w:rPr>
                <w:b w:val="0"/>
                <w:sz w:val="20"/>
                <w:szCs w:val="20"/>
                <w:u w:val="single"/>
                <w:lang w:val="ro-RO"/>
              </w:rPr>
            </w:pPr>
            <w:r w:rsidRPr="0096494B">
              <w:rPr>
                <w:b w:val="0"/>
                <w:sz w:val="20"/>
                <w:szCs w:val="20"/>
                <w:lang w:val="ro-RO"/>
              </w:rPr>
              <w:lastRenderedPageBreak/>
              <w:t xml:space="preserve">VII. </w:t>
            </w:r>
            <w:r w:rsidRPr="0096494B">
              <w:rPr>
                <w:b w:val="0"/>
                <w:sz w:val="20"/>
                <w:szCs w:val="20"/>
                <w:u w:val="single"/>
                <w:lang w:val="ro-RO"/>
              </w:rPr>
              <w:t xml:space="preserve">Taxa pentru gazul lichefiat importat şi taxa pentru comercializarea gazelor naturale </w:t>
            </w:r>
          </w:p>
          <w:p w:rsidR="0030215D" w:rsidRPr="0096494B" w:rsidRDefault="0030215D" w:rsidP="0030215D">
            <w:pPr>
              <w:pStyle w:val="cb"/>
              <w:rPr>
                <w:b w:val="0"/>
                <w:sz w:val="20"/>
                <w:szCs w:val="20"/>
                <w:u w:val="single"/>
                <w:lang w:val="ro-RO"/>
              </w:rPr>
            </w:pPr>
            <w:r w:rsidRPr="0096494B">
              <w:rPr>
                <w:b w:val="0"/>
                <w:sz w:val="20"/>
                <w:szCs w:val="20"/>
                <w:u w:val="single"/>
                <w:lang w:val="ro-RO"/>
              </w:rPr>
              <w:t xml:space="preserve">destinate utilizării în calitate de carburanţi pentru unităţile de transport auto </w:t>
            </w:r>
          </w:p>
          <w:p w:rsidR="0030215D" w:rsidRPr="0096494B" w:rsidRDefault="0030215D" w:rsidP="0030215D">
            <w:pPr>
              <w:pStyle w:val="a3"/>
              <w:ind w:firstLine="0"/>
              <w:rPr>
                <w:sz w:val="20"/>
                <w:szCs w:val="20"/>
                <w:u w:val="single"/>
              </w:rPr>
            </w:pPr>
            <w:r w:rsidRPr="0096494B">
              <w:rPr>
                <w:bCs/>
                <w:sz w:val="20"/>
                <w:szCs w:val="20"/>
                <w:u w:val="single"/>
              </w:rPr>
              <w:t>27.</w:t>
            </w:r>
            <w:r w:rsidRPr="0096494B">
              <w:rPr>
                <w:sz w:val="20"/>
                <w:szCs w:val="20"/>
                <w:u w:val="single"/>
              </w:rPr>
              <w:t xml:space="preserve"> Taxa pentru gazul lichefiat importat se achită de către importatori la vămuire. </w:t>
            </w:r>
          </w:p>
          <w:p w:rsidR="0030215D" w:rsidRPr="0096494B" w:rsidRDefault="0030215D" w:rsidP="0030215D">
            <w:pPr>
              <w:pStyle w:val="a3"/>
              <w:ind w:firstLine="0"/>
              <w:rPr>
                <w:sz w:val="20"/>
                <w:szCs w:val="20"/>
              </w:rPr>
            </w:pPr>
            <w:r w:rsidRPr="0096494B">
              <w:rPr>
                <w:bCs/>
                <w:sz w:val="20"/>
                <w:szCs w:val="20"/>
              </w:rPr>
              <w:t>28.</w:t>
            </w:r>
            <w:r w:rsidRPr="0096494B">
              <w:rPr>
                <w:sz w:val="20"/>
                <w:szCs w:val="20"/>
              </w:rPr>
              <w:t xml:space="preserve"> Plătitori ai taxei pentru comercializarea gazelor naturale destinate utilizării în calitate de carburanţi pentru unităţile de transport auto sînt persoanele juridice, titulari de licenţă pentru comercializarea acestora. </w:t>
            </w:r>
          </w:p>
          <w:p w:rsidR="0030215D" w:rsidRPr="0096494B" w:rsidRDefault="0030215D" w:rsidP="0030215D">
            <w:pPr>
              <w:pStyle w:val="a3"/>
              <w:ind w:firstLine="0"/>
              <w:rPr>
                <w:sz w:val="20"/>
                <w:szCs w:val="20"/>
              </w:rPr>
            </w:pPr>
            <w:r w:rsidRPr="0096494B">
              <w:rPr>
                <w:bCs/>
                <w:sz w:val="20"/>
                <w:szCs w:val="20"/>
              </w:rPr>
              <w:t>29.</w:t>
            </w:r>
            <w:r w:rsidRPr="0096494B">
              <w:rPr>
                <w:sz w:val="20"/>
                <w:szCs w:val="20"/>
              </w:rPr>
              <w:t xml:space="preserve"> Suma taxei pentru comercializarea gazelor naturale destinate utilizării în calitate de carburanţi pentru unităţile de transport auto care trebuie vărsată la buget se calculează de către plătitorii taxei de sine stătător, la fiecare 24 de ore, conform datelor contorului de evidenţă a gazelor naturale comercializate pe parcursul a 24 de ore, după formula: </w:t>
            </w:r>
          </w:p>
          <w:p w:rsidR="0030215D" w:rsidRPr="0096494B" w:rsidRDefault="0030215D" w:rsidP="0030215D">
            <w:pPr>
              <w:pStyle w:val="a3"/>
              <w:rPr>
                <w:sz w:val="20"/>
                <w:szCs w:val="20"/>
              </w:rPr>
            </w:pPr>
            <w:r w:rsidRPr="0096494B">
              <w:rPr>
                <w:sz w:val="20"/>
                <w:szCs w:val="20"/>
              </w:rPr>
              <w:t> S</w:t>
            </w:r>
            <w:r w:rsidRPr="0096494B">
              <w:rPr>
                <w:sz w:val="20"/>
                <w:szCs w:val="20"/>
                <w:vertAlign w:val="subscript"/>
              </w:rPr>
              <w:t>t</w:t>
            </w:r>
            <w:r w:rsidRPr="0096494B">
              <w:rPr>
                <w:sz w:val="20"/>
                <w:szCs w:val="20"/>
              </w:rPr>
              <w:t xml:space="preserve"> = (V</w:t>
            </w:r>
            <w:r w:rsidRPr="0096494B">
              <w:rPr>
                <w:sz w:val="20"/>
                <w:szCs w:val="20"/>
                <w:vertAlign w:val="subscript"/>
              </w:rPr>
              <w:t>1</w:t>
            </w:r>
            <w:r w:rsidRPr="0096494B">
              <w:rPr>
                <w:sz w:val="20"/>
                <w:szCs w:val="20"/>
              </w:rPr>
              <w:t xml:space="preserve"> - V</w:t>
            </w:r>
            <w:r w:rsidRPr="0096494B">
              <w:rPr>
                <w:sz w:val="20"/>
                <w:szCs w:val="20"/>
                <w:vertAlign w:val="subscript"/>
              </w:rPr>
              <w:t>2</w:t>
            </w:r>
            <w:r w:rsidRPr="0096494B">
              <w:rPr>
                <w:sz w:val="20"/>
                <w:szCs w:val="20"/>
              </w:rPr>
              <w:t>) x C,</w:t>
            </w:r>
          </w:p>
          <w:p w:rsidR="0030215D" w:rsidRPr="0096494B" w:rsidRDefault="0030215D" w:rsidP="0030215D">
            <w:pPr>
              <w:pStyle w:val="a3"/>
              <w:rPr>
                <w:sz w:val="20"/>
                <w:szCs w:val="20"/>
              </w:rPr>
            </w:pPr>
            <w:r w:rsidRPr="0096494B">
              <w:rPr>
                <w:sz w:val="20"/>
                <w:szCs w:val="20"/>
              </w:rPr>
              <w:t> în care:</w:t>
            </w:r>
          </w:p>
          <w:p w:rsidR="0030215D" w:rsidRPr="0096494B" w:rsidRDefault="0030215D" w:rsidP="0030215D">
            <w:pPr>
              <w:pStyle w:val="a3"/>
              <w:rPr>
                <w:sz w:val="20"/>
                <w:szCs w:val="20"/>
              </w:rPr>
            </w:pPr>
            <w:r w:rsidRPr="0096494B">
              <w:rPr>
                <w:sz w:val="20"/>
                <w:szCs w:val="20"/>
              </w:rPr>
              <w:t>S</w:t>
            </w:r>
            <w:r w:rsidRPr="0096494B">
              <w:rPr>
                <w:sz w:val="20"/>
                <w:szCs w:val="20"/>
                <w:vertAlign w:val="subscript"/>
              </w:rPr>
              <w:t>t</w:t>
            </w:r>
            <w:r w:rsidRPr="0096494B">
              <w:rPr>
                <w:sz w:val="20"/>
                <w:szCs w:val="20"/>
              </w:rPr>
              <w:t xml:space="preserve"> - suma taxei care trebuie vărsată la buget; </w:t>
            </w:r>
          </w:p>
          <w:p w:rsidR="0030215D" w:rsidRPr="0096494B" w:rsidRDefault="0030215D" w:rsidP="0030215D">
            <w:pPr>
              <w:pStyle w:val="a3"/>
              <w:rPr>
                <w:sz w:val="20"/>
                <w:szCs w:val="20"/>
              </w:rPr>
            </w:pPr>
            <w:r w:rsidRPr="0096494B">
              <w:rPr>
                <w:sz w:val="20"/>
                <w:szCs w:val="20"/>
              </w:rPr>
              <w:t>V</w:t>
            </w:r>
            <w:r w:rsidRPr="0096494B">
              <w:rPr>
                <w:sz w:val="20"/>
                <w:szCs w:val="20"/>
                <w:vertAlign w:val="subscript"/>
              </w:rPr>
              <w:t>1</w:t>
            </w:r>
            <w:r w:rsidRPr="0096494B">
              <w:rPr>
                <w:sz w:val="20"/>
                <w:szCs w:val="20"/>
              </w:rPr>
              <w:t xml:space="preserve"> - datele contorului la sfîrşitul celor 24 de ore (la predarea schimbului); </w:t>
            </w:r>
          </w:p>
          <w:p w:rsidR="0030215D" w:rsidRPr="0096494B" w:rsidRDefault="0030215D" w:rsidP="0030215D">
            <w:pPr>
              <w:pStyle w:val="a3"/>
              <w:rPr>
                <w:sz w:val="20"/>
                <w:szCs w:val="20"/>
              </w:rPr>
            </w:pPr>
            <w:r w:rsidRPr="0096494B">
              <w:rPr>
                <w:sz w:val="20"/>
                <w:szCs w:val="20"/>
              </w:rPr>
              <w:t>V</w:t>
            </w:r>
            <w:r w:rsidRPr="0096494B">
              <w:rPr>
                <w:sz w:val="20"/>
                <w:szCs w:val="20"/>
                <w:vertAlign w:val="subscript"/>
              </w:rPr>
              <w:t>2</w:t>
            </w:r>
            <w:r w:rsidRPr="0096494B">
              <w:rPr>
                <w:sz w:val="20"/>
                <w:szCs w:val="20"/>
              </w:rPr>
              <w:t xml:space="preserve"> - datele contorului la începutul celor 24 de ore (la începutul schimbului); </w:t>
            </w:r>
          </w:p>
          <w:p w:rsidR="0030215D" w:rsidRPr="0096494B" w:rsidRDefault="0030215D" w:rsidP="0030215D">
            <w:pPr>
              <w:pStyle w:val="a3"/>
              <w:rPr>
                <w:sz w:val="20"/>
                <w:szCs w:val="20"/>
              </w:rPr>
            </w:pPr>
            <w:r w:rsidRPr="0096494B">
              <w:rPr>
                <w:sz w:val="20"/>
                <w:szCs w:val="20"/>
              </w:rPr>
              <w:t xml:space="preserve">C - cota taxei. </w:t>
            </w:r>
          </w:p>
          <w:p w:rsidR="0030215D" w:rsidRPr="0096494B" w:rsidRDefault="0030215D" w:rsidP="00B4630F">
            <w:pPr>
              <w:pStyle w:val="cb"/>
              <w:jc w:val="both"/>
              <w:rPr>
                <w:b w:val="0"/>
                <w:sz w:val="20"/>
                <w:szCs w:val="20"/>
                <w:u w:val="single"/>
                <w:lang w:val="en-US"/>
              </w:rPr>
            </w:pPr>
            <w:r w:rsidRPr="0096494B">
              <w:rPr>
                <w:b w:val="0"/>
                <w:sz w:val="20"/>
                <w:szCs w:val="20"/>
                <w:lang w:val="en-US"/>
              </w:rPr>
              <w:t>30. Sumele încasărilor pentru comercializarea gazelor naturale destinate utilizării în calitate de carburanţi pentru unităţile de transport auto se transferă săp</w:t>
            </w:r>
            <w:r w:rsidR="00B4630F">
              <w:rPr>
                <w:b w:val="0"/>
                <w:sz w:val="20"/>
                <w:szCs w:val="20"/>
                <w:lang w:val="en-US"/>
              </w:rPr>
              <w:t xml:space="preserve">tămînal la Contul </w:t>
            </w:r>
            <w:r w:rsidRPr="0096494B">
              <w:rPr>
                <w:b w:val="0"/>
                <w:sz w:val="20"/>
                <w:szCs w:val="20"/>
                <w:lang w:val="en-US"/>
              </w:rPr>
              <w:t>Unic Trezorerial al Ministerului Finanţelor.</w:t>
            </w:r>
          </w:p>
        </w:tc>
        <w:tc>
          <w:tcPr>
            <w:tcW w:w="5244" w:type="dxa"/>
          </w:tcPr>
          <w:p w:rsidR="0030215D" w:rsidRPr="0096494B" w:rsidRDefault="0030215D" w:rsidP="0030215D">
            <w:pPr>
              <w:pStyle w:val="a3"/>
              <w:ind w:firstLine="0"/>
              <w:rPr>
                <w:sz w:val="20"/>
                <w:szCs w:val="20"/>
              </w:rPr>
            </w:pPr>
            <w:r w:rsidRPr="0096494B">
              <w:rPr>
                <w:sz w:val="20"/>
                <w:szCs w:val="20"/>
              </w:rPr>
              <w:t>4. La capitolul VII:</w:t>
            </w:r>
          </w:p>
          <w:p w:rsidR="0030215D" w:rsidRPr="0096494B" w:rsidRDefault="0030215D" w:rsidP="0030215D">
            <w:pPr>
              <w:pStyle w:val="cb"/>
              <w:jc w:val="both"/>
              <w:rPr>
                <w:b w:val="0"/>
                <w:sz w:val="20"/>
                <w:szCs w:val="20"/>
                <w:lang w:val="ro-RO"/>
              </w:rPr>
            </w:pPr>
            <w:r w:rsidRPr="0096494B">
              <w:rPr>
                <w:b w:val="0"/>
                <w:sz w:val="20"/>
                <w:szCs w:val="20"/>
                <w:lang w:val="ro-RO"/>
              </w:rPr>
              <w:t>denumirea va avea următorul cuprins: „Taxa pentru comercializarea gazelor naturale destinate utilizării în calitate de carburanţi pentru unităţile de transport auto”;</w:t>
            </w:r>
          </w:p>
          <w:p w:rsidR="0030215D" w:rsidRPr="0096494B" w:rsidRDefault="0030215D" w:rsidP="0030215D">
            <w:pPr>
              <w:pStyle w:val="cb"/>
              <w:jc w:val="both"/>
              <w:rPr>
                <w:b w:val="0"/>
                <w:sz w:val="20"/>
                <w:szCs w:val="20"/>
                <w:lang w:val="ro-RO"/>
              </w:rPr>
            </w:pPr>
          </w:p>
          <w:p w:rsidR="0030215D" w:rsidRPr="0096494B" w:rsidRDefault="0030215D" w:rsidP="0030215D">
            <w:pPr>
              <w:pStyle w:val="cb"/>
              <w:jc w:val="both"/>
              <w:rPr>
                <w:b w:val="0"/>
                <w:sz w:val="20"/>
                <w:szCs w:val="20"/>
                <w:lang w:val="ro-RO"/>
              </w:rPr>
            </w:pPr>
            <w:r w:rsidRPr="0096494B">
              <w:rPr>
                <w:b w:val="0"/>
                <w:sz w:val="20"/>
                <w:szCs w:val="20"/>
                <w:lang w:val="ro-RO"/>
              </w:rPr>
              <w:t xml:space="preserve">punctul 27 se abrogă. </w:t>
            </w:r>
          </w:p>
          <w:p w:rsidR="0030215D" w:rsidRPr="0096494B" w:rsidRDefault="0030215D" w:rsidP="0030215D">
            <w:pPr>
              <w:pStyle w:val="a3"/>
              <w:ind w:firstLine="0"/>
              <w:rPr>
                <w:sz w:val="20"/>
                <w:szCs w:val="20"/>
              </w:rPr>
            </w:pPr>
          </w:p>
        </w:tc>
        <w:tc>
          <w:tcPr>
            <w:tcW w:w="3119" w:type="dxa"/>
          </w:tcPr>
          <w:p w:rsidR="0030215D" w:rsidRPr="0096494B" w:rsidRDefault="0030215D" w:rsidP="0030215D">
            <w:pPr>
              <w:jc w:val="both"/>
              <w:rPr>
                <w:b/>
                <w:sz w:val="20"/>
                <w:u w:val="single"/>
                <w:lang w:val="ro-RO"/>
              </w:rPr>
            </w:pPr>
            <w:r w:rsidRPr="0096494B">
              <w:rPr>
                <w:b/>
                <w:sz w:val="20"/>
                <w:u w:val="single"/>
                <w:lang w:val="ro-RO"/>
              </w:rPr>
              <w:t>Ministerul Justiţiei</w:t>
            </w:r>
          </w:p>
          <w:p w:rsidR="0030215D" w:rsidRPr="0096494B" w:rsidRDefault="0030215D" w:rsidP="0030215D">
            <w:pPr>
              <w:jc w:val="both"/>
              <w:rPr>
                <w:sz w:val="20"/>
              </w:rPr>
            </w:pPr>
            <w:r w:rsidRPr="0096494B">
              <w:rPr>
                <w:sz w:val="20"/>
              </w:rPr>
              <w:t>La pct.4 cuvîntul „denumirea” se va substitui cu cuvîntul „titlul”.</w:t>
            </w:r>
          </w:p>
          <w:p w:rsidR="0030215D" w:rsidRPr="0096494B" w:rsidRDefault="0030215D" w:rsidP="0030215D">
            <w:pPr>
              <w:jc w:val="center"/>
              <w:rPr>
                <w:b/>
                <w:sz w:val="20"/>
              </w:rPr>
            </w:pPr>
          </w:p>
        </w:tc>
        <w:tc>
          <w:tcPr>
            <w:tcW w:w="2551" w:type="dxa"/>
          </w:tcPr>
          <w:p w:rsidR="0030215D" w:rsidRPr="0096494B" w:rsidRDefault="007A2E0A" w:rsidP="007A2E0A">
            <w:pPr>
              <w:jc w:val="both"/>
              <w:rPr>
                <w:b/>
                <w:sz w:val="20"/>
                <w:u w:val="single"/>
                <w:lang w:val="ro-MO"/>
              </w:rPr>
            </w:pPr>
            <w:r w:rsidRPr="0096494B">
              <w:rPr>
                <w:b/>
                <w:sz w:val="20"/>
                <w:u w:val="single"/>
                <w:lang w:val="ro-MO"/>
              </w:rPr>
              <w:t xml:space="preserve">Se acceptă. </w:t>
            </w:r>
          </w:p>
        </w:tc>
      </w:tr>
      <w:tr w:rsidR="0030215D" w:rsidRPr="002E5809" w:rsidTr="00A04477">
        <w:tc>
          <w:tcPr>
            <w:tcW w:w="5070" w:type="dxa"/>
          </w:tcPr>
          <w:p w:rsidR="0030215D" w:rsidRPr="0096494B" w:rsidRDefault="0030215D" w:rsidP="0030215D">
            <w:pPr>
              <w:rPr>
                <w:b/>
                <w:sz w:val="20"/>
                <w:lang w:val="ro-MO"/>
              </w:rPr>
            </w:pPr>
            <w:r w:rsidRPr="0096494B">
              <w:rPr>
                <w:b/>
                <w:sz w:val="20"/>
                <w:lang w:val="ro-MO"/>
              </w:rPr>
              <w:t xml:space="preserve">Legea cu privire la tariful vamal nr.1380-XIII din 20 noiembrie 1997 </w:t>
            </w:r>
          </w:p>
          <w:p w:rsidR="0030215D" w:rsidRPr="0096494B" w:rsidRDefault="0030215D" w:rsidP="0030215D">
            <w:pPr>
              <w:rPr>
                <w:b/>
                <w:sz w:val="20"/>
                <w:lang w:val="ro-MO"/>
              </w:rPr>
            </w:pPr>
          </w:p>
          <w:p w:rsidR="0030215D" w:rsidRPr="0096494B" w:rsidRDefault="0030215D" w:rsidP="0030215D">
            <w:pPr>
              <w:rPr>
                <w:b/>
                <w:sz w:val="20"/>
                <w:lang w:val="ro-MO"/>
              </w:rPr>
            </w:pPr>
          </w:p>
          <w:p w:rsidR="0030215D" w:rsidRPr="0096494B" w:rsidRDefault="0030215D" w:rsidP="0030215D">
            <w:pPr>
              <w:jc w:val="both"/>
              <w:rPr>
                <w:rFonts w:eastAsia="Times New Roman"/>
                <w:sz w:val="20"/>
                <w:u w:val="single"/>
                <w:lang w:val="ro-MO"/>
              </w:rPr>
            </w:pPr>
          </w:p>
        </w:tc>
        <w:tc>
          <w:tcPr>
            <w:tcW w:w="5244" w:type="dxa"/>
          </w:tcPr>
          <w:p w:rsidR="0030215D" w:rsidRPr="0096494B" w:rsidRDefault="0030215D" w:rsidP="0030215D">
            <w:pPr>
              <w:jc w:val="both"/>
              <w:rPr>
                <w:bCs/>
                <w:sz w:val="20"/>
                <w:lang w:val="ro-MO"/>
              </w:rPr>
            </w:pPr>
            <w:r w:rsidRPr="0096494B">
              <w:rPr>
                <w:b/>
                <w:sz w:val="20"/>
                <w:lang w:val="ro-MO"/>
              </w:rPr>
              <w:t>Art.IX.</w:t>
            </w:r>
            <w:r w:rsidRPr="0096494B">
              <w:rPr>
                <w:sz w:val="20"/>
                <w:lang w:val="ro-MO"/>
              </w:rPr>
              <w:t xml:space="preserve"> – Legea nr.1380-XIII din 20 noiembrie 1997 cu privire la tariful vamal (republicată în Monitorul Oficial al Republicii Moldova, ediţie specială din 1 ianuarie 2007),</w:t>
            </w:r>
            <w:r w:rsidRPr="0096494B">
              <w:rPr>
                <w:bCs/>
                <w:sz w:val="20"/>
                <w:lang w:val="ro-MO"/>
              </w:rPr>
              <w:t xml:space="preserve"> cu modificările şi completările ulterioare, se modifică şi se completează după cum urmează:</w:t>
            </w:r>
          </w:p>
        </w:tc>
        <w:tc>
          <w:tcPr>
            <w:tcW w:w="3119" w:type="dxa"/>
          </w:tcPr>
          <w:p w:rsidR="0030215D" w:rsidRPr="0096494B" w:rsidRDefault="0030215D" w:rsidP="0030215D">
            <w:pPr>
              <w:jc w:val="center"/>
              <w:rPr>
                <w:b/>
                <w:sz w:val="20"/>
                <w:lang w:val="ro-MO"/>
              </w:rPr>
            </w:pPr>
          </w:p>
        </w:tc>
        <w:tc>
          <w:tcPr>
            <w:tcW w:w="2551" w:type="dxa"/>
          </w:tcPr>
          <w:p w:rsidR="0030215D" w:rsidRPr="0096494B" w:rsidRDefault="0030215D" w:rsidP="0030215D">
            <w:pPr>
              <w:jc w:val="center"/>
              <w:rPr>
                <w:b/>
                <w:sz w:val="20"/>
                <w:lang w:val="ro-MO"/>
              </w:rPr>
            </w:pPr>
          </w:p>
        </w:tc>
      </w:tr>
      <w:tr w:rsidR="0030215D" w:rsidRPr="0096494B" w:rsidTr="00A04477">
        <w:tc>
          <w:tcPr>
            <w:tcW w:w="5070" w:type="dxa"/>
          </w:tcPr>
          <w:p w:rsidR="0030215D" w:rsidRPr="0096494B" w:rsidRDefault="0030215D" w:rsidP="0030215D">
            <w:pPr>
              <w:ind w:right="-38"/>
              <w:rPr>
                <w:b/>
                <w:sz w:val="20"/>
                <w:u w:val="single"/>
                <w:lang w:val="ro-RO"/>
              </w:rPr>
            </w:pPr>
            <w:r w:rsidRPr="0096494B">
              <w:rPr>
                <w:rFonts w:eastAsia="Times New Roman"/>
                <w:b/>
                <w:bCs/>
                <w:sz w:val="20"/>
              </w:rPr>
              <w:lastRenderedPageBreak/>
              <w:t>Articolul 2.</w:t>
            </w:r>
            <w:r w:rsidRPr="0096494B">
              <w:rPr>
                <w:rFonts w:eastAsia="Times New Roman"/>
                <w:sz w:val="20"/>
              </w:rPr>
              <w:t xml:space="preserve"> Noţiuni de bază</w:t>
            </w:r>
          </w:p>
          <w:p w:rsidR="0030215D" w:rsidRPr="0096494B" w:rsidRDefault="0030215D" w:rsidP="0030215D">
            <w:pPr>
              <w:ind w:left="-49" w:right="-38"/>
              <w:jc w:val="both"/>
              <w:rPr>
                <w:rFonts w:eastAsia="Times New Roman"/>
                <w:sz w:val="20"/>
              </w:rPr>
            </w:pPr>
            <w:r w:rsidRPr="0096494B">
              <w:rPr>
                <w:rFonts w:eastAsia="Times New Roman"/>
                <w:sz w:val="20"/>
              </w:rPr>
              <w:t xml:space="preserve">(1) În sensul prezentei legi, se definesc următoarele noţiuni: </w:t>
            </w:r>
          </w:p>
          <w:p w:rsidR="0030215D" w:rsidRPr="0096494B" w:rsidRDefault="0030215D" w:rsidP="0030215D">
            <w:pPr>
              <w:ind w:left="-49" w:right="-38"/>
              <w:jc w:val="both"/>
              <w:rPr>
                <w:rFonts w:eastAsia="Times New Roman"/>
                <w:sz w:val="20"/>
                <w:u w:val="single"/>
              </w:rPr>
            </w:pPr>
            <w:r w:rsidRPr="0096494B">
              <w:rPr>
                <w:rFonts w:eastAsia="Times New Roman"/>
                <w:i/>
                <w:iCs/>
                <w:sz w:val="20"/>
                <w:u w:val="single"/>
              </w:rPr>
              <w:t>valoarea în vamă a mărfii</w:t>
            </w:r>
            <w:r w:rsidRPr="0096494B">
              <w:rPr>
                <w:rFonts w:eastAsia="Times New Roman"/>
                <w:sz w:val="20"/>
                <w:u w:val="single"/>
              </w:rPr>
              <w:t xml:space="preserve"> – valoarea mărfii introduse pe sau scoase de pe teritoriul vamal, stabilită în scopul perceperii drepturilor de import;</w:t>
            </w:r>
          </w:p>
          <w:p w:rsidR="0030215D" w:rsidRPr="0096494B" w:rsidRDefault="0030215D" w:rsidP="0030215D">
            <w:pPr>
              <w:ind w:left="-49" w:right="-38"/>
              <w:jc w:val="both"/>
              <w:rPr>
                <w:rFonts w:eastAsia="Times New Roman"/>
                <w:sz w:val="20"/>
              </w:rPr>
            </w:pPr>
          </w:p>
          <w:p w:rsidR="0030215D" w:rsidRPr="0096494B" w:rsidRDefault="0030215D" w:rsidP="0030215D">
            <w:pPr>
              <w:rPr>
                <w:sz w:val="20"/>
                <w:lang w:val="ro-RO" w:eastAsia="zh-CN"/>
              </w:rPr>
            </w:pPr>
          </w:p>
        </w:tc>
        <w:tc>
          <w:tcPr>
            <w:tcW w:w="5244" w:type="dxa"/>
          </w:tcPr>
          <w:p w:rsidR="0030215D" w:rsidRPr="0096494B" w:rsidRDefault="0030215D" w:rsidP="0030215D">
            <w:pPr>
              <w:numPr>
                <w:ilvl w:val="0"/>
                <w:numId w:val="14"/>
              </w:numPr>
              <w:tabs>
                <w:tab w:val="left" w:pos="194"/>
                <w:tab w:val="left" w:pos="346"/>
              </w:tabs>
              <w:ind w:left="-38" w:firstLine="38"/>
              <w:jc w:val="both"/>
              <w:rPr>
                <w:sz w:val="20"/>
              </w:rPr>
            </w:pPr>
            <w:r w:rsidRPr="0096494B">
              <w:rPr>
                <w:sz w:val="20"/>
                <w:lang w:val="ro-RO"/>
              </w:rPr>
              <w:t>Articolul 2:</w:t>
            </w:r>
          </w:p>
          <w:p w:rsidR="0030215D" w:rsidRPr="0096494B" w:rsidRDefault="0030215D" w:rsidP="0030215D">
            <w:pPr>
              <w:tabs>
                <w:tab w:val="left" w:pos="194"/>
                <w:tab w:val="left" w:pos="346"/>
              </w:tabs>
              <w:jc w:val="both"/>
              <w:rPr>
                <w:sz w:val="20"/>
              </w:rPr>
            </w:pPr>
            <w:r w:rsidRPr="0096494B">
              <w:rPr>
                <w:sz w:val="20"/>
              </w:rPr>
              <w:t>l</w:t>
            </w:r>
            <w:r w:rsidRPr="0096494B">
              <w:rPr>
                <w:sz w:val="20"/>
                <w:lang w:val="ro-RO"/>
              </w:rPr>
              <w:t xml:space="preserve">a alineatul (1), </w:t>
            </w:r>
            <w:r w:rsidRPr="0096494B">
              <w:rPr>
                <w:sz w:val="20"/>
              </w:rPr>
              <w:t>noţiunea „</w:t>
            </w:r>
            <w:r w:rsidRPr="0096494B">
              <w:rPr>
                <w:i/>
                <w:sz w:val="20"/>
              </w:rPr>
              <w:t>valoarea în vamă a mărfii”</w:t>
            </w:r>
            <w:r w:rsidRPr="0096494B">
              <w:rPr>
                <w:sz w:val="20"/>
              </w:rPr>
              <w:t xml:space="preserve"> va avea următorul cuprins:</w:t>
            </w:r>
          </w:p>
          <w:p w:rsidR="0030215D" w:rsidRPr="0096494B" w:rsidRDefault="0030215D" w:rsidP="0030215D">
            <w:pPr>
              <w:pStyle w:val="Numbered"/>
              <w:numPr>
                <w:ilvl w:val="0"/>
                <w:numId w:val="0"/>
              </w:numPr>
              <w:tabs>
                <w:tab w:val="left" w:pos="-10"/>
                <w:tab w:val="left" w:pos="273"/>
              </w:tabs>
              <w:ind w:left="-67" w:right="-79"/>
              <w:jc w:val="both"/>
              <w:rPr>
                <w:rFonts w:eastAsia="Times New Roman"/>
                <w:i/>
                <w:sz w:val="20"/>
                <w:szCs w:val="20"/>
              </w:rPr>
            </w:pPr>
            <w:r w:rsidRPr="0096494B">
              <w:rPr>
                <w:rFonts w:eastAsia="Times New Roman"/>
                <w:i/>
                <w:iCs/>
                <w:sz w:val="20"/>
                <w:szCs w:val="20"/>
              </w:rPr>
              <w:t>„valoarea în vamă a mărfurilor</w:t>
            </w:r>
            <w:r w:rsidRPr="0096494B">
              <w:rPr>
                <w:rFonts w:eastAsia="Times New Roman"/>
                <w:sz w:val="20"/>
                <w:szCs w:val="20"/>
              </w:rPr>
              <w:t xml:space="preserve"> – valoarea mărfurilor plasate în regim vamal de import, determinată în scopul perceperii drepturilor de import </w:t>
            </w:r>
            <w:r w:rsidRPr="0096494B">
              <w:rPr>
                <w:rFonts w:eastAsia="Times New Roman"/>
                <w:i/>
                <w:sz w:val="20"/>
                <w:szCs w:val="20"/>
              </w:rPr>
              <w:t>ad valorem;”;</w:t>
            </w:r>
          </w:p>
          <w:p w:rsidR="0030215D" w:rsidRPr="0096494B" w:rsidRDefault="0030215D" w:rsidP="0030215D">
            <w:pPr>
              <w:pStyle w:val="Numbered"/>
              <w:numPr>
                <w:ilvl w:val="0"/>
                <w:numId w:val="0"/>
              </w:numPr>
              <w:tabs>
                <w:tab w:val="left" w:pos="-10"/>
                <w:tab w:val="left" w:pos="273"/>
              </w:tabs>
              <w:ind w:left="-67" w:right="-79"/>
              <w:jc w:val="both"/>
              <w:rPr>
                <w:b/>
                <w:sz w:val="20"/>
                <w:szCs w:val="20"/>
                <w:lang w:val="en-US"/>
              </w:rPr>
            </w:pPr>
          </w:p>
          <w:p w:rsidR="0030215D" w:rsidRPr="0096494B" w:rsidRDefault="0030215D" w:rsidP="0030215D">
            <w:pPr>
              <w:tabs>
                <w:tab w:val="left" w:pos="194"/>
                <w:tab w:val="left" w:pos="459"/>
              </w:tabs>
              <w:ind w:right="-79"/>
              <w:jc w:val="both"/>
              <w:rPr>
                <w:sz w:val="20"/>
              </w:rPr>
            </w:pPr>
          </w:p>
        </w:tc>
        <w:tc>
          <w:tcPr>
            <w:tcW w:w="3119" w:type="dxa"/>
          </w:tcPr>
          <w:p w:rsidR="0030215D" w:rsidRPr="0096494B" w:rsidRDefault="0030215D" w:rsidP="000B2499">
            <w:pPr>
              <w:jc w:val="both"/>
              <w:rPr>
                <w:b/>
                <w:bCs/>
                <w:sz w:val="20"/>
                <w:u w:val="single"/>
                <w:lang w:val="ro-RO"/>
              </w:rPr>
            </w:pPr>
            <w:r w:rsidRPr="0096494B">
              <w:rPr>
                <w:b/>
                <w:bCs/>
                <w:sz w:val="20"/>
                <w:u w:val="single"/>
                <w:lang w:val="ro-RO"/>
              </w:rPr>
              <w:t>Camera de Comerţ Americană din Moldova (AmCham Moldova)</w:t>
            </w:r>
          </w:p>
          <w:p w:rsidR="0030215D" w:rsidRPr="0096494B" w:rsidRDefault="0030215D" w:rsidP="000B2499">
            <w:pPr>
              <w:jc w:val="both"/>
              <w:rPr>
                <w:sz w:val="20"/>
                <w:lang w:val="ro-RO"/>
              </w:rPr>
            </w:pPr>
            <w:r w:rsidRPr="0096494B">
              <w:rPr>
                <w:sz w:val="20"/>
                <w:lang w:val="ro-RO"/>
              </w:rPr>
              <w:t>În vederea evitării unor eventuale confuzii între, pe de o parte metodele de determinare a valorii în vamă şi elementele şi principiile determinării valorii în vamă, pe de altă parte, recomandăm permutarea normei respective în cadrul articolului 5 (Sistemul de determinare a valorii în vamă a mărfurilor), sub formă de alineat nou.</w:t>
            </w:r>
          </w:p>
          <w:p w:rsidR="0030215D" w:rsidRPr="0096494B" w:rsidRDefault="0030215D" w:rsidP="000B2499">
            <w:pPr>
              <w:jc w:val="both"/>
              <w:rPr>
                <w:sz w:val="20"/>
                <w:lang w:val="ro-RO"/>
              </w:rPr>
            </w:pPr>
          </w:p>
          <w:p w:rsidR="0030215D" w:rsidRDefault="0030215D" w:rsidP="000B2499">
            <w:pPr>
              <w:jc w:val="both"/>
              <w:rPr>
                <w:b/>
                <w:sz w:val="20"/>
                <w:u w:val="single"/>
                <w:lang w:val="ro-RO"/>
              </w:rPr>
            </w:pPr>
            <w:r w:rsidRPr="0096494B">
              <w:rPr>
                <w:b/>
                <w:sz w:val="20"/>
                <w:u w:val="single"/>
                <w:lang w:val="ro-RO"/>
              </w:rPr>
              <w:t>Ministerul Economiei</w:t>
            </w:r>
          </w:p>
          <w:p w:rsidR="00921DB3" w:rsidRPr="0096494B" w:rsidRDefault="00921DB3" w:rsidP="00921DB3">
            <w:pPr>
              <w:jc w:val="both"/>
              <w:rPr>
                <w:b/>
                <w:sz w:val="20"/>
                <w:u w:val="single"/>
                <w:lang w:val="ro-RO"/>
              </w:rPr>
            </w:pPr>
            <w:r w:rsidRPr="0096494B">
              <w:rPr>
                <w:b/>
                <w:sz w:val="20"/>
                <w:u w:val="single"/>
                <w:lang w:val="ro-RO"/>
              </w:rPr>
              <w:t>Ministerul Justiţiei</w:t>
            </w:r>
          </w:p>
          <w:p w:rsidR="0030215D" w:rsidRPr="0096494B" w:rsidRDefault="0030215D" w:rsidP="000B2499">
            <w:pPr>
              <w:tabs>
                <w:tab w:val="left" w:pos="426"/>
              </w:tabs>
              <w:jc w:val="both"/>
              <w:rPr>
                <w:sz w:val="20"/>
                <w:lang w:val="ro-RO"/>
              </w:rPr>
            </w:pPr>
            <w:r w:rsidRPr="0096494B">
              <w:rPr>
                <w:sz w:val="20"/>
                <w:lang w:val="ro-RO"/>
              </w:rPr>
              <w:t>Modificarea conţinutului sintagmei „</w:t>
            </w:r>
            <w:r w:rsidRPr="0096494B">
              <w:rPr>
                <w:i/>
                <w:sz w:val="20"/>
                <w:lang w:val="ro-RO"/>
              </w:rPr>
              <w:t>valoarea în vamă a  mărfurilor</w:t>
            </w:r>
            <w:r w:rsidRPr="0096494B">
              <w:rPr>
                <w:sz w:val="20"/>
                <w:lang w:val="ro-RO"/>
              </w:rPr>
              <w:t xml:space="preserve">” nu poate fi acceptată, în măsura în care se promovează aplicabilitatea acesteia doar pentru mărfurile plasate în regim vamal de import or, valoarea în vamă a mărfurilor este un element definitoriu inclusiv pentru alte regimuri şi destinaţii vamale, nu doar pentru regimul vamal de import (spre exemplu, în cazul regimului vamal de perfecţionare activă în cadrul căruia nu este aplicată scutirea de taxa vamală sau mecanismul „draw back”, în acest caz taxa vamală calculîndu-se din valoarea în vamă a mărfurilor plasate în cadrul regimului). </w:t>
            </w:r>
          </w:p>
          <w:p w:rsidR="0030215D" w:rsidRPr="0096494B" w:rsidRDefault="0030215D" w:rsidP="000B2499">
            <w:pPr>
              <w:jc w:val="both"/>
              <w:rPr>
                <w:sz w:val="20"/>
                <w:lang w:val="ro-RO"/>
              </w:rPr>
            </w:pPr>
            <w:r w:rsidRPr="0096494B">
              <w:rPr>
                <w:sz w:val="20"/>
                <w:lang w:val="ro-RO"/>
              </w:rPr>
              <w:t xml:space="preserve">Remarca autorilor proiectului, privind necesitatea corelării actualei definiţii cu textul art.15 al Acordului privind aplicarea </w:t>
            </w:r>
            <w:r w:rsidRPr="0096494B">
              <w:rPr>
                <w:rFonts w:eastAsia="EUAlbertina-Bold-Identity-H"/>
                <w:bCs/>
                <w:sz w:val="20"/>
                <w:lang w:val="ro-RO"/>
              </w:rPr>
              <w:t xml:space="preserve">Articolului VII al GATT, 1994 este inadecvată, din considerentul că, </w:t>
            </w:r>
            <w:r w:rsidRPr="0096494B">
              <w:rPr>
                <w:rFonts w:eastAsia="EUAlbertina-Bold-Identity-H"/>
                <w:bCs/>
                <w:sz w:val="20"/>
                <w:lang w:val="ro-RO"/>
              </w:rPr>
              <w:lastRenderedPageBreak/>
              <w:t xml:space="preserve">Legea privind tariful vamal reglementează proceduri complexe de aplicare a  valorii în vamă, nelimitîndu-se doar la normele acestui Acord. </w:t>
            </w:r>
          </w:p>
          <w:p w:rsidR="0030215D" w:rsidRPr="00921DB3" w:rsidRDefault="0030215D" w:rsidP="000B2499">
            <w:pPr>
              <w:jc w:val="both"/>
              <w:rPr>
                <w:sz w:val="20"/>
                <w:lang w:val="ro-RO"/>
              </w:rPr>
            </w:pPr>
            <w:r w:rsidRPr="0096494B">
              <w:rPr>
                <w:sz w:val="20"/>
                <w:lang w:val="ro-RO"/>
              </w:rPr>
              <w:t>Obiecţie valabilă şi pentru modificările operate la art.5 alin.(1) - nefiind astfel clară cum va fi reglementată procedura de determinare a valorii în vamă pentru mărfurile plasate în alte regimuri vamale decît regimul vamal de import.</w:t>
            </w:r>
          </w:p>
        </w:tc>
        <w:tc>
          <w:tcPr>
            <w:tcW w:w="2551" w:type="dxa"/>
          </w:tcPr>
          <w:p w:rsidR="0030215D" w:rsidRPr="0096494B" w:rsidRDefault="00825104" w:rsidP="00825104">
            <w:pPr>
              <w:jc w:val="both"/>
              <w:rPr>
                <w:rFonts w:eastAsia="EUAlbertina-Regular-Identity-H"/>
                <w:sz w:val="20"/>
                <w:lang w:val="ro-MO" w:eastAsia="en-US"/>
              </w:rPr>
            </w:pPr>
            <w:r w:rsidRPr="0096494B">
              <w:rPr>
                <w:rFonts w:eastAsia="EUAlbertina-Regular-Identity-H"/>
                <w:b/>
                <w:sz w:val="20"/>
                <w:u w:val="single"/>
                <w:lang w:val="ro-MO" w:eastAsia="en-US"/>
              </w:rPr>
              <w:lastRenderedPageBreak/>
              <w:t>Se acceptă</w:t>
            </w:r>
            <w:r w:rsidRPr="0096494B">
              <w:rPr>
                <w:rFonts w:eastAsia="EUAlbertina-Regular-Identity-H"/>
                <w:b/>
                <w:sz w:val="20"/>
                <w:lang w:val="ro-MO" w:eastAsia="en-US"/>
              </w:rPr>
              <w:t xml:space="preserve">, </w:t>
            </w:r>
            <w:r w:rsidRPr="0096494B">
              <w:rPr>
                <w:rFonts w:eastAsia="EUAlbertina-Regular-Identity-H"/>
                <w:sz w:val="20"/>
                <w:lang w:val="ro-MO" w:eastAsia="en-US"/>
              </w:rPr>
              <w:t>cu excluderea din proiectul de lege şi examinarea în cadrul unui alt exerciţiu.</w:t>
            </w:r>
          </w:p>
          <w:p w:rsidR="00287D77" w:rsidRPr="0096494B" w:rsidRDefault="00287D77" w:rsidP="00825104">
            <w:pPr>
              <w:jc w:val="both"/>
              <w:rPr>
                <w:rFonts w:eastAsia="EUAlbertina-Regular-Identity-H"/>
                <w:sz w:val="20"/>
                <w:lang w:val="ro-MO" w:eastAsia="en-US"/>
              </w:rPr>
            </w:pPr>
          </w:p>
          <w:p w:rsidR="00287D77" w:rsidRPr="0096494B" w:rsidRDefault="00287D77" w:rsidP="00825104">
            <w:pPr>
              <w:jc w:val="both"/>
              <w:rPr>
                <w:rFonts w:eastAsia="EUAlbertina-Regular-Identity-H"/>
                <w:sz w:val="20"/>
                <w:lang w:val="ro-MO" w:eastAsia="en-US"/>
              </w:rPr>
            </w:pPr>
          </w:p>
          <w:p w:rsidR="00287D77" w:rsidRPr="0096494B" w:rsidRDefault="00287D77" w:rsidP="00825104">
            <w:pPr>
              <w:jc w:val="both"/>
              <w:rPr>
                <w:rFonts w:eastAsia="EUAlbertina-Regular-Identity-H"/>
                <w:sz w:val="20"/>
                <w:lang w:val="ro-MO" w:eastAsia="en-US"/>
              </w:rPr>
            </w:pPr>
          </w:p>
          <w:p w:rsidR="00287D77" w:rsidRPr="0096494B" w:rsidRDefault="00287D77" w:rsidP="00825104">
            <w:pPr>
              <w:jc w:val="both"/>
              <w:rPr>
                <w:rFonts w:eastAsia="EUAlbertina-Regular-Identity-H"/>
                <w:sz w:val="20"/>
                <w:lang w:val="ro-MO" w:eastAsia="en-US"/>
              </w:rPr>
            </w:pPr>
          </w:p>
          <w:p w:rsidR="00287D77" w:rsidRPr="0096494B" w:rsidRDefault="00287D77" w:rsidP="00825104">
            <w:pPr>
              <w:jc w:val="both"/>
              <w:rPr>
                <w:rFonts w:eastAsia="EUAlbertina-Regular-Identity-H"/>
                <w:sz w:val="20"/>
                <w:lang w:val="ro-MO" w:eastAsia="en-US"/>
              </w:rPr>
            </w:pPr>
          </w:p>
          <w:p w:rsidR="005E0C2A" w:rsidRPr="0096494B" w:rsidRDefault="005E0C2A" w:rsidP="00825104">
            <w:pPr>
              <w:jc w:val="both"/>
              <w:rPr>
                <w:rFonts w:eastAsia="EUAlbertina-Regular-Identity-H"/>
                <w:sz w:val="20"/>
                <w:lang w:val="ro-MO" w:eastAsia="en-US"/>
              </w:rPr>
            </w:pPr>
          </w:p>
          <w:p w:rsidR="005E0C2A" w:rsidRPr="0096494B" w:rsidRDefault="005E0C2A" w:rsidP="00825104">
            <w:pPr>
              <w:jc w:val="both"/>
              <w:rPr>
                <w:rFonts w:eastAsia="EUAlbertina-Regular-Identity-H"/>
                <w:sz w:val="20"/>
                <w:lang w:val="ro-MO" w:eastAsia="en-US"/>
              </w:rPr>
            </w:pPr>
          </w:p>
          <w:p w:rsidR="005E0C2A" w:rsidRPr="0096494B" w:rsidRDefault="005E0C2A" w:rsidP="00825104">
            <w:pPr>
              <w:jc w:val="both"/>
              <w:rPr>
                <w:rFonts w:eastAsia="EUAlbertina-Regular-Identity-H"/>
                <w:sz w:val="20"/>
                <w:lang w:val="ro-MO" w:eastAsia="en-US"/>
              </w:rPr>
            </w:pPr>
          </w:p>
          <w:p w:rsidR="005E0C2A" w:rsidRPr="0096494B" w:rsidRDefault="005E0C2A" w:rsidP="00825104">
            <w:pPr>
              <w:jc w:val="both"/>
              <w:rPr>
                <w:rFonts w:eastAsia="EUAlbertina-Regular-Identity-H"/>
                <w:sz w:val="20"/>
                <w:lang w:val="ro-MO" w:eastAsia="en-US"/>
              </w:rPr>
            </w:pPr>
          </w:p>
          <w:p w:rsidR="00287D77" w:rsidRDefault="00287D77" w:rsidP="00825104">
            <w:pPr>
              <w:jc w:val="both"/>
              <w:rPr>
                <w:b/>
                <w:sz w:val="20"/>
                <w:lang w:val="ro-MO"/>
              </w:rPr>
            </w:pPr>
          </w:p>
          <w:p w:rsidR="00921DB3" w:rsidRPr="0096494B" w:rsidRDefault="00921DB3" w:rsidP="00825104">
            <w:pPr>
              <w:jc w:val="both"/>
              <w:rPr>
                <w:b/>
                <w:sz w:val="20"/>
                <w:lang w:val="ro-MO"/>
              </w:rPr>
            </w:pPr>
          </w:p>
          <w:p w:rsidR="00287D77" w:rsidRPr="0096494B" w:rsidRDefault="00287D77" w:rsidP="00825104">
            <w:pPr>
              <w:jc w:val="both"/>
              <w:rPr>
                <w:b/>
                <w:sz w:val="20"/>
                <w:lang w:val="ro-MO"/>
              </w:rPr>
            </w:pPr>
            <w:r w:rsidRPr="0096494B">
              <w:rPr>
                <w:rFonts w:eastAsia="EUAlbertina-Regular-Identity-H"/>
                <w:b/>
                <w:sz w:val="20"/>
                <w:u w:val="single"/>
                <w:lang w:val="ro-MO" w:eastAsia="en-US"/>
              </w:rPr>
              <w:t>Se acceptă</w:t>
            </w:r>
            <w:r w:rsidRPr="0096494B">
              <w:rPr>
                <w:rFonts w:eastAsia="EUAlbertina-Regular-Identity-H"/>
                <w:b/>
                <w:sz w:val="20"/>
                <w:lang w:val="ro-MO" w:eastAsia="en-US"/>
              </w:rPr>
              <w:t xml:space="preserve">, </w:t>
            </w:r>
            <w:r w:rsidRPr="0096494B">
              <w:rPr>
                <w:rFonts w:eastAsia="EUAlbertina-Regular-Identity-H"/>
                <w:sz w:val="20"/>
                <w:lang w:val="ro-MO" w:eastAsia="en-US"/>
              </w:rPr>
              <w:t>cu excluderea din proiectul de lege şi examinarea în cadrul unui alt exerciţiu.</w:t>
            </w:r>
          </w:p>
        </w:tc>
      </w:tr>
      <w:tr w:rsidR="0030215D" w:rsidRPr="0096494B" w:rsidTr="00A04477">
        <w:tc>
          <w:tcPr>
            <w:tcW w:w="5070" w:type="dxa"/>
          </w:tcPr>
          <w:p w:rsidR="0030215D" w:rsidRPr="0096494B" w:rsidRDefault="0030215D" w:rsidP="0030215D">
            <w:pPr>
              <w:pStyle w:val="a3"/>
              <w:ind w:firstLine="0"/>
              <w:rPr>
                <w:sz w:val="20"/>
                <w:szCs w:val="20"/>
              </w:rPr>
            </w:pPr>
            <w:r w:rsidRPr="0096494B">
              <w:rPr>
                <w:b/>
                <w:bCs/>
                <w:sz w:val="20"/>
                <w:szCs w:val="20"/>
              </w:rPr>
              <w:lastRenderedPageBreak/>
              <w:t>Articolul 4.</w:t>
            </w:r>
            <w:r w:rsidRPr="0096494B">
              <w:rPr>
                <w:sz w:val="20"/>
                <w:szCs w:val="20"/>
              </w:rPr>
              <w:t xml:space="preserve"> Modul de stabilire şi de aplicare a taxei vamale </w:t>
            </w:r>
          </w:p>
          <w:p w:rsidR="0030215D" w:rsidRPr="0096494B" w:rsidRDefault="0030215D" w:rsidP="0030215D">
            <w:pPr>
              <w:pStyle w:val="a3"/>
              <w:ind w:firstLine="0"/>
              <w:rPr>
                <w:sz w:val="20"/>
                <w:szCs w:val="20"/>
              </w:rPr>
            </w:pPr>
            <w:r w:rsidRPr="0096494B">
              <w:rPr>
                <w:sz w:val="20"/>
                <w:szCs w:val="20"/>
              </w:rPr>
              <w:t xml:space="preserve"> (5) Taxele pentru efectuarea procedurilor vamale se percep conform anexei nr.2, care face parte integrantă din prezenta lege. Taxa pentru efectuarea procedurilor vamale nu se percepe pentru mostrele şi exponatele aduse de către agenţii economici autohtoni pentru tîrgurile şi expoziţiile internaţionale, organizate în teritoriul zonelor economice libere. Operaţiunile de import-export efectuate de către agenţii economici aflaţi pe teritoriul Republicii Moldova care nu au relaţii fiscale cu sistemul ei bugetar se scutesc de taxa pentru efectuarea procedurilor vamale în modul aprobat de Guvern.</w:t>
            </w:r>
          </w:p>
          <w:p w:rsidR="0030215D" w:rsidRPr="0096494B" w:rsidRDefault="0030215D" w:rsidP="0030215D">
            <w:pPr>
              <w:pStyle w:val="a3"/>
              <w:ind w:firstLine="0"/>
              <w:rPr>
                <w:b/>
                <w:bCs/>
                <w:sz w:val="20"/>
                <w:szCs w:val="20"/>
              </w:rPr>
            </w:pPr>
          </w:p>
          <w:p w:rsidR="0030215D" w:rsidRPr="0096494B" w:rsidRDefault="0030215D" w:rsidP="00A02233">
            <w:pPr>
              <w:pStyle w:val="a3"/>
              <w:ind w:firstLine="0"/>
              <w:rPr>
                <w:b/>
                <w:bCs/>
                <w:i/>
                <w:sz w:val="20"/>
                <w:szCs w:val="20"/>
              </w:rPr>
            </w:pPr>
            <w:r w:rsidRPr="0096494B">
              <w:rPr>
                <w:b/>
                <w:bCs/>
                <w:i/>
                <w:sz w:val="20"/>
                <w:szCs w:val="20"/>
              </w:rPr>
              <w:t>Legea nr.1417-XIII din 17.12.1997 pentru punerea în aplicare a Titlului III al Codului fiscal</w:t>
            </w:r>
          </w:p>
          <w:p w:rsidR="0030215D" w:rsidRPr="0096494B" w:rsidRDefault="0030215D" w:rsidP="0030215D">
            <w:pPr>
              <w:pStyle w:val="a3"/>
              <w:ind w:firstLine="0"/>
              <w:rPr>
                <w:i/>
                <w:sz w:val="20"/>
                <w:szCs w:val="20"/>
              </w:rPr>
            </w:pPr>
            <w:r w:rsidRPr="0096494B">
              <w:rPr>
                <w:b/>
                <w:bCs/>
                <w:i/>
                <w:sz w:val="20"/>
                <w:szCs w:val="20"/>
              </w:rPr>
              <w:t>Articolul 4.</w:t>
            </w:r>
            <w:r w:rsidRPr="0096494B">
              <w:rPr>
                <w:i/>
                <w:sz w:val="20"/>
                <w:szCs w:val="20"/>
              </w:rPr>
              <w:t xml:space="preserve"> Dispoziţii finale şi tranzitorii </w:t>
            </w:r>
          </w:p>
          <w:p w:rsidR="0030215D" w:rsidRPr="0096494B" w:rsidRDefault="0030215D" w:rsidP="0030215D">
            <w:pPr>
              <w:pStyle w:val="a3"/>
              <w:ind w:firstLine="0"/>
              <w:rPr>
                <w:i/>
                <w:sz w:val="20"/>
                <w:szCs w:val="20"/>
              </w:rPr>
            </w:pPr>
            <w:r w:rsidRPr="0096494B">
              <w:rPr>
                <w:i/>
                <w:sz w:val="20"/>
                <w:szCs w:val="20"/>
              </w:rPr>
              <w:t>(2) În operaţiile de import-export cu alte ţări, la calcularea taxei pe valoarea adăugată, poate fi aplicat criteriul determinat pe baza acordurilor bilaterale încheiate între Republica Moldova şi ţara respectivă, ratificate de către Parlamentul Republicii Moldova. Operaţiunile de import-export efectuate de către agenţii economici aflaţi pe teritoriul Republicii Moldova care nu au relaţii fiscale cu sistemul ei bugetar se realizează în modul aprobat de Guvern.</w:t>
            </w:r>
          </w:p>
        </w:tc>
        <w:tc>
          <w:tcPr>
            <w:tcW w:w="5244" w:type="dxa"/>
          </w:tcPr>
          <w:p w:rsidR="0030215D" w:rsidRPr="0096494B" w:rsidRDefault="0030215D" w:rsidP="0030215D">
            <w:pPr>
              <w:pStyle w:val="a4"/>
              <w:numPr>
                <w:ilvl w:val="0"/>
                <w:numId w:val="14"/>
              </w:numPr>
              <w:tabs>
                <w:tab w:val="left" w:pos="246"/>
              </w:tabs>
              <w:ind w:left="0" w:firstLine="0"/>
              <w:jc w:val="both"/>
              <w:rPr>
                <w:sz w:val="20"/>
                <w:szCs w:val="20"/>
              </w:rPr>
            </w:pPr>
            <w:r w:rsidRPr="0096494B">
              <w:rPr>
                <w:sz w:val="20"/>
                <w:szCs w:val="20"/>
              </w:rPr>
              <w:t>Articolul 4</w:t>
            </w:r>
            <w:r w:rsidRPr="0096494B">
              <w:rPr>
                <w:noProof/>
                <w:sz w:val="20"/>
                <w:szCs w:val="20"/>
                <w:lang w:val="ro-MO"/>
              </w:rPr>
              <w:t xml:space="preserve"> </w:t>
            </w:r>
            <w:r w:rsidRPr="0096494B">
              <w:rPr>
                <w:rStyle w:val="hps"/>
                <w:noProof/>
                <w:sz w:val="20"/>
                <w:szCs w:val="20"/>
                <w:lang w:val="ro-MO"/>
              </w:rPr>
              <w:t>se completează cu alineatul (6) cu următorul cuprins</w:t>
            </w:r>
            <w:r w:rsidRPr="0096494B">
              <w:rPr>
                <w:sz w:val="20"/>
                <w:szCs w:val="20"/>
              </w:rPr>
              <w:t xml:space="preserve">: </w:t>
            </w:r>
          </w:p>
          <w:p w:rsidR="0030215D" w:rsidRPr="0096494B" w:rsidRDefault="0030215D" w:rsidP="0030215D">
            <w:pPr>
              <w:jc w:val="both"/>
              <w:rPr>
                <w:sz w:val="20"/>
              </w:rPr>
            </w:pPr>
            <w:r w:rsidRPr="0096494B">
              <w:rPr>
                <w:sz w:val="20"/>
              </w:rPr>
              <w:t>,,(6) Operaţiunile de import-export efectuate de către agenţii economici aflaţi pe teritoriul Republicii Moldova care nu au relaţii fiscale cu sistemul ei bugetar se realizează în modul aprobat de Guvern.”.</w:t>
            </w:r>
          </w:p>
          <w:p w:rsidR="0030215D" w:rsidRPr="0096494B" w:rsidRDefault="0030215D" w:rsidP="0030215D">
            <w:pPr>
              <w:tabs>
                <w:tab w:val="left" w:pos="194"/>
                <w:tab w:val="left" w:pos="346"/>
              </w:tabs>
              <w:jc w:val="both"/>
              <w:rPr>
                <w:b/>
                <w:sz w:val="20"/>
              </w:rPr>
            </w:pPr>
          </w:p>
        </w:tc>
        <w:tc>
          <w:tcPr>
            <w:tcW w:w="3119" w:type="dxa"/>
          </w:tcPr>
          <w:p w:rsidR="0030215D" w:rsidRPr="0096494B" w:rsidRDefault="0030215D" w:rsidP="0030215D">
            <w:pPr>
              <w:jc w:val="both"/>
              <w:rPr>
                <w:b/>
                <w:sz w:val="20"/>
                <w:u w:val="single"/>
                <w:lang w:val="ro-RO"/>
              </w:rPr>
            </w:pPr>
            <w:r w:rsidRPr="0096494B">
              <w:rPr>
                <w:b/>
                <w:sz w:val="20"/>
                <w:u w:val="single"/>
                <w:lang w:val="ro-RO"/>
              </w:rPr>
              <w:t>Ministerul Justiţiei</w:t>
            </w:r>
          </w:p>
          <w:p w:rsidR="0030215D" w:rsidRPr="0096494B" w:rsidRDefault="0030215D" w:rsidP="0030215D">
            <w:pPr>
              <w:jc w:val="both"/>
              <w:rPr>
                <w:sz w:val="20"/>
              </w:rPr>
            </w:pPr>
            <w:r w:rsidRPr="0096494B">
              <w:rPr>
                <w:sz w:val="20"/>
              </w:rPr>
              <w:t xml:space="preserve">La pct.2 atragem atenţia, că alineatul (6) al art.4 a fost abrogate prin Legea nr.324 din 23 decembrie 2013. În conformitate cu </w:t>
            </w:r>
            <w:r w:rsidR="001D2BD2">
              <w:rPr>
                <w:sz w:val="20"/>
              </w:rPr>
              <w:t>art.35 alin.</w:t>
            </w:r>
            <w:r w:rsidR="00A02233" w:rsidRPr="0096494B">
              <w:rPr>
                <w:sz w:val="20"/>
              </w:rPr>
              <w:t>(5) din Legea nr.</w:t>
            </w:r>
            <w:r w:rsidRPr="0096494B">
              <w:rPr>
                <w:sz w:val="20"/>
              </w:rPr>
              <w:t>780-XV din 27 decembrie 2001 privind actele legislative, în cazul în care se exclude integral textul unei părţi (cărţi), unui titlu, capitol, unei secţiuni, unui articol, alineat sau al subdiviziunii acestuia, numerotarea lor nu se transmite altor elemente structurale. În acest sens, întru evitarea unor confuzii, se consideră oportun completarea articolului 4 cu alineatul (5</w:t>
            </w:r>
            <w:r w:rsidRPr="0096494B">
              <w:rPr>
                <w:sz w:val="20"/>
                <w:vertAlign w:val="superscript"/>
              </w:rPr>
              <w:t>1</w:t>
            </w:r>
            <w:r w:rsidRPr="0096494B">
              <w:rPr>
                <w:sz w:val="20"/>
              </w:rPr>
              <w:t>).</w:t>
            </w:r>
          </w:p>
          <w:p w:rsidR="0030215D" w:rsidRPr="0096494B" w:rsidRDefault="0030215D" w:rsidP="0030215D">
            <w:pPr>
              <w:jc w:val="both"/>
              <w:rPr>
                <w:sz w:val="20"/>
              </w:rPr>
            </w:pPr>
          </w:p>
          <w:p w:rsidR="0030215D" w:rsidRPr="0096494B" w:rsidRDefault="0030215D" w:rsidP="0030215D">
            <w:pPr>
              <w:jc w:val="center"/>
              <w:rPr>
                <w:b/>
                <w:sz w:val="20"/>
              </w:rPr>
            </w:pPr>
          </w:p>
        </w:tc>
        <w:tc>
          <w:tcPr>
            <w:tcW w:w="2551" w:type="dxa"/>
          </w:tcPr>
          <w:p w:rsidR="0030215D" w:rsidRPr="0096494B" w:rsidRDefault="0030215D" w:rsidP="0030215D">
            <w:pPr>
              <w:jc w:val="both"/>
              <w:rPr>
                <w:b/>
                <w:sz w:val="20"/>
                <w:lang w:val="ro-MO"/>
              </w:rPr>
            </w:pPr>
            <w:r w:rsidRPr="0096494B">
              <w:rPr>
                <w:b/>
                <w:bCs/>
                <w:sz w:val="20"/>
                <w:u w:val="single"/>
                <w:lang w:val="ro-MO"/>
              </w:rPr>
              <w:t>Se acceptă,</w:t>
            </w:r>
            <w:r w:rsidRPr="0096494B">
              <w:rPr>
                <w:b/>
                <w:bCs/>
                <w:sz w:val="20"/>
                <w:lang w:val="ro-MO"/>
              </w:rPr>
              <w:t xml:space="preserve"> </w:t>
            </w:r>
            <w:r w:rsidRPr="0096494B">
              <w:rPr>
                <w:sz w:val="20"/>
                <w:lang w:val="ro-MO"/>
              </w:rPr>
              <w:t>cu operarea modificărilor respective în proiectul de lege.</w:t>
            </w:r>
          </w:p>
        </w:tc>
      </w:tr>
      <w:tr w:rsidR="0030215D" w:rsidRPr="0096494B" w:rsidTr="00A04477">
        <w:tc>
          <w:tcPr>
            <w:tcW w:w="5070" w:type="dxa"/>
          </w:tcPr>
          <w:p w:rsidR="0030215D" w:rsidRPr="0096494B" w:rsidRDefault="0030215D" w:rsidP="0030215D">
            <w:pPr>
              <w:ind w:left="-49" w:right="-38"/>
              <w:jc w:val="both"/>
              <w:rPr>
                <w:rFonts w:eastAsia="Times New Roman"/>
                <w:sz w:val="20"/>
                <w:lang w:val="ro-RO"/>
              </w:rPr>
            </w:pPr>
            <w:r w:rsidRPr="0096494B">
              <w:rPr>
                <w:rFonts w:eastAsia="Times New Roman"/>
                <w:b/>
                <w:bCs/>
                <w:sz w:val="20"/>
                <w:lang w:val="ro-RO"/>
              </w:rPr>
              <w:t>Articolul 5.</w:t>
            </w:r>
            <w:r w:rsidRPr="0096494B">
              <w:rPr>
                <w:rFonts w:eastAsia="Times New Roman"/>
                <w:sz w:val="20"/>
                <w:lang w:val="ro-RO"/>
              </w:rPr>
              <w:t xml:space="preserve"> Sistemul de determinare a valorii în vamă a mărfurilor </w:t>
            </w:r>
          </w:p>
          <w:p w:rsidR="0030215D" w:rsidRPr="0096494B" w:rsidRDefault="0030215D" w:rsidP="0030215D">
            <w:pPr>
              <w:ind w:left="-49" w:right="-38"/>
              <w:jc w:val="both"/>
              <w:rPr>
                <w:rFonts w:eastAsia="Times New Roman"/>
                <w:sz w:val="20"/>
                <w:lang w:val="ro-RO"/>
              </w:rPr>
            </w:pPr>
            <w:r w:rsidRPr="0096494B">
              <w:rPr>
                <w:rFonts w:eastAsia="Times New Roman"/>
                <w:sz w:val="20"/>
                <w:lang w:val="ro-RO"/>
              </w:rPr>
              <w:t xml:space="preserve">(1) Sistemul de determinare a valorii în vamă a mărfurilor se aplică pentru toate mărfurile </w:t>
            </w:r>
            <w:r w:rsidRPr="0096494B">
              <w:rPr>
                <w:rFonts w:eastAsia="Times New Roman"/>
                <w:sz w:val="20"/>
                <w:u w:val="single"/>
                <w:lang w:val="ro-RO"/>
              </w:rPr>
              <w:t xml:space="preserve">introduse pe sau scoase de pe </w:t>
            </w:r>
            <w:r w:rsidRPr="0096494B">
              <w:rPr>
                <w:rFonts w:eastAsia="Times New Roman"/>
                <w:sz w:val="20"/>
                <w:u w:val="single"/>
                <w:lang w:val="ro-RO"/>
              </w:rPr>
              <w:lastRenderedPageBreak/>
              <w:t>teritoriul vamal.</w:t>
            </w:r>
            <w:r w:rsidRPr="0096494B">
              <w:rPr>
                <w:rFonts w:eastAsia="Times New Roman"/>
                <w:sz w:val="20"/>
                <w:lang w:val="ro-RO"/>
              </w:rPr>
              <w:t xml:space="preserve"> </w:t>
            </w:r>
          </w:p>
          <w:p w:rsidR="0030215D" w:rsidRPr="0096494B" w:rsidRDefault="0030215D" w:rsidP="0030215D">
            <w:pPr>
              <w:ind w:left="-49" w:right="-38"/>
              <w:jc w:val="both"/>
              <w:rPr>
                <w:rFonts w:eastAsia="Times New Roman"/>
                <w:sz w:val="20"/>
                <w:lang w:val="ro-RO"/>
              </w:rPr>
            </w:pPr>
            <w:r w:rsidRPr="0096494B">
              <w:rPr>
                <w:rFonts w:eastAsia="Times New Roman"/>
                <w:sz w:val="20"/>
                <w:lang w:val="ro-RO"/>
              </w:rPr>
              <w:t xml:space="preserve">(2) Valoarea în vamă a mărfurilor este determinată de către autoritatea vamală în conformitate cu prezenta lege, cu tratatele internaţionale ratificate de Republica Moldova, precum şi cu actele normative ale Guvernului, adoptate în scopul executării acestora. </w:t>
            </w:r>
          </w:p>
        </w:tc>
        <w:tc>
          <w:tcPr>
            <w:tcW w:w="5244" w:type="dxa"/>
          </w:tcPr>
          <w:p w:rsidR="0030215D" w:rsidRPr="0096494B" w:rsidRDefault="0030215D" w:rsidP="0030215D">
            <w:pPr>
              <w:numPr>
                <w:ilvl w:val="0"/>
                <w:numId w:val="14"/>
              </w:numPr>
              <w:tabs>
                <w:tab w:val="left" w:pos="194"/>
                <w:tab w:val="left" w:pos="346"/>
              </w:tabs>
              <w:ind w:right="-79" w:hanging="720"/>
              <w:rPr>
                <w:sz w:val="20"/>
                <w:lang w:val="ro-RO"/>
              </w:rPr>
            </w:pPr>
            <w:r w:rsidRPr="0096494B">
              <w:rPr>
                <w:sz w:val="20"/>
                <w:lang w:val="ro-RO"/>
              </w:rPr>
              <w:lastRenderedPageBreak/>
              <w:t>Articolul 5:</w:t>
            </w:r>
          </w:p>
          <w:p w:rsidR="0030215D" w:rsidRPr="0096494B" w:rsidRDefault="0030215D" w:rsidP="0030215D">
            <w:pPr>
              <w:pStyle w:val="cb"/>
              <w:ind w:left="-67" w:right="-79"/>
              <w:jc w:val="both"/>
              <w:rPr>
                <w:b w:val="0"/>
                <w:sz w:val="20"/>
                <w:szCs w:val="20"/>
                <w:lang w:val="en-US"/>
              </w:rPr>
            </w:pPr>
            <w:r w:rsidRPr="0096494B">
              <w:rPr>
                <w:rStyle w:val="hps"/>
                <w:b w:val="0"/>
                <w:noProof/>
                <w:sz w:val="20"/>
                <w:szCs w:val="20"/>
                <w:lang w:val="ro-MO"/>
              </w:rPr>
              <w:t>la alineatul (1), cuvintele „</w:t>
            </w:r>
            <w:r w:rsidRPr="0096494B">
              <w:rPr>
                <w:b w:val="0"/>
                <w:sz w:val="20"/>
                <w:szCs w:val="20"/>
                <w:lang w:val="ro-RO"/>
              </w:rPr>
              <w:t>introduse pe sau scoase de pe teritoriul vamal</w:t>
            </w:r>
            <w:r w:rsidRPr="0096494B">
              <w:rPr>
                <w:rStyle w:val="hps"/>
                <w:b w:val="0"/>
                <w:noProof/>
                <w:sz w:val="20"/>
                <w:szCs w:val="20"/>
                <w:lang w:val="ro-MO"/>
              </w:rPr>
              <w:t>” se înlocuiesc cu cuvintele „</w:t>
            </w:r>
            <w:r w:rsidRPr="0096494B">
              <w:rPr>
                <w:b w:val="0"/>
                <w:sz w:val="20"/>
                <w:szCs w:val="20"/>
                <w:lang w:val="en-US"/>
              </w:rPr>
              <w:t>plasate în regim vamal de import”;</w:t>
            </w:r>
          </w:p>
          <w:p w:rsidR="0030215D" w:rsidRPr="0096494B" w:rsidRDefault="0030215D" w:rsidP="0030215D">
            <w:pPr>
              <w:pStyle w:val="cb"/>
              <w:ind w:left="-67" w:right="-79"/>
              <w:jc w:val="both"/>
              <w:rPr>
                <w:b w:val="0"/>
                <w:sz w:val="20"/>
                <w:szCs w:val="20"/>
                <w:lang w:val="en-US"/>
              </w:rPr>
            </w:pPr>
          </w:p>
          <w:p w:rsidR="0030215D" w:rsidRPr="0096494B" w:rsidRDefault="0030215D" w:rsidP="0030215D">
            <w:pPr>
              <w:tabs>
                <w:tab w:val="left" w:pos="194"/>
                <w:tab w:val="left" w:pos="346"/>
              </w:tabs>
              <w:ind w:right="-79"/>
              <w:jc w:val="both"/>
              <w:rPr>
                <w:sz w:val="20"/>
                <w:lang w:val="ro-RO"/>
              </w:rPr>
            </w:pPr>
          </w:p>
        </w:tc>
        <w:tc>
          <w:tcPr>
            <w:tcW w:w="3119" w:type="dxa"/>
          </w:tcPr>
          <w:p w:rsidR="0030215D" w:rsidRPr="0096494B" w:rsidRDefault="0030215D" w:rsidP="0030215D">
            <w:pPr>
              <w:jc w:val="center"/>
              <w:rPr>
                <w:b/>
                <w:sz w:val="20"/>
                <w:lang w:val="ro-MO"/>
              </w:rPr>
            </w:pPr>
          </w:p>
        </w:tc>
        <w:tc>
          <w:tcPr>
            <w:tcW w:w="2551" w:type="dxa"/>
          </w:tcPr>
          <w:p w:rsidR="0030215D" w:rsidRPr="0096494B" w:rsidRDefault="0030215D" w:rsidP="0030215D">
            <w:pPr>
              <w:jc w:val="center"/>
              <w:rPr>
                <w:b/>
                <w:sz w:val="20"/>
                <w:lang w:val="ro-MO"/>
              </w:rPr>
            </w:pPr>
          </w:p>
        </w:tc>
      </w:tr>
      <w:tr w:rsidR="0030215D" w:rsidRPr="0096494B" w:rsidTr="00A04477">
        <w:tc>
          <w:tcPr>
            <w:tcW w:w="5070" w:type="dxa"/>
          </w:tcPr>
          <w:p w:rsidR="0030215D" w:rsidRPr="0096494B" w:rsidRDefault="0030215D" w:rsidP="0030215D">
            <w:pPr>
              <w:ind w:left="-49" w:right="-38"/>
              <w:jc w:val="both"/>
              <w:rPr>
                <w:rFonts w:eastAsia="Times New Roman"/>
                <w:b/>
                <w:bCs/>
                <w:sz w:val="20"/>
                <w:lang w:val="ro-RO"/>
              </w:rPr>
            </w:pPr>
          </w:p>
        </w:tc>
        <w:tc>
          <w:tcPr>
            <w:tcW w:w="5244" w:type="dxa"/>
          </w:tcPr>
          <w:p w:rsidR="0030215D" w:rsidRPr="0096494B" w:rsidRDefault="0030215D" w:rsidP="0030215D">
            <w:pPr>
              <w:pStyle w:val="cb"/>
              <w:ind w:left="-67" w:right="-79"/>
              <w:jc w:val="both"/>
              <w:rPr>
                <w:rStyle w:val="hps"/>
                <w:b w:val="0"/>
                <w:noProof/>
                <w:sz w:val="20"/>
                <w:szCs w:val="20"/>
                <w:lang w:val="ro-MO"/>
              </w:rPr>
            </w:pPr>
            <w:r w:rsidRPr="0096494B">
              <w:rPr>
                <w:rStyle w:val="hps"/>
                <w:b w:val="0"/>
                <w:noProof/>
                <w:sz w:val="20"/>
                <w:szCs w:val="20"/>
                <w:lang w:val="ro-MO"/>
              </w:rPr>
              <w:t>se completează cu</w:t>
            </w:r>
            <w:r w:rsidRPr="0096494B">
              <w:rPr>
                <w:rStyle w:val="hps"/>
                <w:noProof/>
                <w:sz w:val="20"/>
                <w:szCs w:val="20"/>
                <w:lang w:val="ro-MO"/>
              </w:rPr>
              <w:t xml:space="preserve"> </w:t>
            </w:r>
            <w:r w:rsidRPr="0096494B">
              <w:rPr>
                <w:rStyle w:val="hps"/>
                <w:b w:val="0"/>
                <w:noProof/>
                <w:sz w:val="20"/>
                <w:szCs w:val="20"/>
                <w:lang w:val="ro-MO"/>
              </w:rPr>
              <w:t>alineatul (3) cu următorul cuprins:</w:t>
            </w:r>
          </w:p>
          <w:p w:rsidR="0030215D" w:rsidRPr="0096494B" w:rsidRDefault="0030215D" w:rsidP="0030215D">
            <w:pPr>
              <w:pStyle w:val="cb"/>
              <w:ind w:left="-67" w:right="-79"/>
              <w:jc w:val="both"/>
              <w:rPr>
                <w:rStyle w:val="hps"/>
                <w:b w:val="0"/>
                <w:noProof/>
                <w:sz w:val="20"/>
                <w:szCs w:val="20"/>
                <w:lang w:val="ro-MO"/>
              </w:rPr>
            </w:pPr>
            <w:r w:rsidRPr="0096494B">
              <w:rPr>
                <w:rStyle w:val="hps"/>
                <w:b w:val="0"/>
                <w:noProof/>
                <w:sz w:val="20"/>
                <w:szCs w:val="20"/>
                <w:lang w:val="ro-MO"/>
              </w:rPr>
              <w:t xml:space="preserve">„(3) Serviciul Vamal este în drept să emită Note explicative cu privire la aplicarea unor prevederi referitor la valoarea în vamă în baza instrumentelor stabilite de către </w:t>
            </w:r>
            <w:r w:rsidRPr="0096494B">
              <w:rPr>
                <w:b w:val="0"/>
                <w:sz w:val="20"/>
                <w:szCs w:val="20"/>
                <w:lang w:val="en-US"/>
              </w:rPr>
              <w:t>Comitetul tehnic de evaluare în vamă</w:t>
            </w:r>
            <w:r w:rsidRPr="0096494B">
              <w:rPr>
                <w:b w:val="0"/>
                <w:sz w:val="20"/>
                <w:szCs w:val="20"/>
                <w:lang w:val="ro-RO"/>
              </w:rPr>
              <w:t>, Comitetul Codului Vamal al Uniunii Europene,</w:t>
            </w:r>
            <w:r w:rsidRPr="0096494B">
              <w:rPr>
                <w:b w:val="0"/>
                <w:sz w:val="20"/>
                <w:szCs w:val="20"/>
                <w:lang w:val="en-US"/>
              </w:rPr>
              <w:t xml:space="preserve"> cu publicarea acestora.”.</w:t>
            </w:r>
          </w:p>
        </w:tc>
        <w:tc>
          <w:tcPr>
            <w:tcW w:w="3119" w:type="dxa"/>
          </w:tcPr>
          <w:p w:rsidR="0030215D" w:rsidRPr="0096494B" w:rsidRDefault="0030215D" w:rsidP="0030215D">
            <w:pPr>
              <w:jc w:val="both"/>
              <w:rPr>
                <w:b/>
                <w:sz w:val="20"/>
                <w:u w:val="single"/>
                <w:lang w:val="ro-RO"/>
              </w:rPr>
            </w:pPr>
            <w:r w:rsidRPr="0096494B">
              <w:rPr>
                <w:b/>
                <w:sz w:val="20"/>
                <w:u w:val="single"/>
                <w:lang w:val="ro-RO"/>
              </w:rPr>
              <w:t>Ministerul Justiţiei</w:t>
            </w:r>
          </w:p>
          <w:p w:rsidR="0030215D" w:rsidRPr="0096494B" w:rsidRDefault="0030215D" w:rsidP="0030215D">
            <w:pPr>
              <w:jc w:val="both"/>
              <w:rPr>
                <w:sz w:val="20"/>
              </w:rPr>
            </w:pPr>
            <w:r w:rsidRPr="0096494B">
              <w:rPr>
                <w:sz w:val="20"/>
              </w:rPr>
              <w:t>La art.5, se va specifica despre caracterul consultativ al Notelor explicative cu privire la aplicarea unor prevederi referitor la valoare în vamă, cu prerogativa emiterii cărora se abilitează Serviciul Vamal. Astfel, se va evita riscul aplicării unor note care eventual ar putea cuprinde interpretări abuzive care deviază de la normele legale.</w:t>
            </w:r>
          </w:p>
        </w:tc>
        <w:tc>
          <w:tcPr>
            <w:tcW w:w="2551" w:type="dxa"/>
          </w:tcPr>
          <w:p w:rsidR="0030215D" w:rsidRPr="0096494B" w:rsidRDefault="00711042" w:rsidP="001A209A">
            <w:pPr>
              <w:jc w:val="both"/>
              <w:rPr>
                <w:b/>
                <w:sz w:val="20"/>
                <w:lang w:val="ro-MO"/>
              </w:rPr>
            </w:pPr>
            <w:r w:rsidRPr="0096494B">
              <w:rPr>
                <w:b/>
                <w:sz w:val="20"/>
                <w:u w:val="single"/>
                <w:lang w:val="ro-MO"/>
              </w:rPr>
              <w:t>Se acceptă,</w:t>
            </w:r>
            <w:r w:rsidRPr="0096494B">
              <w:rPr>
                <w:sz w:val="20"/>
                <w:lang w:val="ro-MO"/>
              </w:rPr>
              <w:t xml:space="preserve"> </w:t>
            </w:r>
            <w:r w:rsidRPr="0096494B">
              <w:rPr>
                <w:rStyle w:val="hps"/>
                <w:rFonts w:eastAsia="Times New Roman"/>
                <w:bCs/>
                <w:noProof/>
                <w:sz w:val="20"/>
                <w:lang w:val="ro-MO"/>
              </w:rPr>
              <w:t>cu excluderea propunerii din proiectului de lege</w:t>
            </w:r>
            <w:r w:rsidR="00DC07BD" w:rsidRPr="0096494B">
              <w:rPr>
                <w:rStyle w:val="hps"/>
                <w:rFonts w:eastAsia="Times New Roman"/>
                <w:bCs/>
                <w:noProof/>
                <w:sz w:val="20"/>
                <w:lang w:val="ro-MO"/>
              </w:rPr>
              <w:t>.</w:t>
            </w:r>
          </w:p>
        </w:tc>
      </w:tr>
      <w:tr w:rsidR="0030215D" w:rsidRPr="0096494B" w:rsidTr="00A04477">
        <w:tc>
          <w:tcPr>
            <w:tcW w:w="5070" w:type="dxa"/>
          </w:tcPr>
          <w:p w:rsidR="0030215D" w:rsidRPr="0096494B" w:rsidRDefault="0030215D" w:rsidP="0030215D">
            <w:pPr>
              <w:ind w:left="-49" w:right="-38"/>
              <w:jc w:val="both"/>
              <w:rPr>
                <w:rFonts w:eastAsia="Times New Roman"/>
                <w:sz w:val="20"/>
              </w:rPr>
            </w:pPr>
            <w:r w:rsidRPr="0096494B">
              <w:rPr>
                <w:rFonts w:eastAsia="Times New Roman"/>
                <w:b/>
                <w:bCs/>
                <w:sz w:val="20"/>
              </w:rPr>
              <w:t>Articolul 28.</w:t>
            </w:r>
            <w:r w:rsidRPr="0096494B">
              <w:rPr>
                <w:rFonts w:eastAsia="Times New Roman"/>
                <w:sz w:val="20"/>
              </w:rPr>
              <w:t xml:space="preserve"> Scutirea de taxa vamală </w:t>
            </w:r>
          </w:p>
          <w:p w:rsidR="0030215D" w:rsidRPr="0096494B" w:rsidRDefault="0030215D" w:rsidP="0030215D">
            <w:pPr>
              <w:ind w:left="-49" w:right="-38"/>
              <w:jc w:val="both"/>
              <w:rPr>
                <w:rFonts w:eastAsia="Times New Roman"/>
                <w:sz w:val="20"/>
              </w:rPr>
            </w:pPr>
            <w:r w:rsidRPr="0096494B">
              <w:rPr>
                <w:rFonts w:eastAsia="Times New Roman"/>
                <w:sz w:val="20"/>
              </w:rPr>
              <w:t>Sînt scutite de taxa vamală:</w:t>
            </w:r>
          </w:p>
          <w:p w:rsidR="0030215D" w:rsidRPr="0096494B" w:rsidRDefault="0030215D" w:rsidP="0030215D">
            <w:pPr>
              <w:ind w:left="-49" w:right="-38"/>
              <w:jc w:val="both"/>
              <w:rPr>
                <w:rFonts w:eastAsia="Times New Roman"/>
                <w:sz w:val="20"/>
              </w:rPr>
            </w:pPr>
            <w:r w:rsidRPr="0096494B">
              <w:rPr>
                <w:rFonts w:eastAsia="Times New Roman"/>
                <w:sz w:val="20"/>
              </w:rPr>
              <w:t>c)</w:t>
            </w:r>
            <w:r w:rsidRPr="0096494B">
              <w:rPr>
                <w:rFonts w:eastAsia="Times New Roman"/>
                <w:sz w:val="20"/>
                <w:lang w:val="ro-MO"/>
              </w:rPr>
              <w:t xml:space="preserve"> </w:t>
            </w:r>
            <w:r w:rsidRPr="0096494B">
              <w:rPr>
                <w:sz w:val="20"/>
                <w:u w:val="single"/>
                <w:lang w:val="ro-MO"/>
              </w:rPr>
              <w:t>moneda naţională, valuta străină</w:t>
            </w:r>
            <w:r w:rsidRPr="0096494B">
              <w:rPr>
                <w:sz w:val="20"/>
                <w:lang w:val="ro-MO"/>
              </w:rPr>
              <w:t xml:space="preserve"> (cu excepţia celei folosite în scopuri numismatice), precum şi </w:t>
            </w:r>
            <w:r w:rsidRPr="0096494B">
              <w:rPr>
                <w:sz w:val="20"/>
                <w:u w:val="single"/>
                <w:lang w:val="ro-MO"/>
              </w:rPr>
              <w:t>hîrtiile de valoare</w:t>
            </w:r>
            <w:r w:rsidRPr="0096494B">
              <w:rPr>
                <w:sz w:val="20"/>
                <w:lang w:val="ro-MO"/>
              </w:rPr>
              <w:t>, în conformitate cu legislaţia;</w:t>
            </w:r>
          </w:p>
          <w:p w:rsidR="0030215D" w:rsidRPr="0096494B" w:rsidRDefault="0030215D" w:rsidP="0030215D">
            <w:pPr>
              <w:ind w:left="-49" w:right="-38"/>
              <w:jc w:val="both"/>
              <w:rPr>
                <w:rFonts w:eastAsia="Times New Roman"/>
                <w:sz w:val="20"/>
              </w:rPr>
            </w:pPr>
          </w:p>
          <w:p w:rsidR="0030215D" w:rsidRPr="0096494B" w:rsidRDefault="0030215D" w:rsidP="0030215D">
            <w:pPr>
              <w:ind w:left="-49" w:right="-38"/>
              <w:jc w:val="both"/>
              <w:rPr>
                <w:rFonts w:eastAsia="Times New Roman"/>
                <w:sz w:val="20"/>
              </w:rPr>
            </w:pPr>
          </w:p>
          <w:p w:rsidR="0030215D" w:rsidRPr="0096494B" w:rsidRDefault="0030215D" w:rsidP="0030215D">
            <w:pPr>
              <w:ind w:right="-38"/>
              <w:jc w:val="both"/>
              <w:rPr>
                <w:rFonts w:eastAsia="Times New Roman"/>
                <w:sz w:val="20"/>
              </w:rPr>
            </w:pPr>
          </w:p>
          <w:p w:rsidR="0030215D" w:rsidRPr="0096494B" w:rsidRDefault="0030215D" w:rsidP="0030215D">
            <w:pPr>
              <w:ind w:left="-49" w:right="-38"/>
              <w:jc w:val="both"/>
              <w:rPr>
                <w:rFonts w:eastAsia="Times New Roman"/>
                <w:sz w:val="20"/>
                <w:u w:val="single"/>
              </w:rPr>
            </w:pPr>
            <w:r w:rsidRPr="0096494B">
              <w:rPr>
                <w:rFonts w:eastAsia="Times New Roman"/>
                <w:sz w:val="20"/>
              </w:rPr>
              <w:t xml:space="preserve">l) mărfurile (serviciile) introduse în zona economică liberă de pe restul teritoriului vamal al Republicii Moldova, din afara teritoriului vamal al Republicii Moldova, de pe teritoriul altor zone economice libere, </w:t>
            </w:r>
            <w:r w:rsidRPr="0096494B">
              <w:rPr>
                <w:rFonts w:eastAsia="Times New Roman"/>
                <w:sz w:val="20"/>
                <w:u w:val="single"/>
              </w:rPr>
              <w:t>mărfurile (serviciile) exportate în afara teritoriului vamal al Republicii Moldova şi în alte zone economice libere</w:t>
            </w:r>
            <w:r w:rsidRPr="0096494B">
              <w:rPr>
                <w:rFonts w:eastAsia="Times New Roman"/>
                <w:sz w:val="20"/>
              </w:rPr>
              <w:t>, precum şi mărfurile produse în zona economică liberă introduse pe restul teritoriului vamal al Republicii Moldova;</w:t>
            </w:r>
          </w:p>
          <w:p w:rsidR="0030215D" w:rsidRPr="0096494B" w:rsidRDefault="0030215D" w:rsidP="0030215D">
            <w:pPr>
              <w:pStyle w:val="a3"/>
              <w:ind w:left="-49" w:right="-38" w:firstLine="0"/>
              <w:rPr>
                <w:sz w:val="20"/>
                <w:szCs w:val="20"/>
              </w:rPr>
            </w:pPr>
          </w:p>
          <w:p w:rsidR="0030215D" w:rsidRPr="0096494B" w:rsidRDefault="0030215D" w:rsidP="0030215D">
            <w:pPr>
              <w:pStyle w:val="a3"/>
              <w:ind w:left="-49" w:right="-38" w:firstLine="0"/>
              <w:rPr>
                <w:sz w:val="20"/>
                <w:szCs w:val="20"/>
              </w:rPr>
            </w:pPr>
          </w:p>
          <w:p w:rsidR="0030215D" w:rsidRPr="0096494B" w:rsidRDefault="0030215D" w:rsidP="0030215D">
            <w:pPr>
              <w:pStyle w:val="a3"/>
              <w:ind w:right="-38" w:firstLine="0"/>
              <w:rPr>
                <w:sz w:val="20"/>
                <w:szCs w:val="20"/>
              </w:rPr>
            </w:pPr>
          </w:p>
          <w:p w:rsidR="0030215D" w:rsidRPr="0096494B" w:rsidRDefault="0030215D" w:rsidP="0030215D">
            <w:pPr>
              <w:pStyle w:val="a3"/>
              <w:ind w:left="-49" w:right="-38" w:firstLine="0"/>
              <w:rPr>
                <w:sz w:val="20"/>
                <w:szCs w:val="20"/>
              </w:rPr>
            </w:pPr>
            <w:r w:rsidRPr="0096494B">
              <w:rPr>
                <w:rFonts w:eastAsia="Times New Roman"/>
                <w:sz w:val="20"/>
                <w:szCs w:val="20"/>
                <w:lang w:val="ro-MO"/>
              </w:rPr>
              <w:t xml:space="preserve">p) </w:t>
            </w:r>
            <w:r w:rsidRPr="0096494B">
              <w:rPr>
                <w:rFonts w:eastAsia="Times New Roman"/>
                <w:sz w:val="20"/>
                <w:szCs w:val="20"/>
                <w:u w:val="single"/>
                <w:lang w:val="ro-MO"/>
              </w:rPr>
              <w:t>timbrele de acciz</w:t>
            </w:r>
            <w:r w:rsidRPr="0096494B">
              <w:rPr>
                <w:sz w:val="20"/>
                <w:szCs w:val="20"/>
                <w:lang w:val="ro-MO"/>
              </w:rPr>
              <w:t xml:space="preserve"> importate şi destinate marcării mărfurilor supuse accizelor;</w:t>
            </w:r>
          </w:p>
        </w:tc>
        <w:tc>
          <w:tcPr>
            <w:tcW w:w="5244" w:type="dxa"/>
          </w:tcPr>
          <w:p w:rsidR="0030215D" w:rsidRPr="0096494B" w:rsidRDefault="0030215D" w:rsidP="0030215D">
            <w:pPr>
              <w:numPr>
                <w:ilvl w:val="0"/>
                <w:numId w:val="46"/>
              </w:numPr>
              <w:tabs>
                <w:tab w:val="left" w:pos="194"/>
                <w:tab w:val="left" w:pos="346"/>
              </w:tabs>
              <w:ind w:right="-79" w:hanging="687"/>
              <w:jc w:val="both"/>
              <w:rPr>
                <w:sz w:val="20"/>
                <w:lang w:val="ro-MO"/>
              </w:rPr>
            </w:pPr>
            <w:r w:rsidRPr="0096494B">
              <w:rPr>
                <w:sz w:val="20"/>
                <w:lang w:val="ro-MO"/>
              </w:rPr>
              <w:t xml:space="preserve"> Articolul 28:</w:t>
            </w:r>
          </w:p>
          <w:p w:rsidR="0030215D" w:rsidRPr="0096494B" w:rsidRDefault="0030215D" w:rsidP="0030215D">
            <w:pPr>
              <w:tabs>
                <w:tab w:val="left" w:pos="194"/>
                <w:tab w:val="left" w:pos="346"/>
              </w:tabs>
              <w:ind w:right="-79"/>
              <w:jc w:val="both"/>
              <w:rPr>
                <w:sz w:val="20"/>
                <w:lang w:val="ro-MO"/>
              </w:rPr>
            </w:pPr>
          </w:p>
          <w:p w:rsidR="0030215D" w:rsidRPr="0096494B" w:rsidRDefault="0030215D" w:rsidP="0030215D">
            <w:pPr>
              <w:tabs>
                <w:tab w:val="left" w:pos="194"/>
                <w:tab w:val="left" w:pos="346"/>
              </w:tabs>
              <w:ind w:right="-79"/>
              <w:jc w:val="both"/>
              <w:rPr>
                <w:sz w:val="20"/>
                <w:lang w:val="ro-MO"/>
              </w:rPr>
            </w:pPr>
            <w:r w:rsidRPr="0096494B">
              <w:rPr>
                <w:sz w:val="20"/>
                <w:lang w:val="ro-MO"/>
              </w:rPr>
              <w:t xml:space="preserve">la litera c), după textul „moneda naţională, valuta străină” se introduce textul „de la poziţiile tarifare 490700300 şi </w:t>
            </w:r>
            <w:smartTag w:uri="urn:schemas-microsoft-com:office:smarttags" w:element="metricconverter">
              <w:smartTagPr>
                <w:attr w:name="ProductID" w:val="7118”"/>
              </w:smartTagPr>
              <w:r w:rsidRPr="0096494B">
                <w:rPr>
                  <w:sz w:val="20"/>
                  <w:lang w:val="ro-MO"/>
                </w:rPr>
                <w:t>7118”</w:t>
              </w:r>
            </w:smartTag>
            <w:r w:rsidRPr="0096494B">
              <w:rPr>
                <w:sz w:val="20"/>
                <w:lang w:val="ro-MO"/>
              </w:rPr>
              <w:t>, iar după cuvintele „hîrtii de valoare” se introduce textul „de la poziţia tarifară ex.490700”;</w:t>
            </w:r>
          </w:p>
          <w:p w:rsidR="0030215D" w:rsidRPr="0096494B" w:rsidRDefault="0030215D" w:rsidP="0030215D">
            <w:pPr>
              <w:tabs>
                <w:tab w:val="left" w:pos="194"/>
                <w:tab w:val="left" w:pos="346"/>
              </w:tabs>
              <w:ind w:right="-79"/>
              <w:jc w:val="both"/>
              <w:rPr>
                <w:sz w:val="20"/>
                <w:lang w:val="ro-RO"/>
              </w:rPr>
            </w:pPr>
          </w:p>
          <w:p w:rsidR="0030215D" w:rsidRPr="0096494B" w:rsidRDefault="0030215D" w:rsidP="0030215D">
            <w:pPr>
              <w:tabs>
                <w:tab w:val="left" w:pos="194"/>
                <w:tab w:val="left" w:pos="346"/>
              </w:tabs>
              <w:ind w:right="-79"/>
              <w:jc w:val="both"/>
              <w:rPr>
                <w:sz w:val="20"/>
                <w:lang w:val="ro-RO"/>
              </w:rPr>
            </w:pPr>
          </w:p>
          <w:p w:rsidR="0030215D" w:rsidRPr="0096494B" w:rsidRDefault="0030215D" w:rsidP="0030215D">
            <w:pPr>
              <w:tabs>
                <w:tab w:val="left" w:pos="194"/>
                <w:tab w:val="left" w:pos="346"/>
              </w:tabs>
              <w:ind w:right="-79"/>
              <w:jc w:val="both"/>
              <w:rPr>
                <w:sz w:val="20"/>
                <w:lang w:val="ro-RO"/>
              </w:rPr>
            </w:pPr>
            <w:r w:rsidRPr="0096494B">
              <w:rPr>
                <w:sz w:val="20"/>
                <w:lang w:val="ro-RO"/>
              </w:rPr>
              <w:t>la litera l), după textul „mărfurile (serviciile) exportate în afara teritoriului vamal al Republicii Moldova şi în alte zone economice libere,” se introduce textul „cu excepţia mărfurilor (serviciilor) exportate pentru care se emite sau se întocmeşte o dovadă de origine în sensul acordurilor de comerţ liber ratificate de Republica Moldova, ce prevăd interzicerea restituirii sau a scutirii de taxe vamale,”;</w:t>
            </w:r>
          </w:p>
          <w:p w:rsidR="0030215D" w:rsidRPr="0096494B" w:rsidRDefault="0030215D" w:rsidP="0030215D">
            <w:pPr>
              <w:ind w:left="-67" w:right="-79"/>
              <w:jc w:val="both"/>
              <w:rPr>
                <w:sz w:val="20"/>
                <w:lang w:val="ro-RO"/>
              </w:rPr>
            </w:pPr>
          </w:p>
          <w:p w:rsidR="0030215D" w:rsidRPr="0096494B" w:rsidRDefault="0030215D" w:rsidP="0030215D">
            <w:pPr>
              <w:ind w:left="-67" w:right="-79"/>
              <w:jc w:val="both"/>
              <w:rPr>
                <w:b/>
                <w:sz w:val="20"/>
                <w:lang w:val="ro-RO"/>
              </w:rPr>
            </w:pPr>
          </w:p>
          <w:p w:rsidR="0030215D" w:rsidRPr="0096494B" w:rsidRDefault="0030215D" w:rsidP="0030215D">
            <w:pPr>
              <w:ind w:left="-67" w:right="-79"/>
              <w:jc w:val="both"/>
              <w:rPr>
                <w:b/>
                <w:sz w:val="20"/>
                <w:lang w:val="ro-RO"/>
              </w:rPr>
            </w:pPr>
          </w:p>
          <w:p w:rsidR="0030215D" w:rsidRPr="0096494B" w:rsidRDefault="0030215D" w:rsidP="0030215D">
            <w:pPr>
              <w:ind w:right="-79"/>
              <w:jc w:val="both"/>
              <w:rPr>
                <w:b/>
                <w:sz w:val="20"/>
                <w:lang w:val="ro-RO"/>
              </w:rPr>
            </w:pPr>
          </w:p>
          <w:p w:rsidR="0030215D" w:rsidRPr="0096494B" w:rsidRDefault="0030215D" w:rsidP="0030215D">
            <w:pPr>
              <w:ind w:left="-67" w:right="-79"/>
              <w:jc w:val="both"/>
              <w:rPr>
                <w:b/>
                <w:sz w:val="20"/>
                <w:lang w:val="ro-RO"/>
              </w:rPr>
            </w:pPr>
            <w:r w:rsidRPr="0096494B">
              <w:rPr>
                <w:sz w:val="20"/>
                <w:lang w:val="ro-RO"/>
              </w:rPr>
              <w:t>la l</w:t>
            </w:r>
            <w:r w:rsidRPr="0096494B">
              <w:rPr>
                <w:sz w:val="20"/>
                <w:lang w:val="ro-MO"/>
              </w:rPr>
              <w:t>itera p</w:t>
            </w:r>
            <w:r w:rsidRPr="0096494B">
              <w:rPr>
                <w:sz w:val="20"/>
                <w:lang w:val="ro-RO"/>
              </w:rPr>
              <w:t>) după cuvintele „timbrele de acciz” se introduce textul „de la poziţia tarifară ex.490700100”.</w:t>
            </w:r>
          </w:p>
        </w:tc>
        <w:tc>
          <w:tcPr>
            <w:tcW w:w="3119" w:type="dxa"/>
          </w:tcPr>
          <w:p w:rsidR="0030215D" w:rsidRPr="0096494B" w:rsidRDefault="0030215D" w:rsidP="0030215D">
            <w:pPr>
              <w:jc w:val="center"/>
              <w:rPr>
                <w:b/>
                <w:sz w:val="20"/>
                <w:lang w:val="ro-MO"/>
              </w:rPr>
            </w:pPr>
          </w:p>
        </w:tc>
        <w:tc>
          <w:tcPr>
            <w:tcW w:w="2551" w:type="dxa"/>
          </w:tcPr>
          <w:p w:rsidR="0030215D" w:rsidRPr="0096494B" w:rsidRDefault="0030215D" w:rsidP="0030215D">
            <w:pPr>
              <w:jc w:val="center"/>
              <w:rPr>
                <w:b/>
                <w:sz w:val="20"/>
                <w:lang w:val="ro-MO"/>
              </w:rPr>
            </w:pPr>
          </w:p>
        </w:tc>
      </w:tr>
      <w:tr w:rsidR="0030215D" w:rsidRPr="0096494B" w:rsidTr="00A04477">
        <w:tc>
          <w:tcPr>
            <w:tcW w:w="5070" w:type="dxa"/>
          </w:tcPr>
          <w:p w:rsidR="0030215D" w:rsidRPr="0096494B" w:rsidRDefault="0030215D" w:rsidP="0030215D">
            <w:pPr>
              <w:ind w:left="-49" w:right="-38"/>
              <w:jc w:val="both"/>
              <w:rPr>
                <w:rFonts w:eastAsia="Times New Roman"/>
                <w:b/>
                <w:bCs/>
                <w:sz w:val="20"/>
              </w:rPr>
            </w:pPr>
          </w:p>
        </w:tc>
        <w:tc>
          <w:tcPr>
            <w:tcW w:w="5244" w:type="dxa"/>
          </w:tcPr>
          <w:p w:rsidR="0030215D" w:rsidRPr="0096494B" w:rsidRDefault="0030215D" w:rsidP="0030215D">
            <w:pPr>
              <w:tabs>
                <w:tab w:val="left" w:pos="194"/>
                <w:tab w:val="left" w:pos="346"/>
              </w:tabs>
              <w:ind w:right="-79"/>
              <w:jc w:val="both"/>
              <w:rPr>
                <w:sz w:val="20"/>
                <w:lang w:val="ro-MO"/>
              </w:rPr>
            </w:pPr>
          </w:p>
        </w:tc>
        <w:tc>
          <w:tcPr>
            <w:tcW w:w="3119" w:type="dxa"/>
          </w:tcPr>
          <w:p w:rsidR="0030215D" w:rsidRPr="0096494B" w:rsidRDefault="0030215D" w:rsidP="0030215D">
            <w:pPr>
              <w:jc w:val="both"/>
              <w:rPr>
                <w:b/>
                <w:bCs/>
                <w:sz w:val="20"/>
                <w:u w:val="single"/>
                <w:lang w:val="ro-RO"/>
              </w:rPr>
            </w:pPr>
            <w:r w:rsidRPr="0096494B">
              <w:rPr>
                <w:b/>
                <w:bCs/>
                <w:sz w:val="20"/>
                <w:u w:val="single"/>
                <w:lang w:val="ro-RO"/>
              </w:rPr>
              <w:t>Camera de Comerţ Americană din Moldova (AmCham Moldova)</w:t>
            </w:r>
          </w:p>
          <w:p w:rsidR="0030215D" w:rsidRPr="0096494B" w:rsidRDefault="0030215D" w:rsidP="0030215D">
            <w:pPr>
              <w:jc w:val="both"/>
              <w:rPr>
                <w:bCs/>
                <w:sz w:val="20"/>
                <w:u w:val="single"/>
                <w:lang w:val="ro-RO"/>
              </w:rPr>
            </w:pPr>
            <w:r w:rsidRPr="0096494B">
              <w:rPr>
                <w:sz w:val="20"/>
                <w:u w:val="single"/>
                <w:lang w:val="ro-RO"/>
              </w:rPr>
              <w:lastRenderedPageBreak/>
              <w:t>Se propune adoptarea în redacţie nouă</w:t>
            </w:r>
            <w:r w:rsidRPr="0096494B">
              <w:rPr>
                <w:bCs/>
                <w:sz w:val="20"/>
                <w:u w:val="single"/>
                <w:lang w:val="ro-RO"/>
              </w:rPr>
              <w:t xml:space="preserve"> art. 28 lit. q</w:t>
            </w:r>
            <w:r w:rsidRPr="0096494B">
              <w:rPr>
                <w:bCs/>
                <w:sz w:val="20"/>
                <w:u w:val="single"/>
                <w:vertAlign w:val="superscript"/>
                <w:lang w:val="ro-RO"/>
              </w:rPr>
              <w:t>1</w:t>
            </w:r>
            <w:r w:rsidRPr="0096494B">
              <w:rPr>
                <w:bCs/>
                <w:sz w:val="20"/>
                <w:u w:val="single"/>
                <w:lang w:val="ro-RO"/>
              </w:rPr>
              <w:t>) cu următorul conţinut:</w:t>
            </w:r>
          </w:p>
          <w:p w:rsidR="0030215D" w:rsidRPr="0096494B" w:rsidRDefault="0030215D" w:rsidP="0030215D">
            <w:pPr>
              <w:jc w:val="both"/>
              <w:rPr>
                <w:sz w:val="20"/>
                <w:lang w:val="ro-RO"/>
              </w:rPr>
            </w:pPr>
            <w:r w:rsidRPr="0096494B">
              <w:rPr>
                <w:sz w:val="20"/>
                <w:lang w:val="ro-RO"/>
              </w:rPr>
              <w:t>,,q</w:t>
            </w:r>
            <w:r w:rsidRPr="0096494B">
              <w:rPr>
                <w:sz w:val="20"/>
                <w:vertAlign w:val="superscript"/>
                <w:lang w:val="ro-RO"/>
              </w:rPr>
              <w:t>1</w:t>
            </w:r>
            <w:r w:rsidRPr="0096494B">
              <w:rPr>
                <w:sz w:val="20"/>
                <w:lang w:val="ro-RO"/>
              </w:rPr>
              <w:t>) mărfurile introduse în Republica Moldova de către persoane juridice în scopuri necomerciale şi plasate sub regimul vamal de import,cu valoarea în vamă care nu depăşeşte 22 euro pentru un import şi care nu include cheltuielile prevăzute la art.11 alin.(1) lit.a), cu condiţia că aceste cheltuieli să fie distincte. În cazul în care valoarea mostrelor de mărfuri depăşeşte limita neimpozabilă indicată, taxa vamală se calculează pornind de la valoarea în vamă a mostrelor de mărfuri, iar limita neimpozabilă menţionată nu micşorează valoarea impozabilă a acestora. Scutirea de taxa vamală  nu se aplică produselor alcoolice de la poziţiile tarifare 220300, 2204, 2205, 220600, 2207, 2208, parfumurilor şi apelor de toaletă de la poziţia tarifară 330300, tutunului şi produselor pe bază de tutun de la poziţiile tarifare 2401, 2402, 2403;”</w:t>
            </w:r>
          </w:p>
          <w:p w:rsidR="0030215D" w:rsidRPr="0096494B" w:rsidRDefault="0030215D" w:rsidP="0030215D">
            <w:pPr>
              <w:jc w:val="both"/>
              <w:rPr>
                <w:bCs/>
                <w:sz w:val="20"/>
                <w:u w:val="single"/>
                <w:lang w:val="ro-RO"/>
              </w:rPr>
            </w:pPr>
            <w:r w:rsidRPr="0096494B">
              <w:rPr>
                <w:sz w:val="20"/>
                <w:u w:val="single"/>
                <w:lang w:val="ro-RO"/>
              </w:rPr>
              <w:t>Se propune adoptarea în redacţie nouă</w:t>
            </w:r>
            <w:r w:rsidRPr="0096494B">
              <w:rPr>
                <w:bCs/>
                <w:sz w:val="20"/>
                <w:u w:val="single"/>
                <w:lang w:val="ro-RO"/>
              </w:rPr>
              <w:t xml:space="preserve"> art. 28 cu lit.q</w:t>
            </w:r>
            <w:r w:rsidRPr="0096494B">
              <w:rPr>
                <w:bCs/>
                <w:sz w:val="20"/>
                <w:u w:val="single"/>
                <w:vertAlign w:val="superscript"/>
                <w:lang w:val="ro-RO"/>
              </w:rPr>
              <w:t>3</w:t>
            </w:r>
            <w:r w:rsidRPr="0096494B">
              <w:rPr>
                <w:bCs/>
                <w:sz w:val="20"/>
                <w:u w:val="single"/>
                <w:lang w:val="ro-RO"/>
              </w:rPr>
              <w:t>), cu următorul conţinut:</w:t>
            </w:r>
          </w:p>
          <w:p w:rsidR="0030215D" w:rsidRPr="0096494B" w:rsidRDefault="0030215D" w:rsidP="0030215D">
            <w:pPr>
              <w:jc w:val="both"/>
              <w:rPr>
                <w:sz w:val="20"/>
                <w:lang w:val="ro-RO"/>
              </w:rPr>
            </w:pPr>
            <w:r w:rsidRPr="0096494B">
              <w:rPr>
                <w:sz w:val="20"/>
                <w:lang w:val="ro-RO"/>
              </w:rPr>
              <w:t>,,q</w:t>
            </w:r>
            <w:r w:rsidRPr="0096494B">
              <w:rPr>
                <w:sz w:val="20"/>
                <w:vertAlign w:val="superscript"/>
                <w:lang w:val="ro-RO"/>
              </w:rPr>
              <w:t>3</w:t>
            </w:r>
            <w:r w:rsidRPr="0096494B">
              <w:rPr>
                <w:sz w:val="20"/>
                <w:lang w:val="ro-RO"/>
              </w:rPr>
              <w:t xml:space="preserve">) mostrele de mărfuri. Pentru a beneficia de scutire, mostrele de mărfuri trebuie să fie de nefolosit prin rupere, perforare sau marcare clară şi permanentă sau prin alte procedee, cu condiţia ca această operaţiune să nu le distrugă caracterul de mostre.  Scutirea de taxa vamală  nu se aplică produselor alcoolice de la poziţiile tarifare 220300, 2204, 2205, </w:t>
            </w:r>
            <w:r w:rsidRPr="0096494B">
              <w:rPr>
                <w:sz w:val="20"/>
                <w:lang w:val="ro-RO"/>
              </w:rPr>
              <w:lastRenderedPageBreak/>
              <w:t>220600, 2207, 2208, parfumurilor şi apelor de toaletă de la poziţia tarifară 330300, tutunului şi produselor pe bază de tutun de la poziţiile tarifare 2401, 2402, 2403;”.</w:t>
            </w:r>
          </w:p>
          <w:p w:rsidR="0030215D" w:rsidRPr="0096494B" w:rsidRDefault="0030215D" w:rsidP="0030215D">
            <w:pPr>
              <w:jc w:val="both"/>
              <w:rPr>
                <w:b/>
                <w:sz w:val="20"/>
                <w:lang w:val="ro-RO"/>
              </w:rPr>
            </w:pPr>
            <w:r w:rsidRPr="0096494B">
              <w:rPr>
                <w:b/>
                <w:sz w:val="20"/>
                <w:lang w:val="ro-RO"/>
              </w:rPr>
              <w:t>Argumentare:</w:t>
            </w:r>
          </w:p>
          <w:p w:rsidR="0030215D" w:rsidRPr="0096494B" w:rsidRDefault="0030215D" w:rsidP="0030215D">
            <w:pPr>
              <w:jc w:val="both"/>
              <w:rPr>
                <w:sz w:val="20"/>
                <w:u w:val="single"/>
                <w:lang w:val="ro-RO"/>
              </w:rPr>
            </w:pPr>
            <w:r w:rsidRPr="0096494B">
              <w:rPr>
                <w:sz w:val="20"/>
                <w:u w:val="single"/>
                <w:lang w:val="ro-RO"/>
              </w:rPr>
              <w:t>Mostre</w:t>
            </w:r>
          </w:p>
          <w:p w:rsidR="0030215D" w:rsidRPr="0096494B" w:rsidRDefault="0030215D" w:rsidP="0030215D">
            <w:pPr>
              <w:jc w:val="both"/>
              <w:rPr>
                <w:sz w:val="20"/>
                <w:lang w:val="ro-RO"/>
              </w:rPr>
            </w:pPr>
            <w:r w:rsidRPr="0096494B">
              <w:rPr>
                <w:sz w:val="20"/>
                <w:lang w:val="ro-RO"/>
              </w:rPr>
              <w:t xml:space="preserve">În cadrul relaţiilor comerciale într-o economie în dezvoltare, un proces firesc este perfecţionarea continuă a tehnologilor de producţie şi oferta pe pieţele externe a mărfurilor produse. Aceasta, pe lîngă alte modalităţi, are loc prin prezentarea de mostre a materialelor şi produselor finite. </w:t>
            </w:r>
          </w:p>
          <w:p w:rsidR="0030215D" w:rsidRPr="0096494B" w:rsidRDefault="0030215D" w:rsidP="0030215D">
            <w:pPr>
              <w:jc w:val="both"/>
              <w:rPr>
                <w:sz w:val="20"/>
                <w:lang w:val="ro-RO"/>
              </w:rPr>
            </w:pPr>
            <w:r w:rsidRPr="0096494B">
              <w:rPr>
                <w:sz w:val="20"/>
                <w:lang w:val="ro-RO"/>
              </w:rPr>
              <w:t xml:space="preserve">Anul precedent au fost adoptate prevederi care permit importul mostrelor fără perceperea TVA, taxelor vamale şi a  accizelor, însă acestea au o natura foarte restrictivă care instituie o serie de formalităţi de prisos(limita valorii a mostrelor, un mod specific de întocmire a invoice-urilor şi documentelor de însoţire etc.). Această stare de lucruri duce la faptul că agenţii economici nu se pot folosi de scutirile în cauză.  </w:t>
            </w:r>
          </w:p>
          <w:p w:rsidR="0030215D" w:rsidRPr="0096494B" w:rsidRDefault="0030215D" w:rsidP="0030215D">
            <w:pPr>
              <w:jc w:val="both"/>
              <w:rPr>
                <w:sz w:val="20"/>
                <w:lang w:val="ro-RO"/>
              </w:rPr>
            </w:pPr>
            <w:r w:rsidRPr="0096494B">
              <w:rPr>
                <w:sz w:val="20"/>
                <w:lang w:val="ro-RO"/>
              </w:rPr>
              <w:t>De regulă, mostrele nu aduc companiilor nici un beneficiu direct, acestea sunt marcate sau nu conţin o serie de atribute necesare să fie pasibile revînzării. Astfel, impunerea acestui proces cu cheltuieli adăugătoare va afecta rentabilitatea şi utilitatea acestuia, care ca efect final va influenţa negativ dezvoltarea comerţului interior şi exterior.</w:t>
            </w:r>
          </w:p>
          <w:p w:rsidR="0030215D" w:rsidRPr="0096494B" w:rsidRDefault="0030215D" w:rsidP="0030215D">
            <w:pPr>
              <w:jc w:val="both"/>
              <w:rPr>
                <w:sz w:val="20"/>
                <w:u w:val="single"/>
                <w:lang w:val="ro-RO"/>
              </w:rPr>
            </w:pPr>
            <w:r w:rsidRPr="0096494B">
              <w:rPr>
                <w:sz w:val="20"/>
                <w:u w:val="single"/>
                <w:lang w:val="ro-RO"/>
              </w:rPr>
              <w:t xml:space="preserve">Bunuri cu o valoarea </w:t>
            </w:r>
            <w:r w:rsidRPr="0096494B">
              <w:rPr>
                <w:sz w:val="20"/>
                <w:u w:val="single"/>
                <w:lang w:val="ro-RO"/>
              </w:rPr>
              <w:lastRenderedPageBreak/>
              <w:t>nesemnificativă</w:t>
            </w:r>
          </w:p>
          <w:p w:rsidR="0030215D" w:rsidRPr="0096494B" w:rsidRDefault="0030215D" w:rsidP="0030215D">
            <w:pPr>
              <w:jc w:val="both"/>
              <w:rPr>
                <w:sz w:val="20"/>
                <w:lang w:val="ro-RO"/>
              </w:rPr>
            </w:pPr>
            <w:r w:rsidRPr="0096494B">
              <w:rPr>
                <w:sz w:val="20"/>
                <w:lang w:val="ro-RO"/>
              </w:rPr>
              <w:t xml:space="preserve">În acelaşi context apare şi problema bunurilor care nu cad sub incidenţa definiţiei de mostre fără valoare comercială şi nu pot beneficia de scutirile prevăzute de Hotărîrea de Guvern 1140. Astfel, în unele cazuri pentru atingerea scopului de reprezentare a produsului propriu-zis, mostrele nu pot fi deteriorate sau mutilate (spre exemplu, un agent economic importă 10 pixuri de tip diferit, pentru aprecierea calităţii şi potenţialului de vînzare pe piaţă). </w:t>
            </w:r>
          </w:p>
          <w:p w:rsidR="0030215D" w:rsidRPr="0096494B" w:rsidRDefault="0030215D" w:rsidP="0030215D">
            <w:pPr>
              <w:jc w:val="both"/>
              <w:rPr>
                <w:sz w:val="20"/>
                <w:lang w:val="ro-RO"/>
              </w:rPr>
            </w:pPr>
            <w:r w:rsidRPr="0096494B">
              <w:rPr>
                <w:sz w:val="20"/>
                <w:lang w:val="ro-RO"/>
              </w:rPr>
              <w:t>Pentru asemenea situaţii Codul Fiscal şi Legea cu privire la tariful vamal prevede că  T.V.A. şi taxele vamale nu se aplică mărfurilor importate de către persoane juridice în scopuri necomerciale dacă valoarea în vamă a acestor mărfuri nu depăşeşte suma de 100 de euro. Însă, conform art. 11 Legii cu privire la tariful vamal, la determinarea valorii în vamă în valoarea tranzacţiei se includ următoarele componente în cazul în care nu au fost incluse anterior în valoarea mărfii:</w:t>
            </w:r>
          </w:p>
          <w:p w:rsidR="0030215D" w:rsidRPr="0096494B" w:rsidRDefault="0030215D" w:rsidP="0030215D">
            <w:pPr>
              <w:jc w:val="both"/>
              <w:rPr>
                <w:sz w:val="20"/>
                <w:lang w:val="ro-RO"/>
              </w:rPr>
            </w:pPr>
            <w:r w:rsidRPr="0096494B">
              <w:rPr>
                <w:sz w:val="20"/>
                <w:lang w:val="ro-RO"/>
              </w:rPr>
              <w:t>- costul transportului;</w:t>
            </w:r>
          </w:p>
          <w:p w:rsidR="0030215D" w:rsidRPr="0096494B" w:rsidRDefault="0030215D" w:rsidP="0030215D">
            <w:pPr>
              <w:jc w:val="both"/>
              <w:rPr>
                <w:sz w:val="20"/>
                <w:lang w:val="ro-RO"/>
              </w:rPr>
            </w:pPr>
            <w:r w:rsidRPr="0096494B">
              <w:rPr>
                <w:sz w:val="20"/>
                <w:lang w:val="ro-RO"/>
              </w:rPr>
              <w:t>- cheltuielile suportate de cumpărător;</w:t>
            </w:r>
          </w:p>
          <w:p w:rsidR="0030215D" w:rsidRPr="0096494B" w:rsidRDefault="0030215D" w:rsidP="0030215D">
            <w:pPr>
              <w:jc w:val="both"/>
              <w:rPr>
                <w:sz w:val="20"/>
                <w:lang w:val="ro-RO"/>
              </w:rPr>
            </w:pPr>
            <w:r w:rsidRPr="0096494B">
              <w:rPr>
                <w:sz w:val="20"/>
                <w:lang w:val="ro-RO"/>
              </w:rPr>
              <w:t>- redevenţele şi taxele pentru licenţe referitoare la mărfurile de evaluat;</w:t>
            </w:r>
          </w:p>
          <w:p w:rsidR="0030215D" w:rsidRPr="0096494B" w:rsidRDefault="0030215D" w:rsidP="0030215D">
            <w:pPr>
              <w:jc w:val="both"/>
              <w:rPr>
                <w:sz w:val="20"/>
                <w:lang w:val="ro-RO"/>
              </w:rPr>
            </w:pPr>
            <w:r w:rsidRPr="0096494B">
              <w:rPr>
                <w:sz w:val="20"/>
                <w:lang w:val="ro-RO"/>
              </w:rPr>
              <w:t xml:space="preserve">Prin urmare, chiar în cazul cînd valoarea mărfii importată sau exportată în calitate de material de probă este una simbolică, celelalte cheltuieli aferente (costul serviciilor de transport şi asigurare) depăşesc din start de minimusul de EUR 100. </w:t>
            </w:r>
            <w:r w:rsidRPr="0096494B">
              <w:rPr>
                <w:sz w:val="20"/>
                <w:lang w:val="ro-RO"/>
              </w:rPr>
              <w:lastRenderedPageBreak/>
              <w:t>Acest fapt duce la necesitatea devamării acestor mostre, care generează o serie de cheltuieli:</w:t>
            </w:r>
          </w:p>
          <w:p w:rsidR="0030215D" w:rsidRPr="0096494B" w:rsidRDefault="0030215D" w:rsidP="0030215D">
            <w:pPr>
              <w:jc w:val="both"/>
              <w:rPr>
                <w:sz w:val="20"/>
                <w:lang w:val="ro-RO"/>
              </w:rPr>
            </w:pPr>
            <w:r w:rsidRPr="0096494B">
              <w:rPr>
                <w:sz w:val="20"/>
                <w:lang w:val="ro-RO"/>
              </w:rPr>
              <w:t>- În cazul importului: costul serviciilor a brokerului vamal, taxa pentru proceduri vamale, taxa de import, TVA.</w:t>
            </w:r>
          </w:p>
        </w:tc>
        <w:tc>
          <w:tcPr>
            <w:tcW w:w="2551" w:type="dxa"/>
          </w:tcPr>
          <w:p w:rsidR="00AF793A" w:rsidRPr="0096494B" w:rsidRDefault="00AF793A" w:rsidP="00AF793A">
            <w:pPr>
              <w:ind w:left="-28" w:right="-46"/>
              <w:jc w:val="both"/>
              <w:rPr>
                <w:b/>
                <w:sz w:val="20"/>
                <w:u w:val="single"/>
                <w:lang w:val="ro-MO"/>
              </w:rPr>
            </w:pPr>
            <w:r w:rsidRPr="0096494B">
              <w:rPr>
                <w:b/>
                <w:sz w:val="20"/>
                <w:u w:val="single"/>
                <w:lang w:val="ro-MO"/>
              </w:rPr>
              <w:lastRenderedPageBreak/>
              <w:t>Se acceptă parţial</w:t>
            </w:r>
          </w:p>
          <w:p w:rsidR="00AF793A" w:rsidRPr="0096494B" w:rsidRDefault="00AF793A" w:rsidP="00AF793A">
            <w:pPr>
              <w:ind w:left="-28" w:right="-46"/>
              <w:jc w:val="both"/>
              <w:rPr>
                <w:sz w:val="20"/>
                <w:lang w:val="ro-MO"/>
              </w:rPr>
            </w:pPr>
            <w:r w:rsidRPr="0096494B">
              <w:rPr>
                <w:sz w:val="20"/>
                <w:lang w:val="ro-RO"/>
              </w:rPr>
              <w:t>Examinarea oportunită</w:t>
            </w:r>
            <w:r w:rsidR="00C94011" w:rsidRPr="0096494B">
              <w:rPr>
                <w:rFonts w:ascii="Cambria Math" w:hAnsi="Cambria Math" w:cs="Cambria Math"/>
                <w:sz w:val="20"/>
                <w:lang w:val="ro-RO"/>
              </w:rPr>
              <w:t>ţ</w:t>
            </w:r>
            <w:r w:rsidRPr="0096494B">
              <w:rPr>
                <w:sz w:val="20"/>
                <w:lang w:val="ro-RO"/>
              </w:rPr>
              <w:t xml:space="preserve">ii cu privire la modificarea </w:t>
            </w:r>
            <w:r w:rsidRPr="0096494B">
              <w:rPr>
                <w:sz w:val="20"/>
                <w:lang w:val="ro-RO"/>
              </w:rPr>
              <w:lastRenderedPageBreak/>
              <w:t xml:space="preserve">prevederilor privind scutirea de TVA, accize </w:t>
            </w:r>
            <w:r w:rsidR="00AF58E0" w:rsidRPr="0096494B">
              <w:rPr>
                <w:rFonts w:ascii="Cambria Math" w:hAnsi="Cambria Math" w:cs="Cambria Math"/>
                <w:sz w:val="20"/>
                <w:lang w:val="ro-RO"/>
              </w:rPr>
              <w:t>ş</w:t>
            </w:r>
            <w:r w:rsidRPr="0096494B">
              <w:rPr>
                <w:sz w:val="20"/>
                <w:lang w:val="ro-RO"/>
              </w:rPr>
              <w:t xml:space="preserve">i taxa vamală pentru monstrele importate va fi prealizată în contextul armonizării Codului vamal la prevederile </w:t>
            </w:r>
            <w:r w:rsidRPr="0096494B">
              <w:rPr>
                <w:sz w:val="20"/>
                <w:lang w:val="ro-MO"/>
              </w:rPr>
              <w:t xml:space="preserve">Regulamentului (CEE) nr.2913/92 din 12.10.1992 de instituire a Codului </w:t>
            </w:r>
            <w:r w:rsidRPr="0096494B">
              <w:rPr>
                <w:sz w:val="20"/>
                <w:lang w:val="ro-RO"/>
              </w:rPr>
              <w:t xml:space="preserve">Vamal Comunitar </w:t>
            </w:r>
            <w:r w:rsidR="00AF58E0" w:rsidRPr="0096494B">
              <w:rPr>
                <w:rFonts w:ascii="Cambria Math" w:hAnsi="Cambria Math" w:cs="Cambria Math"/>
                <w:sz w:val="20"/>
                <w:lang w:val="ro-RO"/>
              </w:rPr>
              <w:t>ş</w:t>
            </w:r>
            <w:r w:rsidRPr="0096494B">
              <w:rPr>
                <w:sz w:val="20"/>
                <w:lang w:val="ro-RO"/>
              </w:rPr>
              <w:t>i a Regulamentului (CEE) nr.2913/92 al Consiliului din 12 octombrie 1992 de instituire a Codului Vamal Comunitar, prin elaborarea proiectului Codului Vamal al Republicii Moldova, conform termenilor specificate în Acordul de Asociere.</w:t>
            </w:r>
          </w:p>
          <w:p w:rsidR="0030215D" w:rsidRPr="0096494B" w:rsidRDefault="0030215D" w:rsidP="0030215D">
            <w:pPr>
              <w:jc w:val="center"/>
              <w:rPr>
                <w:b/>
                <w:sz w:val="20"/>
                <w:lang w:val="ro-MO"/>
              </w:rPr>
            </w:pPr>
          </w:p>
        </w:tc>
      </w:tr>
      <w:tr w:rsidR="0030215D" w:rsidRPr="0096494B" w:rsidTr="00A04477">
        <w:tc>
          <w:tcPr>
            <w:tcW w:w="5070" w:type="dxa"/>
          </w:tcPr>
          <w:p w:rsidR="0030215D" w:rsidRPr="0096494B" w:rsidRDefault="0030215D" w:rsidP="0030215D">
            <w:pPr>
              <w:ind w:left="-49" w:right="-38"/>
              <w:jc w:val="both"/>
              <w:rPr>
                <w:rFonts w:eastAsia="Times New Roman"/>
                <w:b/>
                <w:bCs/>
                <w:sz w:val="20"/>
              </w:rPr>
            </w:pPr>
          </w:p>
        </w:tc>
        <w:tc>
          <w:tcPr>
            <w:tcW w:w="5244" w:type="dxa"/>
          </w:tcPr>
          <w:p w:rsidR="0030215D" w:rsidRPr="0096494B" w:rsidRDefault="0030215D" w:rsidP="0030215D">
            <w:pPr>
              <w:tabs>
                <w:tab w:val="left" w:pos="194"/>
                <w:tab w:val="left" w:pos="346"/>
              </w:tabs>
              <w:ind w:right="-79"/>
              <w:jc w:val="both"/>
              <w:rPr>
                <w:sz w:val="20"/>
                <w:lang w:val="ro-MO"/>
              </w:rPr>
            </w:pPr>
          </w:p>
        </w:tc>
        <w:tc>
          <w:tcPr>
            <w:tcW w:w="3119" w:type="dxa"/>
          </w:tcPr>
          <w:p w:rsidR="0030215D" w:rsidRPr="0096494B" w:rsidRDefault="0030215D" w:rsidP="0030215D">
            <w:pPr>
              <w:jc w:val="both"/>
              <w:rPr>
                <w:b/>
                <w:sz w:val="20"/>
                <w:u w:val="single"/>
                <w:lang w:val="ro-RO"/>
              </w:rPr>
            </w:pPr>
            <w:r w:rsidRPr="0096494B">
              <w:rPr>
                <w:b/>
                <w:sz w:val="20"/>
                <w:u w:val="single"/>
                <w:lang w:val="ro-RO"/>
              </w:rPr>
              <w:t>Ministerul Dezvoltării Regionale şi Construcţiilor</w:t>
            </w:r>
          </w:p>
          <w:p w:rsidR="0030215D" w:rsidRPr="0096494B" w:rsidRDefault="0030215D" w:rsidP="0030215D">
            <w:pPr>
              <w:shd w:val="clear" w:color="auto" w:fill="FFFFFF"/>
              <w:ind w:left="14"/>
              <w:jc w:val="both"/>
              <w:rPr>
                <w:sz w:val="20"/>
              </w:rPr>
            </w:pPr>
            <w:r w:rsidRPr="0096494B">
              <w:rPr>
                <w:spacing w:val="-4"/>
                <w:sz w:val="20"/>
                <w:lang w:val="ro-RO"/>
              </w:rPr>
              <w:t xml:space="preserve">Ministerul, </w:t>
            </w:r>
            <w:r w:rsidRPr="0096494B">
              <w:rPr>
                <w:rFonts w:eastAsia="Times New Roman"/>
                <w:spacing w:val="-4"/>
                <w:sz w:val="20"/>
                <w:lang w:val="ro-RO"/>
              </w:rPr>
              <w:t xml:space="preserve">în calitatea sa de responsabil pentru reparaţia capitală clădirii </w:t>
            </w:r>
            <w:r w:rsidRPr="0096494B">
              <w:rPr>
                <w:rFonts w:eastAsia="Times New Roman"/>
                <w:spacing w:val="-1"/>
                <w:sz w:val="20"/>
                <w:lang w:val="ro-RO"/>
              </w:rPr>
              <w:t xml:space="preserve">Parlamentului Republicii, propune în unele acte legislative, sintagma "pentru </w:t>
            </w:r>
            <w:r w:rsidRPr="0096494B">
              <w:rPr>
                <w:rFonts w:eastAsia="Times New Roman"/>
                <w:spacing w:val="-2"/>
                <w:sz w:val="20"/>
                <w:lang w:val="ro-RO"/>
              </w:rPr>
              <w:t xml:space="preserve">anii 2013-2014" sa fie completată cu sintagma "2016 şi până la finalizarea </w:t>
            </w:r>
            <w:r w:rsidRPr="0096494B">
              <w:rPr>
                <w:rFonts w:eastAsia="Times New Roman"/>
                <w:spacing w:val="-5"/>
                <w:sz w:val="20"/>
                <w:lang w:val="ro-RO"/>
              </w:rPr>
              <w:t>lucrărilor", după cum urmează:</w:t>
            </w:r>
          </w:p>
          <w:p w:rsidR="0030215D" w:rsidRPr="0096494B" w:rsidRDefault="0030215D" w:rsidP="0030215D">
            <w:pPr>
              <w:widowControl w:val="0"/>
              <w:shd w:val="clear" w:color="auto" w:fill="FFFFFF"/>
              <w:tabs>
                <w:tab w:val="left" w:pos="797"/>
              </w:tabs>
              <w:autoSpaceDE w:val="0"/>
              <w:autoSpaceDN w:val="0"/>
              <w:adjustRightInd w:val="0"/>
              <w:jc w:val="both"/>
              <w:rPr>
                <w:sz w:val="20"/>
                <w:lang w:val="ro-RO"/>
              </w:rPr>
            </w:pPr>
            <w:r w:rsidRPr="0096494B">
              <w:rPr>
                <w:spacing w:val="1"/>
                <w:sz w:val="20"/>
                <w:lang w:val="ro-RO"/>
              </w:rPr>
              <w:t>Aliniatul t</w:t>
            </w:r>
            <w:r w:rsidRPr="0096494B">
              <w:rPr>
                <w:spacing w:val="1"/>
                <w:sz w:val="20"/>
                <w:vertAlign w:val="superscript"/>
                <w:lang w:val="ro-RO"/>
              </w:rPr>
              <w:t>1</w:t>
            </w:r>
            <w:r w:rsidRPr="0096494B">
              <w:rPr>
                <w:spacing w:val="1"/>
                <w:sz w:val="20"/>
                <w:lang w:val="ro-RO"/>
              </w:rPr>
              <w:t>) a articolului 28 din legea nr. 1380-XIII din 20 noiembrie</w:t>
            </w:r>
            <w:r w:rsidRPr="0096494B">
              <w:rPr>
                <w:spacing w:val="1"/>
                <w:sz w:val="20"/>
                <w:lang w:val="ro-RO"/>
              </w:rPr>
              <w:br/>
            </w:r>
            <w:r w:rsidRPr="0096494B">
              <w:rPr>
                <w:spacing w:val="-2"/>
                <w:sz w:val="20"/>
                <w:lang w:val="ro-RO"/>
              </w:rPr>
              <w:t>1997 cu privire la tariful vamal (republicat</w:t>
            </w:r>
            <w:r w:rsidRPr="0096494B">
              <w:rPr>
                <w:rFonts w:eastAsia="Times New Roman"/>
                <w:spacing w:val="-2"/>
                <w:sz w:val="20"/>
                <w:lang w:val="ro-RO"/>
              </w:rPr>
              <w:t xml:space="preserve">ă în Monitorul Oficial al Republicii </w:t>
            </w:r>
            <w:r w:rsidRPr="0096494B">
              <w:rPr>
                <w:rFonts w:eastAsia="Times New Roman"/>
                <w:spacing w:val="4"/>
                <w:sz w:val="20"/>
                <w:lang w:val="ro-RO"/>
              </w:rPr>
              <w:t>Moldova, ediţie specială, din l ianuarie 2007), cu modificările ulterioare şi</w:t>
            </w:r>
            <w:r w:rsidRPr="0096494B">
              <w:rPr>
                <w:rFonts w:eastAsia="Times New Roman"/>
                <w:spacing w:val="4"/>
                <w:sz w:val="20"/>
                <w:lang w:val="ro-RO"/>
              </w:rPr>
              <w:br/>
            </w:r>
            <w:r w:rsidRPr="0096494B">
              <w:rPr>
                <w:rFonts w:eastAsia="Times New Roman"/>
                <w:spacing w:val="-2"/>
                <w:sz w:val="20"/>
                <w:lang w:val="ro-RO"/>
              </w:rPr>
              <w:t>punctul l</w:t>
            </w:r>
            <w:r w:rsidRPr="0096494B">
              <w:rPr>
                <w:rFonts w:eastAsia="Times New Roman"/>
                <w:spacing w:val="-2"/>
                <w:sz w:val="20"/>
                <w:vertAlign w:val="superscript"/>
                <w:lang w:val="ro-RO"/>
              </w:rPr>
              <w:t>4</w:t>
            </w:r>
            <w:r w:rsidRPr="0096494B">
              <w:rPr>
                <w:rFonts w:eastAsia="Times New Roman"/>
                <w:spacing w:val="-2"/>
                <w:sz w:val="20"/>
                <w:lang w:val="ro-RO"/>
              </w:rPr>
              <w:t xml:space="preserve"> din Nota la anexa nr. 2.</w:t>
            </w:r>
          </w:p>
        </w:tc>
        <w:tc>
          <w:tcPr>
            <w:tcW w:w="2551" w:type="dxa"/>
          </w:tcPr>
          <w:p w:rsidR="0030215D" w:rsidRPr="0096494B" w:rsidRDefault="0030215D" w:rsidP="0030215D">
            <w:pPr>
              <w:jc w:val="both"/>
              <w:rPr>
                <w:b/>
                <w:bCs/>
                <w:sz w:val="20"/>
                <w:u w:val="single"/>
                <w:lang w:val="ro-MO"/>
              </w:rPr>
            </w:pPr>
            <w:r w:rsidRPr="0096494B">
              <w:rPr>
                <w:b/>
                <w:bCs/>
                <w:sz w:val="20"/>
                <w:u w:val="single"/>
                <w:lang w:val="ro-MO"/>
              </w:rPr>
              <w:t>Nu se acceptă.</w:t>
            </w:r>
          </w:p>
          <w:p w:rsidR="0030215D" w:rsidRPr="0096494B" w:rsidRDefault="0030215D" w:rsidP="0030215D">
            <w:pPr>
              <w:jc w:val="both"/>
              <w:rPr>
                <w:sz w:val="20"/>
                <w:lang w:val="ro-MO"/>
              </w:rPr>
            </w:pPr>
            <w:r w:rsidRPr="0096494B">
              <w:rPr>
                <w:sz w:val="20"/>
                <w:lang w:val="ro-MO"/>
              </w:rPr>
              <w:t>A se vedea argumentele expuse la art.4 alin.(13</w:t>
            </w:r>
            <w:r w:rsidRPr="0096494B">
              <w:rPr>
                <w:sz w:val="20"/>
                <w:vertAlign w:val="superscript"/>
                <w:lang w:val="ro-MO"/>
              </w:rPr>
              <w:t>5</w:t>
            </w:r>
            <w:r w:rsidRPr="0096494B">
              <w:rPr>
                <w:sz w:val="20"/>
                <w:lang w:val="ro-MO"/>
              </w:rPr>
              <w:t xml:space="preserve">) din Legea nr.1417-XIII din 17.12.1997 </w:t>
            </w:r>
            <w:r w:rsidRPr="0096494B">
              <w:rPr>
                <w:bCs/>
                <w:sz w:val="20"/>
                <w:lang w:val="ro-RO"/>
              </w:rPr>
              <w:t>pentru punerea în aplicare a Titlului III al Codului fiscal al</w:t>
            </w:r>
            <w:r w:rsidRPr="0096494B">
              <w:rPr>
                <w:sz w:val="20"/>
                <w:lang w:val="ro-MO"/>
              </w:rPr>
              <w:t xml:space="preserve">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0215D" w:rsidRPr="0096494B" w:rsidRDefault="0030215D" w:rsidP="0030215D">
            <w:pPr>
              <w:jc w:val="both"/>
              <w:rPr>
                <w:b/>
                <w:sz w:val="20"/>
                <w:lang w:val="ro-MO"/>
              </w:rPr>
            </w:pPr>
          </w:p>
        </w:tc>
      </w:tr>
      <w:tr w:rsidR="0030215D" w:rsidRPr="0096494B" w:rsidTr="00A04477">
        <w:tc>
          <w:tcPr>
            <w:tcW w:w="5070" w:type="dxa"/>
          </w:tcPr>
          <w:p w:rsidR="0030215D" w:rsidRPr="0096494B" w:rsidRDefault="0030215D" w:rsidP="0030215D">
            <w:pPr>
              <w:jc w:val="right"/>
              <w:rPr>
                <w:rFonts w:eastAsia="Times New Roman"/>
                <w:sz w:val="20"/>
                <w:lang w:val="ro-MO"/>
              </w:rPr>
            </w:pPr>
            <w:r w:rsidRPr="0096494B">
              <w:rPr>
                <w:rFonts w:eastAsia="Times New Roman"/>
                <w:sz w:val="20"/>
                <w:lang w:val="ro-MO"/>
              </w:rPr>
              <w:t>Anexa nr.2</w:t>
            </w:r>
          </w:p>
          <w:p w:rsidR="0030215D" w:rsidRPr="0096494B" w:rsidRDefault="0030215D" w:rsidP="0030215D">
            <w:pPr>
              <w:jc w:val="right"/>
              <w:rPr>
                <w:rFonts w:eastAsia="Times New Roman"/>
                <w:b/>
                <w:sz w:val="20"/>
                <w:lang w:val="ro-MO"/>
              </w:rPr>
            </w:pPr>
            <w:r w:rsidRPr="0096494B">
              <w:rPr>
                <w:b/>
                <w:sz w:val="20"/>
                <w:lang w:val="ro-MO"/>
              </w:rPr>
              <w:t>Notă</w:t>
            </w:r>
          </w:p>
          <w:p w:rsidR="0030215D" w:rsidRPr="0096494B" w:rsidRDefault="0030215D" w:rsidP="0030215D">
            <w:pPr>
              <w:jc w:val="both"/>
              <w:rPr>
                <w:rFonts w:eastAsia="Times New Roman"/>
                <w:sz w:val="20"/>
                <w:lang w:val="ro-MO"/>
              </w:rPr>
            </w:pPr>
            <w:r w:rsidRPr="0096494B">
              <w:rPr>
                <w:sz w:val="20"/>
                <w:lang w:val="ro-MO"/>
              </w:rPr>
              <w:t xml:space="preserve">4. Taxă pentru efectuarea procedurilor vamale nu se percepe pentru </w:t>
            </w:r>
            <w:r w:rsidRPr="0096494B">
              <w:rPr>
                <w:rFonts w:eastAsia="Times New Roman"/>
                <w:sz w:val="20"/>
                <w:u w:val="single"/>
                <w:lang w:val="ro-MO"/>
              </w:rPr>
              <w:t>gazele naturale</w:t>
            </w:r>
            <w:r w:rsidRPr="0096494B">
              <w:rPr>
                <w:sz w:val="20"/>
                <w:lang w:val="ro-MO"/>
              </w:rPr>
              <w:t xml:space="preserve"> importate de către Societatea pe Acţiuni "Moldova-Gaz" şi destinate livrării către Societatea cu Răspundere Limitată "Tiraspoltransgaz" care nu are relaţii cu sistemul buget</w:t>
            </w:r>
            <w:r w:rsidRPr="0096494B">
              <w:rPr>
                <w:rFonts w:eastAsia="Times New Roman"/>
                <w:sz w:val="20"/>
                <w:lang w:val="ro-MO"/>
              </w:rPr>
              <w:t>ar al Republicii Moldova.</w:t>
            </w:r>
          </w:p>
        </w:tc>
        <w:tc>
          <w:tcPr>
            <w:tcW w:w="5244" w:type="dxa"/>
          </w:tcPr>
          <w:p w:rsidR="0030215D" w:rsidRPr="0096494B" w:rsidRDefault="0030215D" w:rsidP="0030215D">
            <w:pPr>
              <w:numPr>
                <w:ilvl w:val="0"/>
                <w:numId w:val="47"/>
              </w:numPr>
              <w:tabs>
                <w:tab w:val="left" w:pos="194"/>
                <w:tab w:val="left" w:pos="346"/>
              </w:tabs>
              <w:ind w:right="36" w:hanging="687"/>
              <w:jc w:val="both"/>
              <w:rPr>
                <w:sz w:val="20"/>
                <w:lang w:val="ro-MO"/>
              </w:rPr>
            </w:pPr>
            <w:r w:rsidRPr="0096494B">
              <w:rPr>
                <w:sz w:val="20"/>
                <w:lang w:val="ro-MO"/>
              </w:rPr>
              <w:t>Nota din Anexa nr.2:</w:t>
            </w:r>
          </w:p>
          <w:p w:rsidR="0030215D" w:rsidRPr="0096494B" w:rsidRDefault="0030215D" w:rsidP="0030215D">
            <w:pPr>
              <w:pStyle w:val="Numbered"/>
              <w:numPr>
                <w:ilvl w:val="0"/>
                <w:numId w:val="0"/>
              </w:numPr>
              <w:tabs>
                <w:tab w:val="left" w:pos="0"/>
                <w:tab w:val="left" w:pos="175"/>
                <w:tab w:val="left" w:pos="993"/>
                <w:tab w:val="left" w:pos="1134"/>
              </w:tabs>
              <w:jc w:val="both"/>
              <w:rPr>
                <w:sz w:val="20"/>
                <w:szCs w:val="20"/>
                <w:lang w:val="ro-MO"/>
              </w:rPr>
            </w:pPr>
            <w:r w:rsidRPr="0096494B">
              <w:rPr>
                <w:sz w:val="20"/>
                <w:szCs w:val="20"/>
                <w:lang w:val="ro-MO"/>
              </w:rPr>
              <w:t xml:space="preserve">la punctul 4, după cuvintele „gazele naturale” se introduce textul „de la poziţia tarifară </w:t>
            </w:r>
            <w:smartTag w:uri="urn:schemas-microsoft-com:office:smarttags" w:element="metricconverter">
              <w:smartTagPr>
                <w:attr w:name="ProductID" w:val="2711”"/>
              </w:smartTagPr>
              <w:r w:rsidRPr="0096494B">
                <w:rPr>
                  <w:sz w:val="20"/>
                  <w:szCs w:val="20"/>
                  <w:lang w:val="ro-MO"/>
                </w:rPr>
                <w:t>2711”</w:t>
              </w:r>
            </w:smartTag>
            <w:r w:rsidRPr="0096494B">
              <w:rPr>
                <w:sz w:val="20"/>
                <w:szCs w:val="20"/>
                <w:lang w:val="ro-MO"/>
              </w:rPr>
              <w:t>;</w:t>
            </w:r>
          </w:p>
        </w:tc>
        <w:tc>
          <w:tcPr>
            <w:tcW w:w="3119" w:type="dxa"/>
          </w:tcPr>
          <w:p w:rsidR="0030215D" w:rsidRPr="0096494B" w:rsidRDefault="0030215D" w:rsidP="0030215D">
            <w:pPr>
              <w:jc w:val="both"/>
              <w:rPr>
                <w:b/>
                <w:sz w:val="20"/>
                <w:u w:val="single"/>
              </w:rPr>
            </w:pPr>
            <w:r w:rsidRPr="0096494B">
              <w:rPr>
                <w:b/>
                <w:sz w:val="20"/>
                <w:u w:val="single"/>
              </w:rPr>
              <w:t>Ministerul Justiţiei</w:t>
            </w:r>
          </w:p>
          <w:p w:rsidR="0030215D" w:rsidRPr="0096494B" w:rsidRDefault="0030215D" w:rsidP="0030215D">
            <w:pPr>
              <w:jc w:val="both"/>
              <w:rPr>
                <w:i/>
                <w:sz w:val="20"/>
              </w:rPr>
            </w:pPr>
            <w:r w:rsidRPr="0096494B">
              <w:rPr>
                <w:sz w:val="20"/>
              </w:rPr>
              <w:t xml:space="preserve">Se propune excluderea din cuprinsul acestei legi, dar şi al Codului vamal a taxei pentru toate procedurile vamale, inserate în cuprinsul Anexei nr. 2 la prezenta lege. Or, conform prevederilor art.195 alin.(1) al Acordului de asociere între Republica Moldova, pe de o parte, şi Uniunea Europeană </w:t>
            </w:r>
            <w:r w:rsidRPr="0096494B">
              <w:rPr>
                <w:sz w:val="20"/>
                <w:lang w:eastAsia="ro-RO"/>
              </w:rPr>
              <w:t>şi Comunitatea Europeană a Energiei Atomice şi statele membre ale acestora, pe de altă parte, ratificat prin Legea nr. 112 din 2 iulie 2014, „</w:t>
            </w:r>
            <w:r w:rsidRPr="0096494B">
              <w:rPr>
                <w:i/>
                <w:sz w:val="20"/>
                <w:lang w:eastAsia="ro-RO"/>
              </w:rPr>
              <w:t xml:space="preserve">Începând cu data de 1 ianuarie a anului următor intrării </w:t>
            </w:r>
            <w:r w:rsidRPr="0096494B">
              <w:rPr>
                <w:i/>
                <w:sz w:val="20"/>
                <w:lang w:eastAsia="ro-RO"/>
              </w:rPr>
              <w:lastRenderedPageBreak/>
              <w:t>în vigoare a prezentului acord, părţile interzic aplicarea unor taxe administrative cu un efect echivalent cu cel al taxelor vamale la import sau la export şi a altor redevenţe”.</w:t>
            </w:r>
          </w:p>
          <w:p w:rsidR="0030215D" w:rsidRPr="0096494B" w:rsidRDefault="0030215D" w:rsidP="0030215D">
            <w:pPr>
              <w:jc w:val="both"/>
              <w:rPr>
                <w:i/>
                <w:sz w:val="20"/>
                <w:lang w:eastAsia="ro-RO"/>
              </w:rPr>
            </w:pPr>
            <w:r w:rsidRPr="0096494B">
              <w:rPr>
                <w:sz w:val="20"/>
              </w:rPr>
              <w:t>În cazul menţinerii acestor taxe, opinăm necesară respectarea prevederilor art. 195 alin.(2) al Acordului de Asociere RM-UE (</w:t>
            </w:r>
            <w:r w:rsidRPr="0096494B">
              <w:rPr>
                <w:i/>
                <w:sz w:val="20"/>
                <w:lang w:eastAsia="ro-RO"/>
              </w:rPr>
              <w:t>taxele şi redevenţele să nu poată fi impuse decât pentru serviciile furnizate la cererea declarantului, în afara condiţiilor normale de lucru, a programului de lucru şi în alte locuri decât cele menţionate în reglementările vamale, precum şi pentru orice formalităţi legate de aceste servicii şi necesare pentru un astfel de import sau export.</w:t>
            </w:r>
          </w:p>
          <w:p w:rsidR="0030215D" w:rsidRPr="0096494B" w:rsidRDefault="0030215D" w:rsidP="0030215D">
            <w:pPr>
              <w:jc w:val="center"/>
              <w:rPr>
                <w:b/>
                <w:sz w:val="20"/>
              </w:rPr>
            </w:pPr>
          </w:p>
        </w:tc>
        <w:tc>
          <w:tcPr>
            <w:tcW w:w="2551" w:type="dxa"/>
          </w:tcPr>
          <w:p w:rsidR="0030215D" w:rsidRPr="0096494B" w:rsidRDefault="0030215D" w:rsidP="0030215D">
            <w:pPr>
              <w:jc w:val="both"/>
              <w:rPr>
                <w:b/>
                <w:bCs/>
                <w:sz w:val="20"/>
                <w:u w:val="single"/>
                <w:lang w:val="ro-MO"/>
              </w:rPr>
            </w:pPr>
            <w:r w:rsidRPr="0096494B">
              <w:rPr>
                <w:b/>
                <w:bCs/>
                <w:sz w:val="20"/>
                <w:u w:val="single"/>
                <w:lang w:val="ro-MO"/>
              </w:rPr>
              <w:lastRenderedPageBreak/>
              <w:t>Nu se acceptă.</w:t>
            </w:r>
          </w:p>
          <w:p w:rsidR="0030215D" w:rsidRPr="0096494B" w:rsidRDefault="0030215D" w:rsidP="0030215D">
            <w:pPr>
              <w:ind w:left="-72"/>
              <w:jc w:val="both"/>
              <w:rPr>
                <w:rFonts w:ascii="Calibri" w:hAnsi="Calibri"/>
                <w:sz w:val="20"/>
                <w:lang w:val="ro-MO"/>
              </w:rPr>
            </w:pPr>
            <w:r w:rsidRPr="0096494B">
              <w:rPr>
                <w:sz w:val="20"/>
                <w:lang w:val="ro-MO"/>
              </w:rPr>
              <w:t xml:space="preserve">În anul 2015 în contextul elaborării proiectului de lege ce </w:t>
            </w:r>
            <w:r w:rsidRPr="0096494B">
              <w:rPr>
                <w:rFonts w:ascii="Cambria Math" w:hAnsi="Cambria Math"/>
                <w:sz w:val="20"/>
                <w:lang w:val="ro-MO"/>
              </w:rPr>
              <w:t>ţ</w:t>
            </w:r>
            <w:r w:rsidRPr="0096494B">
              <w:rPr>
                <w:sz w:val="20"/>
                <w:lang w:val="ro-MO"/>
              </w:rPr>
              <w:t xml:space="preserve">ine de realizarea politicii fiscale </w:t>
            </w:r>
            <w:r w:rsidRPr="0096494B">
              <w:rPr>
                <w:rFonts w:ascii="Cambria Math" w:hAnsi="Cambria Math"/>
                <w:sz w:val="20"/>
                <w:lang w:val="ro-MO"/>
              </w:rPr>
              <w:t>ş</w:t>
            </w:r>
            <w:r w:rsidRPr="0096494B">
              <w:rPr>
                <w:sz w:val="20"/>
                <w:lang w:val="ro-MO"/>
              </w:rPr>
              <w:t xml:space="preserve">i vamale pentru anul 2015, au fost înantate propuneri referitor la excluderea taxelor pentru efectuarea procedurilor vamale stabilite pe o bază ad valorem </w:t>
            </w:r>
            <w:r w:rsidRPr="0096494B">
              <w:rPr>
                <w:rFonts w:ascii="Cambria Math" w:hAnsi="Cambria Math"/>
                <w:sz w:val="20"/>
                <w:lang w:val="ro-MO"/>
              </w:rPr>
              <w:t>ş</w:t>
            </w:r>
            <w:r w:rsidRPr="0096494B">
              <w:rPr>
                <w:sz w:val="20"/>
                <w:lang w:val="ro-MO"/>
              </w:rPr>
              <w:t>a care sunt legate de opera</w:t>
            </w:r>
            <w:r w:rsidRPr="0096494B">
              <w:rPr>
                <w:rFonts w:ascii="Cambria Math" w:hAnsi="Cambria Math"/>
                <w:sz w:val="20"/>
                <w:lang w:val="ro-MO"/>
              </w:rPr>
              <w:t>ţ</w:t>
            </w:r>
            <w:r w:rsidRPr="0096494B">
              <w:rPr>
                <w:sz w:val="20"/>
                <w:lang w:val="ro-MO"/>
              </w:rPr>
              <w:t>iunile de import/export, concomitent cu men</w:t>
            </w:r>
            <w:r w:rsidRPr="0096494B">
              <w:rPr>
                <w:rFonts w:ascii="Cambria Math" w:hAnsi="Cambria Math"/>
                <w:sz w:val="20"/>
                <w:lang w:val="ro-MO"/>
              </w:rPr>
              <w:t>ţ</w:t>
            </w:r>
            <w:r w:rsidRPr="0096494B">
              <w:rPr>
                <w:sz w:val="20"/>
                <w:lang w:val="ro-MO"/>
              </w:rPr>
              <w:t xml:space="preserve">inerea/introducerea anumitor taxe stabilite într-o </w:t>
            </w:r>
            <w:r w:rsidRPr="0096494B">
              <w:rPr>
                <w:sz w:val="20"/>
                <w:lang w:val="ro-MO"/>
              </w:rPr>
              <w:lastRenderedPageBreak/>
              <w:t>sumă fixă, care să nu depă</w:t>
            </w:r>
            <w:r w:rsidRPr="0096494B">
              <w:rPr>
                <w:rFonts w:ascii="Cambria Math" w:hAnsi="Cambria Math"/>
                <w:sz w:val="20"/>
                <w:lang w:val="ro-MO"/>
              </w:rPr>
              <w:t>ş</w:t>
            </w:r>
            <w:r w:rsidRPr="0096494B">
              <w:rPr>
                <w:sz w:val="20"/>
                <w:lang w:val="ro-MO"/>
              </w:rPr>
              <w:t xml:space="preserve">ească costul real al serviciilor prestate de către colaboratorii vamali în afara programului de lucru </w:t>
            </w:r>
            <w:r w:rsidRPr="0096494B">
              <w:rPr>
                <w:rFonts w:ascii="Cambria Math" w:hAnsi="Cambria Math"/>
                <w:sz w:val="20"/>
                <w:lang w:val="ro-MO"/>
              </w:rPr>
              <w:t>ş</w:t>
            </w:r>
            <w:r w:rsidRPr="0096494B">
              <w:rPr>
                <w:sz w:val="20"/>
                <w:lang w:val="ro-MO"/>
              </w:rPr>
              <w:t xml:space="preserve">i în alte locuri decît birourile vamale </w:t>
            </w:r>
            <w:r w:rsidRPr="0096494B">
              <w:rPr>
                <w:rFonts w:ascii="Cambria Math" w:hAnsi="Cambria Math"/>
                <w:sz w:val="20"/>
                <w:lang w:val="ro-MO"/>
              </w:rPr>
              <w:t>ş</w:t>
            </w:r>
            <w:r w:rsidRPr="0096494B">
              <w:rPr>
                <w:sz w:val="20"/>
                <w:lang w:val="ro-MO"/>
              </w:rPr>
              <w:t>i posturile vamale.</w:t>
            </w:r>
          </w:p>
          <w:p w:rsidR="0030215D" w:rsidRPr="0096494B" w:rsidRDefault="0030215D" w:rsidP="0030215D">
            <w:pPr>
              <w:ind w:left="-72"/>
              <w:jc w:val="both"/>
              <w:rPr>
                <w:sz w:val="20"/>
                <w:lang w:val="ro-MO"/>
              </w:rPr>
            </w:pPr>
            <w:r w:rsidRPr="0096494B">
              <w:rPr>
                <w:sz w:val="20"/>
                <w:lang w:val="ro-MO"/>
              </w:rPr>
              <w:t xml:space="preserve">Urmare a rundei de consultări avute în cadrul Comitetului de Asociere pentru Comerţ, s-a conchis că, articolele 151 </w:t>
            </w:r>
            <w:r w:rsidRPr="0096494B">
              <w:rPr>
                <w:rFonts w:ascii="Cambria Math" w:hAnsi="Cambria Math"/>
                <w:sz w:val="20"/>
                <w:lang w:val="ro-MO"/>
              </w:rPr>
              <w:t>ş</w:t>
            </w:r>
            <w:r w:rsidRPr="0096494B">
              <w:rPr>
                <w:sz w:val="20"/>
                <w:lang w:val="ro-MO"/>
              </w:rPr>
              <w:t>i 195 nu au relevan</w:t>
            </w:r>
            <w:r w:rsidRPr="0096494B">
              <w:rPr>
                <w:rFonts w:ascii="Cambria Math" w:hAnsi="Cambria Math"/>
                <w:sz w:val="20"/>
                <w:lang w:val="ro-MO"/>
              </w:rPr>
              <w:t>ţ</w:t>
            </w:r>
            <w:r w:rsidRPr="0096494B">
              <w:rPr>
                <w:sz w:val="20"/>
                <w:lang w:val="ro-MO"/>
              </w:rPr>
              <w:t xml:space="preserve">ă asupra taxei pentru efectuarea procedurilor vamale, dar vizează plata pentru poluarea mediului. </w:t>
            </w:r>
          </w:p>
          <w:p w:rsidR="0030215D" w:rsidRPr="0096494B" w:rsidRDefault="0030215D" w:rsidP="0030215D">
            <w:pPr>
              <w:ind w:left="-72"/>
              <w:jc w:val="both"/>
              <w:rPr>
                <w:sz w:val="20"/>
                <w:lang w:val="ro-MO"/>
              </w:rPr>
            </w:pPr>
            <w:r w:rsidRPr="0096494B">
              <w:rPr>
                <w:sz w:val="20"/>
                <w:lang w:val="ro-MO"/>
              </w:rPr>
              <w:t>Mai mult ca atît, s-a confirmat că, mărimea taxei pentru efectuarea procedurilor vamale corespunde totalmente cerin</w:t>
            </w:r>
            <w:r w:rsidRPr="0096494B">
              <w:rPr>
                <w:rFonts w:ascii="Cambria Math" w:hAnsi="Cambria Math"/>
                <w:sz w:val="20"/>
                <w:lang w:val="ro-MO"/>
              </w:rPr>
              <w:t>ţ</w:t>
            </w:r>
            <w:r w:rsidRPr="0096494B">
              <w:rPr>
                <w:sz w:val="20"/>
                <w:lang w:val="ro-MO"/>
              </w:rPr>
              <w:t xml:space="preserve">elor OMC </w:t>
            </w:r>
            <w:r w:rsidRPr="0096494B">
              <w:rPr>
                <w:rFonts w:ascii="Cambria Math" w:hAnsi="Cambria Math"/>
                <w:sz w:val="20"/>
                <w:lang w:val="ro-MO"/>
              </w:rPr>
              <w:t>ş</w:t>
            </w:r>
            <w:r w:rsidRPr="0096494B">
              <w:rPr>
                <w:sz w:val="20"/>
                <w:lang w:val="ro-MO"/>
              </w:rPr>
              <w:t>i UE privind stabilirea acesteia în  sumă fixă pentru unele opera</w:t>
            </w:r>
            <w:r w:rsidRPr="0096494B">
              <w:rPr>
                <w:rFonts w:ascii="Cambria Math" w:hAnsi="Cambria Math"/>
                <w:sz w:val="20"/>
                <w:lang w:val="ro-MO"/>
              </w:rPr>
              <w:t>ţ</w:t>
            </w:r>
            <w:r w:rsidRPr="0096494B">
              <w:rPr>
                <w:sz w:val="20"/>
                <w:lang w:val="ro-MO"/>
              </w:rPr>
              <w:t>iuni vamale, conform standardelor internaţionale.</w:t>
            </w:r>
          </w:p>
          <w:p w:rsidR="0030215D" w:rsidRPr="0096494B" w:rsidRDefault="0030215D" w:rsidP="0030215D">
            <w:pPr>
              <w:ind w:left="-72"/>
              <w:jc w:val="both"/>
              <w:rPr>
                <w:sz w:val="20"/>
                <w:lang w:val="ro-MO"/>
              </w:rPr>
            </w:pPr>
            <w:r w:rsidRPr="0096494B">
              <w:rPr>
                <w:sz w:val="20"/>
                <w:lang w:val="ro-MO"/>
              </w:rPr>
              <w:t xml:space="preserve">În contextul celor expuse, nu apare necesitatea de a anula taxa pentru efectuarea procedurilor vamale  </w:t>
            </w:r>
            <w:r w:rsidRPr="0096494B">
              <w:rPr>
                <w:rFonts w:ascii="Cambria Math" w:hAnsi="Cambria Math"/>
                <w:sz w:val="20"/>
                <w:lang w:val="ro-MO"/>
              </w:rPr>
              <w:t>ş</w:t>
            </w:r>
            <w:r w:rsidRPr="0096494B">
              <w:rPr>
                <w:sz w:val="20"/>
                <w:lang w:val="ro-MO"/>
              </w:rPr>
              <w:t>i propuneri în acest sens nu vor fi promovate.</w:t>
            </w:r>
          </w:p>
        </w:tc>
      </w:tr>
      <w:tr w:rsidR="0030215D" w:rsidRPr="0096494B" w:rsidTr="00A04477">
        <w:tc>
          <w:tcPr>
            <w:tcW w:w="5070" w:type="dxa"/>
          </w:tcPr>
          <w:p w:rsidR="0030215D" w:rsidRPr="0096494B" w:rsidRDefault="0030215D" w:rsidP="0030215D">
            <w:pPr>
              <w:pStyle w:val="a3"/>
              <w:tabs>
                <w:tab w:val="left" w:pos="318"/>
              </w:tabs>
              <w:ind w:firstLine="0"/>
              <w:rPr>
                <w:b/>
                <w:sz w:val="20"/>
                <w:szCs w:val="20"/>
                <w:lang w:val="es-ES"/>
              </w:rPr>
            </w:pPr>
            <w:r w:rsidRPr="0096494B">
              <w:rPr>
                <w:b/>
                <w:sz w:val="20"/>
                <w:szCs w:val="20"/>
                <w:lang w:val="es-ES"/>
              </w:rPr>
              <w:lastRenderedPageBreak/>
              <w:t>Legea pentru punerea în aplicare a titlului III al Codului fiscal nr.1417-XIII din 17.12.1997</w:t>
            </w:r>
          </w:p>
          <w:p w:rsidR="0030215D" w:rsidRPr="0096494B" w:rsidRDefault="0030215D" w:rsidP="0030215D">
            <w:pPr>
              <w:pStyle w:val="a3"/>
              <w:tabs>
                <w:tab w:val="left" w:pos="318"/>
              </w:tabs>
              <w:ind w:firstLine="0"/>
              <w:rPr>
                <w:b/>
                <w:sz w:val="20"/>
                <w:szCs w:val="20"/>
                <w:lang w:val="ro-MO"/>
              </w:rPr>
            </w:pPr>
          </w:p>
          <w:p w:rsidR="0030215D" w:rsidRPr="0096494B" w:rsidRDefault="0030215D" w:rsidP="0030215D">
            <w:pPr>
              <w:pStyle w:val="a3"/>
              <w:ind w:firstLine="0"/>
              <w:rPr>
                <w:sz w:val="20"/>
                <w:szCs w:val="20"/>
                <w:lang w:val="ro-RO"/>
              </w:rPr>
            </w:pPr>
            <w:r w:rsidRPr="0096494B">
              <w:rPr>
                <w:b/>
                <w:bCs/>
                <w:sz w:val="20"/>
                <w:szCs w:val="20"/>
                <w:lang w:val="ro-RO"/>
              </w:rPr>
              <w:t>Articolul 4.</w:t>
            </w:r>
            <w:r w:rsidRPr="0096494B">
              <w:rPr>
                <w:sz w:val="20"/>
                <w:szCs w:val="20"/>
                <w:lang w:val="ro-RO"/>
              </w:rPr>
              <w:t xml:space="preserve"> Dispoziţii finale şi tranzitorii </w:t>
            </w:r>
          </w:p>
          <w:p w:rsidR="0030215D" w:rsidRPr="0096494B" w:rsidRDefault="0030215D" w:rsidP="0030215D">
            <w:pPr>
              <w:pStyle w:val="a3"/>
              <w:ind w:firstLine="0"/>
              <w:rPr>
                <w:sz w:val="20"/>
                <w:szCs w:val="20"/>
                <w:lang w:val="ro-RO"/>
              </w:rPr>
            </w:pPr>
            <w:r w:rsidRPr="0096494B">
              <w:rPr>
                <w:sz w:val="20"/>
                <w:szCs w:val="20"/>
                <w:lang w:val="ro-RO"/>
              </w:rPr>
              <w:t xml:space="preserve">(7) Taxa pe valoarea adăugată nu se aplică la importul şi livrările ulterioare ale </w:t>
            </w:r>
            <w:r w:rsidRPr="0096494B">
              <w:rPr>
                <w:sz w:val="20"/>
                <w:szCs w:val="20"/>
                <w:u w:val="single"/>
                <w:lang w:val="ro-RO"/>
              </w:rPr>
              <w:t>gazelor naturale</w:t>
            </w:r>
            <w:r w:rsidRPr="0096494B">
              <w:rPr>
                <w:sz w:val="20"/>
                <w:szCs w:val="20"/>
                <w:lang w:val="ro-RO"/>
              </w:rPr>
              <w:t xml:space="preserve"> efectuate de Societatea pe Acţiuni "Moldova-Gaz" către Societatea cu Răspundere Limitată "Tiraspoltransgaz" care nu are relaţii cu sistemul bugetar al Republicii Moldova. </w:t>
            </w:r>
          </w:p>
          <w:p w:rsidR="0030215D" w:rsidRPr="0096494B" w:rsidRDefault="0030215D" w:rsidP="0030215D">
            <w:pPr>
              <w:pStyle w:val="a3"/>
              <w:tabs>
                <w:tab w:val="left" w:pos="318"/>
              </w:tabs>
              <w:ind w:firstLine="0"/>
              <w:rPr>
                <w:b/>
                <w:sz w:val="20"/>
                <w:szCs w:val="20"/>
                <w:lang w:val="ro-MO"/>
              </w:rPr>
            </w:pPr>
            <w:r w:rsidRPr="0096494B">
              <w:rPr>
                <w:sz w:val="20"/>
                <w:szCs w:val="20"/>
                <w:lang w:val="ro-RO"/>
              </w:rPr>
              <w:lastRenderedPageBreak/>
              <w:t>(7</w:t>
            </w:r>
            <w:r w:rsidRPr="0096494B">
              <w:rPr>
                <w:sz w:val="20"/>
                <w:szCs w:val="20"/>
                <w:vertAlign w:val="superscript"/>
                <w:lang w:val="ro-RO"/>
              </w:rPr>
              <w:t>1</w:t>
            </w:r>
            <w:r w:rsidRPr="0096494B">
              <w:rPr>
                <w:sz w:val="20"/>
                <w:szCs w:val="20"/>
                <w:lang w:val="ro-RO"/>
              </w:rPr>
              <w:t xml:space="preserve">) Pentru serviciile de transport al </w:t>
            </w:r>
            <w:r w:rsidRPr="0096494B">
              <w:rPr>
                <w:sz w:val="20"/>
                <w:szCs w:val="20"/>
                <w:u w:val="single"/>
                <w:lang w:val="ro-RO"/>
              </w:rPr>
              <w:t>gazelor naturale</w:t>
            </w:r>
            <w:r w:rsidRPr="0096494B">
              <w:rPr>
                <w:sz w:val="20"/>
                <w:szCs w:val="20"/>
                <w:lang w:val="ro-RO"/>
              </w:rPr>
              <w:t xml:space="preserve"> către S.A. “Moldova-Gaz” prestate de către S.R.L. “MoldovaTransGaz”, taxa pe valoarea adăugată se aplică conform art.96 lit.a) din Codul fiscal.</w:t>
            </w:r>
          </w:p>
        </w:tc>
        <w:tc>
          <w:tcPr>
            <w:tcW w:w="5244" w:type="dxa"/>
          </w:tcPr>
          <w:p w:rsidR="0030215D" w:rsidRPr="0096494B" w:rsidRDefault="0030215D" w:rsidP="0030215D">
            <w:pPr>
              <w:pStyle w:val="a3"/>
              <w:tabs>
                <w:tab w:val="left" w:pos="318"/>
              </w:tabs>
              <w:ind w:firstLine="0"/>
              <w:rPr>
                <w:sz w:val="20"/>
                <w:szCs w:val="20"/>
                <w:lang w:val="ro-MO"/>
              </w:rPr>
            </w:pPr>
            <w:r w:rsidRPr="0096494B">
              <w:rPr>
                <w:b/>
                <w:sz w:val="20"/>
                <w:szCs w:val="20"/>
                <w:lang w:val="ro-RO"/>
              </w:rPr>
              <w:lastRenderedPageBreak/>
              <w:t>Art.X.</w:t>
            </w:r>
            <w:r w:rsidRPr="0096494B">
              <w:rPr>
                <w:sz w:val="20"/>
                <w:szCs w:val="20"/>
                <w:lang w:val="ro-RO"/>
              </w:rPr>
              <w:t xml:space="preserve"> – Articolul 4 din</w:t>
            </w:r>
            <w:r w:rsidRPr="0096494B">
              <w:rPr>
                <w:sz w:val="20"/>
                <w:szCs w:val="20"/>
                <w:lang w:val="es-ES"/>
              </w:rPr>
              <w:t xml:space="preserve"> Legea pentru punerea în aplicare a titlului III al Codului fiscal nr.1417-XIII din 17 decembrie 1997 </w:t>
            </w:r>
            <w:r w:rsidRPr="0096494B">
              <w:rPr>
                <w:sz w:val="20"/>
                <w:szCs w:val="20"/>
                <w:lang w:val="ro-MO"/>
              </w:rPr>
              <w:t>(republicat în Monitorul Oficial al Republicii Moldova, ediţie specială din 8 februarie 2007</w:t>
            </w:r>
            <w:r w:rsidRPr="0096494B">
              <w:rPr>
                <w:bCs/>
                <w:sz w:val="20"/>
                <w:szCs w:val="20"/>
                <w:lang w:val="ro-MO"/>
              </w:rPr>
              <w:t xml:space="preserve">), cu modificările ulterioare, se modifică şi se </w:t>
            </w:r>
            <w:r w:rsidRPr="0096494B">
              <w:rPr>
                <w:sz w:val="20"/>
                <w:szCs w:val="20"/>
                <w:lang w:val="ro-MO"/>
              </w:rPr>
              <w:t>completează după cum urmează:</w:t>
            </w:r>
          </w:p>
          <w:p w:rsidR="0030215D" w:rsidRPr="0096494B" w:rsidRDefault="0030215D" w:rsidP="0030215D">
            <w:pPr>
              <w:pStyle w:val="a3"/>
              <w:tabs>
                <w:tab w:val="left" w:pos="318"/>
              </w:tabs>
              <w:ind w:firstLine="0"/>
              <w:rPr>
                <w:sz w:val="20"/>
                <w:szCs w:val="20"/>
                <w:lang w:val="ro-MO"/>
              </w:rPr>
            </w:pPr>
          </w:p>
          <w:p w:rsidR="0030215D" w:rsidRPr="0096494B" w:rsidRDefault="0030215D" w:rsidP="0030215D">
            <w:pPr>
              <w:jc w:val="both"/>
              <w:rPr>
                <w:sz w:val="20"/>
                <w:lang w:val="ro-RO"/>
              </w:rPr>
            </w:pPr>
            <w:r w:rsidRPr="0096494B">
              <w:rPr>
                <w:sz w:val="20"/>
                <w:lang w:val="ro-RO"/>
              </w:rPr>
              <w:t>la alineatul (7), după cuvintele ,,gazelor naturale” se introduce textul ,,de la poziţia tarifară 2711”;</w:t>
            </w:r>
          </w:p>
          <w:p w:rsidR="0030215D" w:rsidRPr="0096494B" w:rsidRDefault="0030215D" w:rsidP="0030215D">
            <w:pPr>
              <w:ind w:right="-18"/>
              <w:jc w:val="both"/>
              <w:rPr>
                <w:sz w:val="20"/>
                <w:lang w:val="ro-RO"/>
              </w:rPr>
            </w:pPr>
            <w:r w:rsidRPr="0096494B">
              <w:rPr>
                <w:sz w:val="20"/>
                <w:lang w:val="ro-RO"/>
              </w:rPr>
              <w:t xml:space="preserve"> </w:t>
            </w:r>
          </w:p>
          <w:p w:rsidR="0030215D" w:rsidRPr="0096494B" w:rsidRDefault="0030215D" w:rsidP="0030215D">
            <w:pPr>
              <w:pStyle w:val="a3"/>
              <w:tabs>
                <w:tab w:val="left" w:pos="318"/>
              </w:tabs>
              <w:ind w:firstLine="0"/>
              <w:rPr>
                <w:sz w:val="20"/>
                <w:szCs w:val="20"/>
                <w:lang w:val="ro-MO"/>
              </w:rPr>
            </w:pPr>
            <w:r w:rsidRPr="0096494B">
              <w:rPr>
                <w:sz w:val="20"/>
                <w:szCs w:val="20"/>
                <w:lang w:val="ro-RO"/>
              </w:rPr>
              <w:lastRenderedPageBreak/>
              <w:t>la alineatul (7</w:t>
            </w:r>
            <w:r w:rsidRPr="0096494B">
              <w:rPr>
                <w:sz w:val="20"/>
                <w:szCs w:val="20"/>
                <w:vertAlign w:val="superscript"/>
                <w:lang w:val="ro-RO"/>
              </w:rPr>
              <w:t>1</w:t>
            </w:r>
            <w:r w:rsidRPr="0096494B">
              <w:rPr>
                <w:sz w:val="20"/>
                <w:szCs w:val="20"/>
                <w:lang w:val="ro-RO"/>
              </w:rPr>
              <w:t>), după cuvintele “gazelor naturale” se introduce textul “de la poziţia tarifară 2711”.</w:t>
            </w:r>
          </w:p>
        </w:tc>
        <w:tc>
          <w:tcPr>
            <w:tcW w:w="3119" w:type="dxa"/>
          </w:tcPr>
          <w:p w:rsidR="0030215D" w:rsidRPr="0096494B" w:rsidRDefault="0030215D" w:rsidP="0030215D">
            <w:pPr>
              <w:jc w:val="both"/>
              <w:rPr>
                <w:b/>
                <w:sz w:val="20"/>
                <w:lang w:val="ro-MO"/>
              </w:rPr>
            </w:pPr>
          </w:p>
        </w:tc>
        <w:tc>
          <w:tcPr>
            <w:tcW w:w="2551" w:type="dxa"/>
          </w:tcPr>
          <w:p w:rsidR="0030215D" w:rsidRPr="0096494B" w:rsidRDefault="0030215D" w:rsidP="0030215D">
            <w:pPr>
              <w:jc w:val="center"/>
              <w:rPr>
                <w:b/>
                <w:sz w:val="20"/>
                <w:lang w:val="ro-MO"/>
              </w:rPr>
            </w:pPr>
          </w:p>
        </w:tc>
      </w:tr>
      <w:tr w:rsidR="0030215D" w:rsidRPr="0096494B" w:rsidTr="00A04477">
        <w:tc>
          <w:tcPr>
            <w:tcW w:w="5070" w:type="dxa"/>
          </w:tcPr>
          <w:p w:rsidR="0030215D" w:rsidRPr="0096494B" w:rsidRDefault="0030215D" w:rsidP="0030215D">
            <w:pPr>
              <w:jc w:val="both"/>
              <w:rPr>
                <w:b/>
                <w:sz w:val="20"/>
                <w:u w:val="single"/>
                <w:lang w:val="ro-RO"/>
              </w:rPr>
            </w:pPr>
            <w:r w:rsidRPr="0096494B">
              <w:rPr>
                <w:b/>
                <w:sz w:val="20"/>
                <w:u w:val="single"/>
                <w:lang w:val="ro-RO"/>
              </w:rPr>
              <w:lastRenderedPageBreak/>
              <w:t>Propunere Ministerul Justiţiei</w:t>
            </w:r>
          </w:p>
          <w:p w:rsidR="0030215D" w:rsidRPr="0096494B" w:rsidRDefault="0030215D" w:rsidP="0030215D">
            <w:pPr>
              <w:pStyle w:val="a4"/>
              <w:tabs>
                <w:tab w:val="left" w:pos="851"/>
              </w:tabs>
              <w:ind w:left="0"/>
              <w:jc w:val="both"/>
              <w:rPr>
                <w:sz w:val="20"/>
                <w:szCs w:val="20"/>
              </w:rPr>
            </w:pPr>
            <w:r w:rsidRPr="0096494B">
              <w:rPr>
                <w:sz w:val="20"/>
                <w:szCs w:val="20"/>
              </w:rPr>
              <w:t xml:space="preserve">La </w:t>
            </w:r>
            <w:r w:rsidRPr="0096494B">
              <w:rPr>
                <w:b/>
                <w:sz w:val="20"/>
                <w:szCs w:val="20"/>
              </w:rPr>
              <w:t>Art.X</w:t>
            </w:r>
            <w:r w:rsidRPr="0096494B">
              <w:rPr>
                <w:sz w:val="20"/>
                <w:szCs w:val="20"/>
              </w:rPr>
              <w:t>, privind modificarea articolului 4 din Legea nr.1417-XIII din 17 decembrie 1997 pentru punerea în aplicare a titlului III al Codului fiscal, în final se completează cu un alineat cu următorul conţinut:</w:t>
            </w:r>
          </w:p>
          <w:p w:rsidR="0030215D" w:rsidRPr="0096494B" w:rsidRDefault="0030215D" w:rsidP="0030215D">
            <w:pPr>
              <w:pStyle w:val="a4"/>
              <w:ind w:left="0"/>
              <w:jc w:val="both"/>
              <w:rPr>
                <w:sz w:val="20"/>
                <w:szCs w:val="20"/>
              </w:rPr>
            </w:pPr>
            <w:r w:rsidRPr="0096494B">
              <w:rPr>
                <w:sz w:val="20"/>
                <w:szCs w:val="20"/>
              </w:rPr>
              <w:t>„La alin.(18) lit.b), după cuvintele „şi societăţilor invalizilor,” se completează cu cuvintele „precum şi întreprinderilor de stat din cadrul sistemului penitenciar”.</w:t>
            </w:r>
          </w:p>
          <w:p w:rsidR="0030215D" w:rsidRPr="0096494B" w:rsidRDefault="0030215D" w:rsidP="0030215D">
            <w:pPr>
              <w:pStyle w:val="a3"/>
              <w:tabs>
                <w:tab w:val="left" w:pos="318"/>
              </w:tabs>
              <w:ind w:firstLine="0"/>
              <w:rPr>
                <w:b/>
                <w:sz w:val="20"/>
                <w:szCs w:val="20"/>
              </w:rPr>
            </w:pPr>
          </w:p>
        </w:tc>
        <w:tc>
          <w:tcPr>
            <w:tcW w:w="5244" w:type="dxa"/>
          </w:tcPr>
          <w:p w:rsidR="0030215D" w:rsidRPr="0096494B" w:rsidRDefault="0030215D" w:rsidP="0030215D">
            <w:pPr>
              <w:pStyle w:val="a3"/>
              <w:tabs>
                <w:tab w:val="left" w:pos="318"/>
              </w:tabs>
              <w:ind w:firstLine="0"/>
              <w:rPr>
                <w:b/>
                <w:sz w:val="20"/>
                <w:szCs w:val="20"/>
                <w:lang w:val="ro-RO"/>
              </w:rPr>
            </w:pPr>
          </w:p>
        </w:tc>
        <w:tc>
          <w:tcPr>
            <w:tcW w:w="3119" w:type="dxa"/>
          </w:tcPr>
          <w:p w:rsidR="0030215D" w:rsidRPr="0096494B" w:rsidRDefault="0030215D" w:rsidP="0030215D">
            <w:pPr>
              <w:jc w:val="both"/>
              <w:rPr>
                <w:b/>
                <w:sz w:val="20"/>
                <w:u w:val="single"/>
                <w:lang w:val="ro-RO"/>
              </w:rPr>
            </w:pPr>
            <w:r w:rsidRPr="0096494B">
              <w:rPr>
                <w:b/>
                <w:sz w:val="20"/>
                <w:u w:val="single"/>
                <w:lang w:val="ro-RO"/>
              </w:rPr>
              <w:t>Ministerul Justiţiei</w:t>
            </w:r>
          </w:p>
          <w:p w:rsidR="0030215D" w:rsidRPr="0096494B" w:rsidRDefault="0030215D" w:rsidP="0030215D">
            <w:pPr>
              <w:jc w:val="both"/>
              <w:rPr>
                <w:rFonts w:eastAsia="Times New Roman"/>
                <w:bCs/>
                <w:sz w:val="20"/>
                <w:lang w:eastAsia="ro-RO"/>
              </w:rPr>
            </w:pPr>
            <w:r w:rsidRPr="0096494B">
              <w:rPr>
                <w:sz w:val="20"/>
              </w:rPr>
              <w:t>Ţinind cont de faptul că, prin prezentul proiect de lege se aduc amendamente atît la Codul fiscal nr.1163 din 24 aprilie 1997, cît şi la Legea pentru punerea în alicare a titlului III al Codului fiscal nr. 1417 din 17 decembrie 1997, considerăm judicioasă completarea proiectului în cauză cu prevederi privind includerea</w:t>
            </w:r>
            <w:r w:rsidRPr="0096494B">
              <w:rPr>
                <w:rFonts w:eastAsia="Times New Roman"/>
                <w:bCs/>
                <w:sz w:val="20"/>
                <w:lang w:eastAsia="ro-RO"/>
              </w:rPr>
              <w:t xml:space="preserve"> întreprinderilor sistemului penitenciar în lista persoanelor care beneficiază de scutiri la plata către buget a TVA la producţia proprie şi la importul materiei prime.</w:t>
            </w:r>
          </w:p>
          <w:p w:rsidR="0030215D" w:rsidRPr="0096494B" w:rsidRDefault="0030215D" w:rsidP="0030215D">
            <w:pPr>
              <w:jc w:val="both"/>
              <w:rPr>
                <w:rFonts w:eastAsia="Times New Roman"/>
                <w:bCs/>
                <w:sz w:val="20"/>
                <w:lang w:eastAsia="ro-RO"/>
              </w:rPr>
            </w:pPr>
            <w:r w:rsidRPr="0096494B">
              <w:rPr>
                <w:rFonts w:eastAsia="Times New Roman"/>
                <w:bCs/>
                <w:sz w:val="20"/>
                <w:lang w:eastAsia="ro-RO"/>
              </w:rPr>
              <w:t xml:space="preserve">Considerăm imperioasă introducerea acestor amendamente în virtutea faptului că, scopul constituirii şi funcţionării întreprinderilor în cadrul sistemului penitenciar, este antrenarea deţinuţilor în muncă, activitate care în afara caracterului educativ şi motivaţional al resocializării deţinuţilor, practic se răsfînge şi asupra activităţilor de regim şi inclusiv asupra costurilor detenţiei suportate de către bugetul de stat. Astfel, doar simplul aspect ocupaţional reduc costurile la cheltuielile comunale, cheltuielile de supraveghere şi regim etc. Crearea însă a locurilor de muncă necesită investiţii majore care urmează a fi făcute de către fondator însă bugetul nu planifică cheltuieli pentru crearea şi </w:t>
            </w:r>
            <w:r w:rsidRPr="0096494B">
              <w:rPr>
                <w:rFonts w:eastAsia="Times New Roman"/>
                <w:bCs/>
                <w:sz w:val="20"/>
                <w:lang w:eastAsia="ro-RO"/>
              </w:rPr>
              <w:lastRenderedPageBreak/>
              <w:t>menţinerea locurilor de ocupare a deţinuţilor la munci remunerate, acestea anterior erau create prin investirea mijlocelor obţinute inclusiv de la scutirile de la plata către buget a sumelor aferente TVA de la producţia întreprinderilor din cadrul sistemului penitenciar, însă excluderea scutirilor respective a făcut imposibilă dezvoltarea acestora şi corespunzător numărul locurilor de muncă s-a diminuat drastic, iar producţia întreprinderilor a scăzut punînd în dificultate chiar activitatea în continuare a acestora.</w:t>
            </w:r>
          </w:p>
          <w:p w:rsidR="0030215D" w:rsidRPr="0096494B" w:rsidRDefault="0030215D" w:rsidP="0030215D">
            <w:pPr>
              <w:jc w:val="both"/>
              <w:rPr>
                <w:rFonts w:eastAsia="Times New Roman"/>
                <w:bCs/>
                <w:sz w:val="20"/>
                <w:lang w:eastAsia="ro-RO"/>
              </w:rPr>
            </w:pPr>
            <w:r w:rsidRPr="0096494B">
              <w:rPr>
                <w:rFonts w:eastAsia="Times New Roman"/>
                <w:bCs/>
                <w:sz w:val="20"/>
                <w:lang w:eastAsia="ro-RO"/>
              </w:rPr>
              <w:t>Mai mult, drept efect secundar a crescut numărul încălcărilor de regim deoarece persoanele deţinuteneavîndactivităţiocupaţionale nu pot să gestioneze util timpul disponibil, iar un alt efect al lipsei de activitate îl constituie refuzul tot mai des de a aplica liberarea condiţionată înainte de termen şi corespunzător creştereapopulaţiei penitenciare (de la momentul anulării scutirilor pînă în prezent populaţia penitenciară a crescut cu circa 500 persoane) costuri care de asemenea cad în sarcina bugetului de stat.</w:t>
            </w:r>
          </w:p>
          <w:p w:rsidR="0030215D" w:rsidRPr="0096494B" w:rsidRDefault="0030215D" w:rsidP="0030215D">
            <w:pPr>
              <w:jc w:val="both"/>
              <w:rPr>
                <w:rFonts w:eastAsia="Times New Roman"/>
                <w:bCs/>
                <w:sz w:val="20"/>
                <w:lang w:eastAsia="ro-RO"/>
              </w:rPr>
            </w:pPr>
            <w:r w:rsidRPr="0096494B">
              <w:rPr>
                <w:rFonts w:eastAsia="Times New Roman"/>
                <w:bCs/>
                <w:sz w:val="20"/>
                <w:lang w:eastAsia="ro-RO"/>
              </w:rPr>
              <w:t xml:space="preserve">Un aspect foarte important îl constituie constatările şi recomandările organismelor internaţionale de control al drepturilor omului (cum ar fi, CPT), care la fiecare vizită atenţionează Guvernul asupra necesităţii creării condiţiilor pentru activităţi ocupaţionale şi în special al antrenării acestora în muncă, </w:t>
            </w:r>
            <w:r w:rsidRPr="0096494B">
              <w:rPr>
                <w:rFonts w:eastAsia="Times New Roman"/>
                <w:bCs/>
                <w:sz w:val="20"/>
                <w:lang w:eastAsia="ro-RO"/>
              </w:rPr>
              <w:lastRenderedPageBreak/>
              <w:t>deoarece deţinutul care realizează venituri proprii nu doar că este apt să recupereze prejudiciile aduse prin fapta comisă dar scade cheltuielile de detenţie şi ulterior de reintegrare socială după liberare.</w:t>
            </w:r>
          </w:p>
        </w:tc>
        <w:tc>
          <w:tcPr>
            <w:tcW w:w="2551" w:type="dxa"/>
          </w:tcPr>
          <w:p w:rsidR="005E0C2A" w:rsidRPr="0096494B" w:rsidRDefault="005E0C2A" w:rsidP="005E0C2A">
            <w:pPr>
              <w:jc w:val="both"/>
              <w:rPr>
                <w:b/>
                <w:spacing w:val="-6"/>
                <w:sz w:val="20"/>
                <w:u w:val="single"/>
              </w:rPr>
            </w:pPr>
            <w:r w:rsidRPr="0096494B">
              <w:rPr>
                <w:b/>
                <w:spacing w:val="-6"/>
                <w:sz w:val="20"/>
                <w:u w:val="single"/>
              </w:rPr>
              <w:lastRenderedPageBreak/>
              <w:t>Nu se acceptă.</w:t>
            </w:r>
          </w:p>
          <w:p w:rsidR="005E0C2A" w:rsidRPr="0096494B" w:rsidRDefault="005E0C2A" w:rsidP="005E0C2A">
            <w:pPr>
              <w:jc w:val="both"/>
              <w:rPr>
                <w:spacing w:val="-6"/>
                <w:sz w:val="20"/>
                <w:lang w:val="ro-RO"/>
              </w:rPr>
            </w:pPr>
            <w:r w:rsidRPr="0096494B">
              <w:rPr>
                <w:spacing w:val="-6"/>
                <w:sz w:val="20"/>
                <w:lang w:val="ro-RO"/>
              </w:rPr>
              <w:t>Extinderea facilităţilor fiscale şi pentru întreprinderile de stat din cadrul sistemului penitenciar ar conduce la distorsionarea sistemului fiscal naţional, complicarea administrării fiscale, ar constitui  o frână în adoptarea de reguli comune pentru impozitare în genere, precum şi încălcarea principiului echităţii fiscale pus la baza sistemului fiscal naţional.</w:t>
            </w:r>
          </w:p>
          <w:p w:rsidR="005E0C2A" w:rsidRPr="0096494B" w:rsidRDefault="005E0C2A" w:rsidP="005E0C2A">
            <w:pPr>
              <w:jc w:val="both"/>
              <w:rPr>
                <w:spacing w:val="-6"/>
                <w:sz w:val="20"/>
                <w:lang w:val="ro-RO"/>
              </w:rPr>
            </w:pPr>
            <w:r w:rsidRPr="0096494B">
              <w:rPr>
                <w:spacing w:val="-6"/>
                <w:sz w:val="20"/>
                <w:lang w:val="ro-RO"/>
              </w:rPr>
              <w:t>Obiectivele politicii fiscale pe termen mediu tind spre eliminarea graduală a facilităţilor fiscale concomitent cu orientarea spre subvenţionarea directă din partea statului.</w:t>
            </w:r>
          </w:p>
          <w:p w:rsidR="0030215D" w:rsidRPr="0096494B" w:rsidRDefault="005E0C2A" w:rsidP="005E0C2A">
            <w:pPr>
              <w:jc w:val="both"/>
              <w:rPr>
                <w:b/>
                <w:sz w:val="20"/>
                <w:lang w:val="ro-MO"/>
              </w:rPr>
            </w:pPr>
            <w:r w:rsidRPr="0096494B">
              <w:rPr>
                <w:spacing w:val="-6"/>
                <w:sz w:val="20"/>
                <w:lang w:val="ro-RO"/>
              </w:rPr>
              <w:t>Astfel, întreprinderile de stat din cadrul sistemului penitenciar urmează să beneficieze de facilităţile fiscale în vigoare.</w:t>
            </w:r>
          </w:p>
        </w:tc>
      </w:tr>
      <w:tr w:rsidR="0030215D" w:rsidRPr="0096494B" w:rsidTr="00A04477">
        <w:tc>
          <w:tcPr>
            <w:tcW w:w="5070" w:type="dxa"/>
          </w:tcPr>
          <w:p w:rsidR="0030215D" w:rsidRPr="0096494B" w:rsidRDefault="0030215D" w:rsidP="0030215D">
            <w:pPr>
              <w:jc w:val="both"/>
              <w:rPr>
                <w:b/>
                <w:sz w:val="20"/>
                <w:u w:val="single"/>
                <w:lang w:val="ro-RO"/>
              </w:rPr>
            </w:pPr>
          </w:p>
        </w:tc>
        <w:tc>
          <w:tcPr>
            <w:tcW w:w="5244" w:type="dxa"/>
          </w:tcPr>
          <w:p w:rsidR="0030215D" w:rsidRPr="0096494B" w:rsidRDefault="0030215D" w:rsidP="0030215D">
            <w:pPr>
              <w:pStyle w:val="a3"/>
              <w:tabs>
                <w:tab w:val="left" w:pos="318"/>
              </w:tabs>
              <w:ind w:firstLine="0"/>
              <w:rPr>
                <w:b/>
                <w:sz w:val="20"/>
                <w:szCs w:val="20"/>
                <w:lang w:val="ro-RO"/>
              </w:rPr>
            </w:pPr>
          </w:p>
        </w:tc>
        <w:tc>
          <w:tcPr>
            <w:tcW w:w="3119" w:type="dxa"/>
          </w:tcPr>
          <w:p w:rsidR="0030215D" w:rsidRPr="0096494B" w:rsidRDefault="0030215D" w:rsidP="0030215D">
            <w:pPr>
              <w:jc w:val="both"/>
              <w:rPr>
                <w:b/>
                <w:sz w:val="20"/>
                <w:u w:val="single"/>
                <w:lang w:val="ro-RO"/>
              </w:rPr>
            </w:pPr>
            <w:r w:rsidRPr="0096494B">
              <w:rPr>
                <w:b/>
                <w:sz w:val="20"/>
                <w:u w:val="single"/>
                <w:lang w:val="ro-RO"/>
              </w:rPr>
              <w:t>Ministerul Dezvoltării Regionale şi Construcţiilor</w:t>
            </w:r>
          </w:p>
          <w:p w:rsidR="0030215D" w:rsidRPr="0096494B" w:rsidRDefault="0030215D" w:rsidP="0030215D">
            <w:pPr>
              <w:shd w:val="clear" w:color="auto" w:fill="FFFFFF"/>
              <w:ind w:left="14" w:firstLine="20"/>
              <w:jc w:val="both"/>
              <w:rPr>
                <w:sz w:val="20"/>
              </w:rPr>
            </w:pPr>
            <w:r w:rsidRPr="0096494B">
              <w:rPr>
                <w:spacing w:val="-4"/>
                <w:sz w:val="20"/>
                <w:lang w:val="ro-RO"/>
              </w:rPr>
              <w:t xml:space="preserve">Ministerul, </w:t>
            </w:r>
            <w:r w:rsidRPr="0096494B">
              <w:rPr>
                <w:rFonts w:eastAsia="Times New Roman"/>
                <w:spacing w:val="-4"/>
                <w:sz w:val="20"/>
                <w:lang w:val="ro-RO"/>
              </w:rPr>
              <w:t xml:space="preserve">în calitatea sa de responsabil pentru reparaţia capitală clădirii </w:t>
            </w:r>
            <w:r w:rsidRPr="0096494B">
              <w:rPr>
                <w:rFonts w:eastAsia="Times New Roman"/>
                <w:spacing w:val="-1"/>
                <w:sz w:val="20"/>
                <w:lang w:val="ro-RO"/>
              </w:rPr>
              <w:t xml:space="preserve">Parlamentului Republicii, propune în unele acte legislative, sintagma "pentru </w:t>
            </w:r>
            <w:r w:rsidRPr="0096494B">
              <w:rPr>
                <w:rFonts w:eastAsia="Times New Roman"/>
                <w:spacing w:val="-2"/>
                <w:sz w:val="20"/>
                <w:lang w:val="ro-RO"/>
              </w:rPr>
              <w:t xml:space="preserve">anii 2013-2014" sa fie completată cu sintagma "2016 şi până la finalizarea </w:t>
            </w:r>
            <w:r w:rsidRPr="0096494B">
              <w:rPr>
                <w:rFonts w:eastAsia="Times New Roman"/>
                <w:spacing w:val="-5"/>
                <w:sz w:val="20"/>
                <w:lang w:val="ro-RO"/>
              </w:rPr>
              <w:t>lucrărilor", după cum urmează:</w:t>
            </w:r>
          </w:p>
          <w:p w:rsidR="0030215D" w:rsidRPr="0096494B" w:rsidRDefault="0030215D" w:rsidP="0030215D">
            <w:pPr>
              <w:widowControl w:val="0"/>
              <w:shd w:val="clear" w:color="auto" w:fill="FFFFFF"/>
              <w:tabs>
                <w:tab w:val="left" w:pos="797"/>
              </w:tabs>
              <w:autoSpaceDE w:val="0"/>
              <w:autoSpaceDN w:val="0"/>
              <w:adjustRightInd w:val="0"/>
              <w:ind w:left="20"/>
              <w:jc w:val="both"/>
              <w:rPr>
                <w:sz w:val="29"/>
                <w:szCs w:val="29"/>
                <w:lang w:val="ro-RO"/>
              </w:rPr>
            </w:pPr>
            <w:r w:rsidRPr="0096494B">
              <w:rPr>
                <w:spacing w:val="-3"/>
                <w:sz w:val="20"/>
                <w:lang w:val="ro-RO"/>
              </w:rPr>
              <w:t>Alineatul (13</w:t>
            </w:r>
            <w:r w:rsidRPr="0096494B">
              <w:rPr>
                <w:spacing w:val="-3"/>
                <w:sz w:val="20"/>
                <w:vertAlign w:val="superscript"/>
                <w:lang w:val="ro-RO"/>
              </w:rPr>
              <w:t>5</w:t>
            </w:r>
            <w:r w:rsidRPr="0096494B">
              <w:rPr>
                <w:spacing w:val="-3"/>
                <w:sz w:val="20"/>
                <w:lang w:val="ro-RO"/>
              </w:rPr>
              <w:t>) a articolului 4 din Legea nr. 1417-XIII din 17 decembrie</w:t>
            </w:r>
            <w:r w:rsidRPr="0096494B">
              <w:rPr>
                <w:spacing w:val="-3"/>
                <w:sz w:val="20"/>
                <w:lang w:val="ro-RO"/>
              </w:rPr>
              <w:br/>
            </w:r>
            <w:r w:rsidRPr="0096494B">
              <w:rPr>
                <w:spacing w:val="1"/>
                <w:sz w:val="20"/>
                <w:lang w:val="ro-RO"/>
              </w:rPr>
              <w:t xml:space="preserve">1997 pentru punerea </w:t>
            </w:r>
            <w:r w:rsidRPr="0096494B">
              <w:rPr>
                <w:rFonts w:eastAsia="Times New Roman"/>
                <w:spacing w:val="1"/>
                <w:sz w:val="20"/>
                <w:lang w:val="ro-RO"/>
              </w:rPr>
              <w:t>în aplicare a titlului III al Codului fiscal (republicată în</w:t>
            </w:r>
            <w:r w:rsidRPr="0096494B">
              <w:rPr>
                <w:rFonts w:eastAsia="Times New Roman"/>
                <w:spacing w:val="1"/>
                <w:sz w:val="20"/>
                <w:lang w:val="ro-RO"/>
              </w:rPr>
              <w:br/>
            </w:r>
            <w:r w:rsidRPr="0096494B">
              <w:rPr>
                <w:rFonts w:eastAsia="Times New Roman"/>
                <w:spacing w:val="-3"/>
                <w:sz w:val="20"/>
                <w:lang w:val="ro-RO"/>
              </w:rPr>
              <w:t>Monitorul Oficial al Republicii Moldova, ediţie specială, din 8 februarie 2007),</w:t>
            </w:r>
            <w:r w:rsidRPr="0096494B">
              <w:rPr>
                <w:rFonts w:eastAsia="Times New Roman"/>
                <w:spacing w:val="-3"/>
                <w:sz w:val="20"/>
                <w:lang w:val="ro-RO"/>
              </w:rPr>
              <w:br/>
            </w:r>
            <w:r w:rsidRPr="0096494B">
              <w:rPr>
                <w:rFonts w:eastAsia="Times New Roman"/>
                <w:spacing w:val="-5"/>
                <w:sz w:val="20"/>
                <w:lang w:val="ro-RO"/>
              </w:rPr>
              <w:t>cu modificările ulterioare;</w:t>
            </w:r>
          </w:p>
        </w:tc>
        <w:tc>
          <w:tcPr>
            <w:tcW w:w="2551" w:type="dxa"/>
          </w:tcPr>
          <w:p w:rsidR="0030215D" w:rsidRPr="0096494B" w:rsidRDefault="0030215D" w:rsidP="0030215D">
            <w:pPr>
              <w:jc w:val="both"/>
              <w:rPr>
                <w:b/>
                <w:bCs/>
                <w:sz w:val="20"/>
                <w:u w:val="single"/>
                <w:lang w:val="ro-MO"/>
              </w:rPr>
            </w:pPr>
            <w:r w:rsidRPr="0096494B">
              <w:rPr>
                <w:b/>
                <w:bCs/>
                <w:sz w:val="20"/>
                <w:u w:val="single"/>
                <w:lang w:val="ro-MO"/>
              </w:rPr>
              <w:t>Nu se acceptă.</w:t>
            </w:r>
          </w:p>
          <w:p w:rsidR="0030215D" w:rsidRPr="0096494B" w:rsidRDefault="0030215D" w:rsidP="0030215D">
            <w:pPr>
              <w:jc w:val="both"/>
              <w:rPr>
                <w:sz w:val="20"/>
                <w:lang w:val="ro-MO"/>
              </w:rPr>
            </w:pPr>
            <w:r w:rsidRPr="0096494B">
              <w:rPr>
                <w:sz w:val="20"/>
                <w:lang w:val="ro-MO"/>
              </w:rPr>
              <w:t>Stimulentele fiscale şi vamale se acordă în scopul realizării unor obiective determinate şi pe termene delimitate, urmînd a-şi atinge scopul scontat.</w:t>
            </w:r>
          </w:p>
          <w:p w:rsidR="0030215D" w:rsidRPr="0096494B" w:rsidRDefault="0030215D" w:rsidP="0030215D">
            <w:pPr>
              <w:jc w:val="both"/>
              <w:rPr>
                <w:sz w:val="20"/>
                <w:lang w:val="ro-MO"/>
              </w:rPr>
            </w:pPr>
            <w:r w:rsidRPr="0096494B">
              <w:rPr>
                <w:sz w:val="20"/>
                <w:lang w:val="ro-MO"/>
              </w:rPr>
              <w:t>Astfel, conform legislaţiei fiscale şi vamale în vigoare, pentru anii 2013-2014, mărfurile, utilajele, echipamentele, mobilierul, lucrările şi serviciile destinate reparaţiei clădirii Parlamentului au fost scutite de toate drepturile de import, cît şi au fost livrate pe teritoriul Republicii Moldova cu aplicarea TVA la cota zero. Totodată, începînd cu anul 2015 aceste stimulente fiscale şi vamale nu mai sunt aplicate.</w:t>
            </w:r>
          </w:p>
          <w:p w:rsidR="0030215D" w:rsidRPr="0096494B" w:rsidRDefault="0030215D" w:rsidP="0030215D">
            <w:pPr>
              <w:jc w:val="both"/>
              <w:rPr>
                <w:sz w:val="20"/>
                <w:lang w:val="ro-MO"/>
              </w:rPr>
            </w:pPr>
            <w:r w:rsidRPr="0096494B">
              <w:rPr>
                <w:sz w:val="20"/>
                <w:lang w:val="ro-MO"/>
              </w:rPr>
              <w:t>Plus la aceasta, constatăm că, propunerea de extindere a termenului stimulentelor fiscale şi vamale respective nu poate fi acceptată din considerentul că, aceasta nu stabileşte o dată limită pentru acordarea acestor scutiri, astfel încît lucrările de reparaţie a clădirii Parlamentului reprezintă un proces continuu.</w:t>
            </w:r>
          </w:p>
          <w:p w:rsidR="0030215D" w:rsidRPr="0096494B" w:rsidRDefault="0030215D" w:rsidP="0030215D">
            <w:pPr>
              <w:jc w:val="both"/>
              <w:rPr>
                <w:sz w:val="20"/>
                <w:lang w:val="ro-MO"/>
              </w:rPr>
            </w:pPr>
            <w:r w:rsidRPr="0096494B">
              <w:rPr>
                <w:sz w:val="20"/>
                <w:lang w:val="ro-MO"/>
              </w:rPr>
              <w:t xml:space="preserve">În acest context, propunerea </w:t>
            </w:r>
            <w:r w:rsidRPr="0096494B">
              <w:rPr>
                <w:sz w:val="20"/>
                <w:lang w:val="ro-MO"/>
              </w:rPr>
              <w:lastRenderedPageBreak/>
              <w:t>de extindere a termenului stimulentelor fiscale şi vamale respective nu poate fi examinată luînd în considerare faptul că nu a fost prezentată o analiză care ar demonstra efectele stimulentelor sus-menţionate, precum şi necesitatea extinderii acestora.</w:t>
            </w:r>
          </w:p>
          <w:p w:rsidR="0030215D" w:rsidRPr="0096494B" w:rsidRDefault="0030215D" w:rsidP="0030215D">
            <w:pPr>
              <w:pStyle w:val="a3"/>
              <w:ind w:firstLine="0"/>
              <w:rPr>
                <w:sz w:val="20"/>
                <w:szCs w:val="20"/>
                <w:lang w:val="ro-MO"/>
              </w:rPr>
            </w:pPr>
            <w:r w:rsidRPr="0096494B">
              <w:rPr>
                <w:sz w:val="20"/>
                <w:szCs w:val="20"/>
                <w:lang w:val="ro-MO"/>
              </w:rPr>
              <w:t xml:space="preserve">Suplimentar, oportunitatea beneficierii de stimulentele fiscale şi vamale respective necesită a fi examinată şi prin prisma art.6 alin.(2) lit.c) din Legea nr.139 din 15.06.2012 cu privire la ajutorul de stat, care califică drept ajutor de stat scutirile, reducerile, amînările sau eşalonările la plata impozitelor şi taxelor, ceea ce atrage după sine necesitatea notificării şi autorizării acestor stimulente fiscale şi vamale în raport cu Consiliul Concurenţei. </w:t>
            </w:r>
          </w:p>
          <w:p w:rsidR="0030215D" w:rsidRPr="0096494B" w:rsidRDefault="0030215D" w:rsidP="0030215D">
            <w:pPr>
              <w:jc w:val="both"/>
              <w:rPr>
                <w:sz w:val="20"/>
                <w:lang w:val="ro-MO"/>
              </w:rPr>
            </w:pPr>
            <w:r w:rsidRPr="0096494B">
              <w:rPr>
                <w:sz w:val="20"/>
                <w:lang w:val="ro-MO"/>
              </w:rPr>
              <w:t xml:space="preserve">Concomitent, propunerea înaintată nu este însoţită de fundamentarea economico-financiară a acesteia, cît şi de calculele şi datele necesare privind impactul acesteia atît asupra activităţii economico-financiare a entităţilor economice, precum şi asupra bugetului public naţional, ceea ce vine în contradicţie cu prevederile art.20 lit.d) din Legea nr.780-XV din </w:t>
            </w:r>
            <w:r w:rsidRPr="0096494B">
              <w:rPr>
                <w:sz w:val="20"/>
                <w:lang w:val="ro-MO"/>
              </w:rPr>
              <w:lastRenderedPageBreak/>
              <w:t>27.12.2001 privind actele legislative.</w:t>
            </w:r>
          </w:p>
          <w:p w:rsidR="0030215D" w:rsidRPr="0096494B" w:rsidRDefault="0030215D" w:rsidP="0030215D">
            <w:pPr>
              <w:pStyle w:val="a3"/>
              <w:ind w:firstLine="0"/>
              <w:rPr>
                <w:sz w:val="20"/>
                <w:szCs w:val="20"/>
                <w:lang w:val="ro-MO"/>
              </w:rPr>
            </w:pPr>
            <w:r w:rsidRPr="0096494B">
              <w:rPr>
                <w:sz w:val="20"/>
                <w:szCs w:val="20"/>
                <w:lang w:val="ro-MO"/>
              </w:rPr>
              <w:t xml:space="preserve">Plus la aceasta, inoportunitatea adoptării proiectului în cauză este dictată de faptul că legislaţia în vigoare prevede o serie de stimulente fiscale şi vamale pentru toţi agenţii economici, de care pot beneficia şi agenţii economici implicaţi la executarea lucrărilor de reparaţie a Parlamentului.  </w:t>
            </w:r>
          </w:p>
          <w:p w:rsidR="0030215D" w:rsidRPr="0096494B" w:rsidRDefault="0030215D" w:rsidP="0030215D">
            <w:pPr>
              <w:pStyle w:val="a3"/>
              <w:ind w:firstLine="0"/>
              <w:rPr>
                <w:sz w:val="20"/>
                <w:szCs w:val="20"/>
                <w:lang w:val="ro-MO"/>
              </w:rPr>
            </w:pPr>
            <w:r w:rsidRPr="0096494B">
              <w:rPr>
                <w:sz w:val="20"/>
                <w:szCs w:val="20"/>
                <w:lang w:val="ro-MO"/>
              </w:rPr>
              <w:t>Astfel, în baza acordurilor de comerţ liber cu ţările UE, CSI, CEFTA şi PEM, agenţii economici autohtoni au posibilitatea de a importa produse originare din ţările respective fără aplicarea taxei vamale.</w:t>
            </w:r>
          </w:p>
          <w:p w:rsidR="0030215D" w:rsidRPr="0096494B" w:rsidRDefault="0030215D" w:rsidP="008317FF">
            <w:pPr>
              <w:jc w:val="both"/>
              <w:rPr>
                <w:b/>
                <w:sz w:val="20"/>
                <w:lang w:val="ro-MO"/>
              </w:rPr>
            </w:pPr>
            <w:r w:rsidRPr="0096494B">
              <w:rPr>
                <w:bCs/>
                <w:sz w:val="20"/>
                <w:lang w:val="ro-MO"/>
              </w:rPr>
              <w:t xml:space="preserve">Totodată, luînd în considerare faptul că, Parlamentul este o autoritate publică, </w:t>
            </w:r>
            <w:r w:rsidRPr="0096494B">
              <w:rPr>
                <w:sz w:val="20"/>
                <w:lang w:val="ro-MO"/>
              </w:rPr>
              <w:t>lucrările şi serviciile destinate reparaţiei clădirii Parlamentului urmează a fi efectuate</w:t>
            </w:r>
            <w:r w:rsidRPr="0096494B">
              <w:rPr>
                <w:bCs/>
                <w:sz w:val="20"/>
                <w:lang w:val="ro-MO"/>
              </w:rPr>
              <w:t xml:space="preserve"> pe principii generale, ca şi în cazul celorlalte autorităţi publice, în modul prevăzut de Legea nr.96-XVI din 13.04.2007 privind achiziţiile publice.</w:t>
            </w:r>
          </w:p>
        </w:tc>
      </w:tr>
      <w:tr w:rsidR="0030215D" w:rsidRPr="0096494B" w:rsidTr="00A04477">
        <w:tc>
          <w:tcPr>
            <w:tcW w:w="5070" w:type="dxa"/>
          </w:tcPr>
          <w:p w:rsidR="0030215D" w:rsidRPr="0096494B" w:rsidRDefault="0030215D" w:rsidP="0030215D">
            <w:pPr>
              <w:jc w:val="both"/>
              <w:rPr>
                <w:b/>
                <w:bCs/>
                <w:spacing w:val="-2"/>
                <w:sz w:val="20"/>
                <w:lang w:val="ro-RO"/>
              </w:rPr>
            </w:pPr>
            <w:r w:rsidRPr="0096494B">
              <w:rPr>
                <w:b/>
                <w:bCs/>
                <w:spacing w:val="-2"/>
                <w:sz w:val="20"/>
                <w:lang w:val="ro-RO"/>
              </w:rPr>
              <w:lastRenderedPageBreak/>
              <w:t>Legea nr.93-XIV din 15.07.1998 cu privire la patenta de întreprinzător</w:t>
            </w:r>
          </w:p>
        </w:tc>
        <w:tc>
          <w:tcPr>
            <w:tcW w:w="5244" w:type="dxa"/>
          </w:tcPr>
          <w:p w:rsidR="0030215D" w:rsidRPr="0096494B" w:rsidRDefault="0030215D" w:rsidP="0030215D">
            <w:pPr>
              <w:jc w:val="both"/>
              <w:rPr>
                <w:b/>
                <w:bCs/>
                <w:spacing w:val="-2"/>
                <w:sz w:val="20"/>
                <w:u w:val="single"/>
                <w:lang w:val="ro-RO"/>
              </w:rPr>
            </w:pPr>
            <w:r w:rsidRPr="0096494B">
              <w:rPr>
                <w:b/>
                <w:sz w:val="20"/>
                <w:lang w:val="ro-MO"/>
              </w:rPr>
              <w:t>Art.XI.</w:t>
            </w:r>
            <w:r w:rsidRPr="0096494B">
              <w:rPr>
                <w:sz w:val="20"/>
                <w:lang w:val="ro-MO"/>
              </w:rPr>
              <w:t xml:space="preserve"> – </w:t>
            </w:r>
            <w:r w:rsidRPr="0096494B">
              <w:rPr>
                <w:bCs/>
                <w:spacing w:val="-2"/>
                <w:sz w:val="20"/>
                <w:lang w:val="ro-RO"/>
              </w:rPr>
              <w:t xml:space="preserve">Legea nr.93-XIV din 15 iulie 1998 cu privire la patenta de întreprinzător </w:t>
            </w:r>
            <w:r w:rsidRPr="0096494B">
              <w:rPr>
                <w:sz w:val="20"/>
                <w:lang w:val="ro-MO"/>
              </w:rPr>
              <w:t xml:space="preserve">(Monitorul Oficial al Republicii Moldova, </w:t>
            </w:r>
            <w:r w:rsidRPr="0096494B">
              <w:rPr>
                <w:rFonts w:eastAsia="Times New Roman"/>
                <w:iCs/>
                <w:sz w:val="20"/>
                <w:lang w:val="ro-RO" w:eastAsia="zh-CN"/>
              </w:rPr>
              <w:t>1998</w:t>
            </w:r>
            <w:r w:rsidRPr="0096494B">
              <w:rPr>
                <w:sz w:val="20"/>
                <w:lang w:val="ro-MO"/>
              </w:rPr>
              <w:t>,</w:t>
            </w:r>
            <w:r w:rsidRPr="0096494B">
              <w:rPr>
                <w:rFonts w:eastAsia="Times New Roman"/>
                <w:iCs/>
                <w:sz w:val="20"/>
                <w:lang w:val="ro-RO" w:eastAsia="zh-CN"/>
              </w:rPr>
              <w:t xml:space="preserve"> nr.72-73, art.485</w:t>
            </w:r>
            <w:r w:rsidRPr="0096494B">
              <w:rPr>
                <w:bCs/>
                <w:sz w:val="20"/>
                <w:lang w:val="ro-MO"/>
              </w:rPr>
              <w:t xml:space="preserve">), cu modificările ulterioare, se modifică şi se </w:t>
            </w:r>
            <w:r w:rsidRPr="0096494B">
              <w:rPr>
                <w:sz w:val="20"/>
                <w:lang w:val="ro-MO"/>
              </w:rPr>
              <w:t>completează după cum urmează:</w:t>
            </w:r>
          </w:p>
        </w:tc>
        <w:tc>
          <w:tcPr>
            <w:tcW w:w="3119" w:type="dxa"/>
          </w:tcPr>
          <w:p w:rsidR="0030215D" w:rsidRPr="0096494B" w:rsidRDefault="0030215D" w:rsidP="0030215D">
            <w:pPr>
              <w:jc w:val="center"/>
              <w:rPr>
                <w:b/>
                <w:sz w:val="20"/>
                <w:lang w:val="ro-MO"/>
              </w:rPr>
            </w:pPr>
          </w:p>
        </w:tc>
        <w:tc>
          <w:tcPr>
            <w:tcW w:w="2551" w:type="dxa"/>
          </w:tcPr>
          <w:p w:rsidR="0030215D" w:rsidRPr="0096494B" w:rsidRDefault="0030215D" w:rsidP="0030215D">
            <w:pPr>
              <w:jc w:val="center"/>
              <w:rPr>
                <w:b/>
                <w:sz w:val="20"/>
                <w:lang w:val="ro-MO"/>
              </w:rPr>
            </w:pPr>
          </w:p>
        </w:tc>
      </w:tr>
      <w:tr w:rsidR="0030215D" w:rsidRPr="0096494B" w:rsidTr="00A04477">
        <w:tc>
          <w:tcPr>
            <w:tcW w:w="5070" w:type="dxa"/>
          </w:tcPr>
          <w:p w:rsidR="0030215D" w:rsidRPr="0096494B" w:rsidRDefault="0030215D" w:rsidP="0030215D">
            <w:pPr>
              <w:jc w:val="both"/>
              <w:rPr>
                <w:b/>
                <w:bCs/>
                <w:spacing w:val="-2"/>
                <w:sz w:val="20"/>
                <w:lang w:val="ro-RO"/>
              </w:rPr>
            </w:pPr>
          </w:p>
        </w:tc>
        <w:tc>
          <w:tcPr>
            <w:tcW w:w="5244" w:type="dxa"/>
          </w:tcPr>
          <w:p w:rsidR="0030215D" w:rsidRPr="0096494B" w:rsidRDefault="0030215D" w:rsidP="0030215D">
            <w:pPr>
              <w:jc w:val="both"/>
              <w:rPr>
                <w:b/>
                <w:sz w:val="20"/>
                <w:lang w:val="ro-MO"/>
              </w:rPr>
            </w:pPr>
          </w:p>
        </w:tc>
        <w:tc>
          <w:tcPr>
            <w:tcW w:w="3119" w:type="dxa"/>
          </w:tcPr>
          <w:p w:rsidR="0030215D" w:rsidRPr="0096494B" w:rsidRDefault="0030215D" w:rsidP="0030215D">
            <w:pPr>
              <w:jc w:val="both"/>
              <w:rPr>
                <w:sz w:val="20"/>
                <w:lang w:val="ro-RO"/>
              </w:rPr>
            </w:pPr>
            <w:r w:rsidRPr="0096494B">
              <w:rPr>
                <w:b/>
                <w:sz w:val="20"/>
                <w:u w:val="single"/>
                <w:lang w:val="ro-RO"/>
              </w:rPr>
              <w:t>Asociaţia Contabililor şi Auditorilor Profesionişti din Republica Moldova (ACAP)</w:t>
            </w:r>
          </w:p>
          <w:p w:rsidR="0030215D" w:rsidRPr="0096494B" w:rsidRDefault="0030215D" w:rsidP="0030215D">
            <w:pPr>
              <w:jc w:val="both"/>
              <w:rPr>
                <w:b/>
                <w:sz w:val="20"/>
                <w:lang w:val="ro-MO"/>
              </w:rPr>
            </w:pPr>
            <w:r w:rsidRPr="0096494B">
              <w:rPr>
                <w:sz w:val="20"/>
                <w:lang w:val="ro-RO"/>
              </w:rPr>
              <w:t xml:space="preserve">A specifica expres că se interzice </w:t>
            </w:r>
            <w:r w:rsidRPr="0096494B">
              <w:rPr>
                <w:sz w:val="20"/>
                <w:lang w:val="ro-RO"/>
              </w:rPr>
              <w:lastRenderedPageBreak/>
              <w:t>comercializarea cu amănuntul a fructelor şi legumelor provenite din import, inclusiv a citricelor.</w:t>
            </w:r>
          </w:p>
        </w:tc>
        <w:tc>
          <w:tcPr>
            <w:tcW w:w="2551" w:type="dxa"/>
          </w:tcPr>
          <w:p w:rsidR="0030215D" w:rsidRPr="0096494B" w:rsidRDefault="0030215D" w:rsidP="0030215D">
            <w:pPr>
              <w:jc w:val="both"/>
              <w:rPr>
                <w:b/>
                <w:sz w:val="20"/>
                <w:lang w:val="ro-MO"/>
              </w:rPr>
            </w:pPr>
            <w:r w:rsidRPr="0096494B">
              <w:rPr>
                <w:b/>
                <w:sz w:val="20"/>
                <w:u w:val="single"/>
                <w:lang w:val="ro-MO"/>
              </w:rPr>
              <w:lastRenderedPageBreak/>
              <w:t>Se acceptă par</w:t>
            </w:r>
            <w:r w:rsidRPr="0096494B">
              <w:rPr>
                <w:b/>
                <w:sz w:val="20"/>
                <w:u w:val="single"/>
                <w:lang w:val="ro-RO"/>
              </w:rPr>
              <w:t>ţ</w:t>
            </w:r>
            <w:r w:rsidRPr="0096494B">
              <w:rPr>
                <w:b/>
                <w:sz w:val="20"/>
                <w:u w:val="single"/>
                <w:lang w:val="ro-MO"/>
              </w:rPr>
              <w:t>ial</w:t>
            </w:r>
            <w:r w:rsidRPr="0096494B">
              <w:rPr>
                <w:sz w:val="20"/>
                <w:lang w:val="ro-MO"/>
              </w:rPr>
              <w:t>, prin examinarea propunerii respective în viitor.</w:t>
            </w:r>
          </w:p>
        </w:tc>
      </w:tr>
      <w:tr w:rsidR="0030215D" w:rsidRPr="0096494B" w:rsidTr="00A04477">
        <w:tc>
          <w:tcPr>
            <w:tcW w:w="5070" w:type="dxa"/>
          </w:tcPr>
          <w:p w:rsidR="0030215D" w:rsidRPr="0096494B" w:rsidRDefault="0030215D" w:rsidP="0030215D">
            <w:pPr>
              <w:jc w:val="both"/>
              <w:rPr>
                <w:sz w:val="20"/>
                <w:lang w:val="ro-RO" w:eastAsia="ro-RO"/>
              </w:rPr>
            </w:pPr>
            <w:r w:rsidRPr="0096494B">
              <w:rPr>
                <w:b/>
                <w:bCs/>
                <w:sz w:val="20"/>
                <w:lang w:val="ro-RO" w:eastAsia="ro-RO"/>
              </w:rPr>
              <w:lastRenderedPageBreak/>
              <w:t>Articolul 4.</w:t>
            </w:r>
            <w:r w:rsidRPr="0096494B">
              <w:rPr>
                <w:sz w:val="20"/>
                <w:lang w:val="ro-RO" w:eastAsia="ro-RO"/>
              </w:rPr>
              <w:t xml:space="preserve"> Modul de eliberare şi de prelungire a patentei </w:t>
            </w:r>
          </w:p>
          <w:p w:rsidR="0030215D" w:rsidRPr="0096494B" w:rsidRDefault="0030215D" w:rsidP="0030215D">
            <w:pPr>
              <w:pStyle w:val="a4"/>
              <w:numPr>
                <w:ilvl w:val="0"/>
                <w:numId w:val="16"/>
              </w:numPr>
              <w:tabs>
                <w:tab w:val="left" w:pos="142"/>
                <w:tab w:val="left" w:pos="284"/>
              </w:tabs>
              <w:ind w:left="0" w:firstLine="0"/>
              <w:jc w:val="both"/>
              <w:rPr>
                <w:sz w:val="20"/>
                <w:szCs w:val="20"/>
                <w:lang w:val="ro-RO" w:eastAsia="ro-RO"/>
              </w:rPr>
            </w:pPr>
            <w:r w:rsidRPr="0096494B">
              <w:rPr>
                <w:sz w:val="20"/>
                <w:szCs w:val="20"/>
                <w:lang w:val="ro-RO" w:eastAsia="ro-RO"/>
              </w:rPr>
              <w:t xml:space="preserve">Patenta se eliberează şi se prelungeşte la cererea solicitantului/ titularului. Cererea se depune la inspectoratul fiscal teritorial în a cărui rază solicitantul/titularul îşi are domiciliul sau preconizează să îşi desfăşoare activitatea. </w:t>
            </w:r>
            <w:r w:rsidRPr="0096494B">
              <w:rPr>
                <w:sz w:val="20"/>
                <w:szCs w:val="20"/>
                <w:u w:val="single"/>
                <w:lang w:val="ro-RO" w:eastAsia="ro-RO"/>
              </w:rPr>
              <w:t>În cazul prevăzut la alin.(7)</w:t>
            </w:r>
            <w:r w:rsidRPr="0096494B">
              <w:rPr>
                <w:sz w:val="20"/>
                <w:szCs w:val="20"/>
                <w:lang w:val="ro-RO" w:eastAsia="ro-RO"/>
              </w:rPr>
              <w:t>, solicitantul/titularul depune cererea la primăria respectivă.</w:t>
            </w:r>
          </w:p>
          <w:p w:rsidR="0030215D" w:rsidRPr="0096494B" w:rsidRDefault="0030215D" w:rsidP="0030215D">
            <w:pPr>
              <w:pStyle w:val="a4"/>
              <w:tabs>
                <w:tab w:val="left" w:pos="142"/>
                <w:tab w:val="left" w:pos="284"/>
              </w:tabs>
              <w:ind w:left="0"/>
              <w:jc w:val="both"/>
              <w:rPr>
                <w:sz w:val="20"/>
                <w:szCs w:val="20"/>
                <w:lang w:val="ro-RO" w:eastAsia="ro-RO"/>
              </w:rPr>
            </w:pPr>
          </w:p>
          <w:p w:rsidR="0030215D" w:rsidRPr="0096494B" w:rsidRDefault="0030215D" w:rsidP="0030215D">
            <w:pPr>
              <w:jc w:val="both"/>
              <w:rPr>
                <w:rFonts w:eastAsia="Times New Roman"/>
                <w:i/>
                <w:sz w:val="20"/>
              </w:rPr>
            </w:pPr>
            <w:r w:rsidRPr="0096494B">
              <w:rPr>
                <w:rFonts w:eastAsia="Times New Roman"/>
                <w:i/>
                <w:sz w:val="20"/>
              </w:rPr>
              <w:t xml:space="preserve"> (6) Patenta se eliberează şi se prelungeşte de inspectoratul fiscal teritorial, pe raza căruia solicitantul îşi are domiciliul sau la locul de desfăşurare a activităţii preconizate, în decurs de 3 zile de la data depunerii cererii, documentelor perfectate în modul respectiv şi după achitarea taxei pentru patentă stabilite. </w:t>
            </w:r>
          </w:p>
          <w:p w:rsidR="0030215D" w:rsidRPr="0096494B" w:rsidRDefault="0030215D" w:rsidP="0030215D">
            <w:pPr>
              <w:jc w:val="both"/>
              <w:rPr>
                <w:rFonts w:eastAsia="Times New Roman"/>
                <w:sz w:val="20"/>
              </w:rPr>
            </w:pPr>
            <w:r w:rsidRPr="0096494B">
              <w:rPr>
                <w:rFonts w:eastAsia="Times New Roman"/>
                <w:i/>
                <w:sz w:val="20"/>
              </w:rPr>
              <w:t>(7) Patenta poate fi eliberată de primăria în a cărei rază de administrare solicitantul intenţionează să-şi desfăşoare activitatea în baza patentei, în cazul dacă în localitatea respectivă nu este amplasat inspectoratul (oficiul) fiscal. Patenta eliberată de primărie este valabilă numai pe teritoriul administrat de aceasta.</w:t>
            </w:r>
            <w:r w:rsidRPr="0096494B">
              <w:rPr>
                <w:rFonts w:eastAsia="Times New Roman"/>
                <w:sz w:val="20"/>
              </w:rPr>
              <w:t xml:space="preserve"> </w:t>
            </w:r>
          </w:p>
        </w:tc>
        <w:tc>
          <w:tcPr>
            <w:tcW w:w="5244" w:type="dxa"/>
          </w:tcPr>
          <w:p w:rsidR="0030215D" w:rsidRPr="0096494B" w:rsidRDefault="0030215D" w:rsidP="0030215D">
            <w:pPr>
              <w:pStyle w:val="a4"/>
              <w:numPr>
                <w:ilvl w:val="0"/>
                <w:numId w:val="52"/>
              </w:numPr>
              <w:tabs>
                <w:tab w:val="left" w:pos="246"/>
              </w:tabs>
              <w:ind w:hanging="720"/>
              <w:jc w:val="both"/>
              <w:rPr>
                <w:sz w:val="20"/>
                <w:szCs w:val="20"/>
                <w:lang w:val="ro-RO" w:eastAsia="ro-RO"/>
              </w:rPr>
            </w:pPr>
            <w:r w:rsidRPr="0096494B">
              <w:rPr>
                <w:sz w:val="20"/>
                <w:szCs w:val="20"/>
                <w:lang w:val="ro-RO" w:eastAsia="ro-RO"/>
              </w:rPr>
              <w:t>Articolul 4:</w:t>
            </w:r>
          </w:p>
          <w:p w:rsidR="0030215D" w:rsidRPr="0096494B" w:rsidRDefault="0030215D" w:rsidP="0030215D">
            <w:pPr>
              <w:jc w:val="both"/>
              <w:rPr>
                <w:sz w:val="20"/>
                <w:lang w:val="ro-RO" w:eastAsia="ro-RO"/>
              </w:rPr>
            </w:pPr>
            <w:r w:rsidRPr="0096494B">
              <w:rPr>
                <w:sz w:val="20"/>
                <w:lang w:val="ro-RO" w:eastAsia="ro-RO"/>
              </w:rPr>
              <w:t>la alineatul (1), textul „În cazul prevăzut la alin.(7)” înlocuieşte cu textul „În cazurile prevăzute la alin.(6) şi (7)”;</w:t>
            </w:r>
          </w:p>
          <w:p w:rsidR="0030215D" w:rsidRPr="0096494B" w:rsidRDefault="0030215D" w:rsidP="0030215D">
            <w:pPr>
              <w:ind w:firstLine="567"/>
              <w:jc w:val="both"/>
              <w:rPr>
                <w:sz w:val="20"/>
                <w:lang w:val="ro-RO" w:eastAsia="ro-RO"/>
              </w:rPr>
            </w:pPr>
          </w:p>
          <w:p w:rsidR="0030215D" w:rsidRPr="0096494B" w:rsidRDefault="0030215D" w:rsidP="0030215D">
            <w:pPr>
              <w:jc w:val="both"/>
              <w:rPr>
                <w:sz w:val="20"/>
                <w:lang w:val="ro-RO" w:eastAsia="ro-RO"/>
              </w:rPr>
            </w:pPr>
          </w:p>
        </w:tc>
        <w:tc>
          <w:tcPr>
            <w:tcW w:w="3119" w:type="dxa"/>
          </w:tcPr>
          <w:p w:rsidR="0030215D" w:rsidRPr="0096494B" w:rsidRDefault="0030215D" w:rsidP="0030215D">
            <w:pPr>
              <w:jc w:val="center"/>
              <w:rPr>
                <w:b/>
                <w:sz w:val="20"/>
                <w:lang w:val="ro-MO"/>
              </w:rPr>
            </w:pPr>
          </w:p>
        </w:tc>
        <w:tc>
          <w:tcPr>
            <w:tcW w:w="2551" w:type="dxa"/>
          </w:tcPr>
          <w:p w:rsidR="0030215D" w:rsidRPr="0096494B" w:rsidRDefault="0030215D" w:rsidP="0030215D">
            <w:pPr>
              <w:jc w:val="center"/>
              <w:rPr>
                <w:b/>
                <w:sz w:val="20"/>
                <w:lang w:val="ro-MO"/>
              </w:rPr>
            </w:pPr>
          </w:p>
        </w:tc>
      </w:tr>
      <w:tr w:rsidR="0030215D" w:rsidRPr="0096494B" w:rsidTr="00A04477">
        <w:tc>
          <w:tcPr>
            <w:tcW w:w="5070" w:type="dxa"/>
          </w:tcPr>
          <w:p w:rsidR="0030215D" w:rsidRPr="0096494B" w:rsidRDefault="0030215D" w:rsidP="0030215D">
            <w:pPr>
              <w:jc w:val="both"/>
              <w:rPr>
                <w:rFonts w:eastAsia="Times New Roman"/>
                <w:sz w:val="20"/>
              </w:rPr>
            </w:pPr>
            <w:r w:rsidRPr="0096494B">
              <w:rPr>
                <w:rFonts w:eastAsia="Times New Roman"/>
                <w:sz w:val="20"/>
              </w:rPr>
              <w:t>(3) Împreună cu cererea de eliberare a patentei pentru unul din genurile de activitate enumerate la poziţiile</w:t>
            </w:r>
            <w:r w:rsidRPr="0096494B">
              <w:rPr>
                <w:rFonts w:eastAsia="Times New Roman"/>
                <w:sz w:val="20"/>
                <w:u w:val="single"/>
              </w:rPr>
              <w:t xml:space="preserve"> 2.1, 2.2, 2.3,</w:t>
            </w:r>
            <w:r w:rsidRPr="0096494B">
              <w:rPr>
                <w:rFonts w:eastAsia="Times New Roman"/>
                <w:sz w:val="20"/>
              </w:rPr>
              <w:t xml:space="preserve"> 2.5, 2.6, 2.12, 2.13, 2.14, 2.15, 2.16 din anexa la prezenta lege, solicitantul prezintă copia de pe diplomă sau de pe alt act privind studiile ce confirmă nivelul de calificare necesar desfăşurării genului de activitate respectiv.</w:t>
            </w:r>
          </w:p>
        </w:tc>
        <w:tc>
          <w:tcPr>
            <w:tcW w:w="5244" w:type="dxa"/>
          </w:tcPr>
          <w:p w:rsidR="0030215D" w:rsidRPr="0096494B" w:rsidRDefault="0030215D" w:rsidP="0030215D">
            <w:pPr>
              <w:jc w:val="both"/>
              <w:rPr>
                <w:sz w:val="20"/>
                <w:lang w:val="ro-RO" w:eastAsia="ro-RO"/>
              </w:rPr>
            </w:pPr>
            <w:r w:rsidRPr="0096494B">
              <w:rPr>
                <w:sz w:val="20"/>
                <w:lang w:val="ro-RO" w:eastAsia="ro-RO"/>
              </w:rPr>
              <w:t>alineatul (3), va avea următorul cuprins:</w:t>
            </w:r>
          </w:p>
          <w:p w:rsidR="0030215D" w:rsidRPr="0096494B" w:rsidRDefault="0030215D" w:rsidP="0030215D">
            <w:pPr>
              <w:jc w:val="both"/>
              <w:rPr>
                <w:rFonts w:eastAsia="Times New Roman"/>
                <w:sz w:val="20"/>
              </w:rPr>
            </w:pPr>
            <w:r w:rsidRPr="0096494B">
              <w:rPr>
                <w:sz w:val="20"/>
                <w:lang w:val="ro-RO" w:eastAsia="ro-RO"/>
              </w:rPr>
              <w:t>,,(3) Împreună cu cererea de eliberare a patentei pentru unul din genurile de activitate enumerate la poziţiile 2.4, 2.5, 2.6, 2.8 şi 2.33 din anexa la prezenta lege, solicitantul prezintă autorizaţia/certificatul de la autoritatea publică centrală/locală de specialitate ce confirmă nivelul de calificare necesar desfăşurării genului de activitate respectiv.”;</w:t>
            </w:r>
          </w:p>
        </w:tc>
        <w:tc>
          <w:tcPr>
            <w:tcW w:w="3119" w:type="dxa"/>
          </w:tcPr>
          <w:p w:rsidR="0030215D" w:rsidRPr="0096494B" w:rsidRDefault="0030215D" w:rsidP="0030215D">
            <w:pPr>
              <w:jc w:val="both"/>
              <w:rPr>
                <w:b/>
                <w:sz w:val="20"/>
                <w:u w:val="single"/>
                <w:lang w:val="ro-RO"/>
              </w:rPr>
            </w:pPr>
            <w:r w:rsidRPr="0096494B">
              <w:rPr>
                <w:b/>
                <w:sz w:val="20"/>
                <w:u w:val="single"/>
                <w:lang w:val="ro-RO"/>
              </w:rPr>
              <w:t>Ministerul Economiei</w:t>
            </w:r>
          </w:p>
          <w:p w:rsidR="0030215D" w:rsidRPr="0096494B" w:rsidRDefault="0030215D" w:rsidP="0030215D">
            <w:pPr>
              <w:pStyle w:val="af2"/>
              <w:jc w:val="both"/>
              <w:rPr>
                <w:rFonts w:ascii="Times New Roman" w:hAnsi="Times New Roman"/>
                <w:sz w:val="20"/>
                <w:szCs w:val="20"/>
                <w:lang w:val="ro-RO"/>
              </w:rPr>
            </w:pPr>
            <w:r w:rsidRPr="0096494B">
              <w:rPr>
                <w:rFonts w:ascii="Times New Roman" w:hAnsi="Times New Roman"/>
                <w:sz w:val="20"/>
                <w:szCs w:val="20"/>
                <w:lang w:val="ro-RO"/>
              </w:rPr>
              <w:t>În partea ce ţine de excluderea din lista dată a unor activităţi, cum ar fi predarea limbilor străine, predarea/meditarea unor discipline, organizarea cercurilor de interese (</w:t>
            </w:r>
            <w:r w:rsidRPr="0096494B">
              <w:rPr>
                <w:rFonts w:ascii="Times New Roman" w:hAnsi="Times New Roman"/>
                <w:b/>
                <w:sz w:val="20"/>
                <w:szCs w:val="20"/>
                <w:lang w:val="ro-RO"/>
              </w:rPr>
              <w:t>art.4 alin.(3))</w:t>
            </w:r>
            <w:r w:rsidRPr="0096494B">
              <w:rPr>
                <w:rFonts w:ascii="Times New Roman" w:hAnsi="Times New Roman"/>
                <w:sz w:val="20"/>
                <w:szCs w:val="20"/>
                <w:lang w:val="ro-RO"/>
              </w:rPr>
              <w:t xml:space="preserve">, în opinia noastră </w:t>
            </w:r>
            <w:r w:rsidRPr="0096494B">
              <w:rPr>
                <w:rFonts w:ascii="Times New Roman" w:hAnsi="Times New Roman"/>
                <w:i/>
                <w:sz w:val="20"/>
                <w:szCs w:val="20"/>
                <w:lang w:val="ro-RO"/>
              </w:rPr>
              <w:t>este prematur de a decide fără o analiză în acest sens</w:t>
            </w:r>
            <w:r w:rsidRPr="0096494B">
              <w:rPr>
                <w:rFonts w:ascii="Times New Roman" w:hAnsi="Times New Roman"/>
                <w:sz w:val="20"/>
                <w:szCs w:val="20"/>
                <w:lang w:val="ro-RO"/>
              </w:rPr>
              <w:t xml:space="preserve">. Reiterăm că, în anul curent, Institutul Naţional de Cercetări Economice va efectua un studiu privind evaluarea activităţilor economice în baza patentei de întreprinzător, avantajele/dezavantajele acesteia cu înaintarea recomandărilor ce se impun. Astfel, după caz, se va propune menţinerea patentei de întreprinzător pentru unele genuri </w:t>
            </w:r>
            <w:r w:rsidRPr="0096494B">
              <w:rPr>
                <w:rFonts w:ascii="Times New Roman" w:hAnsi="Times New Roman"/>
                <w:sz w:val="20"/>
                <w:szCs w:val="20"/>
                <w:lang w:val="ro-RO"/>
              </w:rPr>
              <w:lastRenderedPageBreak/>
              <w:t xml:space="preserve">de activitate şi/sau substituirea patentei de întreprinzător cu alte forme organizatorico-juridice de desfăşurare a activităţii economice independente cu stabilirea unui sistem simplificat de impozitare. </w:t>
            </w:r>
          </w:p>
          <w:p w:rsidR="0030215D" w:rsidRPr="0096494B" w:rsidRDefault="0030215D" w:rsidP="0030215D">
            <w:pPr>
              <w:pStyle w:val="af2"/>
              <w:jc w:val="both"/>
              <w:rPr>
                <w:rFonts w:ascii="Times New Roman" w:hAnsi="Times New Roman"/>
                <w:sz w:val="20"/>
                <w:szCs w:val="20"/>
                <w:lang w:val="ro-RO"/>
              </w:rPr>
            </w:pPr>
          </w:p>
          <w:p w:rsidR="0030215D" w:rsidRPr="0096494B" w:rsidRDefault="0030215D" w:rsidP="0030215D">
            <w:pPr>
              <w:jc w:val="both"/>
              <w:rPr>
                <w:b/>
                <w:sz w:val="20"/>
                <w:u w:val="single"/>
                <w:lang w:val="ro-RO"/>
              </w:rPr>
            </w:pPr>
            <w:r w:rsidRPr="0096494B">
              <w:rPr>
                <w:b/>
                <w:sz w:val="20"/>
                <w:u w:val="single"/>
                <w:lang w:val="ro-RO"/>
              </w:rPr>
              <w:t>Ministerul Justiţiei</w:t>
            </w:r>
          </w:p>
          <w:p w:rsidR="0030215D" w:rsidRPr="0096494B" w:rsidRDefault="0030215D" w:rsidP="0030215D">
            <w:pPr>
              <w:pStyle w:val="af2"/>
              <w:jc w:val="both"/>
              <w:rPr>
                <w:rStyle w:val="docbody"/>
                <w:rFonts w:ascii="Times New Roman" w:hAnsi="Times New Roman"/>
                <w:sz w:val="20"/>
                <w:szCs w:val="20"/>
                <w:lang w:val="en-US"/>
              </w:rPr>
            </w:pPr>
            <w:r w:rsidRPr="0096494B">
              <w:rPr>
                <w:rFonts w:ascii="Times New Roman" w:hAnsi="Times New Roman"/>
                <w:sz w:val="20"/>
                <w:szCs w:val="20"/>
                <w:lang w:val="en-US"/>
              </w:rPr>
              <w:t xml:space="preserve">La art.4 se va examina oportunitatea noilor prevederi, or prezentarea </w:t>
            </w:r>
            <w:r w:rsidRPr="0096494B">
              <w:rPr>
                <w:rStyle w:val="docbody"/>
                <w:rFonts w:ascii="Times New Roman" w:hAnsi="Times New Roman"/>
                <w:sz w:val="20"/>
                <w:szCs w:val="20"/>
                <w:lang w:val="en-US"/>
              </w:rPr>
              <w:t>copiei de pe diplomă sau de pe alt act privind studiile ce confirmă nivelul de calificare necesar desfăşurării genului de activitate respectiv pentru eliberarea patentei pentru unul din genurile de activitate (în sensul normei în vigoare) se consideră o cerinţă suficientă.</w:t>
            </w:r>
          </w:p>
          <w:p w:rsidR="0030215D" w:rsidRPr="0096494B" w:rsidRDefault="0030215D" w:rsidP="0030215D">
            <w:pPr>
              <w:pStyle w:val="af2"/>
              <w:jc w:val="both"/>
              <w:rPr>
                <w:rStyle w:val="docbody"/>
                <w:rFonts w:ascii="Times New Roman" w:hAnsi="Times New Roman"/>
                <w:sz w:val="20"/>
                <w:szCs w:val="20"/>
                <w:lang w:val="en-US"/>
              </w:rPr>
            </w:pPr>
          </w:p>
          <w:p w:rsidR="0030215D" w:rsidRPr="0096494B" w:rsidRDefault="0030215D" w:rsidP="0030215D">
            <w:pPr>
              <w:jc w:val="both"/>
              <w:rPr>
                <w:b/>
                <w:sz w:val="20"/>
                <w:u w:val="single"/>
                <w:lang w:val="ro-RO"/>
              </w:rPr>
            </w:pPr>
            <w:r w:rsidRPr="0096494B">
              <w:rPr>
                <w:b/>
                <w:sz w:val="20"/>
                <w:u w:val="single"/>
                <w:lang w:val="ro-MO"/>
              </w:rPr>
              <w:t>Prim</w:t>
            </w:r>
            <w:r w:rsidRPr="0096494B">
              <w:rPr>
                <w:b/>
                <w:sz w:val="20"/>
                <w:u w:val="single"/>
                <w:lang w:val="ro-RO"/>
              </w:rPr>
              <w:t>ăria Municipiului Bălţi</w:t>
            </w:r>
          </w:p>
          <w:p w:rsidR="0030215D" w:rsidRPr="0096494B" w:rsidRDefault="0030215D" w:rsidP="0030215D">
            <w:pPr>
              <w:pStyle w:val="af2"/>
              <w:jc w:val="both"/>
              <w:rPr>
                <w:rFonts w:ascii="Times New Roman" w:hAnsi="Times New Roman"/>
                <w:sz w:val="20"/>
                <w:szCs w:val="20"/>
                <w:lang w:val="ro-RO" w:eastAsia="ro-RO"/>
              </w:rPr>
            </w:pPr>
            <w:r w:rsidRPr="0096494B">
              <w:rPr>
                <w:rFonts w:ascii="Times New Roman" w:hAnsi="Times New Roman"/>
                <w:sz w:val="20"/>
                <w:szCs w:val="20"/>
                <w:lang w:val="ro-MO"/>
              </w:rPr>
              <w:t xml:space="preserve"> Nu este clar ce fel de document,</w:t>
            </w:r>
            <w:r w:rsidRPr="0096494B">
              <w:rPr>
                <w:rFonts w:ascii="Times New Roman" w:hAnsi="Times New Roman"/>
                <w:sz w:val="20"/>
                <w:szCs w:val="20"/>
                <w:lang w:val="en-US"/>
              </w:rPr>
              <w:t xml:space="preserve"> diplomă sau de pe alt act privind studiile ce confirmă nivelul de calificare necesar desfăşurării genului de activitate l</w:t>
            </w:r>
            <w:r w:rsidRPr="0096494B">
              <w:rPr>
                <w:rFonts w:ascii="Times New Roman" w:hAnsi="Times New Roman"/>
                <w:sz w:val="20"/>
                <w:szCs w:val="20"/>
                <w:lang w:val="ro-MO"/>
              </w:rPr>
              <w:t xml:space="preserve">a poziţia  </w:t>
            </w:r>
            <w:r w:rsidRPr="0096494B">
              <w:rPr>
                <w:rFonts w:ascii="Times New Roman" w:hAnsi="Times New Roman"/>
                <w:sz w:val="20"/>
                <w:szCs w:val="20"/>
                <w:lang w:val="ro-RO" w:eastAsia="ro-RO"/>
              </w:rPr>
              <w:t>2.33 din anexa la prezenta lege.</w:t>
            </w:r>
          </w:p>
          <w:p w:rsidR="0030215D" w:rsidRPr="0096494B" w:rsidRDefault="0030215D" w:rsidP="0030215D">
            <w:pPr>
              <w:pStyle w:val="af2"/>
              <w:jc w:val="both"/>
              <w:rPr>
                <w:rFonts w:ascii="Times New Roman" w:hAnsi="Times New Roman"/>
                <w:sz w:val="20"/>
                <w:szCs w:val="20"/>
                <w:lang w:val="ro-RO" w:eastAsia="ro-RO"/>
              </w:rPr>
            </w:pPr>
          </w:p>
          <w:p w:rsidR="0030215D" w:rsidRPr="0096494B" w:rsidRDefault="0030215D" w:rsidP="0030215D">
            <w:pPr>
              <w:pStyle w:val="af2"/>
              <w:jc w:val="both"/>
              <w:rPr>
                <w:rFonts w:ascii="Times New Roman" w:hAnsi="Times New Roman"/>
                <w:b/>
                <w:sz w:val="20"/>
                <w:szCs w:val="20"/>
                <w:u w:val="single"/>
                <w:lang w:val="ro-RO" w:eastAsia="ro-RO"/>
              </w:rPr>
            </w:pPr>
            <w:r w:rsidRPr="0096494B">
              <w:rPr>
                <w:rFonts w:ascii="Times New Roman" w:hAnsi="Times New Roman"/>
                <w:b/>
                <w:sz w:val="20"/>
                <w:szCs w:val="20"/>
                <w:u w:val="single"/>
                <w:lang w:val="ro-RO" w:eastAsia="ro-RO"/>
              </w:rPr>
              <w:t>Asociaţia Contabililor din Sectorul Agroalimentar din Republica Moldova (ACA RM)</w:t>
            </w:r>
          </w:p>
          <w:p w:rsidR="0030215D" w:rsidRPr="0096494B" w:rsidRDefault="0030215D" w:rsidP="0030215D">
            <w:pPr>
              <w:jc w:val="both"/>
              <w:rPr>
                <w:sz w:val="20"/>
              </w:rPr>
            </w:pPr>
            <w:r w:rsidRPr="0096494B">
              <w:rPr>
                <w:sz w:val="20"/>
              </w:rPr>
              <w:t xml:space="preserve">Din momentul adoptării de către Parlamentul Republicii Moldova a Legii cu privire la patenta de întreprinzător nr.93-XIV din 15 iulie 1998 în ţară a demarat o campanie făţişă de sărăcire a conţinutului acestui act legislativ, de complicare a activităţii titularilor de patentă prin introducerea sistematică a unor modificări, restricţii şi interdicţii noi. În </w:t>
            </w:r>
            <w:r w:rsidRPr="0096494B">
              <w:rPr>
                <w:sz w:val="20"/>
              </w:rPr>
              <w:lastRenderedPageBreak/>
              <w:t>particular, afirmaţia dată este demonstrată de următoarele fapte:</w:t>
            </w:r>
          </w:p>
          <w:p w:rsidR="0030215D" w:rsidRPr="0096494B" w:rsidRDefault="0030215D" w:rsidP="0030215D">
            <w:pPr>
              <w:jc w:val="both"/>
              <w:rPr>
                <w:sz w:val="20"/>
              </w:rPr>
            </w:pPr>
            <w:r w:rsidRPr="0096494B">
              <w:rPr>
                <w:sz w:val="20"/>
              </w:rPr>
              <w:t>• deja peste câţiva ani după adoptarea legii nominalizate articolul 24 din Codul fiscal a fost completat cu alineatul (11) potrivit căruia subiecţilor economici autohtoni li se interzice de a recunoaşte ca deduceri fiscale sumele achitate sau suportate în folosul titularilor patentei de întreprinzător. Aceasta a limitat semnificativ sfera de activitate a titularilor patentei de întreprinzător (mai cu seamă, în cazul desfăşurării activităţii expuse la poziţia 2.13 din anexa la lege), a redus multiplu cercul solicitanţilor (în special, din sectorul real al economiei naţionale) al unor servicii instructive nonformale prestate de titularii patentei în cauză;</w:t>
            </w:r>
          </w:p>
          <w:p w:rsidR="0030215D" w:rsidRPr="0096494B" w:rsidRDefault="0030215D" w:rsidP="0030215D">
            <w:pPr>
              <w:jc w:val="both"/>
              <w:rPr>
                <w:spacing w:val="-4"/>
                <w:sz w:val="20"/>
              </w:rPr>
            </w:pPr>
            <w:r w:rsidRPr="0096494B">
              <w:rPr>
                <w:spacing w:val="-4"/>
                <w:sz w:val="20"/>
              </w:rPr>
              <w:t>• prin faimoasa Lege nr. 178 din 11 iulie 2012 s-a procedat la reducerea triplă (de la 300000 lei la 100000 lei) a cuantumului maxim al veniturilor obţinute de titularul patentei într-o perioadă de 12 luni consecutive. Ce-i drept, această restricţie a funcţionat doar circa 15 luni, iar apoi sub presiunea contestărilor în masă, a fost anulată prin Legea nr. 166 din 11 octombrie 2013;</w:t>
            </w:r>
          </w:p>
          <w:p w:rsidR="0030215D" w:rsidRPr="0096494B" w:rsidRDefault="0030215D" w:rsidP="0030215D">
            <w:pPr>
              <w:jc w:val="both"/>
              <w:rPr>
                <w:spacing w:val="-4"/>
                <w:sz w:val="20"/>
              </w:rPr>
            </w:pPr>
            <w:r w:rsidRPr="0096494B">
              <w:rPr>
                <w:spacing w:val="-4"/>
                <w:sz w:val="20"/>
              </w:rPr>
              <w:t xml:space="preserve">• în articolul 124 alineatul (2) din Codul educaţiei al Republicii Moldova nr. 152 din 17 iulie 2014 au fost incluse opt tipuri de instituţii sau organizaţii în cadrul cărora se permite de desfăşurat învăţarea pe tot parcursul vieţii în contextul educaţiei nonformale. Printre entităţile abilitate cu acest drept se numără, în </w:t>
            </w:r>
            <w:r w:rsidRPr="0096494B">
              <w:rPr>
                <w:spacing w:val="-4"/>
                <w:sz w:val="20"/>
              </w:rPr>
              <w:lastRenderedPageBreak/>
              <w:t>particular, întreprinderile, asociaţiile profesionale şi alte organizaţii. Titularii patentei de întreprinzător în lista dată nu se regăsesc (adică lipsesc), ceea ce în aspect formal poate fi considerat ca ceva logic, deoarece titularii în cauză sînt nişte cetăţeni concreţi ai Republicii Moldova (potri</w:t>
            </w:r>
            <w:r w:rsidR="00DA1C8F" w:rsidRPr="0096494B">
              <w:rPr>
                <w:spacing w:val="-4"/>
                <w:sz w:val="20"/>
              </w:rPr>
              <w:t>vit articolului 2 din Legea nr.</w:t>
            </w:r>
            <w:r w:rsidRPr="0096494B">
              <w:rPr>
                <w:spacing w:val="-4"/>
                <w:sz w:val="20"/>
              </w:rPr>
              <w:t xml:space="preserve">93-XIV), iar cetăţenii nicidecum nu reprezintă instituţii sau organizaţii. Profitând de intrarea în vigoare a Codului educaţiei şi interpretând în mod simplistic, tendenţios şi unilateral prevederile articolului 124 alineatul (2) din acest act legislativ, fără o corelare măcar cât de mică cu alte legi de o importanţă mai generală şi cu un caracter mai universal (de exemplu, Constituţia Republicii Moldova, Codul civil al Republicii Moldova etc.), Inspectoratul Fiscal Principal de Stat a emis circulara nr. 26-08/3-11-7153/10533 din 17 decembrie 2015 prin care a obligat inspectoratele fiscale de stat teritoriale şi primăriile să sisteze eliberarea/prelungirea patentei de întreprinzător pentru genurile de activitate expuse la poziţiile 2.12-2.14 în anexa la legea în cauză. Ca răspuns la această circulară şi interdicţia prescrisă de ea la Inspectoratul Fiscal Principal de Stat au parvenit în scurt timp numeroase contestări şi apeluri critice (inclusiv de la personalităţi notorii în domeniul contabilităţii, impozitării şi auditului care deţin patentă de întreprinzător). Printre acestea se numără şi adresarea semnată de 28 de persoane (inclusiv doi profesori </w:t>
            </w:r>
            <w:r w:rsidRPr="0096494B">
              <w:rPr>
                <w:spacing w:val="-4"/>
                <w:sz w:val="20"/>
              </w:rPr>
              <w:lastRenderedPageBreak/>
              <w:t>universitar şi un ex-ministru al finanţelor) care este prezentată în anexa 1. Sub presiunea argumentelor invocate (probabil, inclusiv şi a celor expuse în anexa 1) Inspectoratul Fiscal Principal de Stat a emis pe 2 februarie 2016 circulara nr. 26-08/3-11-7573/673 prin care a anulat scrisoarea sa nr.26-08/3-11-7573/10533 din 17 decembrie 2015;</w:t>
            </w:r>
          </w:p>
          <w:p w:rsidR="0030215D" w:rsidRPr="0096494B" w:rsidRDefault="0030215D" w:rsidP="0030215D">
            <w:pPr>
              <w:jc w:val="both"/>
              <w:rPr>
                <w:sz w:val="20"/>
              </w:rPr>
            </w:pPr>
            <w:r w:rsidRPr="0096494B">
              <w:rPr>
                <w:sz w:val="20"/>
              </w:rPr>
              <w:t xml:space="preserve">• eşecul suferit de Inspectoratul Fiscal Principal de Stat la capitolul suprimării titularilor patentei de întreprinzător care practică genurile de activitate expuse la poziţiile 2.12 - 2.14 din anexa la legea în cauză la determinat pe organul de resort să se comporte mai prompt, mai ofensiv şi mai puţin vulnerabil, rezolvând mort-copt problema dată, adică în defavoarea unor cetăţeni simpli care activează legal în baza patentei de întreprinzător. Cu acest scop pe site-ul Ministerului Finanţelor a fost plasat urgent proiectul modificărilor şi completărilor care urmează să fie discutate şi aprobate de Parlament vizavi de Legea cu privire la patenta de întreprinzător. Astfel, articolul XI din acest proiect prevede (nici mai mult, nici mai puţin) ca poziţiile 2.12 – 2.14 (deopotrivă cu încă alte patru poziţii) să fie excluse din anexa la legea în cauză. Şi dacă regretabila circulară a Inspectoratului Fiscal Principal de Stat nr.26–08/3-11-7153/10533 din 17 decembrie 2015 se axa, cel puţin, pe anumite argumente (fie chiar şi dubioase), menţionând totuşi la contribuabili </w:t>
            </w:r>
            <w:r w:rsidRPr="0096494B">
              <w:rPr>
                <w:sz w:val="20"/>
              </w:rPr>
              <w:lastRenderedPageBreak/>
              <w:t>timida speranţă că adevărul poate triumfa, apoi pretinsa modificare a legislaţiei privind patenta de întreprinzător sub formă de excludere a 7 genuri de activitate din anexă nu se bazează nici pe argumente concludente, nici pe discuţii prealabile cu societatea civilă, nici pe anumite calcule autentice în stare să demonstreze nocivitatea situaţiei existente şi beneficiile certe ale bugetului public naţional în cazul modificării acesteia, nici pe tendinţa de a îmbunătăţi câtuşi de puţin viaţa unui stat social anumit sau de a minimiza mişcarea protestatară din ultimul timp etc. Cu alte cuvinte, poziţia aleasă de puterea legislativă în soluţionarea aşa-ziselor „discrepanţe dintre prevederile Legii cu privire la patenta de întreprinzător şi prevederile Codului educaţiei la capitolul desfăşurării activităţii de instruire” (aproximativ aşa este prezentat mărul discordiei în circulara I.F.P.S. din 2 februarie 2016) deloc nu este constructivă şi neglijează totalmente raţionamentele profesionale expuse recent în adresare prezentată în anexa 1. De aceea sintem nevoiţi să repetăm din nou argumentele juridice (dar nicidecum inventate) din adresarea menţionată.</w:t>
            </w:r>
          </w:p>
          <w:p w:rsidR="0030215D" w:rsidRPr="0096494B" w:rsidRDefault="0030215D" w:rsidP="0030215D">
            <w:pPr>
              <w:jc w:val="both"/>
              <w:rPr>
                <w:spacing w:val="-4"/>
                <w:sz w:val="20"/>
              </w:rPr>
            </w:pPr>
            <w:r w:rsidRPr="0096494B">
              <w:rPr>
                <w:spacing w:val="-4"/>
                <w:sz w:val="20"/>
              </w:rPr>
              <w:t xml:space="preserve">Aşadar, la o examinare mai atentă şi nepreconcepută a subiectului în cauză se constată cu uşurinţă că realmente între prevederile articolului 124 alineatul (2) din Codul educaţiei şi genurile de activitate expuse la </w:t>
            </w:r>
            <w:r w:rsidRPr="0096494B">
              <w:rPr>
                <w:spacing w:val="-4"/>
                <w:sz w:val="20"/>
              </w:rPr>
              <w:lastRenderedPageBreak/>
              <w:t>poziţiile 2.12 – 2.14 din anexa la Legea cu privire la patenta de întreprinzător NU EXISTĂ NICI UN FEL DE DISCREPANŢE şi iată de ce:</w:t>
            </w:r>
          </w:p>
          <w:p w:rsidR="0030215D" w:rsidRPr="0096494B" w:rsidRDefault="0030215D" w:rsidP="0030215D">
            <w:pPr>
              <w:pStyle w:val="a4"/>
              <w:tabs>
                <w:tab w:val="left" w:pos="851"/>
              </w:tabs>
              <w:ind w:left="0"/>
              <w:jc w:val="both"/>
              <w:rPr>
                <w:spacing w:val="-4"/>
                <w:sz w:val="20"/>
                <w:szCs w:val="20"/>
              </w:rPr>
            </w:pPr>
            <w:r w:rsidRPr="0096494B">
              <w:rPr>
                <w:spacing w:val="-4"/>
                <w:sz w:val="20"/>
                <w:szCs w:val="20"/>
              </w:rPr>
              <w:t xml:space="preserve">• în primul rând, în Codul educaţiei se stabileşte NU CINE dintre cetăţeni (ce fel de specialişti, ce cadre didactice, ce categorii distincte de contribuabili etc.) au sau nu au dreptul de a desfăşura activităţi de învăţare pe tot parcursul vieţii în contextul educaţiei nonformale, ci </w:t>
            </w:r>
            <w:r w:rsidRPr="0096494B">
              <w:rPr>
                <w:b/>
                <w:spacing w:val="-4"/>
                <w:sz w:val="20"/>
                <w:szCs w:val="20"/>
              </w:rPr>
              <w:t xml:space="preserve">unde </w:t>
            </w:r>
            <w:r w:rsidRPr="0096494B">
              <w:rPr>
                <w:spacing w:val="-4"/>
                <w:sz w:val="20"/>
                <w:szCs w:val="20"/>
              </w:rPr>
              <w:t xml:space="preserve">sau </w:t>
            </w:r>
            <w:r w:rsidRPr="0096494B">
              <w:rPr>
                <w:b/>
                <w:spacing w:val="-4"/>
                <w:sz w:val="20"/>
                <w:szCs w:val="20"/>
              </w:rPr>
              <w:t>în cadrul căror instituţii</w:t>
            </w:r>
            <w:r w:rsidRPr="0096494B">
              <w:rPr>
                <w:spacing w:val="-4"/>
                <w:sz w:val="20"/>
                <w:szCs w:val="20"/>
              </w:rPr>
              <w:t xml:space="preserve"> sau </w:t>
            </w:r>
            <w:r w:rsidRPr="0096494B">
              <w:rPr>
                <w:b/>
                <w:spacing w:val="-4"/>
                <w:sz w:val="20"/>
                <w:szCs w:val="20"/>
              </w:rPr>
              <w:t xml:space="preserve">organizaţii </w:t>
            </w:r>
            <w:r w:rsidRPr="0096494B">
              <w:rPr>
                <w:spacing w:val="-4"/>
                <w:sz w:val="20"/>
                <w:szCs w:val="20"/>
              </w:rPr>
              <w:t>pot fi realizate astfel de activităţi (de exemplu, în instituţii de învăţământ superior, întreprinderi, asociaţii profesionale, alte organizaţii etc.). Iar acestea, fără îndoială, sînt două lucruri absolut diferite;</w:t>
            </w:r>
          </w:p>
          <w:p w:rsidR="0030215D" w:rsidRPr="0096494B" w:rsidRDefault="0030215D" w:rsidP="0030215D">
            <w:pPr>
              <w:pStyle w:val="a4"/>
              <w:tabs>
                <w:tab w:val="left" w:pos="851"/>
              </w:tabs>
              <w:ind w:left="0"/>
              <w:jc w:val="both"/>
              <w:rPr>
                <w:sz w:val="20"/>
                <w:szCs w:val="20"/>
              </w:rPr>
            </w:pPr>
            <w:r w:rsidRPr="0096494B">
              <w:rPr>
                <w:sz w:val="20"/>
                <w:szCs w:val="20"/>
              </w:rPr>
              <w:t xml:space="preserve">• în al doilea rând, în articolul menţionat din Codul educaţiei nu sînt enumeraţi nu numai titularii patentei de întreprinzător (iar ei, la drept vorbind, nici nu puteau fi enumeraţi aici, întrucât nu reprezintă nici instituţii şi nici organizaţii), ci şi alte categorii de cetăţeni cu obligaţii specifice faţă de buget (donatorii, fondatorii unor entităţi, arendatorii etc.), precum şi păturile de persoane fizice cu cunoştinţe profunde într-un domeniu anumit şi cu o experienţă bogată de muncă (persoanele cu diplome de studii superioare eliberate de instituţii de prestigiu din străinătate, doctorii şi doctorii habilitaţi, conferenţiarii şi profesorii universitari, contabilii şi auditorii certificaţi, experţii licenţiaţi etc.). Dar (lucru foarte straniu) aceştia </w:t>
            </w:r>
            <w:r w:rsidRPr="0096494B">
              <w:rPr>
                <w:sz w:val="20"/>
                <w:szCs w:val="20"/>
              </w:rPr>
              <w:lastRenderedPageBreak/>
              <w:t>deloc nu-i interesează pe autorii proiectului de modificări;</w:t>
            </w:r>
          </w:p>
          <w:p w:rsidR="0030215D" w:rsidRPr="0096494B" w:rsidRDefault="0030215D" w:rsidP="0030215D">
            <w:pPr>
              <w:jc w:val="both"/>
              <w:rPr>
                <w:sz w:val="20"/>
              </w:rPr>
            </w:pPr>
            <w:r w:rsidRPr="0096494B">
              <w:rPr>
                <w:sz w:val="20"/>
              </w:rPr>
              <w:t>• în al treilea rând, la cetăţenii simpli ai Republicii Moldova în mod firesc se iscă întrebarea din ce cauză proiectul modificărilor în cauză a apărut aşa de tîrziu şi anume: peste 18 luni – după adoptarea Codului educaţiei, peste 15 luni – după publicarea lui în Monitorul Oficial al Republicii Moldova şi peste 14 luni – după intrarea lui în vigoare. Oare trebuia să treacă atâta timp pentru ca organele de resort ale statului moldovenesc să vadă, în sfârşit, că există anumite „discrepanţe” între prevederile celor două acte legislative? Sau, poate, cauza pretinselor modificări rezidă nu în „dezvăluirea şi lichidarea discrepanţelor” inexistente în aspect juridic, ci în ceva mai prozaic şi mai dureros: deficitul înspăimântător al bugetului public naţional.</w:t>
            </w:r>
          </w:p>
          <w:p w:rsidR="0030215D" w:rsidRPr="0096494B" w:rsidRDefault="0030215D" w:rsidP="0030215D">
            <w:pPr>
              <w:pStyle w:val="a4"/>
              <w:tabs>
                <w:tab w:val="left" w:pos="426"/>
              </w:tabs>
              <w:ind w:left="0"/>
              <w:jc w:val="both"/>
              <w:rPr>
                <w:sz w:val="20"/>
                <w:szCs w:val="20"/>
              </w:rPr>
            </w:pPr>
            <w:r w:rsidRPr="0096494B">
              <w:rPr>
                <w:sz w:val="20"/>
                <w:szCs w:val="20"/>
              </w:rPr>
              <w:t>Astfel, pentru orice persoană obiectivă şi iniţiată câtuşi de puţin în domeniul jurisprudenţei articolul 124 alineatul (2) din Codul Educaţiei sugerează expres cel puţin două concluzii vădite:</w:t>
            </w:r>
          </w:p>
          <w:p w:rsidR="0030215D" w:rsidRPr="0096494B" w:rsidRDefault="0030215D" w:rsidP="0030215D">
            <w:pPr>
              <w:pStyle w:val="a4"/>
              <w:numPr>
                <w:ilvl w:val="0"/>
                <w:numId w:val="43"/>
              </w:numPr>
              <w:tabs>
                <w:tab w:val="left" w:pos="318"/>
                <w:tab w:val="left" w:pos="426"/>
                <w:tab w:val="left" w:pos="851"/>
              </w:tabs>
              <w:ind w:left="0" w:firstLine="34"/>
              <w:jc w:val="both"/>
              <w:rPr>
                <w:sz w:val="20"/>
                <w:szCs w:val="20"/>
              </w:rPr>
            </w:pPr>
            <w:r w:rsidRPr="0096494B">
              <w:rPr>
                <w:sz w:val="20"/>
                <w:szCs w:val="20"/>
              </w:rPr>
              <w:t xml:space="preserve">prima – că titularii patentei de întreprinzător care în relaţiile de drept civil acţionează în numele său [vezi articolul 3 alineatul (4) din Legea cu privire la patenta de întreprinzător],  deopotrivă cu orice alţi cetăţeni ai Republicii Moldova, nu au dreptul </w:t>
            </w:r>
            <w:r w:rsidRPr="0096494B">
              <w:rPr>
                <w:b/>
                <w:sz w:val="20"/>
                <w:szCs w:val="20"/>
              </w:rPr>
              <w:t>de sine stătător</w:t>
            </w:r>
            <w:r w:rsidRPr="0096494B">
              <w:rPr>
                <w:sz w:val="20"/>
                <w:szCs w:val="20"/>
              </w:rPr>
              <w:t xml:space="preserve"> şi </w:t>
            </w:r>
            <w:r w:rsidRPr="0096494B">
              <w:rPr>
                <w:b/>
                <w:sz w:val="20"/>
                <w:szCs w:val="20"/>
              </w:rPr>
              <w:t>în mod direct</w:t>
            </w:r>
            <w:r w:rsidRPr="0096494B">
              <w:rPr>
                <w:sz w:val="20"/>
                <w:szCs w:val="20"/>
              </w:rPr>
              <w:t xml:space="preserve"> (adică în baza unor contracte bilaterale încheiate cu </w:t>
            </w:r>
            <w:r w:rsidRPr="0096494B">
              <w:rPr>
                <w:sz w:val="20"/>
                <w:szCs w:val="20"/>
              </w:rPr>
              <w:lastRenderedPageBreak/>
              <w:t>subiecţii economici ai căror angajaţi doresc să-şi perfecţioneze cunoştinţele şi dexterităţile practice prin intermediul unor cursuri, seminare, mese rotunde, treninguri sau altor forme de predare şi meditare a diferitor discipline, precum şi în baza unor acorduri scrise sau verbale încheiate cu persoane particulare privind predarea limbilor străine, muzicii, coregrafiei şi artelor plastice) să presteze servicii prevăzute la poziţiile 2.12-2.14 din anexa la Legea nr. 93-XIV din 15 iulie 1998;</w:t>
            </w:r>
          </w:p>
          <w:p w:rsidR="0030215D" w:rsidRPr="0096494B" w:rsidRDefault="0030215D" w:rsidP="0030215D">
            <w:pPr>
              <w:pStyle w:val="a4"/>
              <w:numPr>
                <w:ilvl w:val="0"/>
                <w:numId w:val="43"/>
              </w:numPr>
              <w:tabs>
                <w:tab w:val="left" w:pos="426"/>
                <w:tab w:val="left" w:pos="851"/>
              </w:tabs>
              <w:ind w:left="0" w:firstLine="34"/>
              <w:jc w:val="both"/>
              <w:rPr>
                <w:sz w:val="20"/>
                <w:szCs w:val="20"/>
              </w:rPr>
            </w:pPr>
            <w:r w:rsidRPr="0096494B">
              <w:rPr>
                <w:sz w:val="20"/>
                <w:szCs w:val="20"/>
              </w:rPr>
              <w:t xml:space="preserve">a doua – că serviciile de educaţie stipulate la poziţiile 2.12-2.14 ale anexei la legea în cauză pot fi prestate în mod legal, la dorinţa solicitanţilor (entităţi din sectorul real al economiei naţionale, instituţii publice, persoane particulare etc.), de diverse întreprinderi, asociaţii profesionale sau culturale, precum şi de anumite organizaţii, altele decît cele prevăzute în alineatul (1) al articolului 124 din Codul educaţiei. Actualmente în Republica Moldova funcţionează un şir întreg de astfel de entităţi care potrivit statutului acestora într-un mod sau altul prestează servicii educaţionale, inclusiv: </w:t>
            </w:r>
          </w:p>
          <w:p w:rsidR="0030215D" w:rsidRPr="0096494B" w:rsidRDefault="0030215D" w:rsidP="0030215D">
            <w:pPr>
              <w:pStyle w:val="a4"/>
              <w:numPr>
                <w:ilvl w:val="0"/>
                <w:numId w:val="43"/>
              </w:numPr>
              <w:tabs>
                <w:tab w:val="left" w:pos="426"/>
                <w:tab w:val="left" w:pos="851"/>
              </w:tabs>
              <w:ind w:left="0" w:firstLine="0"/>
              <w:jc w:val="both"/>
              <w:rPr>
                <w:sz w:val="20"/>
                <w:szCs w:val="20"/>
              </w:rPr>
            </w:pPr>
            <w:r w:rsidRPr="0096494B">
              <w:rPr>
                <w:sz w:val="20"/>
                <w:szCs w:val="20"/>
              </w:rPr>
              <w:t>Asociaţia Contabililor şi Auditorilor Profesionişti din Republica Moldova (ACAP);</w:t>
            </w:r>
          </w:p>
          <w:p w:rsidR="0030215D" w:rsidRPr="0096494B" w:rsidRDefault="0030215D" w:rsidP="0030215D">
            <w:pPr>
              <w:pStyle w:val="a4"/>
              <w:numPr>
                <w:ilvl w:val="0"/>
                <w:numId w:val="43"/>
              </w:numPr>
              <w:tabs>
                <w:tab w:val="left" w:pos="426"/>
                <w:tab w:val="left" w:pos="851"/>
              </w:tabs>
              <w:ind w:left="0" w:firstLine="34"/>
              <w:jc w:val="both"/>
              <w:rPr>
                <w:sz w:val="20"/>
                <w:szCs w:val="20"/>
              </w:rPr>
            </w:pPr>
            <w:r w:rsidRPr="0096494B">
              <w:rPr>
                <w:sz w:val="20"/>
                <w:szCs w:val="20"/>
              </w:rPr>
              <w:t>Asociaţia Contabililor din Sectorul Agroalimentar din Republica Moldova (ACARM);</w:t>
            </w:r>
          </w:p>
          <w:p w:rsidR="0030215D" w:rsidRPr="0096494B" w:rsidRDefault="0030215D" w:rsidP="0030215D">
            <w:pPr>
              <w:pStyle w:val="a4"/>
              <w:numPr>
                <w:ilvl w:val="0"/>
                <w:numId w:val="43"/>
              </w:numPr>
              <w:tabs>
                <w:tab w:val="left" w:pos="426"/>
                <w:tab w:val="left" w:pos="851"/>
              </w:tabs>
              <w:ind w:left="0" w:firstLine="34"/>
              <w:jc w:val="both"/>
              <w:rPr>
                <w:sz w:val="20"/>
                <w:szCs w:val="20"/>
              </w:rPr>
            </w:pPr>
            <w:r w:rsidRPr="0096494B">
              <w:rPr>
                <w:sz w:val="20"/>
                <w:szCs w:val="20"/>
              </w:rPr>
              <w:t xml:space="preserve">Asociaţia Obştească „Alianţa </w:t>
            </w:r>
            <w:r w:rsidRPr="0096494B">
              <w:rPr>
                <w:sz w:val="20"/>
                <w:szCs w:val="20"/>
              </w:rPr>
              <w:lastRenderedPageBreak/>
              <w:t>Franceză din Moldova”;</w:t>
            </w:r>
          </w:p>
          <w:p w:rsidR="0030215D" w:rsidRPr="0096494B" w:rsidRDefault="0030215D" w:rsidP="0030215D">
            <w:pPr>
              <w:pStyle w:val="a4"/>
              <w:numPr>
                <w:ilvl w:val="0"/>
                <w:numId w:val="43"/>
              </w:numPr>
              <w:tabs>
                <w:tab w:val="left" w:pos="426"/>
                <w:tab w:val="left" w:pos="851"/>
              </w:tabs>
              <w:ind w:left="0" w:firstLine="0"/>
              <w:jc w:val="both"/>
              <w:rPr>
                <w:sz w:val="20"/>
                <w:szCs w:val="20"/>
              </w:rPr>
            </w:pPr>
            <w:r w:rsidRPr="0096494B">
              <w:rPr>
                <w:sz w:val="20"/>
                <w:szCs w:val="20"/>
              </w:rPr>
              <w:t>Asociaţia Obştească „INSULA SPERANŢELOR”;</w:t>
            </w:r>
          </w:p>
          <w:p w:rsidR="0030215D" w:rsidRPr="0096494B" w:rsidRDefault="0030215D" w:rsidP="0030215D">
            <w:pPr>
              <w:pStyle w:val="a4"/>
              <w:numPr>
                <w:ilvl w:val="0"/>
                <w:numId w:val="43"/>
              </w:numPr>
              <w:tabs>
                <w:tab w:val="left" w:pos="426"/>
                <w:tab w:val="left" w:pos="851"/>
              </w:tabs>
              <w:ind w:left="0" w:firstLine="34"/>
              <w:jc w:val="both"/>
              <w:rPr>
                <w:sz w:val="20"/>
                <w:szCs w:val="20"/>
              </w:rPr>
            </w:pPr>
            <w:r w:rsidRPr="0096494B">
              <w:rPr>
                <w:sz w:val="20"/>
                <w:szCs w:val="20"/>
              </w:rPr>
              <w:t>Centrul de formare antreprenorială din cadrul Camerei de Comerţ şi Industrie a Republicii Moldova;</w:t>
            </w:r>
          </w:p>
          <w:p w:rsidR="0030215D" w:rsidRPr="0096494B" w:rsidRDefault="0030215D" w:rsidP="0030215D">
            <w:pPr>
              <w:pStyle w:val="a4"/>
              <w:numPr>
                <w:ilvl w:val="0"/>
                <w:numId w:val="43"/>
              </w:numPr>
              <w:tabs>
                <w:tab w:val="left" w:pos="426"/>
                <w:tab w:val="left" w:pos="851"/>
              </w:tabs>
              <w:ind w:left="0" w:firstLine="34"/>
              <w:jc w:val="both"/>
              <w:rPr>
                <w:sz w:val="20"/>
                <w:szCs w:val="20"/>
              </w:rPr>
            </w:pPr>
            <w:r w:rsidRPr="0096494B">
              <w:rPr>
                <w:sz w:val="20"/>
                <w:szCs w:val="20"/>
              </w:rPr>
              <w:t>Centrul Internaţional de Limbi Moderne;</w:t>
            </w:r>
          </w:p>
          <w:p w:rsidR="0030215D" w:rsidRPr="0096494B" w:rsidRDefault="0030215D" w:rsidP="0030215D">
            <w:pPr>
              <w:pStyle w:val="a4"/>
              <w:numPr>
                <w:ilvl w:val="0"/>
                <w:numId w:val="43"/>
              </w:numPr>
              <w:tabs>
                <w:tab w:val="left" w:pos="426"/>
                <w:tab w:val="left" w:pos="851"/>
              </w:tabs>
              <w:ind w:left="0" w:firstLine="34"/>
              <w:jc w:val="both"/>
              <w:rPr>
                <w:sz w:val="20"/>
                <w:szCs w:val="20"/>
              </w:rPr>
            </w:pPr>
            <w:r w:rsidRPr="0096494B">
              <w:rPr>
                <w:sz w:val="20"/>
                <w:szCs w:val="20"/>
              </w:rPr>
              <w:t>„Oxfort-Prim” S.R.L. etc.</w:t>
            </w:r>
          </w:p>
          <w:p w:rsidR="0030215D" w:rsidRPr="0096494B" w:rsidRDefault="0030215D" w:rsidP="0030215D">
            <w:pPr>
              <w:pStyle w:val="a4"/>
              <w:tabs>
                <w:tab w:val="left" w:pos="426"/>
              </w:tabs>
              <w:ind w:left="0"/>
              <w:jc w:val="both"/>
              <w:rPr>
                <w:sz w:val="20"/>
                <w:szCs w:val="20"/>
              </w:rPr>
            </w:pPr>
            <w:r w:rsidRPr="0096494B">
              <w:rPr>
                <w:sz w:val="20"/>
                <w:szCs w:val="20"/>
              </w:rPr>
              <w:t>Astfel, în punctul 2.3 litera „b” din statutul asociaţiei obşteşti ACAP se menţionează că unul din obiectivele asociaţiei rezidă în asigurarea instruirii profesionale continue a contabililor şi auditorilor; în punctul 3.1 litera „a” din statutul asociaţiei obşteşti ACARM se stipulează că unul din scopurile entităţii constă în contribuirea la promovarea cunoştinţelor şi susţinerea intereselor contabililor practicieni din sfera agricolă şi industria alimentară în vederea ridicării nivelului profesional al acestora şi calităţii serviciilor prestate prin desfăşurarea programelor şi activităţilor de instruire etc.</w:t>
            </w:r>
          </w:p>
          <w:p w:rsidR="0030215D" w:rsidRPr="0096494B" w:rsidRDefault="0030215D" w:rsidP="0030215D">
            <w:pPr>
              <w:pStyle w:val="a4"/>
              <w:tabs>
                <w:tab w:val="left" w:pos="426"/>
              </w:tabs>
              <w:ind w:left="0"/>
              <w:jc w:val="both"/>
              <w:rPr>
                <w:sz w:val="20"/>
                <w:szCs w:val="20"/>
              </w:rPr>
            </w:pPr>
            <w:r w:rsidRPr="0096494B">
              <w:rPr>
                <w:sz w:val="20"/>
                <w:szCs w:val="20"/>
              </w:rPr>
              <w:t xml:space="preserve">Totodată este cazul de accentuat că obiectivele (scopurile) nominalizate mai sus (cu alte cuvinte, prestarea serviciilor educaţionale) ale diverselor asociaţii se află în concordanţă deplină cu prevederile Legii cu privire la asociaţiile obşteşti nr. 837 din 17 mai 1996 (republicată în temeiul articolului IV al Legii nr. 178-XVI din 20 iulie 2007, cu renumerotarea elementelor şi corespunzător modificarea </w:t>
            </w:r>
            <w:r w:rsidRPr="0096494B">
              <w:rPr>
                <w:sz w:val="20"/>
                <w:szCs w:val="20"/>
              </w:rPr>
              <w:lastRenderedPageBreak/>
              <w:t xml:space="preserve">referinţelor). Astfel, în articolul 2 alineatul (3) din actul legislativ menţionat se specifică că unul din obiectele de activitate ale asociaţiilor obşteşti ce urmăresc beneficiul public îl constituie </w:t>
            </w:r>
            <w:r w:rsidRPr="0096494B">
              <w:rPr>
                <w:b/>
                <w:sz w:val="20"/>
                <w:szCs w:val="20"/>
              </w:rPr>
              <w:t>învăţământul</w:t>
            </w:r>
            <w:r w:rsidRPr="0096494B">
              <w:rPr>
                <w:sz w:val="20"/>
                <w:szCs w:val="20"/>
              </w:rPr>
              <w:t xml:space="preserve">, </w:t>
            </w:r>
            <w:r w:rsidRPr="0096494B">
              <w:rPr>
                <w:b/>
                <w:sz w:val="20"/>
                <w:szCs w:val="20"/>
              </w:rPr>
              <w:t>dobândirea şi propagarea cunoştinţelor</w:t>
            </w:r>
            <w:r w:rsidRPr="0096494B">
              <w:rPr>
                <w:sz w:val="20"/>
                <w:szCs w:val="20"/>
              </w:rPr>
              <w:t>.</w:t>
            </w:r>
          </w:p>
          <w:p w:rsidR="0030215D" w:rsidRPr="0096494B" w:rsidRDefault="0030215D" w:rsidP="0030215D">
            <w:pPr>
              <w:pStyle w:val="a4"/>
              <w:tabs>
                <w:tab w:val="left" w:pos="426"/>
              </w:tabs>
              <w:ind w:left="0"/>
              <w:jc w:val="both"/>
              <w:rPr>
                <w:sz w:val="20"/>
                <w:szCs w:val="20"/>
              </w:rPr>
            </w:pPr>
            <w:r w:rsidRPr="0096494B">
              <w:rPr>
                <w:sz w:val="20"/>
                <w:szCs w:val="20"/>
              </w:rPr>
              <w:t>Pe de altă parte, în articolul 3 „</w:t>
            </w:r>
            <w:r w:rsidRPr="0096494B">
              <w:rPr>
                <w:i/>
                <w:sz w:val="20"/>
                <w:szCs w:val="20"/>
              </w:rPr>
              <w:t>Principiile de constituire şi de activitate ale asociaţiilor obşteşti”</w:t>
            </w:r>
            <w:r w:rsidRPr="0096494B">
              <w:rPr>
                <w:sz w:val="20"/>
                <w:szCs w:val="20"/>
              </w:rPr>
              <w:t xml:space="preserve"> alineatul (2) al legii în cauză se stipulează literalmente următoarele: „Asociaţiile obşteşti </w:t>
            </w:r>
            <w:r w:rsidRPr="0096494B">
              <w:rPr>
                <w:b/>
                <w:sz w:val="20"/>
                <w:szCs w:val="20"/>
              </w:rPr>
              <w:t>sînt libere să-şi stabilească</w:t>
            </w:r>
            <w:r w:rsidRPr="0096494B">
              <w:rPr>
                <w:sz w:val="20"/>
                <w:szCs w:val="20"/>
              </w:rPr>
              <w:t xml:space="preserve"> structura internă, să-şi aleagă scopurile, </w:t>
            </w:r>
            <w:r w:rsidRPr="0096494B">
              <w:rPr>
                <w:b/>
                <w:sz w:val="20"/>
                <w:szCs w:val="20"/>
              </w:rPr>
              <w:t>formele</w:t>
            </w:r>
            <w:r w:rsidRPr="0096494B">
              <w:rPr>
                <w:sz w:val="20"/>
                <w:szCs w:val="20"/>
              </w:rPr>
              <w:t xml:space="preserve"> </w:t>
            </w:r>
            <w:r w:rsidRPr="0096494B">
              <w:rPr>
                <w:b/>
                <w:sz w:val="20"/>
                <w:szCs w:val="20"/>
              </w:rPr>
              <w:t>şi metodele de activitate</w:t>
            </w:r>
            <w:r w:rsidRPr="0096494B">
              <w:rPr>
                <w:sz w:val="20"/>
                <w:szCs w:val="20"/>
              </w:rPr>
              <w:t xml:space="preserve">”. Cu alte cuvinte, în funcţie de doleanţele solicitanţilor şi posibilităţile existente, asociaţiile obşteşti </w:t>
            </w:r>
            <w:r w:rsidRPr="0096494B">
              <w:rPr>
                <w:b/>
                <w:sz w:val="20"/>
                <w:szCs w:val="20"/>
              </w:rPr>
              <w:t>decid de sine stătător</w:t>
            </w:r>
            <w:r w:rsidRPr="0096494B">
              <w:rPr>
                <w:sz w:val="20"/>
                <w:szCs w:val="20"/>
              </w:rPr>
              <w:t>:</w:t>
            </w:r>
          </w:p>
          <w:p w:rsidR="0030215D" w:rsidRPr="0096494B" w:rsidRDefault="0030215D" w:rsidP="0030215D">
            <w:pPr>
              <w:pStyle w:val="a4"/>
              <w:numPr>
                <w:ilvl w:val="0"/>
                <w:numId w:val="43"/>
              </w:numPr>
              <w:tabs>
                <w:tab w:val="left" w:pos="426"/>
                <w:tab w:val="left" w:pos="851"/>
              </w:tabs>
              <w:ind w:left="0" w:firstLine="34"/>
              <w:jc w:val="both"/>
              <w:rPr>
                <w:sz w:val="20"/>
                <w:szCs w:val="20"/>
              </w:rPr>
            </w:pPr>
            <w:r w:rsidRPr="0096494B">
              <w:rPr>
                <w:sz w:val="20"/>
                <w:szCs w:val="20"/>
              </w:rPr>
              <w:t>în ce mod să presteze serviciile educaţionale (cursuri, seminare, treninguri etc.);</w:t>
            </w:r>
          </w:p>
          <w:p w:rsidR="0030215D" w:rsidRPr="0096494B" w:rsidRDefault="0030215D" w:rsidP="0030215D">
            <w:pPr>
              <w:pStyle w:val="a4"/>
              <w:numPr>
                <w:ilvl w:val="0"/>
                <w:numId w:val="43"/>
              </w:numPr>
              <w:tabs>
                <w:tab w:val="left" w:pos="426"/>
                <w:tab w:val="left" w:pos="851"/>
              </w:tabs>
              <w:ind w:left="0" w:firstLine="34"/>
              <w:jc w:val="both"/>
              <w:rPr>
                <w:sz w:val="20"/>
                <w:szCs w:val="20"/>
              </w:rPr>
            </w:pPr>
            <w:r w:rsidRPr="0096494B">
              <w:rPr>
                <w:sz w:val="20"/>
                <w:szCs w:val="20"/>
              </w:rPr>
              <w:t>ce materiale şi accesorii să utilizeze (legi, acte normative, situaţii de caz, computere, elaborări metodice ale diferitor autori etc.);</w:t>
            </w:r>
          </w:p>
          <w:p w:rsidR="0030215D" w:rsidRPr="0096494B" w:rsidRDefault="0030215D" w:rsidP="0030215D">
            <w:pPr>
              <w:pStyle w:val="a4"/>
              <w:numPr>
                <w:ilvl w:val="0"/>
                <w:numId w:val="43"/>
              </w:numPr>
              <w:tabs>
                <w:tab w:val="left" w:pos="426"/>
                <w:tab w:val="left" w:pos="851"/>
              </w:tabs>
              <w:ind w:left="0" w:firstLine="34"/>
              <w:jc w:val="both"/>
              <w:rPr>
                <w:sz w:val="20"/>
                <w:szCs w:val="20"/>
              </w:rPr>
            </w:pPr>
            <w:r w:rsidRPr="0096494B">
              <w:rPr>
                <w:sz w:val="20"/>
                <w:szCs w:val="20"/>
              </w:rPr>
              <w:t>ce persoane să angajeze prin contract pentru prestarea serviciilor educaţionale (cadre didactice ale instituţiilor de învăţământ superior, specialişti ai Ministerului Finanţelor sau Inspectoratului Fiscal Principal de Stat, titulari ai patentei de întreprinzător, contabili practicieni ai unor întreprinderi prospere etc.);</w:t>
            </w:r>
          </w:p>
          <w:p w:rsidR="0030215D" w:rsidRPr="0096494B" w:rsidRDefault="0030215D" w:rsidP="0030215D">
            <w:pPr>
              <w:pStyle w:val="a4"/>
              <w:numPr>
                <w:ilvl w:val="0"/>
                <w:numId w:val="43"/>
              </w:numPr>
              <w:tabs>
                <w:tab w:val="left" w:pos="318"/>
                <w:tab w:val="left" w:pos="426"/>
                <w:tab w:val="left" w:pos="851"/>
              </w:tabs>
              <w:ind w:left="0" w:firstLine="34"/>
              <w:jc w:val="both"/>
              <w:rPr>
                <w:sz w:val="20"/>
                <w:szCs w:val="20"/>
              </w:rPr>
            </w:pPr>
            <w:r w:rsidRPr="0096494B">
              <w:rPr>
                <w:sz w:val="20"/>
                <w:szCs w:val="20"/>
              </w:rPr>
              <w:t>ce tarife şi reduceri să stabilească pentru serviciile prestate etc.</w:t>
            </w:r>
          </w:p>
          <w:p w:rsidR="0030215D" w:rsidRPr="0096494B" w:rsidRDefault="0030215D" w:rsidP="0030215D">
            <w:pPr>
              <w:pStyle w:val="a4"/>
              <w:tabs>
                <w:tab w:val="left" w:pos="426"/>
              </w:tabs>
              <w:ind w:left="0"/>
              <w:jc w:val="both"/>
              <w:rPr>
                <w:spacing w:val="-6"/>
                <w:sz w:val="20"/>
                <w:szCs w:val="20"/>
              </w:rPr>
            </w:pPr>
            <w:r w:rsidRPr="0096494B">
              <w:rPr>
                <w:spacing w:val="-6"/>
                <w:sz w:val="20"/>
                <w:szCs w:val="20"/>
              </w:rPr>
              <w:lastRenderedPageBreak/>
              <w:t xml:space="preserve">Astfel, colaborarea asociaţiilor obşteşti cu titularii patentei de întreprinzător este un lucru firesc, se practică de mai mulţi ani, aduce beneficii ambelor părţi şi se află în deplină concordanţă cu Legea cu privire la asociaţiile obşteşti. Acest fapt deloc nu contravine nici articolului 124 din Codul educaţiei al Republicii Moldova (deşi în circulara anulată a I.F.P.S nr. 26-0813-11-7153/10533 din 17 decembrie 2015 în mod tendenţios se afirma contrariul), deoarece în cazul asociaţiilor obşteşti (de exemplu, ACAP, ACARM etc.) serviciile educaţionale în aspect juridic şi economic sînt prestate clienţilor nu de titularii patentei de întreprinzător, ci </w:t>
            </w:r>
            <w:r w:rsidRPr="0096494B">
              <w:rPr>
                <w:b/>
                <w:spacing w:val="-6"/>
                <w:sz w:val="20"/>
                <w:szCs w:val="20"/>
              </w:rPr>
              <w:t>nemijlocit de către asociaţii</w:t>
            </w:r>
            <w:r w:rsidRPr="0096494B">
              <w:rPr>
                <w:spacing w:val="-6"/>
                <w:sz w:val="20"/>
                <w:szCs w:val="20"/>
              </w:rPr>
              <w:t xml:space="preserve">, în baza </w:t>
            </w:r>
            <w:r w:rsidRPr="0096494B">
              <w:rPr>
                <w:b/>
                <w:spacing w:val="-6"/>
                <w:sz w:val="20"/>
                <w:szCs w:val="20"/>
              </w:rPr>
              <w:t>contractelor bilaterale încheiate între clienţi şi asociaţii</w:t>
            </w:r>
            <w:r w:rsidRPr="0096494B">
              <w:rPr>
                <w:spacing w:val="-6"/>
                <w:sz w:val="20"/>
                <w:szCs w:val="20"/>
              </w:rPr>
              <w:t xml:space="preserve">. În aceste contracte titularii patentei de întreprinzător </w:t>
            </w:r>
            <w:r w:rsidRPr="0096494B">
              <w:rPr>
                <w:b/>
                <w:spacing w:val="-6"/>
                <w:sz w:val="20"/>
                <w:szCs w:val="20"/>
              </w:rPr>
              <w:t>nu figurează</w:t>
            </w:r>
            <w:r w:rsidRPr="0096494B">
              <w:rPr>
                <w:spacing w:val="-6"/>
                <w:sz w:val="20"/>
                <w:szCs w:val="20"/>
              </w:rPr>
              <w:t xml:space="preserve">. Pentru asociaţii ei exercită în cazul dat rolul de nişte simpli subantreprenori şi potrivit legislaţiei în vigoare nimeni nu are dreptul de a lipsi asociaţiile obşteşti de posibilitatea de a colabora cu titularii patentei de întreprinzător. În această ordine de idei, în articolul 1 din Codul civil nr. 1107 din 6 iunie 2002 se accentuează că </w:t>
            </w:r>
            <w:r w:rsidRPr="0096494B">
              <w:rPr>
                <w:b/>
                <w:spacing w:val="-6"/>
                <w:sz w:val="20"/>
                <w:szCs w:val="20"/>
              </w:rPr>
              <w:t>libertatea contractuală</w:t>
            </w:r>
            <w:r w:rsidRPr="0096494B">
              <w:rPr>
                <w:spacing w:val="-6"/>
                <w:sz w:val="20"/>
                <w:szCs w:val="20"/>
              </w:rPr>
              <w:t xml:space="preserve"> şi </w:t>
            </w:r>
            <w:r w:rsidRPr="0096494B">
              <w:rPr>
                <w:b/>
                <w:spacing w:val="-6"/>
                <w:sz w:val="20"/>
                <w:szCs w:val="20"/>
              </w:rPr>
              <w:t>inadmisibilitatea imixtiunii</w:t>
            </w:r>
            <w:r w:rsidRPr="0096494B">
              <w:rPr>
                <w:spacing w:val="-6"/>
                <w:sz w:val="20"/>
                <w:szCs w:val="20"/>
              </w:rPr>
              <w:t xml:space="preserve"> în afacerile private reprezintă pilonii de bază ai legislaţiei civile, iar întreprinzătorii (indiferent de forma organizării juridice a acestora) sînt liberi să-şi stabilească în formă contractuală drepturile, obligaţiile şi orice alte condiţii (inclusiv subantreprenorii din rândurile titularilor patentei de întreprinzător </w:t>
            </w:r>
            <w:r w:rsidRPr="0096494B">
              <w:rPr>
                <w:spacing w:val="-6"/>
                <w:sz w:val="20"/>
                <w:szCs w:val="20"/>
              </w:rPr>
              <w:lastRenderedPageBreak/>
              <w:t>care practică genurile de activitate expuse la poziţiile 2.12 – 2.14) în cazul în care acestea nu contravin legii. Drepturile civile pot fi limitate printr-o lege organică doar în temeiurile prevăzute de Constituţia Republicii Moldova.</w:t>
            </w:r>
          </w:p>
          <w:p w:rsidR="0030215D" w:rsidRPr="0096494B" w:rsidRDefault="0030215D" w:rsidP="0030215D">
            <w:pPr>
              <w:pStyle w:val="a4"/>
              <w:tabs>
                <w:tab w:val="left" w:pos="426"/>
              </w:tabs>
              <w:ind w:left="0"/>
              <w:jc w:val="both"/>
              <w:rPr>
                <w:sz w:val="20"/>
                <w:szCs w:val="20"/>
              </w:rPr>
            </w:pPr>
            <w:r w:rsidRPr="0096494B">
              <w:rPr>
                <w:sz w:val="20"/>
                <w:szCs w:val="20"/>
              </w:rPr>
              <w:t xml:space="preserve">Prin urmare, din cele expuse anterior rezultă explicit că în conformitate cu Codul educaţiei al Republicii Moldova Parlamentul urmează </w:t>
            </w:r>
            <w:r w:rsidRPr="0096494B">
              <w:rPr>
                <w:b/>
                <w:sz w:val="20"/>
                <w:szCs w:val="20"/>
              </w:rPr>
              <w:t xml:space="preserve">nu să excludă </w:t>
            </w:r>
            <w:r w:rsidRPr="0096494B">
              <w:rPr>
                <w:sz w:val="20"/>
                <w:szCs w:val="20"/>
              </w:rPr>
              <w:t>din anexa la Legea cu privire la patentă</w:t>
            </w:r>
            <w:r w:rsidRPr="0096494B">
              <w:rPr>
                <w:b/>
                <w:sz w:val="20"/>
                <w:szCs w:val="20"/>
              </w:rPr>
              <w:t xml:space="preserve"> </w:t>
            </w:r>
            <w:r w:rsidRPr="0096494B">
              <w:rPr>
                <w:sz w:val="20"/>
                <w:szCs w:val="20"/>
              </w:rPr>
              <w:t xml:space="preserve">de întreprinzător </w:t>
            </w:r>
            <w:r w:rsidRPr="0096494B">
              <w:rPr>
                <w:b/>
                <w:sz w:val="20"/>
                <w:szCs w:val="20"/>
              </w:rPr>
              <w:t>genurile de activitate</w:t>
            </w:r>
            <w:r w:rsidRPr="0096494B">
              <w:rPr>
                <w:sz w:val="20"/>
                <w:szCs w:val="20"/>
              </w:rPr>
              <w:t xml:space="preserve"> expuse la poziţiile </w:t>
            </w:r>
            <w:r w:rsidRPr="0096494B">
              <w:rPr>
                <w:b/>
                <w:sz w:val="20"/>
                <w:szCs w:val="20"/>
              </w:rPr>
              <w:t>2.12-2.14</w:t>
            </w:r>
            <w:r w:rsidRPr="0096494B">
              <w:rPr>
                <w:sz w:val="20"/>
                <w:szCs w:val="20"/>
              </w:rPr>
              <w:t xml:space="preserve">, ci să precizeze că genurile de activitate în cauză </w:t>
            </w:r>
            <w:r w:rsidRPr="0096494B">
              <w:rPr>
                <w:b/>
                <w:sz w:val="20"/>
                <w:szCs w:val="20"/>
              </w:rPr>
              <w:t>nu pot fi practicate de sine stătător</w:t>
            </w:r>
            <w:r w:rsidRPr="0096494B">
              <w:rPr>
                <w:sz w:val="20"/>
                <w:szCs w:val="20"/>
              </w:rPr>
              <w:t xml:space="preserve"> şi </w:t>
            </w:r>
            <w:r w:rsidRPr="0096494B">
              <w:rPr>
                <w:b/>
                <w:sz w:val="20"/>
                <w:szCs w:val="20"/>
              </w:rPr>
              <w:t>în mod direct</w:t>
            </w:r>
            <w:r w:rsidRPr="0096494B">
              <w:rPr>
                <w:sz w:val="20"/>
                <w:szCs w:val="20"/>
              </w:rPr>
              <w:t>, ci doar prin intermediul instituţiilor sau organizaţiilor enumerate în articolul 124 alineatul (2) din Codul educaţiei.</w:t>
            </w:r>
          </w:p>
          <w:p w:rsidR="0030215D" w:rsidRPr="0096494B" w:rsidRDefault="0030215D" w:rsidP="0030215D">
            <w:pPr>
              <w:pStyle w:val="a4"/>
              <w:tabs>
                <w:tab w:val="left" w:pos="426"/>
              </w:tabs>
              <w:ind w:left="0"/>
              <w:jc w:val="both"/>
              <w:rPr>
                <w:sz w:val="20"/>
                <w:szCs w:val="20"/>
              </w:rPr>
            </w:pPr>
            <w:r w:rsidRPr="0096494B">
              <w:rPr>
                <w:sz w:val="20"/>
                <w:szCs w:val="20"/>
              </w:rPr>
              <w:t>La rândul său, în contextul acestei modificări a legii în cauză inspectoratele fiscale teritoriale şi, după caz, primăriile ar trebui:</w:t>
            </w:r>
          </w:p>
          <w:p w:rsidR="0030215D" w:rsidRPr="0096494B" w:rsidRDefault="0030215D" w:rsidP="0030215D">
            <w:pPr>
              <w:pStyle w:val="a4"/>
              <w:numPr>
                <w:ilvl w:val="0"/>
                <w:numId w:val="43"/>
              </w:numPr>
              <w:tabs>
                <w:tab w:val="left" w:pos="426"/>
                <w:tab w:val="left" w:pos="851"/>
              </w:tabs>
              <w:ind w:left="0" w:firstLine="0"/>
              <w:jc w:val="both"/>
              <w:rPr>
                <w:sz w:val="20"/>
                <w:szCs w:val="20"/>
              </w:rPr>
            </w:pPr>
            <w:r w:rsidRPr="0096494B">
              <w:rPr>
                <w:b/>
                <w:sz w:val="20"/>
                <w:szCs w:val="20"/>
              </w:rPr>
              <w:t>să verifice periodic cine anume prestează servicii educaţionale subiecţilor economici şi persoanelor particulare</w:t>
            </w:r>
            <w:r w:rsidRPr="0096494B">
              <w:rPr>
                <w:sz w:val="20"/>
                <w:szCs w:val="20"/>
              </w:rPr>
              <w:t xml:space="preserve"> – entităţile enumerate în articolul 124  alineatul (2) din Codul educaţiei sau nemijlocit titularii patentei de întreprinzător;</w:t>
            </w:r>
          </w:p>
          <w:p w:rsidR="0030215D" w:rsidRPr="0096494B" w:rsidRDefault="0030215D" w:rsidP="0030215D">
            <w:pPr>
              <w:pStyle w:val="a4"/>
              <w:numPr>
                <w:ilvl w:val="0"/>
                <w:numId w:val="43"/>
              </w:numPr>
              <w:tabs>
                <w:tab w:val="left" w:pos="426"/>
                <w:tab w:val="left" w:pos="851"/>
              </w:tabs>
              <w:ind w:left="0" w:firstLine="34"/>
              <w:jc w:val="both"/>
              <w:rPr>
                <w:spacing w:val="-6"/>
                <w:sz w:val="20"/>
                <w:szCs w:val="20"/>
              </w:rPr>
            </w:pPr>
            <w:r w:rsidRPr="0096494B">
              <w:rPr>
                <w:spacing w:val="-6"/>
                <w:sz w:val="20"/>
                <w:szCs w:val="20"/>
              </w:rPr>
              <w:t xml:space="preserve">dacă în procesul controalelor se va constata că </w:t>
            </w:r>
            <w:r w:rsidRPr="0096494B">
              <w:rPr>
                <w:b/>
                <w:spacing w:val="-6"/>
                <w:sz w:val="20"/>
                <w:szCs w:val="20"/>
              </w:rPr>
              <w:t>serviciile educaţionale au fost prestate direct de titularii patentei</w:t>
            </w:r>
            <w:r w:rsidRPr="0096494B">
              <w:rPr>
                <w:spacing w:val="-6"/>
                <w:sz w:val="20"/>
                <w:szCs w:val="20"/>
              </w:rPr>
              <w:t xml:space="preserve"> </w:t>
            </w:r>
            <w:r w:rsidRPr="0096494B">
              <w:rPr>
                <w:b/>
                <w:spacing w:val="-6"/>
                <w:sz w:val="20"/>
                <w:szCs w:val="20"/>
              </w:rPr>
              <w:t>de întreprinzător</w:t>
            </w:r>
            <w:r w:rsidRPr="0096494B">
              <w:rPr>
                <w:spacing w:val="-6"/>
                <w:sz w:val="20"/>
                <w:szCs w:val="20"/>
              </w:rPr>
              <w:t>, atunci aceştia trebuie sancţionaţi prin:</w:t>
            </w:r>
          </w:p>
          <w:p w:rsidR="0030215D" w:rsidRPr="0096494B" w:rsidRDefault="0030215D" w:rsidP="0030215D">
            <w:pPr>
              <w:pStyle w:val="a4"/>
              <w:numPr>
                <w:ilvl w:val="0"/>
                <w:numId w:val="44"/>
              </w:numPr>
              <w:tabs>
                <w:tab w:val="left" w:pos="426"/>
                <w:tab w:val="left" w:pos="851"/>
                <w:tab w:val="left" w:pos="993"/>
              </w:tabs>
              <w:ind w:left="0" w:firstLine="34"/>
              <w:jc w:val="both"/>
              <w:rPr>
                <w:sz w:val="20"/>
                <w:szCs w:val="20"/>
              </w:rPr>
            </w:pPr>
            <w:r w:rsidRPr="0096494B">
              <w:rPr>
                <w:b/>
                <w:sz w:val="20"/>
                <w:szCs w:val="20"/>
              </w:rPr>
              <w:t xml:space="preserve">retragerea </w:t>
            </w:r>
            <w:r w:rsidRPr="0096494B">
              <w:rPr>
                <w:sz w:val="20"/>
                <w:szCs w:val="20"/>
              </w:rPr>
              <w:t>necondiţionată a</w:t>
            </w:r>
            <w:r w:rsidRPr="0096494B">
              <w:rPr>
                <w:b/>
                <w:sz w:val="20"/>
                <w:szCs w:val="20"/>
              </w:rPr>
              <w:t xml:space="preserve"> </w:t>
            </w:r>
            <w:r w:rsidRPr="0096494B">
              <w:rPr>
                <w:b/>
                <w:sz w:val="20"/>
                <w:szCs w:val="20"/>
              </w:rPr>
              <w:lastRenderedPageBreak/>
              <w:t>patentei</w:t>
            </w:r>
            <w:r w:rsidRPr="0096494B">
              <w:rPr>
                <w:sz w:val="20"/>
                <w:szCs w:val="20"/>
              </w:rPr>
              <w:t>;</w:t>
            </w:r>
          </w:p>
          <w:p w:rsidR="0030215D" w:rsidRPr="0096494B" w:rsidRDefault="0030215D" w:rsidP="0030215D">
            <w:pPr>
              <w:pStyle w:val="a4"/>
              <w:numPr>
                <w:ilvl w:val="0"/>
                <w:numId w:val="44"/>
              </w:numPr>
              <w:tabs>
                <w:tab w:val="left" w:pos="426"/>
                <w:tab w:val="left" w:pos="851"/>
                <w:tab w:val="left" w:pos="993"/>
              </w:tabs>
              <w:ind w:left="0" w:firstLine="34"/>
              <w:jc w:val="both"/>
              <w:rPr>
                <w:sz w:val="20"/>
                <w:szCs w:val="20"/>
              </w:rPr>
            </w:pPr>
            <w:r w:rsidRPr="0096494B">
              <w:rPr>
                <w:b/>
                <w:sz w:val="20"/>
                <w:szCs w:val="20"/>
              </w:rPr>
              <w:t>aplicarea unei amenzi egale</w:t>
            </w:r>
            <w:r w:rsidRPr="0096494B">
              <w:rPr>
                <w:sz w:val="20"/>
                <w:szCs w:val="20"/>
              </w:rPr>
              <w:t xml:space="preserve"> după mărime </w:t>
            </w:r>
            <w:r w:rsidRPr="0096494B">
              <w:rPr>
                <w:b/>
                <w:sz w:val="20"/>
                <w:szCs w:val="20"/>
              </w:rPr>
              <w:t>cu veniturile încasate</w:t>
            </w:r>
            <w:r w:rsidRPr="0096494B">
              <w:rPr>
                <w:sz w:val="20"/>
                <w:szCs w:val="20"/>
              </w:rPr>
              <w:t xml:space="preserve"> de titularii patentei de întreprinzător.</w:t>
            </w:r>
          </w:p>
        </w:tc>
        <w:tc>
          <w:tcPr>
            <w:tcW w:w="2551" w:type="dxa"/>
          </w:tcPr>
          <w:p w:rsidR="00B31D0E" w:rsidRPr="0096494B" w:rsidRDefault="00B31D0E" w:rsidP="00B31D0E">
            <w:pPr>
              <w:jc w:val="both"/>
              <w:rPr>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cu excluderea propunerilor</w:t>
            </w:r>
            <w:r w:rsidRPr="0096494B">
              <w:rPr>
                <w:b/>
                <w:sz w:val="20"/>
                <w:lang w:val="ro-MO"/>
              </w:rPr>
              <w:t xml:space="preserve"> </w:t>
            </w:r>
            <w:r w:rsidRPr="0096494B">
              <w:rPr>
                <w:sz w:val="20"/>
                <w:lang w:val="ro-MO"/>
              </w:rPr>
              <w:t>din proiectul de lege.</w:t>
            </w: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jc w:val="center"/>
              <w:rPr>
                <w:b/>
                <w:sz w:val="20"/>
                <w:lang w:val="ro-MO"/>
              </w:rPr>
            </w:pPr>
          </w:p>
          <w:p w:rsidR="0030215D" w:rsidRPr="0096494B" w:rsidRDefault="0030215D" w:rsidP="0030215D">
            <w:pPr>
              <w:rPr>
                <w:b/>
                <w:sz w:val="20"/>
                <w:lang w:val="ro-MO"/>
              </w:rPr>
            </w:pPr>
          </w:p>
          <w:p w:rsidR="0030215D" w:rsidRPr="0096494B" w:rsidRDefault="0030215D" w:rsidP="0030215D">
            <w:pPr>
              <w:jc w:val="both"/>
              <w:rPr>
                <w:b/>
                <w:sz w:val="20"/>
                <w:u w:val="single"/>
                <w:lang w:val="ro-MO"/>
              </w:rPr>
            </w:pPr>
          </w:p>
        </w:tc>
      </w:tr>
      <w:tr w:rsidR="0030215D" w:rsidRPr="0096494B" w:rsidTr="00A04477">
        <w:tc>
          <w:tcPr>
            <w:tcW w:w="5070" w:type="dxa"/>
          </w:tcPr>
          <w:p w:rsidR="0030215D" w:rsidRPr="0096494B" w:rsidRDefault="0030215D" w:rsidP="0030215D">
            <w:pPr>
              <w:jc w:val="both"/>
              <w:rPr>
                <w:sz w:val="20"/>
                <w:lang w:val="ro-RO" w:eastAsia="ro-RO"/>
              </w:rPr>
            </w:pPr>
            <w:r w:rsidRPr="0096494B">
              <w:rPr>
                <w:b/>
                <w:bCs/>
                <w:sz w:val="20"/>
                <w:lang w:val="ro-RO" w:eastAsia="ro-RO"/>
              </w:rPr>
              <w:lastRenderedPageBreak/>
              <w:t>Articolul 11.</w:t>
            </w:r>
            <w:r w:rsidRPr="0096494B">
              <w:rPr>
                <w:sz w:val="20"/>
                <w:lang w:val="ro-RO" w:eastAsia="ro-RO"/>
              </w:rPr>
              <w:t xml:space="preserve"> Restabilirea patentei </w:t>
            </w:r>
          </w:p>
          <w:p w:rsidR="0030215D" w:rsidRPr="0096494B" w:rsidRDefault="0030215D" w:rsidP="0030215D">
            <w:pPr>
              <w:jc w:val="both"/>
              <w:rPr>
                <w:rFonts w:eastAsia="Times New Roman"/>
                <w:i/>
                <w:sz w:val="20"/>
              </w:rPr>
            </w:pPr>
            <w:r w:rsidRPr="0096494B">
              <w:rPr>
                <w:rFonts w:eastAsia="Times New Roman"/>
                <w:i/>
                <w:sz w:val="20"/>
              </w:rPr>
              <w:t xml:space="preserve">(1) În cazul în care patenta a fost pierdută sau nimicită, aceasta poate fi restabilită în baza cererii depuse de titular la autoritatea care a eliberat patenta. </w:t>
            </w:r>
          </w:p>
          <w:p w:rsidR="0030215D" w:rsidRPr="0096494B" w:rsidRDefault="0030215D" w:rsidP="0030215D">
            <w:pPr>
              <w:jc w:val="both"/>
              <w:rPr>
                <w:rFonts w:eastAsia="Times New Roman"/>
                <w:i/>
                <w:sz w:val="20"/>
              </w:rPr>
            </w:pPr>
            <w:r w:rsidRPr="0096494B">
              <w:rPr>
                <w:rFonts w:eastAsia="Times New Roman"/>
                <w:i/>
                <w:sz w:val="20"/>
              </w:rPr>
              <w:t xml:space="preserve">(2) Restabilirea patentei se efectuează în baza duplicatului ei, în decurs de 10 zile de la data depunerii cererii respective. Totodată, perioada în care titularul nu a putut beneficia de patentă nu se restabileşte. </w:t>
            </w:r>
          </w:p>
          <w:p w:rsidR="0030215D" w:rsidRPr="0096494B" w:rsidRDefault="0030215D" w:rsidP="0030215D">
            <w:pPr>
              <w:jc w:val="both"/>
              <w:rPr>
                <w:rFonts w:eastAsia="Times New Roman"/>
                <w:sz w:val="20"/>
              </w:rPr>
            </w:pPr>
          </w:p>
          <w:p w:rsidR="0030215D" w:rsidRPr="000625E7" w:rsidRDefault="0030215D" w:rsidP="000625E7">
            <w:pPr>
              <w:jc w:val="both"/>
              <w:rPr>
                <w:sz w:val="20"/>
                <w:lang w:val="ro-RO" w:eastAsia="ro-RO"/>
              </w:rPr>
            </w:pPr>
            <w:r w:rsidRPr="0096494B">
              <w:rPr>
                <w:sz w:val="20"/>
                <w:lang w:val="ro-RO" w:eastAsia="ro-RO"/>
              </w:rPr>
              <w:t xml:space="preserve"> (3) Pentru restabilirea patentei se încasează o taxă în mărimea </w:t>
            </w:r>
            <w:r w:rsidRPr="0096494B">
              <w:rPr>
                <w:sz w:val="20"/>
                <w:u w:val="single"/>
                <w:lang w:val="ro-RO" w:eastAsia="ro-RO"/>
              </w:rPr>
              <w:t xml:space="preserve">unui salariu minim. </w:t>
            </w:r>
          </w:p>
        </w:tc>
        <w:tc>
          <w:tcPr>
            <w:tcW w:w="5244" w:type="dxa"/>
          </w:tcPr>
          <w:p w:rsidR="0030215D" w:rsidRPr="0096494B" w:rsidRDefault="0030215D" w:rsidP="0030215D">
            <w:pPr>
              <w:pStyle w:val="a4"/>
              <w:numPr>
                <w:ilvl w:val="0"/>
                <w:numId w:val="50"/>
              </w:numPr>
              <w:tabs>
                <w:tab w:val="left" w:pos="246"/>
              </w:tabs>
              <w:ind w:left="33" w:hanging="33"/>
              <w:jc w:val="both"/>
              <w:rPr>
                <w:sz w:val="20"/>
                <w:szCs w:val="20"/>
                <w:lang w:val="ro-RO" w:eastAsia="ro-RO"/>
              </w:rPr>
            </w:pPr>
            <w:r w:rsidRPr="0096494B">
              <w:rPr>
                <w:sz w:val="20"/>
                <w:szCs w:val="20"/>
                <w:lang w:val="ro-RO" w:eastAsia="ro-RO"/>
              </w:rPr>
              <w:t xml:space="preserve">La articolul 11 alineatul (3), cuvintele „unui salariu minim” se înlocuiesc cu cuvintele „unei unităţi convenţionale”. </w:t>
            </w:r>
          </w:p>
          <w:p w:rsidR="0030215D" w:rsidRPr="0096494B" w:rsidRDefault="0030215D" w:rsidP="0030215D">
            <w:pPr>
              <w:jc w:val="both"/>
              <w:rPr>
                <w:b/>
                <w:sz w:val="20"/>
                <w:lang w:val="ro-RO" w:eastAsia="ro-RO"/>
              </w:rPr>
            </w:pPr>
          </w:p>
        </w:tc>
        <w:tc>
          <w:tcPr>
            <w:tcW w:w="3119" w:type="dxa"/>
          </w:tcPr>
          <w:p w:rsidR="0030215D" w:rsidRPr="0096494B" w:rsidRDefault="0030215D" w:rsidP="0030215D">
            <w:pPr>
              <w:jc w:val="both"/>
              <w:rPr>
                <w:b/>
                <w:sz w:val="20"/>
                <w:u w:val="single"/>
                <w:lang w:val="ro-RO"/>
              </w:rPr>
            </w:pPr>
            <w:r w:rsidRPr="0096494B">
              <w:rPr>
                <w:b/>
                <w:sz w:val="20"/>
                <w:u w:val="single"/>
                <w:lang w:val="ro-RO"/>
              </w:rPr>
              <w:t>Ministerul Justiţiei</w:t>
            </w:r>
          </w:p>
          <w:p w:rsidR="0030215D" w:rsidRPr="0096494B" w:rsidRDefault="0030215D" w:rsidP="0030215D">
            <w:pPr>
              <w:jc w:val="both"/>
              <w:rPr>
                <w:b/>
                <w:sz w:val="20"/>
                <w:lang w:val="ro-MO"/>
              </w:rPr>
            </w:pPr>
            <w:r w:rsidRPr="0096494B">
              <w:rPr>
                <w:rStyle w:val="docbody"/>
                <w:sz w:val="20"/>
              </w:rPr>
              <w:t>La art.11 nu se menţionează despre mărimea unităţii convenţionale stabilite.</w:t>
            </w:r>
          </w:p>
        </w:tc>
        <w:tc>
          <w:tcPr>
            <w:tcW w:w="2551" w:type="dxa"/>
          </w:tcPr>
          <w:p w:rsidR="0030215D" w:rsidRPr="0096494B" w:rsidRDefault="0030215D" w:rsidP="0030215D">
            <w:pPr>
              <w:pStyle w:val="a4"/>
              <w:tabs>
                <w:tab w:val="left" w:pos="246"/>
              </w:tabs>
              <w:ind w:left="0"/>
              <w:jc w:val="both"/>
              <w:rPr>
                <w:b/>
                <w:sz w:val="20"/>
                <w:u w:val="single"/>
                <w:lang w:val="ro-MO"/>
              </w:rPr>
            </w:pPr>
            <w:r w:rsidRPr="0096494B">
              <w:rPr>
                <w:b/>
                <w:sz w:val="20"/>
                <w:u w:val="single"/>
                <w:lang w:val="ro-MO"/>
              </w:rPr>
              <w:t>Se acceptă în redacţia autorului:</w:t>
            </w:r>
          </w:p>
          <w:p w:rsidR="0030215D" w:rsidRPr="0096494B" w:rsidRDefault="0030215D" w:rsidP="0030215D">
            <w:pPr>
              <w:pStyle w:val="a4"/>
              <w:tabs>
                <w:tab w:val="left" w:pos="246"/>
              </w:tabs>
              <w:ind w:left="0"/>
              <w:jc w:val="both"/>
              <w:rPr>
                <w:sz w:val="20"/>
                <w:szCs w:val="20"/>
                <w:lang w:val="ro-RO" w:eastAsia="ro-RO"/>
              </w:rPr>
            </w:pPr>
            <w:r w:rsidRPr="0096494B">
              <w:rPr>
                <w:b/>
                <w:sz w:val="20"/>
                <w:u w:val="single"/>
                <w:lang w:val="ro-MO"/>
              </w:rPr>
              <w:t>,,</w:t>
            </w:r>
            <w:r w:rsidRPr="0096494B">
              <w:rPr>
                <w:sz w:val="20"/>
                <w:szCs w:val="20"/>
                <w:lang w:val="ro-RO" w:eastAsia="ro-RO"/>
              </w:rPr>
              <w:t>La articolul 11 alineatul (3), cuvintele „unui salariu minim” se înlocuiesc cu cuvintele „unei unităţi convenţionale, care</w:t>
            </w:r>
            <w:r w:rsidRPr="0096494B">
              <w:rPr>
                <w:sz w:val="20"/>
                <w:szCs w:val="20"/>
              </w:rPr>
              <w:t xml:space="preserve"> este egală cu 20 de lei.</w:t>
            </w:r>
            <w:r w:rsidRPr="0096494B">
              <w:rPr>
                <w:sz w:val="20"/>
                <w:szCs w:val="20"/>
                <w:lang w:val="ro-RO" w:eastAsia="ro-RO"/>
              </w:rPr>
              <w:t xml:space="preserve">”. </w:t>
            </w:r>
          </w:p>
          <w:p w:rsidR="0030215D" w:rsidRPr="0096494B" w:rsidRDefault="0030215D" w:rsidP="0030215D">
            <w:pPr>
              <w:jc w:val="both"/>
              <w:rPr>
                <w:b/>
                <w:sz w:val="20"/>
                <w:u w:val="single"/>
                <w:lang w:val="ro-MO"/>
              </w:rPr>
            </w:pPr>
          </w:p>
        </w:tc>
      </w:tr>
      <w:tr w:rsidR="0030215D" w:rsidRPr="0096494B" w:rsidTr="00A04477">
        <w:tc>
          <w:tcPr>
            <w:tcW w:w="5070" w:type="dxa"/>
          </w:tcPr>
          <w:p w:rsidR="0030215D" w:rsidRPr="0096494B" w:rsidRDefault="0030215D" w:rsidP="0030215D">
            <w:pPr>
              <w:jc w:val="both"/>
              <w:rPr>
                <w:sz w:val="20"/>
                <w:lang w:val="ro-RO" w:eastAsia="ro-RO"/>
              </w:rPr>
            </w:pPr>
            <w:r w:rsidRPr="0096494B">
              <w:rPr>
                <w:b/>
                <w:bCs/>
                <w:sz w:val="20"/>
                <w:lang w:val="ro-RO" w:eastAsia="ro-RO"/>
              </w:rPr>
              <w:t>Articolul 12.</w:t>
            </w:r>
            <w:r w:rsidRPr="0096494B">
              <w:rPr>
                <w:sz w:val="20"/>
                <w:lang w:val="ro-RO" w:eastAsia="ro-RO"/>
              </w:rPr>
              <w:t xml:space="preserve"> Impozitarea titularului patentei </w:t>
            </w:r>
          </w:p>
          <w:p w:rsidR="0030215D" w:rsidRPr="0096494B" w:rsidRDefault="0030215D" w:rsidP="0030215D">
            <w:pPr>
              <w:jc w:val="both"/>
              <w:rPr>
                <w:sz w:val="20"/>
                <w:lang w:val="ro-RO" w:eastAsia="ro-RO"/>
              </w:rPr>
            </w:pPr>
            <w:r w:rsidRPr="0096494B">
              <w:rPr>
                <w:sz w:val="20"/>
                <w:lang w:val="ro-RO" w:eastAsia="ro-RO"/>
              </w:rPr>
              <w:t xml:space="preserve">(1) Impunerea fiscală a titularului patentei se efectuează sub formă de taxă pentru patentă, care include impozitul pe venit, </w:t>
            </w:r>
            <w:r w:rsidRPr="0096494B">
              <w:rPr>
                <w:sz w:val="20"/>
                <w:u w:val="single"/>
                <w:lang w:val="ro-RO" w:eastAsia="ro-RO"/>
              </w:rPr>
              <w:t>taxele pentru resursele naturale,</w:t>
            </w:r>
            <w:r w:rsidRPr="0096494B">
              <w:rPr>
                <w:sz w:val="20"/>
                <w:lang w:val="ro-RO" w:eastAsia="ro-RO"/>
              </w:rPr>
              <w:t xml:space="preserve"> </w:t>
            </w:r>
            <w:r w:rsidRPr="0096494B">
              <w:rPr>
                <w:sz w:val="20"/>
                <w:u w:val="single"/>
                <w:lang w:val="ro-RO" w:eastAsia="ro-RO"/>
              </w:rPr>
              <w:t>taxa pentru unităţile comerciale şi/sau unităţile de deservire socială</w:t>
            </w:r>
            <w:r w:rsidRPr="0096494B">
              <w:rPr>
                <w:sz w:val="20"/>
                <w:lang w:val="ro-RO" w:eastAsia="ro-RO"/>
              </w:rPr>
              <w:t xml:space="preserve">, taxa pentru amenajarea teritoriului. </w:t>
            </w:r>
          </w:p>
          <w:p w:rsidR="0030215D" w:rsidRPr="0096494B" w:rsidRDefault="0030215D" w:rsidP="0030215D">
            <w:pPr>
              <w:jc w:val="both"/>
              <w:rPr>
                <w:b/>
                <w:bCs/>
                <w:sz w:val="20"/>
                <w:lang w:val="ro-RO" w:eastAsia="ro-RO"/>
              </w:rPr>
            </w:pPr>
          </w:p>
        </w:tc>
        <w:tc>
          <w:tcPr>
            <w:tcW w:w="5244" w:type="dxa"/>
          </w:tcPr>
          <w:p w:rsidR="0030215D" w:rsidRPr="0096494B" w:rsidRDefault="0030215D" w:rsidP="0030215D">
            <w:pPr>
              <w:pStyle w:val="a4"/>
              <w:numPr>
                <w:ilvl w:val="0"/>
                <w:numId w:val="50"/>
              </w:numPr>
              <w:tabs>
                <w:tab w:val="left" w:pos="246"/>
              </w:tabs>
              <w:ind w:left="33" w:firstLine="0"/>
              <w:jc w:val="both"/>
              <w:rPr>
                <w:sz w:val="20"/>
                <w:szCs w:val="20"/>
                <w:lang w:val="ro-RO" w:eastAsia="ro-RO"/>
              </w:rPr>
            </w:pPr>
            <w:r w:rsidRPr="0096494B">
              <w:rPr>
                <w:sz w:val="20"/>
                <w:szCs w:val="20"/>
                <w:lang w:val="ro-RO" w:eastAsia="ro-RO"/>
              </w:rPr>
              <w:t>La articolul 12, alineatul (1), textul „taxele pentru resursele naturale” se exclude, iar cuvintele ,,unităţile de deservire socială” se înlocuiesc cu cuvintele ,,</w:t>
            </w:r>
            <w:r w:rsidRPr="0096494B">
              <w:rPr>
                <w:sz w:val="20"/>
                <w:szCs w:val="20"/>
                <w:lang w:val="ro-MO"/>
              </w:rPr>
              <w:t>prestări servicii”.</w:t>
            </w:r>
          </w:p>
          <w:p w:rsidR="0030215D" w:rsidRPr="0096494B" w:rsidRDefault="0030215D" w:rsidP="0030215D">
            <w:pPr>
              <w:jc w:val="both"/>
              <w:rPr>
                <w:b/>
                <w:sz w:val="20"/>
                <w:lang w:val="ro-RO" w:eastAsia="ro-RO"/>
              </w:rPr>
            </w:pPr>
            <w:r w:rsidRPr="0096494B">
              <w:rPr>
                <w:sz w:val="20"/>
                <w:lang w:val="ro-RO" w:eastAsia="ro-RO"/>
              </w:rPr>
              <w:t xml:space="preserve"> </w:t>
            </w:r>
          </w:p>
        </w:tc>
        <w:tc>
          <w:tcPr>
            <w:tcW w:w="3119" w:type="dxa"/>
          </w:tcPr>
          <w:p w:rsidR="0030215D" w:rsidRPr="0096494B" w:rsidRDefault="0030215D" w:rsidP="0030215D">
            <w:pPr>
              <w:jc w:val="both"/>
              <w:rPr>
                <w:b/>
                <w:sz w:val="20"/>
                <w:u w:val="single"/>
                <w:lang w:val="ro-RO"/>
              </w:rPr>
            </w:pPr>
            <w:r w:rsidRPr="0096494B">
              <w:rPr>
                <w:b/>
                <w:sz w:val="20"/>
                <w:u w:val="single"/>
                <w:lang w:val="ro-RO"/>
              </w:rPr>
              <w:t>Ministerul Justiţiei</w:t>
            </w:r>
          </w:p>
          <w:p w:rsidR="0030215D" w:rsidRPr="0096494B" w:rsidRDefault="0030215D" w:rsidP="0030215D">
            <w:pPr>
              <w:tabs>
                <w:tab w:val="left" w:pos="90"/>
              </w:tabs>
              <w:jc w:val="both"/>
              <w:rPr>
                <w:sz w:val="20"/>
              </w:rPr>
            </w:pPr>
            <w:r w:rsidRPr="0096494B">
              <w:rPr>
                <w:rStyle w:val="docbody"/>
                <w:sz w:val="20"/>
              </w:rPr>
              <w:t>La art.12 alin.(1) amendamentul privind înlocuirea cuvintelor „unităţile de deservire socială” se vor omite, deoarece aceste modificări au fost incluse în Legea nr.93 din 15 iulie 1998 cu privire la patenta de întreprinzător prin Legea nr.71 din 12 aprilie 2015 privind modificarea şi completarea unor acte legislative.</w:t>
            </w:r>
          </w:p>
        </w:tc>
        <w:tc>
          <w:tcPr>
            <w:tcW w:w="2551" w:type="dxa"/>
          </w:tcPr>
          <w:p w:rsidR="0030215D" w:rsidRPr="0096494B" w:rsidRDefault="0030215D" w:rsidP="0030215D">
            <w:pPr>
              <w:jc w:val="both"/>
              <w:rPr>
                <w:b/>
                <w:sz w:val="20"/>
                <w:lang w:val="ro-MO"/>
              </w:rPr>
            </w:pPr>
            <w:r w:rsidRPr="0096494B">
              <w:rPr>
                <w:b/>
                <w:sz w:val="20"/>
                <w:u w:val="single"/>
                <w:lang w:val="ro-MO"/>
              </w:rPr>
              <w:t>Se acceptă,</w:t>
            </w:r>
            <w:r w:rsidRPr="0096494B">
              <w:rPr>
                <w:sz w:val="20"/>
                <w:lang w:val="ro-MO"/>
              </w:rPr>
              <w:t xml:space="preserve"> cu excluderea propunerii de</w:t>
            </w:r>
            <w:r w:rsidRPr="0096494B">
              <w:rPr>
                <w:rStyle w:val="docbody"/>
                <w:sz w:val="20"/>
              </w:rPr>
              <w:t xml:space="preserve"> înlocuirea cuvintelor „unităţile de deservire socială” di</w:t>
            </w:r>
            <w:r w:rsidR="0072706F" w:rsidRPr="0096494B">
              <w:rPr>
                <w:rStyle w:val="docbody"/>
                <w:sz w:val="20"/>
              </w:rPr>
              <w:t>n</w:t>
            </w:r>
            <w:r w:rsidRPr="0096494B">
              <w:rPr>
                <w:rStyle w:val="docbody"/>
                <w:sz w:val="20"/>
              </w:rPr>
              <w:t xml:space="preserve"> proiectul de lege.</w:t>
            </w:r>
          </w:p>
        </w:tc>
      </w:tr>
      <w:tr w:rsidR="0030215D" w:rsidRPr="0096494B" w:rsidTr="00A04477">
        <w:tc>
          <w:tcPr>
            <w:tcW w:w="5070" w:type="dxa"/>
          </w:tcPr>
          <w:p w:rsidR="0030215D" w:rsidRPr="0096494B" w:rsidRDefault="0030215D" w:rsidP="0030215D">
            <w:pPr>
              <w:ind w:firstLine="567"/>
              <w:jc w:val="both"/>
              <w:rPr>
                <w:b/>
                <w:bCs/>
                <w:sz w:val="20"/>
                <w:lang w:val="ro-RO" w:eastAsia="ro-RO"/>
              </w:rPr>
            </w:pPr>
            <w:r w:rsidRPr="0096494B">
              <w:rPr>
                <w:b/>
                <w:bCs/>
                <w:sz w:val="20"/>
                <w:lang w:eastAsia="ro-RO"/>
              </w:rPr>
              <w:t xml:space="preserve">Anexa la Legea </w:t>
            </w:r>
          </w:p>
          <w:p w:rsidR="0030215D" w:rsidRPr="0096494B" w:rsidRDefault="0030215D" w:rsidP="0030215D">
            <w:pPr>
              <w:tabs>
                <w:tab w:val="center" w:pos="2602"/>
              </w:tabs>
              <w:ind w:firstLine="567"/>
              <w:jc w:val="both"/>
              <w:rPr>
                <w:b/>
                <w:bCs/>
                <w:sz w:val="20"/>
                <w:highlight w:val="yellow"/>
                <w:lang w:val="ro-RO" w:eastAsia="ro-RO"/>
              </w:rPr>
            </w:pPr>
          </w:p>
          <w:tbl>
            <w:tblPr>
              <w:tblpPr w:leftFromText="180" w:rightFromText="180" w:vertAnchor="text" w:horzAnchor="margin" w:tblpY="-71"/>
              <w:tblOverlap w:val="never"/>
              <w:tblW w:w="4251" w:type="pct"/>
              <w:tblLayout w:type="fixed"/>
              <w:tblCellMar>
                <w:top w:w="15" w:type="dxa"/>
                <w:left w:w="15" w:type="dxa"/>
                <w:bottom w:w="15" w:type="dxa"/>
                <w:right w:w="15" w:type="dxa"/>
              </w:tblCellMar>
              <w:tblLook w:val="04A0"/>
            </w:tblPr>
            <w:tblGrid>
              <w:gridCol w:w="2813"/>
              <w:gridCol w:w="422"/>
              <w:gridCol w:w="419"/>
              <w:gridCol w:w="459"/>
            </w:tblGrid>
            <w:tr w:rsidR="0030215D" w:rsidRPr="0096494B" w:rsidTr="00F43257">
              <w:trPr>
                <w:trHeight w:val="98"/>
              </w:trPr>
              <w:tc>
                <w:tcPr>
                  <w:tcW w:w="29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rPr>
                      <w:sz w:val="20"/>
                      <w:lang w:val="ro-RO" w:eastAsia="ro-RO"/>
                    </w:rPr>
                  </w:pPr>
                  <w:r w:rsidRPr="0096494B">
                    <w:rPr>
                      <w:sz w:val="20"/>
                      <w:lang w:val="ro-RO" w:eastAsia="ro-RO"/>
                    </w:rPr>
                    <w:t>2.12. Predarea limbilor străine (instruire individuală sau în grupe cu un număr de pînă la 20 persoane)</w:t>
                  </w:r>
                </w:p>
              </w:tc>
              <w:tc>
                <w:tcPr>
                  <w:tcW w:w="4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val="ro-RO" w:eastAsia="ro-RO"/>
                    </w:rPr>
                  </w:pPr>
                  <w:r w:rsidRPr="0096494B">
                    <w:rPr>
                      <w:sz w:val="20"/>
                      <w:lang w:eastAsia="ro-RO"/>
                    </w:rPr>
                    <w:t>1</w:t>
                  </w:r>
                  <w:r w:rsidRPr="0096494B">
                    <w:rPr>
                      <w:sz w:val="20"/>
                      <w:lang w:val="ro-RO" w:eastAsia="ro-RO"/>
                    </w:rPr>
                    <w:t>40</w:t>
                  </w:r>
                </w:p>
              </w:tc>
              <w:tc>
                <w:tcPr>
                  <w:tcW w:w="4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val="ro-RO" w:eastAsia="ro-RO"/>
                    </w:rPr>
                  </w:pPr>
                  <w:r w:rsidRPr="0096494B">
                    <w:rPr>
                      <w:sz w:val="20"/>
                      <w:lang w:val="ro-RO" w:eastAsia="ro-RO"/>
                    </w:rPr>
                    <w:t>70</w:t>
                  </w:r>
                </w:p>
              </w:tc>
              <w:tc>
                <w:tcPr>
                  <w:tcW w:w="4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val="ro-RO" w:eastAsia="ro-RO"/>
                    </w:rPr>
                  </w:pPr>
                  <w:r w:rsidRPr="0096494B">
                    <w:rPr>
                      <w:sz w:val="20"/>
                      <w:lang w:val="ro-RO" w:eastAsia="ro-RO"/>
                    </w:rPr>
                    <w:t>35</w:t>
                  </w:r>
                </w:p>
              </w:tc>
            </w:tr>
            <w:tr w:rsidR="0030215D" w:rsidRPr="0096494B" w:rsidTr="00F43257">
              <w:trPr>
                <w:trHeight w:val="98"/>
              </w:trPr>
              <w:tc>
                <w:tcPr>
                  <w:tcW w:w="29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rPr>
                      <w:sz w:val="20"/>
                      <w:lang w:eastAsia="ro-RO"/>
                    </w:rPr>
                  </w:pPr>
                  <w:r w:rsidRPr="0096494B">
                    <w:rPr>
                      <w:sz w:val="20"/>
                      <w:lang w:val="ro-RO" w:eastAsia="ro-RO"/>
                    </w:rPr>
                    <w:t>2.13. Predarea şi meditarea diferitor discipline, cu excepţia muzicii, coregrafiei şi artelor plastice (instruire individuală sau în grupe cu un număr de pînă la 20 persoane)</w:t>
                  </w:r>
                </w:p>
              </w:tc>
              <w:tc>
                <w:tcPr>
                  <w:tcW w:w="4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val="ro-RO" w:eastAsia="ro-RO"/>
                    </w:rPr>
                  </w:pPr>
                  <w:r w:rsidRPr="0096494B">
                    <w:rPr>
                      <w:sz w:val="20"/>
                      <w:lang w:eastAsia="ro-RO"/>
                    </w:rPr>
                    <w:t>1</w:t>
                  </w:r>
                  <w:r w:rsidRPr="0096494B">
                    <w:rPr>
                      <w:sz w:val="20"/>
                      <w:lang w:val="ro-RO" w:eastAsia="ro-RO"/>
                    </w:rPr>
                    <w:t>00</w:t>
                  </w:r>
                </w:p>
              </w:tc>
              <w:tc>
                <w:tcPr>
                  <w:tcW w:w="4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val="ro-RO" w:eastAsia="ro-RO"/>
                    </w:rPr>
                  </w:pPr>
                  <w:r w:rsidRPr="0096494B">
                    <w:rPr>
                      <w:sz w:val="20"/>
                      <w:lang w:val="ro-RO" w:eastAsia="ro-RO"/>
                    </w:rPr>
                    <w:t>50</w:t>
                  </w:r>
                </w:p>
              </w:tc>
              <w:tc>
                <w:tcPr>
                  <w:tcW w:w="4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eastAsia="ro-RO"/>
                    </w:rPr>
                  </w:pPr>
                  <w:r w:rsidRPr="0096494B">
                    <w:rPr>
                      <w:sz w:val="20"/>
                      <w:lang w:val="ro-RO" w:eastAsia="ro-RO"/>
                    </w:rPr>
                    <w:t>3</w:t>
                  </w:r>
                  <w:r w:rsidRPr="0096494B">
                    <w:rPr>
                      <w:sz w:val="20"/>
                      <w:lang w:eastAsia="ro-RO"/>
                    </w:rPr>
                    <w:t>0</w:t>
                  </w:r>
                </w:p>
              </w:tc>
            </w:tr>
            <w:tr w:rsidR="0030215D" w:rsidRPr="0096494B" w:rsidTr="00F43257">
              <w:trPr>
                <w:trHeight w:val="98"/>
              </w:trPr>
              <w:tc>
                <w:tcPr>
                  <w:tcW w:w="29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rPr>
                      <w:sz w:val="20"/>
                      <w:u w:val="single"/>
                      <w:lang w:val="ro-RO" w:eastAsia="ro-RO"/>
                    </w:rPr>
                  </w:pPr>
                  <w:r w:rsidRPr="0096494B">
                    <w:rPr>
                      <w:sz w:val="20"/>
                      <w:lang w:val="ro-RO" w:eastAsia="ro-RO"/>
                    </w:rPr>
                    <w:t xml:space="preserve">2.14. Predarea muzicii, coregrafiei şi artelor plastice </w:t>
                  </w:r>
                  <w:r w:rsidRPr="0096494B">
                    <w:rPr>
                      <w:sz w:val="20"/>
                      <w:lang w:val="ro-RO" w:eastAsia="ro-RO"/>
                    </w:rPr>
                    <w:lastRenderedPageBreak/>
                    <w:t>(instruire individuală sau în grupe cu un număr de pînă la 20 persoane)</w:t>
                  </w:r>
                </w:p>
              </w:tc>
              <w:tc>
                <w:tcPr>
                  <w:tcW w:w="4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eastAsia="ro-RO"/>
                    </w:rPr>
                  </w:pPr>
                  <w:r w:rsidRPr="0096494B">
                    <w:rPr>
                      <w:sz w:val="20"/>
                      <w:lang w:val="ro-RO" w:eastAsia="ro-RO"/>
                    </w:rPr>
                    <w:lastRenderedPageBreak/>
                    <w:t>1</w:t>
                  </w:r>
                  <w:r w:rsidRPr="0096494B">
                    <w:rPr>
                      <w:sz w:val="20"/>
                      <w:lang w:eastAsia="ro-RO"/>
                    </w:rPr>
                    <w:t>00</w:t>
                  </w:r>
                </w:p>
              </w:tc>
              <w:tc>
                <w:tcPr>
                  <w:tcW w:w="4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eastAsia="ro-RO"/>
                    </w:rPr>
                  </w:pPr>
                  <w:r w:rsidRPr="0096494B">
                    <w:rPr>
                      <w:sz w:val="20"/>
                      <w:lang w:val="ro-RO" w:eastAsia="ro-RO"/>
                    </w:rPr>
                    <w:t>5</w:t>
                  </w:r>
                  <w:r w:rsidRPr="0096494B">
                    <w:rPr>
                      <w:sz w:val="20"/>
                      <w:lang w:eastAsia="ro-RO"/>
                    </w:rPr>
                    <w:t>0</w:t>
                  </w:r>
                </w:p>
              </w:tc>
              <w:tc>
                <w:tcPr>
                  <w:tcW w:w="4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eastAsia="ro-RO"/>
                    </w:rPr>
                  </w:pPr>
                  <w:r w:rsidRPr="0096494B">
                    <w:rPr>
                      <w:sz w:val="20"/>
                      <w:lang w:val="ro-RO" w:eastAsia="ro-RO"/>
                    </w:rPr>
                    <w:t>3</w:t>
                  </w:r>
                  <w:r w:rsidRPr="0096494B">
                    <w:rPr>
                      <w:sz w:val="20"/>
                      <w:lang w:eastAsia="ro-RO"/>
                    </w:rPr>
                    <w:t>0</w:t>
                  </w:r>
                </w:p>
              </w:tc>
            </w:tr>
            <w:tr w:rsidR="0030215D" w:rsidRPr="0096494B" w:rsidTr="00F43257">
              <w:trPr>
                <w:trHeight w:val="98"/>
              </w:trPr>
              <w:tc>
                <w:tcPr>
                  <w:tcW w:w="29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rPr>
                      <w:sz w:val="20"/>
                      <w:lang w:val="ro-RO" w:eastAsia="ro-RO"/>
                    </w:rPr>
                  </w:pPr>
                  <w:r w:rsidRPr="0096494B">
                    <w:rPr>
                      <w:sz w:val="20"/>
                      <w:lang w:val="ro-RO" w:eastAsia="ro-RO"/>
                    </w:rPr>
                    <w:lastRenderedPageBreak/>
                    <w:t>2.15. Organizarea de diferite secţii pe interese, inclusiv de cultură fizică, pentru copii de pînă la 6 ani (în grupe de pînă la 20 persoane)</w:t>
                  </w:r>
                </w:p>
              </w:tc>
              <w:tc>
                <w:tcPr>
                  <w:tcW w:w="4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val="ro-RO" w:eastAsia="ro-RO"/>
                    </w:rPr>
                  </w:pPr>
                  <w:r w:rsidRPr="0096494B">
                    <w:rPr>
                      <w:sz w:val="20"/>
                      <w:lang w:val="ro-RO" w:eastAsia="ro-RO"/>
                    </w:rPr>
                    <w:t>70</w:t>
                  </w:r>
                </w:p>
              </w:tc>
              <w:tc>
                <w:tcPr>
                  <w:tcW w:w="4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val="ro-RO" w:eastAsia="ro-RO"/>
                    </w:rPr>
                  </w:pPr>
                  <w:r w:rsidRPr="0096494B">
                    <w:rPr>
                      <w:sz w:val="20"/>
                      <w:lang w:val="ro-RO" w:eastAsia="ro-RO"/>
                    </w:rPr>
                    <w:t>35</w:t>
                  </w:r>
                </w:p>
              </w:tc>
              <w:tc>
                <w:tcPr>
                  <w:tcW w:w="4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val="ro-RO" w:eastAsia="ro-RO"/>
                    </w:rPr>
                  </w:pPr>
                  <w:r w:rsidRPr="0096494B">
                    <w:rPr>
                      <w:sz w:val="20"/>
                      <w:lang w:val="ro-RO" w:eastAsia="ro-RO"/>
                    </w:rPr>
                    <w:t>20</w:t>
                  </w:r>
                </w:p>
              </w:tc>
            </w:tr>
            <w:tr w:rsidR="0030215D" w:rsidRPr="0096494B" w:rsidTr="00F43257">
              <w:trPr>
                <w:trHeight w:val="98"/>
              </w:trPr>
              <w:tc>
                <w:tcPr>
                  <w:tcW w:w="29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rPr>
                      <w:sz w:val="20"/>
                      <w:lang w:val="ro-RO" w:eastAsia="ro-RO"/>
                    </w:rPr>
                  </w:pPr>
                  <w:r w:rsidRPr="0096494B">
                    <w:rPr>
                      <w:sz w:val="20"/>
                      <w:lang w:val="ro-RO" w:eastAsia="ro-RO"/>
                    </w:rPr>
                    <w:t>2.16. Organizarea de diferite secţii pe interese, inclusiv de cultură fizică, pentru adulţi (în grupe de pînă la 20 persoane)</w:t>
                  </w:r>
                </w:p>
              </w:tc>
              <w:tc>
                <w:tcPr>
                  <w:tcW w:w="4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val="ro-RO" w:eastAsia="ro-RO"/>
                    </w:rPr>
                  </w:pPr>
                  <w:r w:rsidRPr="0096494B">
                    <w:rPr>
                      <w:sz w:val="20"/>
                      <w:lang w:val="ro-RO" w:eastAsia="ro-RO"/>
                    </w:rPr>
                    <w:t>100</w:t>
                  </w:r>
                </w:p>
              </w:tc>
              <w:tc>
                <w:tcPr>
                  <w:tcW w:w="4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val="ro-RO" w:eastAsia="ro-RO"/>
                    </w:rPr>
                  </w:pPr>
                  <w:r w:rsidRPr="0096494B">
                    <w:rPr>
                      <w:sz w:val="20"/>
                      <w:lang w:val="ro-RO" w:eastAsia="ro-RO"/>
                    </w:rPr>
                    <w:t>50</w:t>
                  </w:r>
                </w:p>
              </w:tc>
              <w:tc>
                <w:tcPr>
                  <w:tcW w:w="4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sz w:val="20"/>
                      <w:lang w:val="ro-RO" w:eastAsia="ro-RO"/>
                    </w:rPr>
                  </w:pPr>
                  <w:r w:rsidRPr="0096494B">
                    <w:rPr>
                      <w:sz w:val="20"/>
                      <w:lang w:val="ro-RO" w:eastAsia="ro-RO"/>
                    </w:rPr>
                    <w:t>35</w:t>
                  </w:r>
                </w:p>
              </w:tc>
            </w:tr>
            <w:tr w:rsidR="0030215D" w:rsidRPr="0096494B" w:rsidTr="00F43257">
              <w:trPr>
                <w:trHeight w:val="98"/>
              </w:trPr>
              <w:tc>
                <w:tcPr>
                  <w:tcW w:w="29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rPr>
                      <w:rFonts w:eastAsia="Times New Roman"/>
                      <w:b/>
                      <w:sz w:val="20"/>
                    </w:rPr>
                  </w:pPr>
                  <w:r w:rsidRPr="0096494B">
                    <w:rPr>
                      <w:rFonts w:eastAsia="Times New Roman"/>
                      <w:b/>
                      <w:sz w:val="20"/>
                    </w:rPr>
                    <w:t>2.21. Construirea caselor de locuit şi a garajelor în localităţile rurale</w:t>
                  </w:r>
                </w:p>
              </w:tc>
              <w:tc>
                <w:tcPr>
                  <w:tcW w:w="4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rFonts w:eastAsia="Times New Roman"/>
                      <w:b/>
                      <w:sz w:val="20"/>
                    </w:rPr>
                  </w:pPr>
                  <w:r w:rsidRPr="0096494B">
                    <w:rPr>
                      <w:rFonts w:eastAsia="Times New Roman"/>
                      <w:b/>
                      <w:sz w:val="20"/>
                    </w:rPr>
                    <w:t>-</w:t>
                  </w:r>
                </w:p>
              </w:tc>
              <w:tc>
                <w:tcPr>
                  <w:tcW w:w="4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rFonts w:eastAsia="Times New Roman"/>
                      <w:b/>
                      <w:sz w:val="20"/>
                    </w:rPr>
                  </w:pPr>
                  <w:r w:rsidRPr="0096494B">
                    <w:rPr>
                      <w:rFonts w:eastAsia="Times New Roman"/>
                      <w:b/>
                      <w:sz w:val="20"/>
                    </w:rPr>
                    <w:t>-</w:t>
                  </w:r>
                </w:p>
              </w:tc>
              <w:tc>
                <w:tcPr>
                  <w:tcW w:w="4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rFonts w:eastAsia="Times New Roman"/>
                      <w:b/>
                      <w:sz w:val="20"/>
                    </w:rPr>
                  </w:pPr>
                  <w:r w:rsidRPr="0096494B">
                    <w:rPr>
                      <w:rFonts w:eastAsia="Times New Roman"/>
                      <w:b/>
                      <w:sz w:val="20"/>
                    </w:rPr>
                    <w:t>70</w:t>
                  </w:r>
                </w:p>
              </w:tc>
            </w:tr>
            <w:tr w:rsidR="0030215D" w:rsidRPr="0096494B" w:rsidTr="00F43257">
              <w:trPr>
                <w:trHeight w:val="98"/>
              </w:trPr>
              <w:tc>
                <w:tcPr>
                  <w:tcW w:w="29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rPr>
                      <w:rFonts w:eastAsia="Times New Roman"/>
                      <w:b/>
                      <w:sz w:val="20"/>
                    </w:rPr>
                  </w:pPr>
                  <w:r w:rsidRPr="0096494B">
                    <w:rPr>
                      <w:rFonts w:eastAsia="Times New Roman"/>
                      <w:b/>
                      <w:sz w:val="20"/>
                    </w:rPr>
                    <w:t>2.39. Organizarea discocluburilor</w:t>
                  </w:r>
                </w:p>
              </w:tc>
              <w:tc>
                <w:tcPr>
                  <w:tcW w:w="4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rFonts w:eastAsia="Times New Roman"/>
                      <w:b/>
                      <w:sz w:val="20"/>
                    </w:rPr>
                  </w:pPr>
                  <w:r w:rsidRPr="0096494B">
                    <w:rPr>
                      <w:rFonts w:eastAsia="Times New Roman"/>
                      <w:b/>
                      <w:sz w:val="20"/>
                    </w:rPr>
                    <w:t>600</w:t>
                  </w:r>
                </w:p>
              </w:tc>
              <w:tc>
                <w:tcPr>
                  <w:tcW w:w="4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rFonts w:eastAsia="Times New Roman"/>
                      <w:b/>
                      <w:sz w:val="20"/>
                    </w:rPr>
                  </w:pPr>
                  <w:r w:rsidRPr="0096494B">
                    <w:rPr>
                      <w:rFonts w:eastAsia="Times New Roman"/>
                      <w:b/>
                      <w:sz w:val="20"/>
                    </w:rPr>
                    <w:t>300</w:t>
                  </w:r>
                </w:p>
              </w:tc>
              <w:tc>
                <w:tcPr>
                  <w:tcW w:w="47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15D" w:rsidRPr="0096494B" w:rsidRDefault="0030215D" w:rsidP="0030215D">
                  <w:pPr>
                    <w:jc w:val="right"/>
                    <w:rPr>
                      <w:rFonts w:eastAsia="Times New Roman"/>
                      <w:b/>
                      <w:sz w:val="20"/>
                    </w:rPr>
                  </w:pPr>
                  <w:r w:rsidRPr="0096494B">
                    <w:rPr>
                      <w:rFonts w:eastAsia="Times New Roman"/>
                      <w:b/>
                      <w:sz w:val="20"/>
                    </w:rPr>
                    <w:t>150</w:t>
                  </w:r>
                </w:p>
              </w:tc>
            </w:tr>
            <w:tr w:rsidR="0030215D" w:rsidRPr="0096494B" w:rsidTr="00F43257">
              <w:trPr>
                <w:trHeight w:val="98"/>
              </w:trPr>
              <w:tc>
                <w:tcPr>
                  <w:tcW w:w="2947" w:type="dxa"/>
                  <w:tcBorders>
                    <w:top w:val="single" w:sz="6" w:space="0" w:color="000000"/>
                    <w:left w:val="single" w:sz="4" w:space="0" w:color="FFFFFF"/>
                    <w:bottom w:val="single" w:sz="4" w:space="0" w:color="FFFFFF"/>
                    <w:right w:val="single" w:sz="4" w:space="0" w:color="FFFFFF"/>
                  </w:tcBorders>
                  <w:tcMar>
                    <w:top w:w="15" w:type="dxa"/>
                    <w:left w:w="45" w:type="dxa"/>
                    <w:bottom w:w="15" w:type="dxa"/>
                    <w:right w:w="45" w:type="dxa"/>
                  </w:tcMar>
                </w:tcPr>
                <w:p w:rsidR="0030215D" w:rsidRPr="0096494B" w:rsidRDefault="0030215D" w:rsidP="0030215D">
                  <w:pPr>
                    <w:rPr>
                      <w:sz w:val="20"/>
                      <w:lang w:val="ro-RO" w:eastAsia="ro-RO"/>
                    </w:rPr>
                  </w:pPr>
                </w:p>
              </w:tc>
              <w:tc>
                <w:tcPr>
                  <w:tcW w:w="437" w:type="dxa"/>
                  <w:tcBorders>
                    <w:top w:val="single" w:sz="6" w:space="0" w:color="000000"/>
                    <w:left w:val="single" w:sz="4" w:space="0" w:color="FFFFFF"/>
                    <w:bottom w:val="single" w:sz="4" w:space="0" w:color="FFFFFF"/>
                    <w:right w:val="single" w:sz="4" w:space="0" w:color="FFFFFF"/>
                  </w:tcBorders>
                  <w:tcMar>
                    <w:top w:w="15" w:type="dxa"/>
                    <w:left w:w="45" w:type="dxa"/>
                    <w:bottom w:w="15" w:type="dxa"/>
                    <w:right w:w="45" w:type="dxa"/>
                  </w:tcMar>
                </w:tcPr>
                <w:p w:rsidR="0030215D" w:rsidRPr="0096494B" w:rsidRDefault="0030215D" w:rsidP="0030215D">
                  <w:pPr>
                    <w:jc w:val="right"/>
                    <w:rPr>
                      <w:sz w:val="20"/>
                      <w:lang w:eastAsia="ro-RO"/>
                    </w:rPr>
                  </w:pPr>
                </w:p>
              </w:tc>
              <w:tc>
                <w:tcPr>
                  <w:tcW w:w="910" w:type="dxa"/>
                  <w:gridSpan w:val="2"/>
                  <w:tcBorders>
                    <w:top w:val="single" w:sz="6" w:space="0" w:color="000000"/>
                    <w:left w:val="single" w:sz="4" w:space="0" w:color="FFFFFF"/>
                    <w:bottom w:val="single" w:sz="4" w:space="0" w:color="FFFFFF"/>
                    <w:right w:val="single" w:sz="4" w:space="0" w:color="FFFFFF"/>
                  </w:tcBorders>
                  <w:tcMar>
                    <w:top w:w="15" w:type="dxa"/>
                    <w:left w:w="45" w:type="dxa"/>
                    <w:bottom w:w="15" w:type="dxa"/>
                    <w:right w:w="45" w:type="dxa"/>
                  </w:tcMar>
                </w:tcPr>
                <w:p w:rsidR="0030215D" w:rsidRPr="0096494B" w:rsidRDefault="0030215D" w:rsidP="00DA1C8F">
                  <w:pPr>
                    <w:rPr>
                      <w:sz w:val="20"/>
                      <w:lang w:eastAsia="ro-RO"/>
                    </w:rPr>
                  </w:pPr>
                </w:p>
              </w:tc>
            </w:tr>
          </w:tbl>
          <w:p w:rsidR="0030215D" w:rsidRPr="0096494B" w:rsidRDefault="0030215D" w:rsidP="0030215D">
            <w:pPr>
              <w:tabs>
                <w:tab w:val="center" w:pos="2602"/>
              </w:tabs>
              <w:ind w:firstLine="567"/>
              <w:jc w:val="both"/>
              <w:rPr>
                <w:b/>
                <w:bCs/>
                <w:sz w:val="20"/>
                <w:highlight w:val="yellow"/>
                <w:lang w:val="ro-RO" w:eastAsia="ro-RO"/>
              </w:rPr>
            </w:pPr>
          </w:p>
          <w:p w:rsidR="0030215D" w:rsidRPr="0096494B" w:rsidRDefault="0030215D" w:rsidP="0030215D">
            <w:pPr>
              <w:tabs>
                <w:tab w:val="center" w:pos="2602"/>
              </w:tabs>
              <w:ind w:firstLine="567"/>
              <w:jc w:val="both"/>
              <w:rPr>
                <w:b/>
                <w:bCs/>
                <w:sz w:val="20"/>
                <w:highlight w:val="yellow"/>
                <w:lang w:val="ro-RO" w:eastAsia="ro-RO"/>
              </w:rPr>
            </w:pPr>
          </w:p>
          <w:p w:rsidR="0030215D" w:rsidRPr="0096494B" w:rsidRDefault="0030215D" w:rsidP="0030215D">
            <w:pPr>
              <w:tabs>
                <w:tab w:val="center" w:pos="2602"/>
              </w:tabs>
              <w:ind w:firstLine="567"/>
              <w:jc w:val="both"/>
              <w:rPr>
                <w:b/>
                <w:bCs/>
                <w:sz w:val="20"/>
                <w:highlight w:val="yellow"/>
                <w:lang w:val="ro-RO" w:eastAsia="ro-RO"/>
              </w:rPr>
            </w:pPr>
          </w:p>
          <w:p w:rsidR="0030215D" w:rsidRPr="0096494B" w:rsidRDefault="0030215D" w:rsidP="0030215D">
            <w:pPr>
              <w:tabs>
                <w:tab w:val="center" w:pos="2602"/>
              </w:tabs>
              <w:ind w:firstLine="567"/>
              <w:jc w:val="both"/>
              <w:rPr>
                <w:b/>
                <w:bCs/>
                <w:sz w:val="20"/>
                <w:highlight w:val="yellow"/>
                <w:lang w:val="ro-RO" w:eastAsia="ro-RO"/>
              </w:rPr>
            </w:pPr>
          </w:p>
        </w:tc>
        <w:tc>
          <w:tcPr>
            <w:tcW w:w="5244" w:type="dxa"/>
          </w:tcPr>
          <w:p w:rsidR="0030215D" w:rsidRPr="0096494B" w:rsidRDefault="0030215D" w:rsidP="0030215D">
            <w:pPr>
              <w:pStyle w:val="a4"/>
              <w:tabs>
                <w:tab w:val="left" w:pos="246"/>
              </w:tabs>
              <w:ind w:left="0"/>
              <w:jc w:val="both"/>
              <w:rPr>
                <w:sz w:val="20"/>
                <w:szCs w:val="20"/>
                <w:lang w:eastAsia="ro-RO"/>
              </w:rPr>
            </w:pPr>
            <w:r w:rsidRPr="0096494B">
              <w:rPr>
                <w:sz w:val="20"/>
                <w:szCs w:val="20"/>
                <w:lang w:eastAsia="ro-RO"/>
              </w:rPr>
              <w:lastRenderedPageBreak/>
              <w:t>8. Anexa:</w:t>
            </w:r>
          </w:p>
          <w:p w:rsidR="0030215D" w:rsidRPr="0096494B" w:rsidRDefault="0030215D" w:rsidP="0030215D">
            <w:pPr>
              <w:ind w:left="-38"/>
              <w:jc w:val="both"/>
              <w:rPr>
                <w:sz w:val="20"/>
                <w:lang w:val="ro-RO" w:eastAsia="ro-RO"/>
              </w:rPr>
            </w:pPr>
            <w:r w:rsidRPr="0096494B">
              <w:rPr>
                <w:sz w:val="20"/>
                <w:lang w:val="ro-RO" w:eastAsia="ro-RO"/>
              </w:rPr>
              <w:t>poziţiile 2.12, 2.13, 2.14, 2.15, 2.16, 2.21, 2.39 din anexă se exclud;</w:t>
            </w:r>
          </w:p>
        </w:tc>
        <w:tc>
          <w:tcPr>
            <w:tcW w:w="3119" w:type="dxa"/>
          </w:tcPr>
          <w:p w:rsidR="0030215D" w:rsidRPr="0096494B" w:rsidRDefault="0030215D" w:rsidP="0030215D">
            <w:pPr>
              <w:jc w:val="both"/>
              <w:rPr>
                <w:sz w:val="20"/>
                <w:lang w:val="ro-RO"/>
              </w:rPr>
            </w:pPr>
            <w:r w:rsidRPr="0096494B">
              <w:rPr>
                <w:b/>
                <w:sz w:val="20"/>
                <w:u w:val="single"/>
                <w:lang w:val="ro-RO"/>
              </w:rPr>
              <w:t>Asociaţia Contabililor şi Auditorilor Profesionişti din Republica Moldova (ACAP)</w:t>
            </w:r>
          </w:p>
          <w:p w:rsidR="0030215D" w:rsidRPr="0096494B" w:rsidRDefault="0030215D" w:rsidP="0030215D">
            <w:pPr>
              <w:jc w:val="both"/>
              <w:rPr>
                <w:rFonts w:eastAsia="Times New Roman"/>
                <w:sz w:val="20"/>
                <w:lang w:val="ro-RO"/>
              </w:rPr>
            </w:pPr>
            <w:r w:rsidRPr="0096494B">
              <w:rPr>
                <w:rFonts w:eastAsia="Times New Roman"/>
                <w:sz w:val="20"/>
                <w:lang w:val="ro-RO"/>
              </w:rPr>
              <w:t>Excluderea totală a poziţiilor</w:t>
            </w:r>
            <w:r w:rsidR="00DA1C8F" w:rsidRPr="0096494B">
              <w:rPr>
                <w:rFonts w:eastAsia="Times New Roman"/>
                <w:sz w:val="20"/>
                <w:lang w:val="ro-RO"/>
              </w:rPr>
              <w:t xml:space="preserve"> </w:t>
            </w:r>
            <w:r w:rsidRPr="0096494B">
              <w:rPr>
                <w:rFonts w:eastAsia="Times New Roman"/>
                <w:sz w:val="20"/>
                <w:lang w:val="ro-RO"/>
              </w:rPr>
              <w:t xml:space="preserve">2.12, 2.13, 2.14, 2.15, 2.16, 2.21, 2.39 din anexa 8 nu este justificată. Motivul invocat, precum că desfăşurarea activităţii în baza patentei de întreprinzător la poziţiile respective crează premise pentru eschivarea de la plata impozitelor este incorrect, dat fiind că potrivt art. 12 ”Impozitarea titularului patentei” din Legea 93 </w:t>
            </w:r>
            <w:r w:rsidRPr="0096494B">
              <w:rPr>
                <w:rFonts w:eastAsia="Times New Roman"/>
                <w:sz w:val="20"/>
                <w:lang w:val="ro-RO"/>
              </w:rPr>
              <w:lastRenderedPageBreak/>
              <w:t>spune că: Impunerea fiscală a titularului patentei se efectuează sub formă de taxă pentru patent, care include impozitul pe venit, taxele pentru resursele natural, taxa pentru unităţile comerciale şi/sau unităţile de deservire social, taxa pentru amenajarea teriroriului”. De permis profesorilor desfăşurarea activităţii didactice în baza patentei de întreprinzător.</w:t>
            </w:r>
          </w:p>
          <w:p w:rsidR="0030215D" w:rsidRPr="0096494B" w:rsidRDefault="0030215D" w:rsidP="0030215D">
            <w:pPr>
              <w:jc w:val="both"/>
              <w:rPr>
                <w:rFonts w:eastAsia="Times New Roman"/>
                <w:sz w:val="20"/>
                <w:lang w:val="ro-RO"/>
              </w:rPr>
            </w:pPr>
          </w:p>
          <w:p w:rsidR="0030215D" w:rsidRPr="0096494B" w:rsidRDefault="0030215D" w:rsidP="0030215D">
            <w:pPr>
              <w:jc w:val="both"/>
              <w:rPr>
                <w:b/>
                <w:sz w:val="20"/>
                <w:u w:val="single"/>
              </w:rPr>
            </w:pPr>
            <w:r w:rsidRPr="0096494B">
              <w:rPr>
                <w:b/>
                <w:sz w:val="20"/>
                <w:u w:val="single"/>
              </w:rPr>
              <w:t xml:space="preserve">Agenda Naţională de Business  şi IDIS ”Viitorul” </w:t>
            </w:r>
          </w:p>
          <w:p w:rsidR="0030215D" w:rsidRPr="0096494B" w:rsidRDefault="0030215D" w:rsidP="0030215D">
            <w:pPr>
              <w:spacing w:before="120" w:after="120"/>
              <w:jc w:val="both"/>
              <w:rPr>
                <w:bCs/>
                <w:spacing w:val="1"/>
                <w:sz w:val="20"/>
              </w:rPr>
            </w:pPr>
            <w:r w:rsidRPr="0096494B">
              <w:rPr>
                <w:bCs/>
                <w:spacing w:val="1"/>
                <w:sz w:val="20"/>
              </w:rPr>
              <w:t>Scopul patentei de întreprinzători este de a uşura activitatea liberilor profesionişti. Statul trebuie să încurajeze auto-angajarea cetăţenilor prin oferirea unor proceduri simplificate de desfăşurare a afacerilor. Argumentele invocate de Inspectoratul fiscal nu sunt pertinente. Patenta doar reglementează relaţiile fiscale dintre profesor şi stat. Restul cerinţelor profesionale sunt reglementate de alte legi şi nu depind de forma organizatorico-juridica a persoane care prestează serviciile. Deţinătorul de patente achită toate plăţile în bugetul public naţional şi nu pot fi incriminaţi de evaziune fiscală. Persoanele juridice nu pot activa în bază de patent, însă legea clar reglementează cum ei pot întreţine relaţii juridice cu profesori deţinători de patente.</w:t>
            </w:r>
          </w:p>
          <w:p w:rsidR="0030215D" w:rsidRPr="0096494B" w:rsidRDefault="0030215D" w:rsidP="0030215D">
            <w:pPr>
              <w:spacing w:before="120" w:after="120"/>
              <w:jc w:val="both"/>
              <w:rPr>
                <w:bCs/>
                <w:spacing w:val="1"/>
                <w:sz w:val="20"/>
              </w:rPr>
            </w:pPr>
            <w:r w:rsidRPr="0096494B">
              <w:rPr>
                <w:b/>
                <w:bCs/>
                <w:i/>
                <w:spacing w:val="1"/>
                <w:sz w:val="20"/>
              </w:rPr>
              <w:t>Recomandare:</w:t>
            </w:r>
            <w:r w:rsidRPr="0096494B">
              <w:rPr>
                <w:bCs/>
                <w:spacing w:val="1"/>
                <w:sz w:val="20"/>
              </w:rPr>
              <w:t xml:space="preserve"> De exclus şi permis în continuare profesorilor să-şi </w:t>
            </w:r>
            <w:r w:rsidRPr="0096494B">
              <w:rPr>
                <w:bCs/>
                <w:spacing w:val="1"/>
                <w:sz w:val="20"/>
              </w:rPr>
              <w:lastRenderedPageBreak/>
              <w:t>desfăşoare activitatea didactică în baza patentelor de întreprinzători.</w:t>
            </w:r>
          </w:p>
        </w:tc>
        <w:tc>
          <w:tcPr>
            <w:tcW w:w="2551" w:type="dxa"/>
          </w:tcPr>
          <w:p w:rsidR="0030215D" w:rsidRPr="0096494B" w:rsidRDefault="0030215D" w:rsidP="0030215D">
            <w:pPr>
              <w:jc w:val="both"/>
              <w:rPr>
                <w:sz w:val="20"/>
                <w:lang w:val="ro-MO"/>
              </w:rPr>
            </w:pPr>
            <w:r w:rsidRPr="0096494B">
              <w:rPr>
                <w:b/>
                <w:sz w:val="20"/>
                <w:u w:val="single"/>
                <w:lang w:val="ro-MO"/>
              </w:rPr>
              <w:lastRenderedPageBreak/>
              <w:t>Se acceptă</w:t>
            </w:r>
            <w:r w:rsidR="00B669C2" w:rsidRPr="0096494B">
              <w:rPr>
                <w:b/>
                <w:sz w:val="20"/>
                <w:u w:val="single"/>
                <w:lang w:val="ro-MO"/>
              </w:rPr>
              <w:t>,</w:t>
            </w:r>
            <w:r w:rsidRPr="0096494B">
              <w:rPr>
                <w:b/>
                <w:sz w:val="20"/>
                <w:lang w:val="ro-MO"/>
              </w:rPr>
              <w:t xml:space="preserve"> </w:t>
            </w:r>
            <w:r w:rsidRPr="0096494B">
              <w:rPr>
                <w:sz w:val="20"/>
                <w:lang w:val="ro-MO"/>
              </w:rPr>
              <w:t>cu excluderea propunerilor</w:t>
            </w:r>
            <w:r w:rsidRPr="0096494B">
              <w:rPr>
                <w:b/>
                <w:sz w:val="20"/>
                <w:lang w:val="ro-MO"/>
              </w:rPr>
              <w:t xml:space="preserve"> </w:t>
            </w:r>
            <w:r w:rsidRPr="0096494B">
              <w:rPr>
                <w:sz w:val="20"/>
                <w:lang w:val="ro-MO"/>
              </w:rPr>
              <w:t>din proiectul de lege.</w:t>
            </w: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sz w:val="20"/>
                <w:lang w:val="ro-MO"/>
              </w:rPr>
            </w:pPr>
          </w:p>
          <w:p w:rsidR="00023AB1" w:rsidRPr="0096494B" w:rsidRDefault="00023AB1" w:rsidP="0030215D">
            <w:pPr>
              <w:jc w:val="both"/>
              <w:rPr>
                <w:b/>
                <w:sz w:val="20"/>
                <w:u w:val="single"/>
                <w:lang w:val="ro-MO"/>
              </w:rPr>
            </w:pPr>
          </w:p>
          <w:p w:rsidR="00023AB1" w:rsidRPr="0096494B" w:rsidRDefault="00023AB1" w:rsidP="0030215D">
            <w:pPr>
              <w:jc w:val="both"/>
              <w:rPr>
                <w:b/>
                <w:sz w:val="20"/>
                <w:u w:val="single"/>
                <w:lang w:val="ro-MO"/>
              </w:rPr>
            </w:pPr>
          </w:p>
          <w:p w:rsidR="00023AB1" w:rsidRPr="0096494B" w:rsidRDefault="00023AB1" w:rsidP="0030215D">
            <w:pPr>
              <w:jc w:val="both"/>
              <w:rPr>
                <w:b/>
                <w:sz w:val="20"/>
                <w:u w:val="single"/>
                <w:lang w:val="ro-MO"/>
              </w:rPr>
            </w:pPr>
          </w:p>
          <w:p w:rsidR="00023AB1" w:rsidRPr="0096494B" w:rsidRDefault="00023AB1" w:rsidP="0030215D">
            <w:pPr>
              <w:jc w:val="both"/>
              <w:rPr>
                <w:b/>
                <w:sz w:val="20"/>
                <w:u w:val="single"/>
                <w:lang w:val="ro-MO"/>
              </w:rPr>
            </w:pPr>
          </w:p>
          <w:p w:rsidR="00023AB1" w:rsidRPr="0096494B" w:rsidRDefault="00023AB1" w:rsidP="0030215D">
            <w:pPr>
              <w:jc w:val="both"/>
              <w:rPr>
                <w:b/>
                <w:sz w:val="20"/>
                <w:u w:val="single"/>
                <w:lang w:val="ro-MO"/>
              </w:rPr>
            </w:pPr>
          </w:p>
          <w:p w:rsidR="00023AB1" w:rsidRPr="0096494B" w:rsidRDefault="00023AB1" w:rsidP="0030215D">
            <w:pPr>
              <w:jc w:val="both"/>
              <w:rPr>
                <w:b/>
                <w:sz w:val="20"/>
                <w:u w:val="single"/>
                <w:lang w:val="ro-MO"/>
              </w:rPr>
            </w:pPr>
            <w:r w:rsidRPr="0096494B">
              <w:rPr>
                <w:b/>
                <w:sz w:val="20"/>
                <w:u w:val="single"/>
                <w:lang w:val="ro-MO"/>
              </w:rPr>
              <w:t>Se acceptă,</w:t>
            </w:r>
            <w:r w:rsidRPr="0096494B">
              <w:rPr>
                <w:b/>
                <w:sz w:val="20"/>
                <w:lang w:val="ro-MO"/>
              </w:rPr>
              <w:t xml:space="preserve"> </w:t>
            </w:r>
            <w:r w:rsidRPr="0096494B">
              <w:rPr>
                <w:sz w:val="20"/>
                <w:lang w:val="ro-MO"/>
              </w:rPr>
              <w:t>cu excluderea propunerilor</w:t>
            </w:r>
            <w:r w:rsidRPr="0096494B">
              <w:rPr>
                <w:b/>
                <w:sz w:val="20"/>
                <w:lang w:val="ro-MO"/>
              </w:rPr>
              <w:t xml:space="preserve"> </w:t>
            </w:r>
            <w:r w:rsidRPr="0096494B">
              <w:rPr>
                <w:sz w:val="20"/>
                <w:lang w:val="ro-MO"/>
              </w:rPr>
              <w:t>din proiectul de lege.</w:t>
            </w:r>
          </w:p>
        </w:tc>
      </w:tr>
      <w:tr w:rsidR="0030215D" w:rsidRPr="0096494B" w:rsidTr="00A04477">
        <w:tc>
          <w:tcPr>
            <w:tcW w:w="5070" w:type="dxa"/>
          </w:tcPr>
          <w:p w:rsidR="0030215D" w:rsidRPr="0096494B" w:rsidRDefault="0030215D" w:rsidP="0030215D">
            <w:pPr>
              <w:tabs>
                <w:tab w:val="left" w:pos="4820"/>
                <w:tab w:val="left" w:pos="5067"/>
              </w:tabs>
              <w:jc w:val="both"/>
              <w:rPr>
                <w:b/>
                <w:bCs/>
                <w:sz w:val="20"/>
              </w:rPr>
            </w:pPr>
            <w:r w:rsidRPr="0096494B">
              <w:rPr>
                <w:b/>
                <w:bCs/>
                <w:sz w:val="20"/>
              </w:rPr>
              <w:lastRenderedPageBreak/>
              <w:t>Legea privind sistemul public de asigur</w:t>
            </w:r>
            <w:r w:rsidRPr="0096494B">
              <w:rPr>
                <w:b/>
                <w:bCs/>
                <w:sz w:val="20"/>
                <w:lang w:val="ro-RO"/>
              </w:rPr>
              <w:t xml:space="preserve">ări sociale </w:t>
            </w:r>
            <w:r w:rsidRPr="0096494B">
              <w:rPr>
                <w:b/>
                <w:bCs/>
                <w:sz w:val="20"/>
              </w:rPr>
              <w:t xml:space="preserve">nr.489-XIV din 08 iulie 1999 </w:t>
            </w:r>
          </w:p>
          <w:p w:rsidR="0030215D" w:rsidRPr="0096494B" w:rsidRDefault="0030215D" w:rsidP="0030215D">
            <w:pPr>
              <w:tabs>
                <w:tab w:val="left" w:pos="4820"/>
                <w:tab w:val="left" w:pos="5067"/>
              </w:tabs>
              <w:jc w:val="both"/>
              <w:rPr>
                <w:b/>
                <w:bCs/>
                <w:sz w:val="20"/>
                <w:lang w:val="ro-RO"/>
              </w:rPr>
            </w:pPr>
          </w:p>
          <w:p w:rsidR="0030215D" w:rsidRPr="0096494B" w:rsidRDefault="0030215D" w:rsidP="0030215D">
            <w:pPr>
              <w:jc w:val="both"/>
              <w:rPr>
                <w:rFonts w:eastAsia="Times New Roman"/>
                <w:sz w:val="20"/>
              </w:rPr>
            </w:pPr>
            <w:r w:rsidRPr="0096494B">
              <w:rPr>
                <w:rFonts w:eastAsia="Times New Roman"/>
                <w:b/>
                <w:bCs/>
                <w:sz w:val="20"/>
              </w:rPr>
              <w:t>Articolul 30.</w:t>
            </w:r>
            <w:r w:rsidRPr="0096494B">
              <w:rPr>
                <w:rFonts w:eastAsia="Times New Roman"/>
                <w:sz w:val="20"/>
              </w:rPr>
              <w:t xml:space="preserve"> Aplicarea măsurilor de executare silită </w:t>
            </w:r>
          </w:p>
          <w:p w:rsidR="0030215D" w:rsidRPr="0096494B" w:rsidRDefault="0030215D" w:rsidP="0030215D">
            <w:pPr>
              <w:jc w:val="both"/>
              <w:rPr>
                <w:rFonts w:eastAsia="Times New Roman"/>
                <w:i/>
                <w:sz w:val="20"/>
              </w:rPr>
            </w:pPr>
            <w:r w:rsidRPr="0096494B">
              <w:rPr>
                <w:rFonts w:eastAsia="Times New Roman"/>
                <w:i/>
                <w:sz w:val="20"/>
              </w:rPr>
              <w:t xml:space="preserve">(1) În cazul neplăţii, în termenele stabilite la art.26, a contribuţiilor datorate bugetului asigurărilor sociale de stat, organele Serviciului Fiscal de Stat procedează la aplicarea măsurilor de executare silită, conform legislaţiei fiscale. </w:t>
            </w:r>
          </w:p>
          <w:p w:rsidR="0030215D" w:rsidRPr="0096494B" w:rsidRDefault="0030215D" w:rsidP="0030215D">
            <w:pPr>
              <w:jc w:val="both"/>
              <w:rPr>
                <w:rFonts w:eastAsia="Times New Roman"/>
                <w:i/>
                <w:sz w:val="20"/>
              </w:rPr>
            </w:pPr>
            <w:r w:rsidRPr="0096494B">
              <w:rPr>
                <w:rFonts w:eastAsia="Times New Roman"/>
                <w:i/>
                <w:sz w:val="20"/>
              </w:rPr>
              <w:t xml:space="preserve">(2) În sensul stingerii obligaţiilor la bugetul asigurărilor sociale de stat, noţiunile utilizate în legislaţia fiscală semnifică: </w:t>
            </w:r>
          </w:p>
          <w:p w:rsidR="0030215D" w:rsidRPr="0096494B" w:rsidRDefault="0030215D" w:rsidP="0030215D">
            <w:pPr>
              <w:jc w:val="both"/>
              <w:rPr>
                <w:rFonts w:eastAsia="Times New Roman"/>
                <w:i/>
                <w:sz w:val="20"/>
              </w:rPr>
            </w:pPr>
            <w:r w:rsidRPr="0096494B">
              <w:rPr>
                <w:rFonts w:eastAsia="Times New Roman"/>
                <w:i/>
                <w:sz w:val="20"/>
              </w:rPr>
              <w:t xml:space="preserve">a) </w:t>
            </w:r>
            <w:r w:rsidRPr="0096494B">
              <w:rPr>
                <w:rFonts w:eastAsia="Times New Roman"/>
                <w:i/>
                <w:iCs/>
                <w:sz w:val="20"/>
              </w:rPr>
              <w:t>obligaţie fiscală</w:t>
            </w:r>
            <w:r w:rsidRPr="0096494B">
              <w:rPr>
                <w:rFonts w:eastAsia="Times New Roman"/>
                <w:i/>
                <w:sz w:val="20"/>
              </w:rPr>
              <w:t xml:space="preserve"> – contribuţiile de asigurare socială de stat, alte sume impuse spre plată contribuabililor în bugetul asigurărilor sociale de stat, precum şi sumele majorărilor de întîrziere (penalităţilor) şi amenzilor aplicate pentru încălcarea legislaţiei care stabileşte aceste obligaţii; </w:t>
            </w:r>
          </w:p>
          <w:p w:rsidR="0030215D" w:rsidRPr="0096494B" w:rsidRDefault="0030215D" w:rsidP="0030215D">
            <w:pPr>
              <w:jc w:val="both"/>
              <w:rPr>
                <w:rFonts w:eastAsia="Times New Roman"/>
                <w:i/>
                <w:sz w:val="20"/>
              </w:rPr>
            </w:pPr>
            <w:r w:rsidRPr="0096494B">
              <w:rPr>
                <w:rFonts w:eastAsia="Times New Roman"/>
                <w:i/>
                <w:sz w:val="20"/>
              </w:rPr>
              <w:t xml:space="preserve">b) </w:t>
            </w:r>
            <w:r w:rsidRPr="0096494B">
              <w:rPr>
                <w:rFonts w:eastAsia="Times New Roman"/>
                <w:i/>
                <w:iCs/>
                <w:sz w:val="20"/>
              </w:rPr>
              <w:t>contribuabil</w:t>
            </w:r>
            <w:r w:rsidRPr="0096494B">
              <w:rPr>
                <w:rFonts w:eastAsia="Times New Roman"/>
                <w:i/>
                <w:sz w:val="20"/>
              </w:rPr>
              <w:t xml:space="preserve"> – persoana care, conform legislaţiei, este obligată să calculeze şi/sau să achite, să reţină sau să perceapă de la altă persoană şi să achite sumele respective la bugetul asigurărilor sociale de stat; </w:t>
            </w:r>
          </w:p>
          <w:p w:rsidR="0030215D" w:rsidRPr="0096494B" w:rsidRDefault="0030215D" w:rsidP="0030215D">
            <w:pPr>
              <w:jc w:val="both"/>
              <w:rPr>
                <w:rFonts w:eastAsia="Times New Roman"/>
                <w:i/>
                <w:sz w:val="20"/>
              </w:rPr>
            </w:pPr>
            <w:r w:rsidRPr="0096494B">
              <w:rPr>
                <w:rFonts w:eastAsia="Times New Roman"/>
                <w:i/>
                <w:sz w:val="20"/>
              </w:rPr>
              <w:t xml:space="preserve">c) </w:t>
            </w:r>
            <w:r w:rsidRPr="0096494B">
              <w:rPr>
                <w:rFonts w:eastAsia="Times New Roman"/>
                <w:i/>
                <w:iCs/>
                <w:sz w:val="20"/>
              </w:rPr>
              <w:t>restanţă</w:t>
            </w:r>
            <w:r w:rsidRPr="0096494B">
              <w:rPr>
                <w:rFonts w:eastAsia="Times New Roman"/>
                <w:i/>
                <w:sz w:val="20"/>
              </w:rPr>
              <w:t xml:space="preserve"> – suma pe care contribuabilul era obligat să o plătească la bugetul asigurărilor sociale de stat, majorările de întîrziere (penalităţile) şi/sau amenzile pe care nu le-a plătit în termen. </w:t>
            </w:r>
          </w:p>
          <w:p w:rsidR="0030215D" w:rsidRPr="0096494B" w:rsidRDefault="0030215D" w:rsidP="0030215D">
            <w:pPr>
              <w:jc w:val="both"/>
              <w:rPr>
                <w:rFonts w:eastAsia="Times New Roman"/>
                <w:i/>
                <w:sz w:val="20"/>
              </w:rPr>
            </w:pPr>
            <w:r w:rsidRPr="0096494B">
              <w:rPr>
                <w:rFonts w:eastAsia="Times New Roman"/>
                <w:i/>
                <w:sz w:val="20"/>
              </w:rPr>
              <w:t xml:space="preserve">(3) Alte noţiuni cuprinse în legislaţia fiscală, utilizate în scopul stingerii obligaţiei fiscale, ajustate, după caz, la prevederile alin.(2), au acelaşi sens şi în scopul stingerii obligaţiilor faţă de bugetul asigurărilor sociale de stat. </w:t>
            </w:r>
          </w:p>
          <w:p w:rsidR="0030215D" w:rsidRPr="0096494B" w:rsidRDefault="0030215D" w:rsidP="0030215D">
            <w:pPr>
              <w:jc w:val="both"/>
              <w:rPr>
                <w:rFonts w:eastAsia="Times New Roman"/>
                <w:sz w:val="20"/>
                <w:u w:val="single"/>
              </w:rPr>
            </w:pPr>
            <w:r w:rsidRPr="0096494B">
              <w:rPr>
                <w:rFonts w:eastAsia="Times New Roman"/>
                <w:sz w:val="20"/>
                <w:u w:val="single"/>
              </w:rPr>
              <w:t xml:space="preserve">(4) Amînarea şi eşalonarea stingerii obligaţiei fiscale faţă de bugetul asigurărilor sociale de stat se efectuează în condiţiile şi în modul stabilite de legea bugetului asigurărilor sociale de stat. </w:t>
            </w:r>
          </w:p>
          <w:p w:rsidR="0030215D" w:rsidRPr="0096494B" w:rsidRDefault="0030215D" w:rsidP="0030215D">
            <w:pPr>
              <w:jc w:val="both"/>
              <w:rPr>
                <w:rFonts w:eastAsia="Times New Roman"/>
                <w:i/>
                <w:sz w:val="20"/>
              </w:rPr>
            </w:pPr>
            <w:r w:rsidRPr="0096494B">
              <w:rPr>
                <w:rFonts w:eastAsia="Times New Roman"/>
                <w:i/>
                <w:sz w:val="20"/>
              </w:rPr>
              <w:t xml:space="preserve">(5) Contestarea deciziei organului fiscal sau acţiunii funcţionarului fiscal privind stingerea obligaţiei faţă de bugetul asigurărilor sociale de stat se face în modul şi în termenele stabilite de legislaţia fiscală. </w:t>
            </w:r>
          </w:p>
        </w:tc>
        <w:tc>
          <w:tcPr>
            <w:tcW w:w="5244" w:type="dxa"/>
          </w:tcPr>
          <w:p w:rsidR="0030215D" w:rsidRPr="0096494B" w:rsidRDefault="0030215D" w:rsidP="0030215D">
            <w:pPr>
              <w:jc w:val="both"/>
              <w:rPr>
                <w:sz w:val="20"/>
                <w:lang w:val="ro-RO"/>
              </w:rPr>
            </w:pPr>
            <w:r w:rsidRPr="0096494B">
              <w:rPr>
                <w:b/>
                <w:sz w:val="20"/>
                <w:lang w:val="ro-MO"/>
              </w:rPr>
              <w:t>Art.XII.</w:t>
            </w:r>
            <w:r w:rsidRPr="0096494B">
              <w:rPr>
                <w:sz w:val="20"/>
                <w:lang w:val="ro-MO"/>
              </w:rPr>
              <w:t xml:space="preserve"> –</w:t>
            </w:r>
            <w:r w:rsidRPr="0096494B">
              <w:rPr>
                <w:b/>
                <w:bCs/>
                <w:sz w:val="20"/>
                <w:lang w:val="ro-RO"/>
              </w:rPr>
              <w:t xml:space="preserve"> </w:t>
            </w:r>
            <w:r w:rsidRPr="0096494B">
              <w:rPr>
                <w:bCs/>
                <w:sz w:val="20"/>
                <w:lang w:val="ro-RO"/>
              </w:rPr>
              <w:t>La articolul 30, alineatul (4) din</w:t>
            </w:r>
            <w:r w:rsidRPr="0096494B">
              <w:rPr>
                <w:bCs/>
                <w:sz w:val="20"/>
              </w:rPr>
              <w:t xml:space="preserve"> Legea nr.489-XIV din 08 iulie 1999</w:t>
            </w:r>
            <w:r w:rsidRPr="0096494B">
              <w:rPr>
                <w:bCs/>
                <w:sz w:val="20"/>
                <w:lang w:val="ro-RO"/>
              </w:rPr>
              <w:t xml:space="preserve"> </w:t>
            </w:r>
            <w:r w:rsidRPr="0096494B">
              <w:rPr>
                <w:bCs/>
                <w:sz w:val="20"/>
              </w:rPr>
              <w:t>privind sistemul public de asigur</w:t>
            </w:r>
            <w:r w:rsidRPr="0096494B">
              <w:rPr>
                <w:bCs/>
                <w:sz w:val="20"/>
                <w:lang w:val="ro-RO"/>
              </w:rPr>
              <w:t xml:space="preserve">ări sociale </w:t>
            </w:r>
            <w:r w:rsidRPr="0096494B">
              <w:rPr>
                <w:sz w:val="20"/>
                <w:lang w:val="ro-MO"/>
              </w:rPr>
              <w:t>(Monitorul Oficial al Republicii Moldova</w:t>
            </w:r>
            <w:r w:rsidRPr="0096494B">
              <w:rPr>
                <w:rFonts w:eastAsia="Times New Roman"/>
                <w:iCs/>
                <w:sz w:val="20"/>
                <w:lang w:val="ro-RO" w:eastAsia="zh-CN"/>
              </w:rPr>
              <w:t>, 2000, nr.1-4, art.2</w:t>
            </w:r>
            <w:r w:rsidRPr="0096494B">
              <w:rPr>
                <w:bCs/>
                <w:sz w:val="20"/>
                <w:lang w:val="ro-MO"/>
              </w:rPr>
              <w:t>), cu modificările ulterioare, va avea următorul cuprins</w:t>
            </w:r>
            <w:r w:rsidRPr="0096494B">
              <w:rPr>
                <w:sz w:val="20"/>
                <w:lang w:val="ro-MO"/>
              </w:rPr>
              <w:t>:</w:t>
            </w:r>
            <w:r w:rsidRPr="0096494B">
              <w:rPr>
                <w:sz w:val="20"/>
                <w:lang w:val="ro-RO"/>
              </w:rPr>
              <w:t xml:space="preserve"> </w:t>
            </w:r>
          </w:p>
          <w:p w:rsidR="0030215D" w:rsidRPr="0096494B" w:rsidRDefault="0030215D" w:rsidP="0030215D">
            <w:pPr>
              <w:jc w:val="both"/>
              <w:rPr>
                <w:sz w:val="20"/>
                <w:lang w:val="ro-RO"/>
              </w:rPr>
            </w:pPr>
            <w:r w:rsidRPr="0096494B">
              <w:rPr>
                <w:sz w:val="20"/>
                <w:lang w:val="ro-RO"/>
              </w:rPr>
              <w:t>,,(4) Amînarea şi eşalonarea stingerii obligaţiei fiscale faţă de bugetul asigurărilor sociale de stat se efectuează în condiţiile şi modul stabilit de Codul fiscal similar impozitelor şi taxelor.”.</w:t>
            </w:r>
          </w:p>
        </w:tc>
        <w:tc>
          <w:tcPr>
            <w:tcW w:w="3119" w:type="dxa"/>
          </w:tcPr>
          <w:p w:rsidR="0030215D" w:rsidRPr="0096494B" w:rsidRDefault="0030215D" w:rsidP="0030215D">
            <w:pPr>
              <w:jc w:val="both"/>
              <w:rPr>
                <w:b/>
                <w:sz w:val="20"/>
                <w:u w:val="single"/>
              </w:rPr>
            </w:pPr>
            <w:r w:rsidRPr="0096494B">
              <w:rPr>
                <w:b/>
                <w:sz w:val="20"/>
                <w:u w:val="single"/>
              </w:rPr>
              <w:t>Confederaţia Naţională a Sindicatelor din Moldova</w:t>
            </w:r>
          </w:p>
          <w:p w:rsidR="0030215D" w:rsidRPr="0096494B" w:rsidRDefault="0030215D" w:rsidP="0030215D">
            <w:pPr>
              <w:pStyle w:val="a3"/>
              <w:ind w:firstLine="0"/>
              <w:rPr>
                <w:sz w:val="20"/>
                <w:szCs w:val="20"/>
                <w:lang w:val="ro-RO"/>
              </w:rPr>
            </w:pPr>
            <w:r w:rsidRPr="0096494B">
              <w:rPr>
                <w:sz w:val="20"/>
                <w:szCs w:val="20"/>
                <w:lang w:val="ro-RO"/>
              </w:rPr>
              <w:t>CNSM nu susţine propunerea autorului proiectului de a efectua amînarea şi eşalonarea stingerii obligaţiei fiscale faţă de bugetul asigurărilor sociale de stat în condiţiile şi modul stabilit de Codul fiscal, similar impozitelor şi taxelor, din motivul că contribuţiile de asigurări sociale nu au caracter de impozit şi taxe, dar constituie o asigurare faţă de anumite riscuri. Prin urmare, asupra contribuţiilor de asigurări sociale de stat nu pot fi aplicate mecanismele şi modalităţile prevăzute de Codul fiscal, or conform art. 1 din cod</w:t>
            </w:r>
            <w:r w:rsidRPr="0096494B">
              <w:rPr>
                <w:b/>
                <w:bCs/>
                <w:sz w:val="20"/>
                <w:szCs w:val="20"/>
                <w:lang w:val="ro-RO"/>
              </w:rPr>
              <w:t xml:space="preserve">, </w:t>
            </w:r>
            <w:r w:rsidRPr="0096494B">
              <w:rPr>
                <w:bCs/>
                <w:sz w:val="20"/>
                <w:szCs w:val="20"/>
                <w:lang w:val="ro-RO"/>
              </w:rPr>
              <w:t>acesta</w:t>
            </w:r>
            <w:r w:rsidRPr="0096494B">
              <w:rPr>
                <w:sz w:val="20"/>
                <w:szCs w:val="20"/>
                <w:lang w:val="ro-RO"/>
              </w:rPr>
              <w:t xml:space="preserve"> stabileşte principiile generale ale impozitării în Republica Moldova, precum şi reglementează relaţiile ce ţin de executarea obligaţiilor fiscale în ce priveşte impozitele şi taxele de stat, stabilind, de asemenea, principiile generale de determinare şi percepere a impozitelor şi taxelor locale şi nu reglementează domeniul asigurărilor sociale de stat.</w:t>
            </w:r>
          </w:p>
          <w:p w:rsidR="0030215D" w:rsidRPr="0096494B" w:rsidRDefault="0030215D" w:rsidP="0030215D">
            <w:pPr>
              <w:jc w:val="both"/>
              <w:rPr>
                <w:sz w:val="20"/>
              </w:rPr>
            </w:pPr>
            <w:r w:rsidRPr="0096494B">
              <w:rPr>
                <w:sz w:val="20"/>
              </w:rPr>
              <w:t xml:space="preserve">Concomitent, CNSM propune de </w:t>
            </w:r>
            <w:r w:rsidRPr="0096494B">
              <w:rPr>
                <w:sz w:val="20"/>
                <w:lang w:val="ru-RU"/>
              </w:rPr>
              <w:t>с</w:t>
            </w:r>
            <w:r w:rsidRPr="0096494B">
              <w:rPr>
                <w:sz w:val="20"/>
                <w:lang w:val="it-IT"/>
              </w:rPr>
              <w:t>ompletat art.30 al Legii cu</w:t>
            </w:r>
            <w:r w:rsidRPr="0096494B">
              <w:rPr>
                <w:sz w:val="20"/>
              </w:rPr>
              <w:t xml:space="preserve"> un alineat nou cu următorul conţinut:</w:t>
            </w:r>
          </w:p>
          <w:p w:rsidR="0030215D" w:rsidRPr="0096494B" w:rsidRDefault="0030215D" w:rsidP="0030215D">
            <w:pPr>
              <w:jc w:val="both"/>
              <w:rPr>
                <w:sz w:val="20"/>
              </w:rPr>
            </w:pPr>
            <w:r w:rsidRPr="0096494B">
              <w:rPr>
                <w:sz w:val="20"/>
              </w:rPr>
              <w:t>“(4</w:t>
            </w:r>
            <w:r w:rsidRPr="0096494B">
              <w:rPr>
                <w:sz w:val="20"/>
                <w:vertAlign w:val="superscript"/>
              </w:rPr>
              <w:t>1</w:t>
            </w:r>
            <w:r w:rsidRPr="0096494B">
              <w:rPr>
                <w:sz w:val="20"/>
              </w:rPr>
              <w:t>) Amînarea şi eşalonarea stingerii obligaţiei fiscale faţă de bugetul asigurărilor sociale de stat nu va afecta realizarea drepturilor de asigurări sociale ale asiguraţilor”.</w:t>
            </w:r>
          </w:p>
          <w:p w:rsidR="0030215D" w:rsidRPr="0096494B" w:rsidRDefault="0030215D" w:rsidP="0030215D">
            <w:pPr>
              <w:jc w:val="both"/>
              <w:rPr>
                <w:sz w:val="20"/>
              </w:rPr>
            </w:pPr>
            <w:r w:rsidRPr="0096494B">
              <w:rPr>
                <w:sz w:val="20"/>
              </w:rPr>
              <w:lastRenderedPageBreak/>
              <w:t>Această propunere vine să asigure respectarea drepturilor asiguraţilor la stabilirea drepturilor de asigurări sociale ca urmare a întîrzierii transferurilor către bugetul asigurărilor sociale de stat. Astfel, există multe situaţii cînd asiguraţilor, cu toate că li s-au achitat salarii şi li s-au reţinut contribuţii, nu li se stabileşte dreptul la pensie pentru limită de vîrstă, deoarece angajatorul nu a efectuat defalcările necesare la bugetul asigurărilor sociale. În cazul amînării sau eşalonării stingerii obligaţiilor fiscale faţă de bugetul asigurărilor sociale de stat se pot crea astfel de situaţii. Totodată, este necesar de menţionat că în conformitate cu prevederile art. 29 din Legea nr. 489 din  08.07.1999 privind sistemul public de asigurări sociale “Nedepunerea contribuţiei de asigurări sociale de către angajator nu afectează plata drepturilor cuvenite asiguraţilor”.</w:t>
            </w:r>
          </w:p>
          <w:p w:rsidR="0030215D" w:rsidRPr="0096494B" w:rsidRDefault="0030215D" w:rsidP="0030215D">
            <w:pPr>
              <w:jc w:val="both"/>
              <w:rPr>
                <w:sz w:val="20"/>
              </w:rPr>
            </w:pPr>
          </w:p>
          <w:p w:rsidR="0030215D" w:rsidRPr="0096494B" w:rsidRDefault="0030215D" w:rsidP="0030215D">
            <w:pPr>
              <w:jc w:val="both"/>
              <w:rPr>
                <w:b/>
                <w:sz w:val="20"/>
                <w:u w:val="single"/>
                <w:lang w:val="ro-MO"/>
              </w:rPr>
            </w:pPr>
            <w:r w:rsidRPr="0096494B">
              <w:rPr>
                <w:b/>
                <w:sz w:val="20"/>
                <w:u w:val="single"/>
                <w:lang w:val="ro-MO"/>
              </w:rPr>
              <w:t>Casa naţională de asigurări sociale</w:t>
            </w:r>
          </w:p>
          <w:p w:rsidR="0030215D" w:rsidRPr="0096494B" w:rsidRDefault="0030215D" w:rsidP="0030215D">
            <w:pPr>
              <w:jc w:val="both"/>
              <w:rPr>
                <w:b/>
                <w:sz w:val="20"/>
                <w:u w:val="single"/>
                <w:lang w:val="ro-MO"/>
              </w:rPr>
            </w:pPr>
            <w:r w:rsidRPr="0096494B">
              <w:rPr>
                <w:b/>
                <w:sz w:val="20"/>
                <w:u w:val="single"/>
                <w:lang w:val="ro-MO"/>
              </w:rPr>
              <w:t>Ministerul Muncii, Protecţiei Sociale şi Familiei</w:t>
            </w:r>
          </w:p>
          <w:p w:rsidR="0030215D" w:rsidRPr="0096494B" w:rsidRDefault="0030215D" w:rsidP="0030215D">
            <w:pPr>
              <w:jc w:val="both"/>
              <w:rPr>
                <w:sz w:val="20"/>
              </w:rPr>
            </w:pPr>
            <w:r w:rsidRPr="0096494B">
              <w:rPr>
                <w:sz w:val="20"/>
              </w:rPr>
              <w:t xml:space="preserve">Neacceptarea modificărilor propuse este dictată de respectarea principiului contributivităţii, potrivit căruia prestaţiile de asigurări sociale sunt acordate corelativ contribuţiilor achitate. Concomitent, unul din principiul sistemului public de asigurări sociale este asigurarea unui tratament nediscriminatoriu cu referire la drepturile şi obligaţiile </w:t>
            </w:r>
            <w:r w:rsidRPr="0096494B">
              <w:rPr>
                <w:sz w:val="20"/>
              </w:rPr>
              <w:lastRenderedPageBreak/>
              <w:t xml:space="preserve">cît a contribuabililor, atît şi a beneficiarilor de prestaţii sociale. </w:t>
            </w:r>
          </w:p>
          <w:p w:rsidR="0030215D" w:rsidRPr="0096494B" w:rsidRDefault="0030215D" w:rsidP="0030215D">
            <w:pPr>
              <w:jc w:val="both"/>
              <w:rPr>
                <w:sz w:val="20"/>
              </w:rPr>
            </w:pPr>
            <w:r w:rsidRPr="0096494B">
              <w:rPr>
                <w:sz w:val="20"/>
              </w:rPr>
              <w:t xml:space="preserve">Prin urmare, întru neadmiterea lezării drepturilor cetăţenilor la prestaţii, amînarea sau eşalonarea obligaţiilor faţă de bugetul asigurărilor sociale de stat este inacceptabilă. Totodată, informăm că cadrul legal, prevede posibilitatea/oportunitatea eşalonării stingerii majorărilor de întîrziere (penalităţi) pentru neplata în termen a obligaţiilor faţă de buget. La fel atenţionăm despre faptul, că Casa Naţională de Asigurări Sociale anterior a mai prezentat multiple argumentări despre faptul că contribuţia de asigurări sociale nu poate fi asimilată impozitului pe venit. Amînarea (eşalonarea) virării contribuţiilor datorate la bugetul asigurărilor sociale de stat vor crea situaţii de decădere a unor perioade de activitate a persoanelor din stagiul de cotizare, a unor venituri din baza de calcul ceia ce va face imposibilă acordarea dreptului la pensie sau indemnizaţii de maternitate şi creşterea copilului. </w:t>
            </w:r>
          </w:p>
          <w:p w:rsidR="0030215D" w:rsidRPr="0096494B" w:rsidRDefault="0030215D" w:rsidP="0030215D">
            <w:pPr>
              <w:jc w:val="both"/>
              <w:rPr>
                <w:sz w:val="20"/>
              </w:rPr>
            </w:pPr>
            <w:r w:rsidRPr="0096494B">
              <w:rPr>
                <w:sz w:val="20"/>
              </w:rPr>
              <w:t xml:space="preserve">În contextul modificărilor propuse mai prezentăm suplimentar alte propuneri de modificare a Legii nr.489-XIV din 08 iulie 1999 privind sistemul public de asigurări sociale. </w:t>
            </w:r>
          </w:p>
        </w:tc>
        <w:tc>
          <w:tcPr>
            <w:tcW w:w="2551" w:type="dxa"/>
          </w:tcPr>
          <w:p w:rsidR="001D01A7" w:rsidRDefault="0032255C" w:rsidP="001D01A7">
            <w:pPr>
              <w:jc w:val="both"/>
              <w:rPr>
                <w:b/>
                <w:sz w:val="20"/>
                <w:lang w:val="ro-RO"/>
              </w:rPr>
            </w:pPr>
            <w:r w:rsidRPr="0096494B">
              <w:rPr>
                <w:b/>
                <w:sz w:val="20"/>
                <w:u w:val="single"/>
                <w:lang w:val="ro-MO"/>
              </w:rPr>
              <w:lastRenderedPageBreak/>
              <w:t>Se acceptă,</w:t>
            </w:r>
            <w:r w:rsidRPr="0096494B">
              <w:rPr>
                <w:b/>
                <w:sz w:val="20"/>
                <w:lang w:val="ro-MO"/>
              </w:rPr>
              <w:t xml:space="preserve"> </w:t>
            </w:r>
            <w:r w:rsidRPr="0096494B">
              <w:rPr>
                <w:sz w:val="20"/>
                <w:lang w:val="ro-MO"/>
              </w:rPr>
              <w:t>cu excluderea p</w:t>
            </w:r>
            <w:r w:rsidR="001D01A7" w:rsidRPr="0096494B">
              <w:rPr>
                <w:sz w:val="20"/>
                <w:lang w:val="ro-MO"/>
              </w:rPr>
              <w:t xml:space="preserve">ropunerii din proiectul de lege şi </w:t>
            </w:r>
            <w:r w:rsidR="001D01A7" w:rsidRPr="0096494B">
              <w:rPr>
                <w:sz w:val="20"/>
                <w:lang w:val="ro-RO"/>
              </w:rPr>
              <w:t>examinarea problemelor abordate în procesul elaborării Cadrului Bugetar pe Termen Mediu 2017-2019.</w:t>
            </w:r>
            <w:r w:rsidR="001D01A7" w:rsidRPr="0096494B">
              <w:rPr>
                <w:b/>
                <w:sz w:val="20"/>
                <w:lang w:val="ro-RO"/>
              </w:rPr>
              <w:t xml:space="preserve"> </w:t>
            </w: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Default="006639F5" w:rsidP="001D01A7">
            <w:pPr>
              <w:jc w:val="both"/>
              <w:rPr>
                <w:b/>
                <w:sz w:val="20"/>
                <w:lang w:val="ro-RO"/>
              </w:rPr>
            </w:pPr>
          </w:p>
          <w:p w:rsidR="006639F5" w:rsidRPr="0096494B" w:rsidRDefault="006639F5" w:rsidP="001D01A7">
            <w:pPr>
              <w:jc w:val="both"/>
              <w:rPr>
                <w:b/>
                <w:sz w:val="20"/>
                <w:lang w:val="ro-RO"/>
              </w:rPr>
            </w:pPr>
          </w:p>
          <w:p w:rsidR="001D01A7" w:rsidRDefault="001D01A7"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Default="006639F5" w:rsidP="0030215D">
            <w:pPr>
              <w:jc w:val="both"/>
              <w:rPr>
                <w:b/>
                <w:sz w:val="20"/>
                <w:lang w:val="ro-RO"/>
              </w:rPr>
            </w:pPr>
          </w:p>
          <w:p w:rsidR="006639F5" w:rsidRPr="0096494B" w:rsidRDefault="006639F5" w:rsidP="006639F5">
            <w:pPr>
              <w:jc w:val="both"/>
              <w:rPr>
                <w:b/>
                <w:sz w:val="20"/>
                <w:lang w:val="ro-RO"/>
              </w:rPr>
            </w:pPr>
            <w:r w:rsidRPr="0096494B">
              <w:rPr>
                <w:b/>
                <w:sz w:val="20"/>
                <w:u w:val="single"/>
                <w:lang w:val="ro-MO"/>
              </w:rPr>
              <w:t>Se acceptă,</w:t>
            </w:r>
            <w:r w:rsidRPr="0096494B">
              <w:rPr>
                <w:b/>
                <w:sz w:val="20"/>
                <w:lang w:val="ro-MO"/>
              </w:rPr>
              <w:t xml:space="preserve"> </w:t>
            </w:r>
            <w:r w:rsidRPr="0096494B">
              <w:rPr>
                <w:sz w:val="20"/>
                <w:lang w:val="ro-MO"/>
              </w:rPr>
              <w:t xml:space="preserve">cu excluderea propunerii din proiectul de lege şi </w:t>
            </w:r>
            <w:r w:rsidRPr="0096494B">
              <w:rPr>
                <w:sz w:val="20"/>
                <w:lang w:val="ro-RO"/>
              </w:rPr>
              <w:t>examinarea problemelor abordate în procesul elaborării Cadrului Bugetar pe Termen Mediu 2017-2019.</w:t>
            </w:r>
            <w:r w:rsidRPr="0096494B">
              <w:rPr>
                <w:b/>
                <w:sz w:val="20"/>
                <w:lang w:val="ro-RO"/>
              </w:rPr>
              <w:t xml:space="preserve"> </w:t>
            </w:r>
          </w:p>
          <w:p w:rsidR="006639F5" w:rsidRPr="0096494B" w:rsidRDefault="006639F5" w:rsidP="0030215D">
            <w:pPr>
              <w:jc w:val="both"/>
              <w:rPr>
                <w:b/>
                <w:sz w:val="20"/>
                <w:lang w:val="ro-RO"/>
              </w:rPr>
            </w:pPr>
          </w:p>
        </w:tc>
      </w:tr>
      <w:tr w:rsidR="0030215D" w:rsidRPr="0096494B" w:rsidTr="00A04477">
        <w:tc>
          <w:tcPr>
            <w:tcW w:w="5070" w:type="dxa"/>
          </w:tcPr>
          <w:p w:rsidR="0030215D" w:rsidRPr="0096494B" w:rsidRDefault="0030215D" w:rsidP="0030215D">
            <w:pPr>
              <w:jc w:val="both"/>
              <w:rPr>
                <w:rFonts w:eastAsia="Times New Roman"/>
                <w:sz w:val="20"/>
              </w:rPr>
            </w:pPr>
            <w:r w:rsidRPr="0096494B">
              <w:rPr>
                <w:rFonts w:eastAsia="Times New Roman"/>
                <w:b/>
                <w:bCs/>
                <w:sz w:val="20"/>
              </w:rPr>
              <w:lastRenderedPageBreak/>
              <w:t>Articolul 31.</w:t>
            </w:r>
            <w:r w:rsidRPr="0096494B">
              <w:rPr>
                <w:rFonts w:eastAsia="Times New Roman"/>
                <w:sz w:val="20"/>
              </w:rPr>
              <w:t xml:space="preserve"> Achitarea sumelor datorate în cazul reorganizării, lichidării sau falimentului angajatorului </w:t>
            </w:r>
          </w:p>
          <w:p w:rsidR="0030215D" w:rsidRPr="0096494B" w:rsidRDefault="0030215D" w:rsidP="0030215D">
            <w:pPr>
              <w:jc w:val="both"/>
              <w:rPr>
                <w:rFonts w:eastAsia="Times New Roman"/>
                <w:sz w:val="20"/>
              </w:rPr>
            </w:pPr>
          </w:p>
          <w:p w:rsidR="0030215D" w:rsidRPr="0096494B" w:rsidRDefault="0030215D" w:rsidP="0030215D">
            <w:pPr>
              <w:jc w:val="both"/>
              <w:rPr>
                <w:rFonts w:eastAsia="Times New Roman"/>
                <w:sz w:val="20"/>
              </w:rPr>
            </w:pPr>
            <w:r w:rsidRPr="0096494B">
              <w:rPr>
                <w:rFonts w:eastAsia="Times New Roman"/>
                <w:sz w:val="20"/>
              </w:rPr>
              <w:t xml:space="preserve">În cazul reorganizării, lichidării sau falimentului angajatorului, sumele datorate de acesta la bugetul asigurărilor sociale de stat vor fi recuperate conform </w:t>
            </w:r>
            <w:r w:rsidRPr="0096494B">
              <w:rPr>
                <w:rFonts w:eastAsia="Times New Roman"/>
                <w:sz w:val="20"/>
              </w:rPr>
              <w:lastRenderedPageBreak/>
              <w:t xml:space="preserve">procedurii prevăzute de lege. </w:t>
            </w:r>
          </w:p>
          <w:p w:rsidR="0030215D" w:rsidRPr="0096494B" w:rsidRDefault="0030215D" w:rsidP="0030215D">
            <w:pPr>
              <w:tabs>
                <w:tab w:val="left" w:pos="4820"/>
                <w:tab w:val="left" w:pos="5067"/>
              </w:tabs>
              <w:jc w:val="both"/>
              <w:rPr>
                <w:b/>
                <w:bCs/>
                <w:sz w:val="20"/>
              </w:rPr>
            </w:pPr>
          </w:p>
        </w:tc>
        <w:tc>
          <w:tcPr>
            <w:tcW w:w="5244" w:type="dxa"/>
          </w:tcPr>
          <w:p w:rsidR="0030215D" w:rsidRPr="0096494B" w:rsidRDefault="0030215D" w:rsidP="0030215D">
            <w:pPr>
              <w:jc w:val="both"/>
              <w:rPr>
                <w:b/>
                <w:sz w:val="20"/>
                <w:lang w:val="ro-MO"/>
              </w:rPr>
            </w:pPr>
          </w:p>
        </w:tc>
        <w:tc>
          <w:tcPr>
            <w:tcW w:w="3119" w:type="dxa"/>
          </w:tcPr>
          <w:p w:rsidR="0030215D" w:rsidRPr="0096494B" w:rsidRDefault="0030215D" w:rsidP="0030215D">
            <w:pPr>
              <w:jc w:val="both"/>
              <w:rPr>
                <w:b/>
                <w:sz w:val="20"/>
                <w:u w:val="single"/>
                <w:lang w:val="ro-MO"/>
              </w:rPr>
            </w:pPr>
            <w:r w:rsidRPr="0096494B">
              <w:rPr>
                <w:b/>
                <w:sz w:val="20"/>
                <w:u w:val="single"/>
                <w:lang w:val="ro-MO"/>
              </w:rPr>
              <w:t>Casa naţională de asigurări sociale</w:t>
            </w:r>
          </w:p>
          <w:p w:rsidR="0030215D" w:rsidRPr="0096494B" w:rsidRDefault="0030215D" w:rsidP="0030215D">
            <w:pPr>
              <w:jc w:val="both"/>
              <w:rPr>
                <w:sz w:val="20"/>
              </w:rPr>
            </w:pPr>
            <w:r w:rsidRPr="0096494B">
              <w:rPr>
                <w:b/>
                <w:sz w:val="20"/>
              </w:rPr>
              <w:t>Art. 31 se propune în următoare redacţie -</w:t>
            </w:r>
            <w:r w:rsidRPr="0096494B">
              <w:rPr>
                <w:sz w:val="20"/>
              </w:rPr>
              <w:t xml:space="preserve"> Achitarea sumelor datorate în cazul lichidării sau insolvenţei angajatorului</w:t>
            </w:r>
          </w:p>
          <w:p w:rsidR="0030215D" w:rsidRPr="0096494B" w:rsidRDefault="0030215D" w:rsidP="005F3FDC">
            <w:pPr>
              <w:numPr>
                <w:ilvl w:val="0"/>
                <w:numId w:val="40"/>
              </w:numPr>
              <w:tabs>
                <w:tab w:val="clear" w:pos="405"/>
                <w:tab w:val="num" w:pos="34"/>
                <w:tab w:val="left" w:pos="318"/>
              </w:tabs>
              <w:ind w:left="34" w:hanging="34"/>
              <w:jc w:val="both"/>
              <w:rPr>
                <w:sz w:val="20"/>
              </w:rPr>
            </w:pPr>
            <w:r w:rsidRPr="0096494B">
              <w:rPr>
                <w:sz w:val="20"/>
              </w:rPr>
              <w:lastRenderedPageBreak/>
              <w:t>În cazul lichidării sau insolvenţei angajatorului, sumele datorate de acesta la bugetul asigurărilor sociale de stat vor fi recuperate de către Casa Naţională, în conformitate cu legea insolvabilităţii nr.149 din 29 iunie 2012.</w:t>
            </w:r>
          </w:p>
          <w:p w:rsidR="0030215D" w:rsidRPr="0096494B" w:rsidRDefault="0030215D" w:rsidP="0030215D">
            <w:pPr>
              <w:numPr>
                <w:ilvl w:val="0"/>
                <w:numId w:val="40"/>
              </w:numPr>
              <w:tabs>
                <w:tab w:val="num" w:pos="34"/>
              </w:tabs>
              <w:ind w:left="34" w:firstLine="23"/>
              <w:jc w:val="both"/>
              <w:rPr>
                <w:sz w:val="20"/>
              </w:rPr>
            </w:pPr>
            <w:r w:rsidRPr="0096494B">
              <w:rPr>
                <w:sz w:val="20"/>
              </w:rPr>
              <w:t xml:space="preserve"> Luarea la evidenţă specială a creanţelor la bugetul asigurărilor sociale de stat se efectuează de către Casa Naţională, conform deciziei organului Serviciului Fiscal de Stat şi/sau instanţei de judecată.</w:t>
            </w:r>
          </w:p>
          <w:p w:rsidR="0030215D" w:rsidRPr="0096494B" w:rsidRDefault="0030215D" w:rsidP="0030215D">
            <w:pPr>
              <w:numPr>
                <w:ilvl w:val="0"/>
                <w:numId w:val="40"/>
              </w:numPr>
              <w:tabs>
                <w:tab w:val="num" w:pos="176"/>
              </w:tabs>
              <w:ind w:left="34" w:firstLine="0"/>
              <w:jc w:val="both"/>
              <w:rPr>
                <w:sz w:val="20"/>
              </w:rPr>
            </w:pPr>
            <w:r w:rsidRPr="0096494B">
              <w:rPr>
                <w:sz w:val="20"/>
              </w:rPr>
              <w:t>Creanţele bugetului asigurărilor sociale de stat stinse de către instanţa de insolvabilitate se acoperă din bugetul de stat.</w:t>
            </w:r>
          </w:p>
        </w:tc>
        <w:tc>
          <w:tcPr>
            <w:tcW w:w="2551" w:type="dxa"/>
          </w:tcPr>
          <w:p w:rsidR="00D95DDC" w:rsidRPr="0096494B" w:rsidRDefault="00D95DDC" w:rsidP="00D95DDC">
            <w:pPr>
              <w:jc w:val="both"/>
              <w:rPr>
                <w:b/>
                <w:sz w:val="20"/>
                <w:lang w:val="ro-RO"/>
              </w:rPr>
            </w:pPr>
            <w:r w:rsidRPr="0096494B">
              <w:rPr>
                <w:b/>
                <w:sz w:val="20"/>
                <w:u w:val="single"/>
                <w:lang w:val="ro-RO"/>
              </w:rPr>
              <w:lastRenderedPageBreak/>
              <w:t>Se acceptă</w:t>
            </w:r>
            <w:r w:rsidRPr="0096494B">
              <w:rPr>
                <w:sz w:val="20"/>
                <w:lang w:val="ro-RO"/>
              </w:rPr>
              <w:t>, examinarea problemelor abordate în procesul elaborării Cadrului Bugetar pe Termen Mediu 2017-2019.</w:t>
            </w:r>
            <w:r w:rsidRPr="0096494B">
              <w:rPr>
                <w:b/>
                <w:sz w:val="20"/>
                <w:lang w:val="ro-RO"/>
              </w:rPr>
              <w:t xml:space="preserve"> </w:t>
            </w:r>
          </w:p>
          <w:p w:rsidR="0030215D" w:rsidRPr="0096494B" w:rsidRDefault="0030215D" w:rsidP="0030215D">
            <w:pPr>
              <w:jc w:val="both"/>
              <w:rPr>
                <w:b/>
                <w:sz w:val="20"/>
                <w:u w:val="single"/>
                <w:lang w:val="ro-RO"/>
              </w:rPr>
            </w:pPr>
          </w:p>
        </w:tc>
      </w:tr>
      <w:tr w:rsidR="0030215D" w:rsidRPr="0096494B" w:rsidTr="00A04477">
        <w:tc>
          <w:tcPr>
            <w:tcW w:w="5070" w:type="dxa"/>
          </w:tcPr>
          <w:p w:rsidR="0030215D" w:rsidRPr="0096494B" w:rsidRDefault="0030215D" w:rsidP="0030215D">
            <w:pPr>
              <w:jc w:val="both"/>
              <w:rPr>
                <w:b/>
                <w:sz w:val="20"/>
                <w:lang w:val="ro-RO"/>
              </w:rPr>
            </w:pPr>
            <w:r w:rsidRPr="0096494B">
              <w:rPr>
                <w:b/>
                <w:sz w:val="20"/>
                <w:lang w:val="ro-RO"/>
              </w:rPr>
              <w:lastRenderedPageBreak/>
              <w:t>Legea fondului republican şi a fondurilor locale de susţinere socială a populaţiei Nr. 827 din 18.02.2000</w:t>
            </w:r>
          </w:p>
          <w:p w:rsidR="0030215D" w:rsidRPr="0096494B" w:rsidRDefault="0030215D" w:rsidP="0030215D">
            <w:pPr>
              <w:jc w:val="both"/>
              <w:rPr>
                <w:rFonts w:eastAsia="Times New Roman"/>
                <w:sz w:val="20"/>
              </w:rPr>
            </w:pPr>
            <w:r w:rsidRPr="0096494B">
              <w:rPr>
                <w:rFonts w:eastAsia="Times New Roman"/>
                <w:b/>
                <w:bCs/>
                <w:sz w:val="20"/>
              </w:rPr>
              <w:t>Art.4.</w:t>
            </w:r>
            <w:r w:rsidRPr="0096494B">
              <w:rPr>
                <w:rFonts w:eastAsia="Times New Roman"/>
                <w:sz w:val="20"/>
              </w:rPr>
              <w:t xml:space="preserve"> - (1) Mijloacele Fondului republican şi ale fondurilor locale se formează din următoarele surse: </w:t>
            </w:r>
          </w:p>
          <w:p w:rsidR="0030215D" w:rsidRPr="0096494B" w:rsidRDefault="0030215D" w:rsidP="0030215D">
            <w:pPr>
              <w:jc w:val="both"/>
              <w:rPr>
                <w:rFonts w:eastAsia="Times New Roman"/>
                <w:sz w:val="20"/>
              </w:rPr>
            </w:pPr>
            <w:r w:rsidRPr="0096494B">
              <w:rPr>
                <w:rFonts w:eastAsia="Times New Roman"/>
                <w:sz w:val="20"/>
              </w:rPr>
              <w:t xml:space="preserve">  </w:t>
            </w:r>
          </w:p>
          <w:p w:rsidR="0030215D" w:rsidRPr="0096494B" w:rsidRDefault="0030215D" w:rsidP="0030215D">
            <w:pPr>
              <w:jc w:val="both"/>
              <w:rPr>
                <w:rFonts w:eastAsia="Times New Roman"/>
                <w:sz w:val="20"/>
              </w:rPr>
            </w:pPr>
            <w:r w:rsidRPr="0096494B">
              <w:rPr>
                <w:rFonts w:eastAsia="Times New Roman"/>
                <w:sz w:val="20"/>
              </w:rPr>
              <w:t xml:space="preserve">b) transferurile lunare ce urmează a fi efectuate de către persoana juridică care prestează servicii de telefonie mobilă, în mărime de 2,5 la sută din venitul obţinut din vînzările aferente acestor servicii; </w:t>
            </w:r>
          </w:p>
          <w:p w:rsidR="0030215D" w:rsidRPr="0096494B" w:rsidRDefault="0030215D" w:rsidP="0030215D">
            <w:pPr>
              <w:jc w:val="both"/>
              <w:rPr>
                <w:rFonts w:eastAsia="Times New Roman"/>
                <w:sz w:val="20"/>
              </w:rPr>
            </w:pPr>
            <w:r w:rsidRPr="0096494B">
              <w:rPr>
                <w:rFonts w:eastAsia="Times New Roman"/>
                <w:sz w:val="20"/>
              </w:rPr>
              <w:t xml:space="preserve">c) transferurile obţinute din plata suplimentară obligatorie în cuantum de 50 de lei, încasată de Ministerul Dezvoltării Informaţionale la perfectarea şi eliberarea certificatului de înmatriculare al automobilului; </w:t>
            </w:r>
          </w:p>
          <w:p w:rsidR="0030215D" w:rsidRPr="0096494B" w:rsidRDefault="0030215D" w:rsidP="0030215D">
            <w:pPr>
              <w:jc w:val="both"/>
              <w:rPr>
                <w:rFonts w:eastAsia="Times New Roman"/>
                <w:sz w:val="20"/>
              </w:rPr>
            </w:pPr>
            <w:r w:rsidRPr="0096494B">
              <w:rPr>
                <w:rFonts w:eastAsia="Times New Roman"/>
                <w:sz w:val="20"/>
              </w:rPr>
              <w:t xml:space="preserve">d) transferurile obţinute din plata suplimentară obligatorie în cuantum de 0,1 la sută din suma achitată la cumpărarea de către persoanele fizice a valutei străine în numerar şi a cecurilor de călătorie în valută străină contra mijloace băneşti în numerar la punctele de schimb valutar ale băncilor licenţiate şi la casele de schimb valutar; </w:t>
            </w:r>
          </w:p>
          <w:p w:rsidR="0030215D" w:rsidRPr="0096494B" w:rsidRDefault="0030215D" w:rsidP="0030215D">
            <w:pPr>
              <w:jc w:val="both"/>
              <w:rPr>
                <w:rFonts w:eastAsia="Times New Roman"/>
                <w:sz w:val="20"/>
              </w:rPr>
            </w:pPr>
            <w:r w:rsidRPr="0096494B">
              <w:rPr>
                <w:rFonts w:eastAsia="Times New Roman"/>
                <w:sz w:val="20"/>
              </w:rPr>
              <w:t xml:space="preserve">e) ajutorul umanitar acordat de guvernele unor ţări şi de organizaţiile internaţionale şi naţionale religioase, etnice şi de caritate; </w:t>
            </w:r>
          </w:p>
          <w:p w:rsidR="0030215D" w:rsidRPr="0096494B" w:rsidRDefault="0030215D" w:rsidP="0030215D">
            <w:pPr>
              <w:jc w:val="both"/>
              <w:rPr>
                <w:rFonts w:eastAsia="Times New Roman"/>
                <w:sz w:val="20"/>
              </w:rPr>
            </w:pPr>
            <w:r w:rsidRPr="0096494B">
              <w:rPr>
                <w:rFonts w:eastAsia="Times New Roman"/>
                <w:sz w:val="20"/>
              </w:rPr>
              <w:t xml:space="preserve">f) contribuţiile benevole ale persoanelor juridice şi ale </w:t>
            </w:r>
            <w:r w:rsidRPr="0096494B">
              <w:rPr>
                <w:rFonts w:eastAsia="Times New Roman"/>
                <w:sz w:val="20"/>
              </w:rPr>
              <w:lastRenderedPageBreak/>
              <w:t xml:space="preserve">persoanelor fizice; </w:t>
            </w:r>
          </w:p>
          <w:p w:rsidR="0030215D" w:rsidRPr="0096494B" w:rsidRDefault="0030215D" w:rsidP="0030215D">
            <w:pPr>
              <w:jc w:val="both"/>
              <w:rPr>
                <w:rFonts w:eastAsia="Times New Roman"/>
                <w:sz w:val="20"/>
              </w:rPr>
            </w:pPr>
            <w:r w:rsidRPr="0096494B">
              <w:rPr>
                <w:rFonts w:eastAsia="Times New Roman"/>
                <w:sz w:val="20"/>
              </w:rPr>
              <w:t>g) sponsorizări şi alte încasări care nu contravin legislaţiei.</w:t>
            </w:r>
          </w:p>
          <w:p w:rsidR="0030215D" w:rsidRPr="0096494B" w:rsidRDefault="0030215D" w:rsidP="0030215D">
            <w:pPr>
              <w:jc w:val="both"/>
              <w:rPr>
                <w:b/>
                <w:sz w:val="20"/>
              </w:rPr>
            </w:pPr>
          </w:p>
        </w:tc>
        <w:tc>
          <w:tcPr>
            <w:tcW w:w="5244" w:type="dxa"/>
          </w:tcPr>
          <w:p w:rsidR="0030215D" w:rsidRPr="0096494B" w:rsidRDefault="0030215D" w:rsidP="0030215D">
            <w:pPr>
              <w:jc w:val="both"/>
              <w:rPr>
                <w:b/>
                <w:sz w:val="20"/>
                <w:lang w:val="ro-MO"/>
              </w:rPr>
            </w:pPr>
          </w:p>
        </w:tc>
        <w:tc>
          <w:tcPr>
            <w:tcW w:w="3119" w:type="dxa"/>
          </w:tcPr>
          <w:p w:rsidR="0030215D" w:rsidRPr="0096494B" w:rsidRDefault="0030215D" w:rsidP="0030215D">
            <w:pPr>
              <w:jc w:val="both"/>
              <w:rPr>
                <w:b/>
                <w:bCs/>
                <w:sz w:val="20"/>
                <w:u w:val="single"/>
                <w:lang w:val="ro-RO"/>
              </w:rPr>
            </w:pPr>
            <w:r w:rsidRPr="0096494B">
              <w:rPr>
                <w:b/>
                <w:bCs/>
                <w:sz w:val="20"/>
                <w:u w:val="single"/>
                <w:lang w:val="ro-RO"/>
              </w:rPr>
              <w:t>Camera de Comerţ Americană din Moldova (AmCham Moldova)</w:t>
            </w:r>
          </w:p>
          <w:p w:rsidR="0030215D" w:rsidRPr="0096494B" w:rsidRDefault="0030215D" w:rsidP="0030215D">
            <w:pPr>
              <w:jc w:val="both"/>
              <w:rPr>
                <w:sz w:val="20"/>
                <w:lang w:val="ro-RO"/>
              </w:rPr>
            </w:pPr>
            <w:r w:rsidRPr="0096494B">
              <w:rPr>
                <w:sz w:val="20"/>
                <w:lang w:val="ro-RO"/>
              </w:rPr>
              <w:t>Articolul 4 alin.(1) litera b) de expus în următoarea redacţie:</w:t>
            </w:r>
          </w:p>
          <w:p w:rsidR="0030215D" w:rsidRPr="0096494B" w:rsidRDefault="0030215D" w:rsidP="0030215D">
            <w:pPr>
              <w:tabs>
                <w:tab w:val="left" w:pos="770"/>
              </w:tabs>
              <w:jc w:val="both"/>
              <w:rPr>
                <w:sz w:val="20"/>
                <w:lang w:val="ro-RO"/>
              </w:rPr>
            </w:pPr>
            <w:r w:rsidRPr="0096494B">
              <w:rPr>
                <w:sz w:val="20"/>
                <w:lang w:val="ro-RO"/>
              </w:rPr>
              <w:t>„transferurile lunare ce urmează a fi efectuate de către persoana juridică care prestează servicii de telefonie mobilă, în mărime de 0,1 la sută din venitul obţinut din vînzările aferente acestor servicii pe teritoriul Republicii Moldova, cu excepţia veniturilor obţinute din prestarea serviciilor de interconectare;”</w:t>
            </w:r>
          </w:p>
          <w:p w:rsidR="0030215D" w:rsidRPr="0096494B" w:rsidRDefault="0030215D" w:rsidP="0030215D">
            <w:pPr>
              <w:jc w:val="both"/>
              <w:rPr>
                <w:b/>
                <w:sz w:val="20"/>
                <w:lang w:val="ro-RO"/>
              </w:rPr>
            </w:pPr>
            <w:r w:rsidRPr="0096494B">
              <w:rPr>
                <w:b/>
                <w:sz w:val="20"/>
                <w:lang w:val="ro-RO"/>
              </w:rPr>
              <w:t>Argumentare:</w:t>
            </w:r>
          </w:p>
          <w:p w:rsidR="0030215D" w:rsidRPr="0096494B" w:rsidRDefault="0030215D" w:rsidP="0030215D">
            <w:pPr>
              <w:jc w:val="both"/>
              <w:rPr>
                <w:sz w:val="20"/>
                <w:lang w:val="ro-RO"/>
              </w:rPr>
            </w:pPr>
            <w:r w:rsidRPr="0096494B">
              <w:rPr>
                <w:sz w:val="20"/>
                <w:lang w:val="ro-RO"/>
              </w:rPr>
              <w:t>Mijloacele acumulate în Fond sunt destinate acordării ajutoarelor persoanelor social vulnerabile şi celor sărace.</w:t>
            </w:r>
          </w:p>
          <w:p w:rsidR="0030215D" w:rsidRPr="0096494B" w:rsidRDefault="0030215D" w:rsidP="0030215D">
            <w:pPr>
              <w:jc w:val="both"/>
              <w:rPr>
                <w:sz w:val="20"/>
                <w:lang w:val="ro-RO"/>
              </w:rPr>
            </w:pPr>
            <w:r w:rsidRPr="0096494B">
              <w:rPr>
                <w:sz w:val="20"/>
                <w:lang w:val="ro-RO"/>
              </w:rPr>
              <w:t xml:space="preserve">Contribuţia operatorilor de telefonie mobilă în Fondul de susţinere a populaţiei a fost introdusă în anul 2000 cînd serviciile de telefonie </w:t>
            </w:r>
            <w:r w:rsidRPr="0096494B">
              <w:rPr>
                <w:sz w:val="20"/>
                <w:lang w:val="ro-RO"/>
              </w:rPr>
              <w:lastRenderedPageBreak/>
              <w:t xml:space="preserve">mobilă erau </w:t>
            </w:r>
            <w:r w:rsidRPr="0096494B">
              <w:rPr>
                <w:b/>
                <w:sz w:val="20"/>
                <w:lang w:val="ro-RO"/>
              </w:rPr>
              <w:t>un lux</w:t>
            </w:r>
            <w:r w:rsidRPr="0096494B">
              <w:rPr>
                <w:sz w:val="20"/>
                <w:lang w:val="ro-RO"/>
              </w:rPr>
              <w:t xml:space="preserve"> (2$ per abonament), în 2007 fiind modificată şi stabilită în mărime  de 2.5 % din venitul din vînzări de servicii de telefonie mobilă.  </w:t>
            </w:r>
          </w:p>
          <w:p w:rsidR="0030215D" w:rsidRPr="0096494B" w:rsidRDefault="0030215D" w:rsidP="0030215D">
            <w:pPr>
              <w:jc w:val="both"/>
              <w:rPr>
                <w:sz w:val="20"/>
                <w:lang w:val="ro-RO"/>
              </w:rPr>
            </w:pPr>
            <w:r w:rsidRPr="0096494B">
              <w:rPr>
                <w:sz w:val="20"/>
                <w:lang w:val="ro-RO"/>
              </w:rPr>
              <w:t xml:space="preserve">În prezent însă serviciile de telefonie mobilă au devenit </w:t>
            </w:r>
            <w:r w:rsidRPr="0096494B">
              <w:rPr>
                <w:b/>
                <w:sz w:val="20"/>
                <w:lang w:val="ro-RO"/>
              </w:rPr>
              <w:t>o necesitate</w:t>
            </w:r>
            <w:r w:rsidRPr="0096494B">
              <w:rPr>
                <w:sz w:val="20"/>
                <w:lang w:val="ro-RO"/>
              </w:rPr>
              <w:t xml:space="preserve"> şi un serviciu ce se cere a fi </w:t>
            </w:r>
            <w:r w:rsidRPr="0096494B">
              <w:rPr>
                <w:b/>
                <w:sz w:val="20"/>
                <w:lang w:val="ro-RO"/>
              </w:rPr>
              <w:t>cît mai accesibil intregii populaţii</w:t>
            </w:r>
            <w:r w:rsidRPr="0096494B">
              <w:rPr>
                <w:sz w:val="20"/>
                <w:lang w:val="ro-RO"/>
              </w:rPr>
              <w:t>.</w:t>
            </w:r>
          </w:p>
          <w:p w:rsidR="0030215D" w:rsidRPr="0096494B" w:rsidRDefault="0030215D" w:rsidP="0030215D">
            <w:pPr>
              <w:jc w:val="both"/>
              <w:rPr>
                <w:sz w:val="20"/>
                <w:lang w:val="ro-RO"/>
              </w:rPr>
            </w:pPr>
            <w:r w:rsidRPr="0096494B">
              <w:rPr>
                <w:sz w:val="20"/>
                <w:lang w:val="ro-RO"/>
              </w:rPr>
              <w:t xml:space="preserve">Contribuţia preponderentă în veniturile Fondului o constituie transferurile operatorilor de telefonie mobile, ceea ce constituie o </w:t>
            </w:r>
            <w:r w:rsidRPr="0096494B">
              <w:rPr>
                <w:b/>
                <w:sz w:val="20"/>
                <w:lang w:val="ro-RO"/>
              </w:rPr>
              <w:t>presiune fiscală</w:t>
            </w:r>
            <w:r w:rsidRPr="0096494B">
              <w:rPr>
                <w:sz w:val="20"/>
                <w:lang w:val="ro-RO"/>
              </w:rPr>
              <w:t xml:space="preserve"> majoră pe veniturile din vînzări ale acestora şi îi pune în </w:t>
            </w:r>
            <w:r w:rsidRPr="0096494B">
              <w:rPr>
                <w:b/>
                <w:sz w:val="20"/>
                <w:lang w:val="ro-RO"/>
              </w:rPr>
              <w:t>concurenţă neloială</w:t>
            </w:r>
            <w:r w:rsidRPr="0096494B">
              <w:rPr>
                <w:sz w:val="20"/>
                <w:lang w:val="ro-RO"/>
              </w:rPr>
              <w:t xml:space="preserve"> cu furnizorii de telefonie fixă şi internet providerii care livrează servicii de  telefonie prin internet (skype, viber, etc.). Se conturează o tendinţă tot mai mare de a comunica prin internet şi nu prin telefonia mobilă.</w:t>
            </w:r>
          </w:p>
          <w:p w:rsidR="0030215D" w:rsidRPr="0096494B" w:rsidRDefault="0030215D" w:rsidP="0030215D">
            <w:pPr>
              <w:jc w:val="both"/>
              <w:rPr>
                <w:sz w:val="20"/>
                <w:lang w:val="ro-RO"/>
              </w:rPr>
            </w:pPr>
            <w:r w:rsidRPr="0096494B">
              <w:rPr>
                <w:sz w:val="20"/>
                <w:lang w:val="ro-RO"/>
              </w:rPr>
              <w:t xml:space="preserve">Mai mult ca atît, contribuţia respectivă se percepe atît din vînzarile cu amănuntul către utilizatorii finali, locali şi internaţionali, cţt şi din vînzarile de servicii de interconectare către alţi operatori de telefonie mobilă, astfel are loc </w:t>
            </w:r>
            <w:r w:rsidRPr="0096494B">
              <w:rPr>
                <w:b/>
                <w:sz w:val="20"/>
                <w:lang w:val="ro-RO"/>
              </w:rPr>
              <w:t>taxarea dublă</w:t>
            </w:r>
            <w:r w:rsidRPr="0096494B">
              <w:rPr>
                <w:sz w:val="20"/>
                <w:lang w:val="ro-RO"/>
              </w:rPr>
              <w:t xml:space="preserve"> a veniturilor din servicii de telefonie mobilă.</w:t>
            </w:r>
          </w:p>
          <w:p w:rsidR="0030215D" w:rsidRPr="0096494B" w:rsidRDefault="0030215D" w:rsidP="0030215D">
            <w:pPr>
              <w:jc w:val="both"/>
              <w:rPr>
                <w:sz w:val="20"/>
                <w:lang w:val="ro-RO"/>
              </w:rPr>
            </w:pPr>
          </w:p>
          <w:p w:rsidR="0030215D" w:rsidRPr="0096494B" w:rsidRDefault="0030215D" w:rsidP="0030215D">
            <w:pPr>
              <w:jc w:val="both"/>
              <w:rPr>
                <w:b/>
                <w:sz w:val="20"/>
                <w:u w:val="single"/>
                <w:lang w:val="ro-RO"/>
              </w:rPr>
            </w:pPr>
            <w:r w:rsidRPr="0096494B">
              <w:rPr>
                <w:b/>
                <w:sz w:val="20"/>
                <w:u w:val="single"/>
                <w:lang w:val="ro-RO"/>
              </w:rPr>
              <w:t>Asociaţia Investitorilor Străini (FIA)</w:t>
            </w:r>
          </w:p>
          <w:p w:rsidR="0030215D" w:rsidRPr="0096494B" w:rsidRDefault="0030215D" w:rsidP="0030215D">
            <w:pPr>
              <w:tabs>
                <w:tab w:val="left" w:pos="2869"/>
              </w:tabs>
              <w:autoSpaceDE w:val="0"/>
              <w:autoSpaceDN w:val="0"/>
              <w:adjustRightInd w:val="0"/>
              <w:jc w:val="both"/>
              <w:rPr>
                <w:rFonts w:eastAsia="Calibri"/>
                <w:sz w:val="20"/>
              </w:rPr>
            </w:pPr>
            <w:r w:rsidRPr="0096494B">
              <w:rPr>
                <w:rFonts w:eastAsia="Calibri"/>
                <w:sz w:val="20"/>
              </w:rPr>
              <w:t xml:space="preserve">În prezent, contibuţia majoră în Fondul de susţinere socială a populaţiei o constituie defalcările companiilor de telefonie mobilă, în mărime de 2,5 la sută din venitul obţinut din vînzările acestor </w:t>
            </w:r>
            <w:r w:rsidRPr="0096494B">
              <w:rPr>
                <w:rFonts w:eastAsia="Calibri"/>
                <w:sz w:val="20"/>
              </w:rPr>
              <w:lastRenderedPageBreak/>
              <w:t xml:space="preserve">servicii. </w:t>
            </w:r>
          </w:p>
          <w:p w:rsidR="0030215D" w:rsidRPr="0096494B" w:rsidRDefault="0030215D" w:rsidP="0030215D">
            <w:pPr>
              <w:tabs>
                <w:tab w:val="left" w:pos="2869"/>
              </w:tabs>
              <w:autoSpaceDE w:val="0"/>
              <w:autoSpaceDN w:val="0"/>
              <w:adjustRightInd w:val="0"/>
              <w:jc w:val="both"/>
              <w:rPr>
                <w:rFonts w:eastAsia="Calibri"/>
                <w:sz w:val="20"/>
              </w:rPr>
            </w:pPr>
            <w:r w:rsidRPr="0096494B">
              <w:rPr>
                <w:rFonts w:eastAsia="Calibri"/>
                <w:sz w:val="20"/>
              </w:rPr>
              <w:t xml:space="preserve">Considerăm discreditoriu aplicarea acestei taxe pe veniturile din prestarea serviciilor de telefonie mobilă, care nu constituie servicii de lux ci de strictă necesitate, aceste fiind consumate inclusiv de către populaţia social vulnerabilă (copii/bătrîni, etc). </w:t>
            </w:r>
          </w:p>
          <w:p w:rsidR="0030215D" w:rsidRPr="0096494B" w:rsidRDefault="0030215D" w:rsidP="0030215D">
            <w:pPr>
              <w:tabs>
                <w:tab w:val="left" w:pos="2869"/>
              </w:tabs>
              <w:autoSpaceDE w:val="0"/>
              <w:autoSpaceDN w:val="0"/>
              <w:adjustRightInd w:val="0"/>
              <w:jc w:val="both"/>
              <w:rPr>
                <w:rFonts w:eastAsia="Calibri"/>
                <w:sz w:val="20"/>
              </w:rPr>
            </w:pPr>
            <w:r w:rsidRPr="0096494B">
              <w:rPr>
                <w:rFonts w:eastAsia="Calibri"/>
                <w:sz w:val="20"/>
              </w:rPr>
              <w:t xml:space="preserve">La fel discreditoriu consideram % defalcarilor in Fond aplicat companiilor de telefonie mobilă, care este de 25 ori mai mare în comparaţie cu cel de 0,1 la sută din suma achitată de instituţiile financiare la cumpărarea de către persoanele fizice a valutei străine în numerar. </w:t>
            </w:r>
          </w:p>
          <w:p w:rsidR="0030215D" w:rsidRPr="0096494B" w:rsidRDefault="0030215D" w:rsidP="005752AF">
            <w:pPr>
              <w:tabs>
                <w:tab w:val="left" w:pos="2869"/>
              </w:tabs>
              <w:autoSpaceDE w:val="0"/>
              <w:autoSpaceDN w:val="0"/>
              <w:adjustRightInd w:val="0"/>
              <w:jc w:val="both"/>
              <w:rPr>
                <w:rFonts w:eastAsia="Calibri"/>
                <w:sz w:val="20"/>
              </w:rPr>
            </w:pPr>
            <w:r w:rsidRPr="0096494B">
              <w:rPr>
                <w:rFonts w:eastAsia="Calibri"/>
                <w:sz w:val="20"/>
              </w:rPr>
              <w:t xml:space="preserve">Considerăm necesară Modificarea Legii fondului republican şi a fondurilor locale de susţinere socială a populaţiei nr.827 din 18.02.2000, prin introducerea unei taxe sociale unice de stat de contribuire la susţinerea socială a populaţiei, transferate solidar la bugetul de stat/bugetul asigurărilor sociale de stat de către toţi agenţii economici ce desfăşoară activitate de întreprinzător. </w:t>
            </w:r>
          </w:p>
          <w:p w:rsidR="0030215D" w:rsidRPr="0096494B" w:rsidRDefault="0030215D" w:rsidP="005752AF">
            <w:pPr>
              <w:autoSpaceDE w:val="0"/>
              <w:autoSpaceDN w:val="0"/>
              <w:adjustRightInd w:val="0"/>
              <w:jc w:val="both"/>
              <w:rPr>
                <w:rFonts w:eastAsia="Calibri"/>
                <w:sz w:val="20"/>
              </w:rPr>
            </w:pPr>
            <w:r w:rsidRPr="0096494B">
              <w:rPr>
                <w:rFonts w:eastAsia="Calibri"/>
                <w:sz w:val="20"/>
              </w:rPr>
              <w:t>Această taxă poate fi stabilită, de exemplu, în mărime de 0,1% din cifra de afaceri.</w:t>
            </w:r>
          </w:p>
          <w:p w:rsidR="0030215D" w:rsidRPr="0096494B" w:rsidRDefault="0030215D" w:rsidP="005752AF">
            <w:pPr>
              <w:autoSpaceDE w:val="0"/>
              <w:autoSpaceDN w:val="0"/>
              <w:adjustRightInd w:val="0"/>
              <w:jc w:val="both"/>
              <w:rPr>
                <w:rFonts w:eastAsia="Calibri"/>
                <w:sz w:val="20"/>
              </w:rPr>
            </w:pPr>
            <w:r w:rsidRPr="0096494B">
              <w:rPr>
                <w:rFonts w:eastAsia="Calibri"/>
                <w:sz w:val="20"/>
              </w:rPr>
              <w:t>Legea fondului republican şi a</w:t>
            </w:r>
          </w:p>
          <w:p w:rsidR="0030215D" w:rsidRPr="0096494B" w:rsidRDefault="0030215D" w:rsidP="005752AF">
            <w:pPr>
              <w:pStyle w:val="Default"/>
              <w:jc w:val="both"/>
              <w:rPr>
                <w:color w:val="auto"/>
                <w:sz w:val="20"/>
                <w:szCs w:val="20"/>
              </w:rPr>
            </w:pPr>
            <w:r w:rsidRPr="0096494B">
              <w:rPr>
                <w:color w:val="auto"/>
                <w:sz w:val="20"/>
                <w:szCs w:val="20"/>
              </w:rPr>
              <w:t xml:space="preserve">populaţiei nr.827 din 18.02.2000 prevede obligaţia de contribuţie doar pentru 3 tipuri de </w:t>
            </w:r>
            <w:r w:rsidRPr="0096494B">
              <w:rPr>
                <w:i/>
                <w:iCs/>
                <w:color w:val="auto"/>
                <w:sz w:val="20"/>
                <w:szCs w:val="20"/>
              </w:rPr>
              <w:t xml:space="preserve">operaţiuni economice </w:t>
            </w:r>
            <w:r w:rsidRPr="0096494B">
              <w:rPr>
                <w:color w:val="auto"/>
                <w:sz w:val="20"/>
                <w:szCs w:val="20"/>
              </w:rPr>
              <w:t xml:space="preserve">(restul fiind din granturi, donaţii şi contribuţii benevole) :a) Prestarea serviciilor de telefonie mobilă (2,5%, plătitor- operatorii serviciilor de telefonie mobilă); b) </w:t>
            </w:r>
            <w:r w:rsidRPr="0096494B">
              <w:rPr>
                <w:color w:val="auto"/>
                <w:sz w:val="20"/>
                <w:szCs w:val="20"/>
              </w:rPr>
              <w:lastRenderedPageBreak/>
              <w:t xml:space="preserve">vânzarea către persoanele fizice a valutei străine în numerar şi a cecurilor de călătorie în valută străină contra mijloace băneşti în numerar (0,1 la sută din suma achitată la cumpărarea de către persoanele fizice a valutei străine în numerar, plătitor- Băncile licenţiate şi casele de schimb valutar); c) perfectarea şi eliberarea certificatului de înmatriculare al automobilului (50 de lei per certificat eliberat, plătitor - Ministerul Dezvoltării Informaţionale). </w:t>
            </w:r>
          </w:p>
          <w:p w:rsidR="0030215D" w:rsidRPr="0096494B" w:rsidRDefault="0030215D" w:rsidP="0030215D">
            <w:pPr>
              <w:pStyle w:val="Default"/>
              <w:jc w:val="both"/>
              <w:rPr>
                <w:color w:val="auto"/>
                <w:sz w:val="20"/>
                <w:szCs w:val="20"/>
              </w:rPr>
            </w:pPr>
            <w:r w:rsidRPr="0096494B">
              <w:rPr>
                <w:color w:val="auto"/>
                <w:sz w:val="20"/>
                <w:szCs w:val="20"/>
              </w:rPr>
              <w:t xml:space="preserve">Contribuţia preponderentă în veniturile Fondului o constituie transferurile operatorilor de telefonie mobilă, ceea ce constituie o presiune fiscală majoră pe veniturile din vânzări ale acestora şi îi pune în </w:t>
            </w:r>
            <w:r w:rsidRPr="0096494B">
              <w:rPr>
                <w:bCs/>
                <w:color w:val="auto"/>
                <w:sz w:val="20"/>
                <w:szCs w:val="20"/>
              </w:rPr>
              <w:t xml:space="preserve">concurenţă neloială </w:t>
            </w:r>
            <w:r w:rsidRPr="0096494B">
              <w:rPr>
                <w:color w:val="auto"/>
                <w:sz w:val="20"/>
                <w:szCs w:val="20"/>
              </w:rPr>
              <w:t xml:space="preserve">cu furnizorii de telefonie fixă şi internet, providerii care livrează servicii de telefonie prin internet (skype, viber, etc.). Se contureaza o tendinţă tot mai mare de a comunica prin internet şi nu prin telefonia mobilă. </w:t>
            </w:r>
          </w:p>
          <w:p w:rsidR="0030215D" w:rsidRPr="0096494B" w:rsidRDefault="0030215D" w:rsidP="0030215D">
            <w:pPr>
              <w:pStyle w:val="Default"/>
              <w:jc w:val="both"/>
              <w:rPr>
                <w:color w:val="auto"/>
                <w:sz w:val="20"/>
                <w:szCs w:val="20"/>
              </w:rPr>
            </w:pPr>
            <w:r w:rsidRPr="0096494B">
              <w:rPr>
                <w:color w:val="auto"/>
                <w:sz w:val="20"/>
                <w:szCs w:val="20"/>
              </w:rPr>
              <w:t xml:space="preserve">Mai mult ca atât, contribuţia respectivă se percepe atât din vinzările cu amanuntul catre utilizatorii finali, cât şi din vinzările de servicii de interconectare cătrea alţi operatori de telefonie mobilă, astfel are loc </w:t>
            </w:r>
            <w:r w:rsidRPr="0096494B">
              <w:rPr>
                <w:bCs/>
                <w:color w:val="auto"/>
                <w:sz w:val="20"/>
                <w:szCs w:val="20"/>
              </w:rPr>
              <w:t xml:space="preserve">taxarea dublă </w:t>
            </w:r>
            <w:r w:rsidRPr="0096494B">
              <w:rPr>
                <w:color w:val="auto"/>
                <w:sz w:val="20"/>
                <w:szCs w:val="20"/>
              </w:rPr>
              <w:t xml:space="preserve">a veniturilor din servicii de telefonie mobilă. </w:t>
            </w:r>
          </w:p>
          <w:p w:rsidR="0030215D" w:rsidRPr="0096494B" w:rsidRDefault="0030215D" w:rsidP="0030215D">
            <w:pPr>
              <w:pStyle w:val="Default"/>
              <w:jc w:val="both"/>
              <w:rPr>
                <w:color w:val="auto"/>
                <w:sz w:val="20"/>
                <w:szCs w:val="20"/>
              </w:rPr>
            </w:pPr>
            <w:r w:rsidRPr="0096494B">
              <w:rPr>
                <w:color w:val="auto"/>
                <w:sz w:val="20"/>
                <w:szCs w:val="20"/>
              </w:rPr>
              <w:t xml:space="preserve">Contributia operatorilor de telefonie mobilă în Fondul de susţinere a populaţiei a fost introdusă în anul 2000 când </w:t>
            </w:r>
            <w:r w:rsidRPr="0096494B">
              <w:rPr>
                <w:bCs/>
                <w:color w:val="auto"/>
                <w:sz w:val="20"/>
                <w:szCs w:val="20"/>
              </w:rPr>
              <w:t xml:space="preserve">serviciile de telefonie </w:t>
            </w:r>
            <w:r w:rsidRPr="0096494B">
              <w:rPr>
                <w:bCs/>
                <w:color w:val="auto"/>
                <w:sz w:val="20"/>
                <w:szCs w:val="20"/>
              </w:rPr>
              <w:lastRenderedPageBreak/>
              <w:t xml:space="preserve">mobilă erau un lux </w:t>
            </w:r>
            <w:r w:rsidRPr="0096494B">
              <w:rPr>
                <w:color w:val="auto"/>
                <w:sz w:val="20"/>
                <w:szCs w:val="20"/>
              </w:rPr>
              <w:t xml:space="preserve">(2$ per abonament), în 2007 fiind modificată şi stabilită în mărime de 2.5 % din venitul din vinzări de servicii de telefonie mobilă. </w:t>
            </w:r>
          </w:p>
          <w:p w:rsidR="0030215D" w:rsidRPr="0096494B" w:rsidRDefault="0030215D" w:rsidP="00E66830">
            <w:pPr>
              <w:autoSpaceDE w:val="0"/>
              <w:autoSpaceDN w:val="0"/>
              <w:adjustRightInd w:val="0"/>
              <w:jc w:val="both"/>
              <w:rPr>
                <w:rFonts w:eastAsia="Calibri"/>
                <w:sz w:val="20"/>
              </w:rPr>
            </w:pPr>
            <w:r w:rsidRPr="0096494B">
              <w:rPr>
                <w:sz w:val="20"/>
              </w:rPr>
              <w:t xml:space="preserve">În prezent insă serviciile de telefonie mobilă au devenit o </w:t>
            </w:r>
            <w:r w:rsidRPr="0096494B">
              <w:rPr>
                <w:bCs/>
                <w:sz w:val="20"/>
              </w:rPr>
              <w:t xml:space="preserve">necesitate </w:t>
            </w:r>
            <w:r w:rsidRPr="0096494B">
              <w:rPr>
                <w:sz w:val="20"/>
              </w:rPr>
              <w:t xml:space="preserve">şi un serviciu ce se cere a fi cât mai </w:t>
            </w:r>
            <w:r w:rsidRPr="0096494B">
              <w:rPr>
                <w:bCs/>
                <w:sz w:val="20"/>
              </w:rPr>
              <w:t xml:space="preserve">accesibil </w:t>
            </w:r>
            <w:r w:rsidRPr="0096494B">
              <w:rPr>
                <w:sz w:val="20"/>
              </w:rPr>
              <w:t xml:space="preserve">întregii populaţii. </w:t>
            </w:r>
          </w:p>
          <w:p w:rsidR="0030215D" w:rsidRDefault="0030215D" w:rsidP="0030215D">
            <w:pPr>
              <w:autoSpaceDE w:val="0"/>
              <w:autoSpaceDN w:val="0"/>
              <w:adjustRightInd w:val="0"/>
              <w:jc w:val="both"/>
              <w:rPr>
                <w:sz w:val="22"/>
                <w:szCs w:val="22"/>
              </w:rPr>
            </w:pPr>
            <w:r w:rsidRPr="0096494B">
              <w:rPr>
                <w:sz w:val="20"/>
              </w:rPr>
              <w:t xml:space="preserve">Mijloacele acumulate în Fond sunt destinate acordării ajutoarelor persoanelor social vulnerabile şi celor sărace. </w:t>
            </w:r>
            <w:r w:rsidRPr="0096494B">
              <w:rPr>
                <w:bCs/>
                <w:sz w:val="20"/>
              </w:rPr>
              <w:t>Respectiv, solicităm o contribuţie solidară echitabilă în acest Fond a unui cerc mai larg de agenţi economici</w:t>
            </w:r>
            <w:r w:rsidRPr="0096494B">
              <w:rPr>
                <w:sz w:val="20"/>
              </w:rPr>
              <w:t>.</w:t>
            </w:r>
            <w:r w:rsidRPr="0096494B">
              <w:rPr>
                <w:sz w:val="22"/>
                <w:szCs w:val="22"/>
              </w:rPr>
              <w:t xml:space="preserve"> </w:t>
            </w:r>
          </w:p>
          <w:p w:rsidR="009A646C" w:rsidRDefault="009A646C" w:rsidP="0030215D">
            <w:pPr>
              <w:autoSpaceDE w:val="0"/>
              <w:autoSpaceDN w:val="0"/>
              <w:adjustRightInd w:val="0"/>
              <w:jc w:val="both"/>
              <w:rPr>
                <w:sz w:val="22"/>
                <w:szCs w:val="22"/>
              </w:rPr>
            </w:pPr>
          </w:p>
          <w:p w:rsidR="009A646C" w:rsidRPr="000625E7" w:rsidRDefault="009A646C" w:rsidP="009A646C">
            <w:pPr>
              <w:jc w:val="both"/>
              <w:rPr>
                <w:b/>
                <w:bCs/>
                <w:sz w:val="20"/>
                <w:u w:val="single"/>
              </w:rPr>
            </w:pPr>
            <w:r w:rsidRPr="000625E7">
              <w:rPr>
                <w:b/>
                <w:sz w:val="20"/>
                <w:u w:val="single"/>
                <w:lang w:val="ro-MO"/>
              </w:rPr>
              <w:t>Ministerul Tehnologiei Informaţiei şi Comunicaţiilor</w:t>
            </w:r>
          </w:p>
          <w:p w:rsidR="009A646C" w:rsidRPr="009A646C" w:rsidRDefault="009A646C" w:rsidP="009A646C">
            <w:pPr>
              <w:shd w:val="clear" w:color="auto" w:fill="FFFFFF"/>
              <w:jc w:val="both"/>
              <w:textAlignment w:val="baseline"/>
              <w:rPr>
                <w:color w:val="000000"/>
                <w:spacing w:val="3"/>
                <w:sz w:val="20"/>
              </w:rPr>
            </w:pPr>
            <w:r>
              <w:rPr>
                <w:sz w:val="20"/>
                <w:lang w:val="ro-MO"/>
              </w:rPr>
              <w:t>Î</w:t>
            </w:r>
            <w:r w:rsidRPr="00DB1617">
              <w:rPr>
                <w:sz w:val="20"/>
                <w:lang w:val="ro-MO"/>
              </w:rPr>
              <w:t>n contextul introducerii în sistemul taxelor locale a impozitului pe autovehicule, considerăm oportună anularea plăţii obligatorii în Fondul republican de susţinere socială a populaţiei la eliberarea pe numele proprietarului a certificatului de înmatriculare pentru vehicul, aprobate prin Legea Fondului republican şi a fondurilor locale de susţinere socială a populaţiei nr.827-XIV din 18 februarie 2000.</w:t>
            </w:r>
          </w:p>
        </w:tc>
        <w:tc>
          <w:tcPr>
            <w:tcW w:w="2551" w:type="dxa"/>
          </w:tcPr>
          <w:p w:rsidR="0030215D" w:rsidRPr="0096494B" w:rsidRDefault="0030215D" w:rsidP="0030215D">
            <w:pPr>
              <w:jc w:val="both"/>
              <w:rPr>
                <w:b/>
                <w:sz w:val="20"/>
                <w:lang w:val="ro-RO"/>
              </w:rPr>
            </w:pPr>
            <w:r w:rsidRPr="0096494B">
              <w:rPr>
                <w:b/>
                <w:sz w:val="20"/>
                <w:u w:val="single"/>
                <w:lang w:val="ro-MO"/>
              </w:rPr>
              <w:lastRenderedPageBreak/>
              <w:t>Se accept</w:t>
            </w:r>
            <w:r w:rsidRPr="0096494B">
              <w:rPr>
                <w:b/>
                <w:sz w:val="20"/>
                <w:u w:val="single"/>
                <w:lang w:val="ro-RO"/>
              </w:rPr>
              <w:t>ă</w:t>
            </w:r>
            <w:r w:rsidRPr="0096494B">
              <w:rPr>
                <w:b/>
                <w:sz w:val="20"/>
                <w:lang w:val="ro-RO"/>
              </w:rPr>
              <w:t xml:space="preserve"> </w:t>
            </w:r>
            <w:r w:rsidRPr="0096494B">
              <w:rPr>
                <w:sz w:val="20"/>
                <w:lang w:val="ro-RO"/>
              </w:rPr>
              <w:t>examinarea problemelor abordate în procesul elaborării Cadrului Bugetar pe Termen Mediu 2017-2019.</w:t>
            </w:r>
            <w:r w:rsidRPr="0096494B">
              <w:rPr>
                <w:b/>
                <w:sz w:val="20"/>
                <w:lang w:val="ro-RO"/>
              </w:rPr>
              <w:t xml:space="preserve"> </w:t>
            </w:r>
          </w:p>
          <w:p w:rsidR="0030215D" w:rsidRPr="0096494B" w:rsidRDefault="0030215D" w:rsidP="0030215D">
            <w:pPr>
              <w:jc w:val="both"/>
              <w:rPr>
                <w:sz w:val="20"/>
                <w:lang w:val="ro-RO"/>
              </w:rPr>
            </w:pPr>
            <w:r w:rsidRPr="0096494B">
              <w:rPr>
                <w:sz w:val="20"/>
                <w:lang w:val="ro-RO"/>
              </w:rPr>
              <w:t>Totodată, recomandările în cauză vor fi examinate şi în contextul politicilor de cheltuieli pe sectorul protecţiei sociale, elaborate respectiv de către Ministerul Muncii, Protecţiei Sociale şi Familiei.</w:t>
            </w:r>
          </w:p>
        </w:tc>
      </w:tr>
      <w:tr w:rsidR="0030215D" w:rsidRPr="0096494B" w:rsidTr="00A04477">
        <w:tc>
          <w:tcPr>
            <w:tcW w:w="5070" w:type="dxa"/>
          </w:tcPr>
          <w:p w:rsidR="0030215D" w:rsidRPr="0096494B" w:rsidRDefault="0030215D" w:rsidP="0030215D">
            <w:pPr>
              <w:pStyle w:val="tt"/>
              <w:jc w:val="left"/>
              <w:rPr>
                <w:sz w:val="20"/>
                <w:szCs w:val="20"/>
                <w:lang w:val="es-ES"/>
              </w:rPr>
            </w:pPr>
            <w:r w:rsidRPr="0096494B">
              <w:rPr>
                <w:sz w:val="20"/>
                <w:szCs w:val="20"/>
                <w:lang w:val="es-ES"/>
              </w:rPr>
              <w:lastRenderedPageBreak/>
              <w:t xml:space="preserve">Legea pentru punerea în aplicare a titlului IV din Codul fiscal nr. 1054-XIV din 16 iunie 2000 </w:t>
            </w:r>
          </w:p>
          <w:p w:rsidR="0030215D" w:rsidRPr="0096494B" w:rsidRDefault="0030215D" w:rsidP="0030215D">
            <w:pPr>
              <w:pStyle w:val="tt"/>
              <w:jc w:val="left"/>
              <w:rPr>
                <w:sz w:val="20"/>
                <w:szCs w:val="20"/>
                <w:lang w:val="es-ES"/>
              </w:rPr>
            </w:pPr>
          </w:p>
          <w:p w:rsidR="0030215D" w:rsidRPr="0096494B" w:rsidRDefault="0030215D" w:rsidP="0030215D">
            <w:pPr>
              <w:pStyle w:val="a3"/>
              <w:ind w:firstLine="0"/>
              <w:rPr>
                <w:sz w:val="20"/>
                <w:szCs w:val="20"/>
                <w:lang w:val="es-ES"/>
              </w:rPr>
            </w:pPr>
            <w:r w:rsidRPr="0096494B">
              <w:rPr>
                <w:b/>
                <w:bCs/>
                <w:sz w:val="20"/>
                <w:szCs w:val="20"/>
                <w:lang w:val="es-ES"/>
              </w:rPr>
              <w:t>Articolul 4.</w:t>
            </w:r>
            <w:r w:rsidRPr="0096494B">
              <w:rPr>
                <w:sz w:val="20"/>
                <w:szCs w:val="20"/>
                <w:lang w:val="es-ES"/>
              </w:rPr>
              <w:t xml:space="preserve"> Dispoziţii finale şi tranzitorii </w:t>
            </w:r>
          </w:p>
          <w:p w:rsidR="0030215D" w:rsidRPr="0096494B" w:rsidRDefault="0030215D" w:rsidP="0030215D">
            <w:pPr>
              <w:pStyle w:val="a3"/>
              <w:ind w:firstLine="0"/>
              <w:rPr>
                <w:sz w:val="20"/>
                <w:szCs w:val="20"/>
                <w:lang w:val="es-ES"/>
              </w:rPr>
            </w:pPr>
            <w:r w:rsidRPr="0096494B">
              <w:rPr>
                <w:sz w:val="20"/>
                <w:szCs w:val="20"/>
                <w:lang w:val="es-ES"/>
              </w:rPr>
              <w:t xml:space="preserve"> (4</w:t>
            </w:r>
            <w:r w:rsidRPr="0096494B">
              <w:rPr>
                <w:sz w:val="20"/>
                <w:szCs w:val="20"/>
                <w:vertAlign w:val="superscript"/>
                <w:lang w:val="es-ES"/>
              </w:rPr>
              <w:t>1</w:t>
            </w:r>
            <w:r w:rsidRPr="0096494B">
              <w:rPr>
                <w:sz w:val="20"/>
                <w:szCs w:val="20"/>
                <w:lang w:val="es-ES"/>
              </w:rPr>
              <w:t xml:space="preserve">) Agenţii economici în adresa cărora persoanele fizice şi juridice livrează articole giuvaiere din metale preţioase şi pietre preţioase </w:t>
            </w:r>
            <w:r w:rsidRPr="0096494B">
              <w:rPr>
                <w:sz w:val="20"/>
                <w:szCs w:val="20"/>
                <w:u w:val="single"/>
                <w:lang w:val="es-ES"/>
              </w:rPr>
              <w:t>supuse accizelor</w:t>
            </w:r>
            <w:r w:rsidRPr="0096494B">
              <w:rPr>
                <w:sz w:val="20"/>
                <w:szCs w:val="20"/>
                <w:lang w:val="es-ES"/>
              </w:rPr>
              <w:t xml:space="preserve">, inclusiv articole importate, fără documente justificative (copia declaraţiei vamale, documentul de plată, alte documente stabilite de către </w:t>
            </w:r>
            <w:r w:rsidRPr="0096494B">
              <w:rPr>
                <w:sz w:val="20"/>
                <w:szCs w:val="20"/>
                <w:lang w:val="es-ES"/>
              </w:rPr>
              <w:lastRenderedPageBreak/>
              <w:t xml:space="preserve">Inspectoratul Fiscal Principal de Stat de pe lîngă Ministerul Finanţelor, ce confirmă achitarea accizelor) pentru comercializarea ulterioară: </w:t>
            </w:r>
          </w:p>
          <w:p w:rsidR="0030215D" w:rsidRPr="0096494B" w:rsidRDefault="0030215D" w:rsidP="0030215D">
            <w:pPr>
              <w:pStyle w:val="a3"/>
              <w:ind w:firstLine="0"/>
              <w:rPr>
                <w:sz w:val="20"/>
                <w:szCs w:val="20"/>
                <w:lang w:val="es-ES"/>
              </w:rPr>
            </w:pPr>
            <w:r w:rsidRPr="0096494B">
              <w:rPr>
                <w:sz w:val="20"/>
                <w:szCs w:val="20"/>
                <w:lang w:val="es-ES"/>
              </w:rPr>
              <w:t>(4</w:t>
            </w:r>
            <w:r w:rsidRPr="0096494B">
              <w:rPr>
                <w:sz w:val="20"/>
                <w:szCs w:val="20"/>
                <w:vertAlign w:val="superscript"/>
                <w:lang w:val="es-ES"/>
              </w:rPr>
              <w:t>3</w:t>
            </w:r>
            <w:r w:rsidRPr="0096494B">
              <w:rPr>
                <w:sz w:val="20"/>
                <w:szCs w:val="20"/>
                <w:lang w:val="es-ES"/>
              </w:rPr>
              <w:t xml:space="preserve">) Persoanele fizice care prezintă pentru marcarea de stat </w:t>
            </w:r>
            <w:r w:rsidRPr="0096494B">
              <w:rPr>
                <w:sz w:val="20"/>
                <w:szCs w:val="20"/>
                <w:u w:val="single"/>
                <w:lang w:val="es-ES"/>
              </w:rPr>
              <w:t>articole de bijuterie sau de giuvaiergerie</w:t>
            </w:r>
            <w:r w:rsidRPr="0096494B">
              <w:rPr>
                <w:sz w:val="20"/>
                <w:szCs w:val="20"/>
                <w:lang w:val="es-ES"/>
              </w:rPr>
              <w:t xml:space="preserve"> fără documente justificative (copia de pe declaraţia vamală DV-6 şi de pe chitanţa TV-14, alt document de plată ce confirmă achitarea accizelor) achită accizele, conform cotelor stabilite în anexa nr.1 la titlul IV din Codul fiscal, pînă la prezentarea mărfurilor pentru marcarea de stat în baza bonului de plată eliberat de către Camera de Stat pentru Supravegherea Marcării, în care se înscriu datele evalu</w:t>
            </w:r>
            <w:r w:rsidRPr="0096494B">
              <w:rPr>
                <w:sz w:val="20"/>
                <w:szCs w:val="20"/>
                <w:lang w:val="ro-RO"/>
              </w:rPr>
              <w:t>ă</w:t>
            </w:r>
            <w:r w:rsidRPr="0096494B">
              <w:rPr>
                <w:sz w:val="20"/>
                <w:szCs w:val="20"/>
                <w:lang w:val="es-ES"/>
              </w:rPr>
              <w:t>rii, cota şi mărimea accizului şi rechizitele bancare, inclusiv contul la care urmează a fi transferat impozitul.</w:t>
            </w:r>
          </w:p>
        </w:tc>
        <w:tc>
          <w:tcPr>
            <w:tcW w:w="5244" w:type="dxa"/>
          </w:tcPr>
          <w:p w:rsidR="0030215D" w:rsidRPr="0096494B" w:rsidRDefault="0030215D" w:rsidP="0030215D">
            <w:pPr>
              <w:jc w:val="both"/>
              <w:rPr>
                <w:sz w:val="20"/>
                <w:lang w:val="ro-RO"/>
              </w:rPr>
            </w:pPr>
            <w:r w:rsidRPr="0096494B">
              <w:rPr>
                <w:rFonts w:eastAsia="Times New Roman"/>
                <w:b/>
                <w:bCs/>
                <w:sz w:val="20"/>
              </w:rPr>
              <w:lastRenderedPageBreak/>
              <w:t>Art.XIII.</w:t>
            </w:r>
            <w:r w:rsidRPr="0096494B">
              <w:rPr>
                <w:rFonts w:eastAsia="Times New Roman"/>
                <w:sz w:val="20"/>
              </w:rPr>
              <w:t xml:space="preserve"> – </w:t>
            </w:r>
            <w:r w:rsidRPr="0096494B">
              <w:rPr>
                <w:sz w:val="20"/>
                <w:lang w:val="ro-RO"/>
              </w:rPr>
              <w:t xml:space="preserve">Articolul 4 din </w:t>
            </w:r>
            <w:r w:rsidRPr="0096494B">
              <w:rPr>
                <w:sz w:val="20"/>
                <w:lang w:val="es-ES"/>
              </w:rPr>
              <w:t xml:space="preserve">Legea pentru punerea în aplicare a titlului IV din Codul fiscal nr. 1054-XIV din 16 iunie 2000 </w:t>
            </w:r>
            <w:r w:rsidRPr="0096494B">
              <w:rPr>
                <w:sz w:val="20"/>
                <w:lang w:val="ro-MO"/>
              </w:rPr>
              <w:t>(republicat în Monitorul Oficial al Republicii Moldova, ediţie specială din 8 februarie 2007</w:t>
            </w:r>
            <w:r w:rsidRPr="0096494B">
              <w:rPr>
                <w:bCs/>
                <w:sz w:val="20"/>
                <w:lang w:val="ro-MO"/>
              </w:rPr>
              <w:t xml:space="preserve">), cu modificările ulterioare, se modifică şi se </w:t>
            </w:r>
            <w:r w:rsidRPr="0096494B">
              <w:rPr>
                <w:sz w:val="20"/>
                <w:lang w:val="ro-MO"/>
              </w:rPr>
              <w:t>completează după cum urmează:</w:t>
            </w:r>
          </w:p>
          <w:p w:rsidR="0030215D" w:rsidRPr="0096494B" w:rsidRDefault="0030215D" w:rsidP="0030215D">
            <w:pPr>
              <w:jc w:val="both"/>
              <w:rPr>
                <w:sz w:val="20"/>
                <w:lang w:val="ro-RO"/>
              </w:rPr>
            </w:pPr>
          </w:p>
          <w:p w:rsidR="0030215D" w:rsidRPr="0096494B" w:rsidRDefault="0030215D" w:rsidP="0030215D">
            <w:pPr>
              <w:jc w:val="both"/>
              <w:rPr>
                <w:sz w:val="20"/>
                <w:lang w:val="es-ES"/>
              </w:rPr>
            </w:pPr>
            <w:r w:rsidRPr="0096494B">
              <w:rPr>
                <w:sz w:val="20"/>
                <w:lang w:val="es-ES"/>
              </w:rPr>
              <w:t>la alineatul (4</w:t>
            </w:r>
            <w:r w:rsidRPr="0096494B">
              <w:rPr>
                <w:sz w:val="20"/>
                <w:vertAlign w:val="superscript"/>
                <w:lang w:val="es-ES"/>
              </w:rPr>
              <w:t>1</w:t>
            </w:r>
            <w:r w:rsidRPr="0096494B">
              <w:rPr>
                <w:sz w:val="20"/>
                <w:lang w:val="es-ES"/>
              </w:rPr>
              <w:t xml:space="preserve">), după cuvintele “supuse accizelor” se introduce textul “de la poziţia tarifară 7113”; </w:t>
            </w:r>
          </w:p>
          <w:p w:rsidR="0030215D" w:rsidRPr="0096494B" w:rsidRDefault="0030215D" w:rsidP="0030215D">
            <w:pPr>
              <w:ind w:right="-18"/>
              <w:jc w:val="both"/>
              <w:rPr>
                <w:sz w:val="20"/>
                <w:lang w:val="es-ES"/>
              </w:rPr>
            </w:pPr>
          </w:p>
          <w:p w:rsidR="0030215D" w:rsidRPr="0096494B" w:rsidRDefault="0030215D" w:rsidP="0030215D">
            <w:pPr>
              <w:ind w:right="-18"/>
              <w:jc w:val="both"/>
              <w:rPr>
                <w:sz w:val="20"/>
                <w:lang w:val="es-ES"/>
              </w:rPr>
            </w:pPr>
          </w:p>
          <w:p w:rsidR="0030215D" w:rsidRPr="0096494B" w:rsidRDefault="0030215D" w:rsidP="0030215D">
            <w:pPr>
              <w:ind w:right="-18"/>
              <w:jc w:val="both"/>
              <w:rPr>
                <w:sz w:val="20"/>
                <w:lang w:val="es-ES"/>
              </w:rPr>
            </w:pPr>
          </w:p>
          <w:p w:rsidR="0030215D" w:rsidRPr="0096494B" w:rsidRDefault="0030215D" w:rsidP="0030215D">
            <w:pPr>
              <w:ind w:right="-18"/>
              <w:jc w:val="both"/>
              <w:rPr>
                <w:sz w:val="20"/>
                <w:lang w:val="es-ES"/>
              </w:rPr>
            </w:pPr>
          </w:p>
          <w:p w:rsidR="0030215D" w:rsidRPr="0096494B" w:rsidRDefault="0030215D" w:rsidP="0030215D">
            <w:pPr>
              <w:ind w:right="-18"/>
              <w:jc w:val="both"/>
              <w:rPr>
                <w:sz w:val="20"/>
                <w:lang w:val="es-ES"/>
              </w:rPr>
            </w:pPr>
          </w:p>
          <w:p w:rsidR="0030215D" w:rsidRPr="0096494B" w:rsidRDefault="0030215D" w:rsidP="0030215D">
            <w:pPr>
              <w:ind w:right="-18"/>
              <w:jc w:val="both"/>
              <w:rPr>
                <w:sz w:val="20"/>
                <w:lang w:val="es-ES"/>
              </w:rPr>
            </w:pPr>
          </w:p>
          <w:p w:rsidR="0030215D" w:rsidRPr="0096494B" w:rsidRDefault="0030215D" w:rsidP="0030215D">
            <w:pPr>
              <w:ind w:right="-18"/>
              <w:jc w:val="both"/>
              <w:rPr>
                <w:sz w:val="20"/>
                <w:lang w:val="es-ES"/>
              </w:rPr>
            </w:pPr>
          </w:p>
          <w:p w:rsidR="0030215D" w:rsidRPr="0096494B" w:rsidRDefault="0030215D" w:rsidP="0030215D">
            <w:pPr>
              <w:jc w:val="both"/>
              <w:rPr>
                <w:sz w:val="20"/>
                <w:lang w:val="es-ES"/>
              </w:rPr>
            </w:pPr>
            <w:r w:rsidRPr="0096494B">
              <w:rPr>
                <w:sz w:val="20"/>
                <w:lang w:val="es-ES"/>
              </w:rPr>
              <w:t>la alineatul (4</w:t>
            </w:r>
            <w:r w:rsidRPr="0096494B">
              <w:rPr>
                <w:sz w:val="20"/>
                <w:vertAlign w:val="superscript"/>
                <w:lang w:val="es-ES"/>
              </w:rPr>
              <w:t>3</w:t>
            </w:r>
            <w:r w:rsidRPr="0096494B">
              <w:rPr>
                <w:sz w:val="20"/>
                <w:lang w:val="es-ES"/>
              </w:rPr>
              <w:t xml:space="preserve">), după cuvintele ,,bijuterie sau de giuvaiergerie” se introduce textul ,,de la poziţia tarifară 7113”. </w:t>
            </w:r>
          </w:p>
          <w:p w:rsidR="0030215D" w:rsidRPr="0096494B" w:rsidRDefault="0030215D" w:rsidP="0030215D">
            <w:pPr>
              <w:rPr>
                <w:sz w:val="20"/>
                <w:lang w:val="es-ES"/>
              </w:rPr>
            </w:pPr>
          </w:p>
          <w:p w:rsidR="0030215D" w:rsidRPr="0096494B" w:rsidRDefault="0030215D" w:rsidP="0030215D">
            <w:pPr>
              <w:rPr>
                <w:sz w:val="20"/>
                <w:lang w:val="es-ES"/>
              </w:rPr>
            </w:pPr>
          </w:p>
          <w:p w:rsidR="0030215D" w:rsidRPr="0096494B" w:rsidRDefault="0030215D" w:rsidP="0030215D">
            <w:pPr>
              <w:rPr>
                <w:sz w:val="20"/>
                <w:lang w:val="es-ES"/>
              </w:rPr>
            </w:pPr>
          </w:p>
          <w:p w:rsidR="0030215D" w:rsidRPr="0096494B" w:rsidRDefault="0030215D" w:rsidP="0030215D">
            <w:pPr>
              <w:rPr>
                <w:sz w:val="20"/>
                <w:lang w:val="es-ES"/>
              </w:rPr>
            </w:pPr>
          </w:p>
        </w:tc>
        <w:tc>
          <w:tcPr>
            <w:tcW w:w="3119" w:type="dxa"/>
          </w:tcPr>
          <w:p w:rsidR="0030215D" w:rsidRPr="0096494B" w:rsidRDefault="0030215D" w:rsidP="0030215D">
            <w:pPr>
              <w:jc w:val="both"/>
              <w:rPr>
                <w:b/>
                <w:sz w:val="20"/>
                <w:u w:val="single"/>
                <w:lang w:val="ro-RO"/>
              </w:rPr>
            </w:pPr>
            <w:r w:rsidRPr="0096494B">
              <w:rPr>
                <w:b/>
                <w:sz w:val="20"/>
                <w:u w:val="single"/>
                <w:lang w:val="ro-RO"/>
              </w:rPr>
              <w:lastRenderedPageBreak/>
              <w:t>Ministerul Dezvoltării Regionale şi Construcţiilor</w:t>
            </w:r>
          </w:p>
          <w:p w:rsidR="0030215D" w:rsidRPr="0096494B" w:rsidRDefault="0030215D" w:rsidP="0030215D">
            <w:pPr>
              <w:shd w:val="clear" w:color="auto" w:fill="FFFFFF"/>
              <w:spacing w:before="10"/>
              <w:jc w:val="both"/>
              <w:rPr>
                <w:sz w:val="20"/>
              </w:rPr>
            </w:pPr>
            <w:r w:rsidRPr="0096494B">
              <w:rPr>
                <w:spacing w:val="-4"/>
                <w:sz w:val="20"/>
                <w:lang w:val="ro-RO"/>
              </w:rPr>
              <w:t xml:space="preserve">Ministerul, </w:t>
            </w:r>
            <w:r w:rsidRPr="0096494B">
              <w:rPr>
                <w:rFonts w:eastAsia="Times New Roman"/>
                <w:spacing w:val="-4"/>
                <w:sz w:val="20"/>
                <w:lang w:val="ro-RO"/>
              </w:rPr>
              <w:t xml:space="preserve">în calitatea sa de responsabil pentru reparaţia capitală clădirii </w:t>
            </w:r>
            <w:r w:rsidRPr="0096494B">
              <w:rPr>
                <w:rFonts w:eastAsia="Times New Roman"/>
                <w:spacing w:val="-1"/>
                <w:sz w:val="20"/>
                <w:lang w:val="ro-RO"/>
              </w:rPr>
              <w:t xml:space="preserve">Parlamentului Republicii, propune în unele acte legislative, sintagma "pentru </w:t>
            </w:r>
            <w:r w:rsidRPr="0096494B">
              <w:rPr>
                <w:rFonts w:eastAsia="Times New Roman"/>
                <w:spacing w:val="-2"/>
                <w:sz w:val="20"/>
                <w:lang w:val="ro-RO"/>
              </w:rPr>
              <w:t xml:space="preserve">anii 2013-2014" sa fie completată cu sintagma "2016 şi până la finalizarea </w:t>
            </w:r>
            <w:r w:rsidRPr="0096494B">
              <w:rPr>
                <w:rFonts w:eastAsia="Times New Roman"/>
                <w:spacing w:val="-5"/>
                <w:sz w:val="20"/>
                <w:lang w:val="ro-RO"/>
              </w:rPr>
              <w:t xml:space="preserve">lucrărilor", după </w:t>
            </w:r>
            <w:r w:rsidRPr="0096494B">
              <w:rPr>
                <w:rFonts w:eastAsia="Times New Roman"/>
                <w:spacing w:val="-5"/>
                <w:sz w:val="20"/>
                <w:lang w:val="ro-RO"/>
              </w:rPr>
              <w:lastRenderedPageBreak/>
              <w:t>cum urmează:</w:t>
            </w:r>
          </w:p>
          <w:p w:rsidR="0030215D" w:rsidRPr="0096494B" w:rsidRDefault="0030215D" w:rsidP="0030215D">
            <w:pPr>
              <w:shd w:val="clear" w:color="auto" w:fill="FFFFFF"/>
              <w:spacing w:before="10"/>
              <w:jc w:val="both"/>
              <w:rPr>
                <w:sz w:val="20"/>
              </w:rPr>
            </w:pPr>
            <w:r w:rsidRPr="0096494B">
              <w:rPr>
                <w:sz w:val="20"/>
                <w:lang w:val="ro-RO"/>
              </w:rPr>
              <w:t>aliniatul (8</w:t>
            </w:r>
            <w:r w:rsidRPr="0096494B">
              <w:rPr>
                <w:sz w:val="20"/>
                <w:vertAlign w:val="superscript"/>
                <w:lang w:val="ro-RO"/>
              </w:rPr>
              <w:t>1</w:t>
            </w:r>
            <w:r w:rsidR="006639F5">
              <w:rPr>
                <w:sz w:val="20"/>
                <w:lang w:val="ro-RO"/>
              </w:rPr>
              <w:t>) a articolului 4 din Legea nr.</w:t>
            </w:r>
            <w:r w:rsidRPr="0096494B">
              <w:rPr>
                <w:sz w:val="20"/>
                <w:lang w:val="ro-RO"/>
              </w:rPr>
              <w:t xml:space="preserve">1054-XIV din 16 iunie 2000 </w:t>
            </w:r>
            <w:r w:rsidRPr="0096494B">
              <w:rPr>
                <w:spacing w:val="-5"/>
                <w:sz w:val="20"/>
                <w:lang w:val="ro-RO"/>
              </w:rPr>
              <w:t xml:space="preserve">pentru punerea </w:t>
            </w:r>
            <w:r w:rsidRPr="0096494B">
              <w:rPr>
                <w:rFonts w:eastAsia="Times New Roman"/>
                <w:spacing w:val="-5"/>
                <w:sz w:val="20"/>
                <w:lang w:val="ro-RO"/>
              </w:rPr>
              <w:t xml:space="preserve">în aplicare a titlului </w:t>
            </w:r>
            <w:r w:rsidRPr="0096494B">
              <w:rPr>
                <w:rFonts w:eastAsia="Times New Roman"/>
                <w:spacing w:val="-5"/>
                <w:sz w:val="20"/>
              </w:rPr>
              <w:t xml:space="preserve">IV </w:t>
            </w:r>
            <w:r w:rsidRPr="0096494B">
              <w:rPr>
                <w:rFonts w:eastAsia="Times New Roman"/>
                <w:spacing w:val="-5"/>
                <w:sz w:val="20"/>
                <w:lang w:val="ro-RO"/>
              </w:rPr>
              <w:t>din Codul fiscal (republicată în Monitorul</w:t>
            </w:r>
            <w:r w:rsidRPr="0096494B">
              <w:rPr>
                <w:rFonts w:eastAsia="Times New Roman"/>
                <w:spacing w:val="-5"/>
                <w:sz w:val="20"/>
                <w:lang w:val="ro-RO"/>
              </w:rPr>
              <w:br/>
            </w:r>
            <w:r w:rsidRPr="0096494B">
              <w:rPr>
                <w:rFonts w:eastAsia="Times New Roman"/>
                <w:spacing w:val="-4"/>
                <w:sz w:val="20"/>
                <w:lang w:val="ro-RO"/>
              </w:rPr>
              <w:t>Oficial al Republicii Moldova, ediţie specială din 8 februarie 2007;</w:t>
            </w:r>
          </w:p>
        </w:tc>
        <w:tc>
          <w:tcPr>
            <w:tcW w:w="2551" w:type="dxa"/>
          </w:tcPr>
          <w:p w:rsidR="0030215D" w:rsidRPr="0096494B" w:rsidRDefault="0030215D" w:rsidP="0030215D">
            <w:pPr>
              <w:jc w:val="both"/>
              <w:rPr>
                <w:b/>
                <w:bCs/>
                <w:sz w:val="20"/>
                <w:u w:val="single"/>
                <w:lang w:val="ro-MO"/>
              </w:rPr>
            </w:pPr>
            <w:r w:rsidRPr="0096494B">
              <w:rPr>
                <w:b/>
                <w:bCs/>
                <w:sz w:val="20"/>
                <w:u w:val="single"/>
                <w:lang w:val="ro-MO"/>
              </w:rPr>
              <w:lastRenderedPageBreak/>
              <w:t>Nu se acceptă.</w:t>
            </w:r>
          </w:p>
          <w:p w:rsidR="0030215D" w:rsidRPr="0096494B" w:rsidRDefault="0030215D" w:rsidP="0030215D">
            <w:pPr>
              <w:jc w:val="both"/>
              <w:rPr>
                <w:sz w:val="20"/>
                <w:lang w:val="ro-MO"/>
              </w:rPr>
            </w:pPr>
            <w:r w:rsidRPr="0096494B">
              <w:rPr>
                <w:sz w:val="20"/>
                <w:lang w:val="ro-MO"/>
              </w:rPr>
              <w:t>A se vedea argumentele expuse la art.4 alin.(13</w:t>
            </w:r>
            <w:r w:rsidRPr="0096494B">
              <w:rPr>
                <w:sz w:val="20"/>
                <w:vertAlign w:val="superscript"/>
                <w:lang w:val="ro-MO"/>
              </w:rPr>
              <w:t>5</w:t>
            </w:r>
            <w:r w:rsidRPr="0096494B">
              <w:rPr>
                <w:sz w:val="20"/>
                <w:lang w:val="ro-MO"/>
              </w:rPr>
              <w:t xml:space="preserve">) din Legea nr.1417-XIII din 17.12.1997 </w:t>
            </w:r>
            <w:r w:rsidRPr="0096494B">
              <w:rPr>
                <w:bCs/>
                <w:sz w:val="20"/>
                <w:lang w:val="ro-RO"/>
              </w:rPr>
              <w:t xml:space="preserve">pentru punerea în aplicare a Titlului III </w:t>
            </w:r>
            <w:r w:rsidR="00BF49C7" w:rsidRPr="0096494B">
              <w:rPr>
                <w:bCs/>
                <w:sz w:val="20"/>
                <w:lang w:val="ro-RO"/>
              </w:rPr>
              <w:t>din Codul</w:t>
            </w:r>
            <w:r w:rsidRPr="0096494B">
              <w:rPr>
                <w:bCs/>
                <w:sz w:val="20"/>
                <w:lang w:val="ro-RO"/>
              </w:rPr>
              <w:t xml:space="preserve"> fiscal</w:t>
            </w:r>
            <w:r w:rsidRPr="0096494B">
              <w:rPr>
                <w:sz w:val="20"/>
                <w:lang w:val="ro-MO"/>
              </w:rPr>
              <w:t xml:space="preserve"> al Sintezei rezultatelor examin</w:t>
            </w:r>
            <w:r w:rsidRPr="0096494B">
              <w:rPr>
                <w:sz w:val="20"/>
                <w:lang w:val="ro-RO"/>
              </w:rPr>
              <w:t>ă</w:t>
            </w:r>
            <w:r w:rsidRPr="0096494B">
              <w:rPr>
                <w:sz w:val="20"/>
                <w:lang w:val="ro-MO"/>
              </w:rPr>
              <w:t xml:space="preserve">rii propunerilor şi obiecţiilor </w:t>
            </w:r>
            <w:r w:rsidRPr="0096494B">
              <w:rPr>
                <w:sz w:val="20"/>
                <w:lang w:val="ro-MO"/>
              </w:rPr>
              <w:lastRenderedPageBreak/>
              <w:t>organelor centrale de specialitate ale administraţiei publice, partenerilor sociali şi asociaţiilor obşteşti la proiectul de lege privind modificarea şi completarea unor acte legislative.</w:t>
            </w:r>
          </w:p>
          <w:p w:rsidR="0030215D" w:rsidRPr="0096494B" w:rsidRDefault="0030215D" w:rsidP="0030215D">
            <w:pPr>
              <w:jc w:val="both"/>
              <w:rPr>
                <w:b/>
                <w:sz w:val="20"/>
                <w:lang w:val="ro-MO"/>
              </w:rPr>
            </w:pPr>
          </w:p>
        </w:tc>
      </w:tr>
      <w:tr w:rsidR="0030215D" w:rsidRPr="002E5809" w:rsidTr="00A04477">
        <w:tc>
          <w:tcPr>
            <w:tcW w:w="5070" w:type="dxa"/>
          </w:tcPr>
          <w:p w:rsidR="0030215D" w:rsidRPr="0096494B" w:rsidRDefault="0030215D" w:rsidP="0030215D">
            <w:pPr>
              <w:jc w:val="both"/>
              <w:rPr>
                <w:b/>
                <w:sz w:val="20"/>
                <w:lang w:val="ro-RO"/>
              </w:rPr>
            </w:pPr>
            <w:r w:rsidRPr="0096494B">
              <w:rPr>
                <w:b/>
                <w:sz w:val="20"/>
                <w:lang w:val="ro-RO"/>
              </w:rPr>
              <w:lastRenderedPageBreak/>
              <w:t>Legea pentru punerea în aplicare a Titlului VI din Codul fiscal nr.1056</w:t>
            </w:r>
            <w:r w:rsidRPr="0096494B">
              <w:rPr>
                <w:b/>
                <w:sz w:val="20"/>
              </w:rPr>
              <w:t>-</w:t>
            </w:r>
            <w:r w:rsidRPr="0096494B">
              <w:rPr>
                <w:b/>
                <w:sz w:val="20"/>
                <w:lang w:val="ro-RO"/>
              </w:rPr>
              <w:t>XIV din 16 iunie 2000</w:t>
            </w:r>
          </w:p>
          <w:p w:rsidR="0030215D" w:rsidRPr="0096494B" w:rsidRDefault="0030215D" w:rsidP="0030215D">
            <w:pPr>
              <w:pStyle w:val="tt"/>
              <w:jc w:val="left"/>
              <w:rPr>
                <w:sz w:val="20"/>
                <w:szCs w:val="20"/>
                <w:lang w:val="es-ES"/>
              </w:rPr>
            </w:pPr>
          </w:p>
        </w:tc>
        <w:tc>
          <w:tcPr>
            <w:tcW w:w="5244" w:type="dxa"/>
          </w:tcPr>
          <w:p w:rsidR="0030215D" w:rsidRPr="0096494B" w:rsidRDefault="0030215D" w:rsidP="0030215D">
            <w:pPr>
              <w:jc w:val="both"/>
              <w:rPr>
                <w:rFonts w:eastAsia="Times New Roman"/>
                <w:b/>
                <w:bCs/>
                <w:sz w:val="20"/>
                <w:lang w:val="es-ES"/>
              </w:rPr>
            </w:pPr>
            <w:r w:rsidRPr="0096494B">
              <w:rPr>
                <w:b/>
                <w:sz w:val="20"/>
                <w:lang w:val="ro-MO"/>
              </w:rPr>
              <w:t xml:space="preserve">Art.XIV. – </w:t>
            </w:r>
            <w:r w:rsidRPr="0096494B">
              <w:rPr>
                <w:sz w:val="20"/>
                <w:lang w:val="ro-MO"/>
              </w:rPr>
              <w:t>Legea pentru punerea în aplicare a Titlului VI din Codul fiscal nr.1056-XIV din 16 iunie 2000 (</w:t>
            </w:r>
            <w:r w:rsidRPr="0096494B">
              <w:rPr>
                <w:iCs/>
                <w:sz w:val="20"/>
                <w:lang w:val="ro-MO"/>
              </w:rPr>
              <w:t xml:space="preserve">Republicată în Monitorul Oficial al Republicii Moldova, ediţie specială din 08.02.2007), </w:t>
            </w:r>
            <w:r w:rsidRPr="0096494B">
              <w:rPr>
                <w:sz w:val="20"/>
                <w:lang w:val="ro-MO"/>
              </w:rPr>
              <w:t>cu modificările şi completările ulterioare, şi se modifică după cum urmează:</w:t>
            </w:r>
          </w:p>
        </w:tc>
        <w:tc>
          <w:tcPr>
            <w:tcW w:w="3119" w:type="dxa"/>
          </w:tcPr>
          <w:p w:rsidR="0030215D" w:rsidRPr="0096494B" w:rsidRDefault="0030215D" w:rsidP="0030215D">
            <w:pPr>
              <w:jc w:val="center"/>
              <w:rPr>
                <w:b/>
                <w:sz w:val="20"/>
                <w:lang w:val="ro-MO"/>
              </w:rPr>
            </w:pPr>
          </w:p>
        </w:tc>
        <w:tc>
          <w:tcPr>
            <w:tcW w:w="2551" w:type="dxa"/>
          </w:tcPr>
          <w:p w:rsidR="0030215D" w:rsidRPr="0096494B" w:rsidRDefault="0030215D" w:rsidP="0030215D">
            <w:pPr>
              <w:jc w:val="center"/>
              <w:rPr>
                <w:b/>
                <w:sz w:val="20"/>
                <w:lang w:val="ro-MO"/>
              </w:rPr>
            </w:pPr>
          </w:p>
        </w:tc>
      </w:tr>
      <w:tr w:rsidR="0030215D" w:rsidRPr="0096494B" w:rsidTr="00A04477">
        <w:tc>
          <w:tcPr>
            <w:tcW w:w="5070" w:type="dxa"/>
          </w:tcPr>
          <w:p w:rsidR="0030215D" w:rsidRPr="0096494B" w:rsidRDefault="0030215D" w:rsidP="0030215D">
            <w:pPr>
              <w:jc w:val="both"/>
              <w:rPr>
                <w:rFonts w:eastAsia="Times New Roman"/>
                <w:sz w:val="20"/>
                <w:lang w:val="ro-MO"/>
              </w:rPr>
            </w:pPr>
            <w:r w:rsidRPr="0096494B">
              <w:rPr>
                <w:rFonts w:eastAsia="Times New Roman"/>
                <w:b/>
                <w:bCs/>
                <w:sz w:val="20"/>
                <w:lang w:val="ro-MO"/>
              </w:rPr>
              <w:t>Articolul 4.</w:t>
            </w:r>
            <w:r w:rsidRPr="0096494B">
              <w:rPr>
                <w:rFonts w:eastAsia="Times New Roman"/>
                <w:sz w:val="20"/>
                <w:lang w:val="ro-MO"/>
              </w:rPr>
              <w:t xml:space="preserve"> Dispoziţii finale şi tranzitorii </w:t>
            </w:r>
          </w:p>
          <w:p w:rsidR="0030215D" w:rsidRPr="0096494B" w:rsidRDefault="0030215D" w:rsidP="0030215D">
            <w:pPr>
              <w:jc w:val="both"/>
              <w:rPr>
                <w:rFonts w:eastAsia="Times New Roman"/>
                <w:sz w:val="20"/>
                <w:lang w:val="ro-MO"/>
              </w:rPr>
            </w:pPr>
            <w:r w:rsidRPr="0096494B">
              <w:rPr>
                <w:rFonts w:eastAsia="Times New Roman"/>
                <w:sz w:val="20"/>
                <w:lang w:val="ro-MO"/>
              </w:rPr>
              <w:t xml:space="preserve">(1) Obligaţiile fiscale privind impozitul funciar şi impozitul pe bunurile imobiliare, apărute pînă la 1 ianuarie 2001, se reglementează conform legislaţiei în vigoare la momentul apariţiei acestor obligaţii fiscale. </w:t>
            </w:r>
          </w:p>
          <w:p w:rsidR="0030215D" w:rsidRPr="0096494B" w:rsidRDefault="0030215D" w:rsidP="0030215D">
            <w:pPr>
              <w:jc w:val="both"/>
              <w:rPr>
                <w:rFonts w:eastAsia="Times New Roman"/>
                <w:sz w:val="20"/>
                <w:lang w:val="ro-MO"/>
              </w:rPr>
            </w:pPr>
            <w:r w:rsidRPr="0096494B">
              <w:rPr>
                <w:rFonts w:eastAsia="Times New Roman"/>
                <w:sz w:val="20"/>
                <w:lang w:val="ro-MO"/>
              </w:rPr>
              <w:t xml:space="preserve">(2) Pînă la 1 ianuarie 2017, prin derogare de la prevederile </w:t>
            </w:r>
            <w:hyperlink r:id="rId18" w:history="1">
              <w:r w:rsidRPr="0096494B">
                <w:rPr>
                  <w:rFonts w:eastAsia="Times New Roman"/>
                  <w:sz w:val="20"/>
                  <w:lang w:val="ro-MO"/>
                </w:rPr>
                <w:t>Codului fiscal</w:t>
              </w:r>
            </w:hyperlink>
            <w:r w:rsidRPr="0096494B">
              <w:rPr>
                <w:rFonts w:eastAsia="Times New Roman"/>
                <w:sz w:val="20"/>
                <w:lang w:val="ro-MO"/>
              </w:rPr>
              <w:t xml:space="preserve">, aplicarea impozitului funciar şi impozitului pe bunurile imobiliare se reglementează conform prevederilor alin.(4)-(11) din prezentul articol şi ale anexelor nr.1 şi nr.2 la prezenta lege. </w:t>
            </w:r>
          </w:p>
          <w:p w:rsidR="0030215D" w:rsidRPr="0096494B" w:rsidRDefault="0030215D" w:rsidP="0030215D">
            <w:pPr>
              <w:jc w:val="both"/>
              <w:rPr>
                <w:rFonts w:eastAsia="Times New Roman"/>
                <w:sz w:val="20"/>
                <w:u w:val="single"/>
                <w:lang w:val="ro-MO"/>
              </w:rPr>
            </w:pPr>
            <w:r w:rsidRPr="0096494B">
              <w:rPr>
                <w:rFonts w:eastAsia="Times New Roman"/>
                <w:sz w:val="20"/>
                <w:u w:val="single"/>
                <w:lang w:val="ro-MO"/>
              </w:rPr>
              <w:t xml:space="preserve">(3) Prevederile alin.(2) nu se extind asupra: </w:t>
            </w:r>
          </w:p>
          <w:p w:rsidR="0030215D" w:rsidRPr="0096494B" w:rsidRDefault="0030215D" w:rsidP="0030215D">
            <w:pPr>
              <w:jc w:val="both"/>
              <w:rPr>
                <w:rFonts w:eastAsia="Times New Roman"/>
                <w:sz w:val="20"/>
                <w:u w:val="single"/>
                <w:lang w:val="ro-MO"/>
              </w:rPr>
            </w:pPr>
            <w:r w:rsidRPr="0096494B">
              <w:rPr>
                <w:rFonts w:eastAsia="Times New Roman"/>
                <w:sz w:val="20"/>
                <w:u w:val="single"/>
                <w:lang w:val="ro-MO"/>
              </w:rPr>
              <w:t xml:space="preserve">a) bunurilor imobiliare cu destinaţie locativă (apartamente şi case de locuit individuale, terenuri aferente acestor bunuri) din municipii şi oraşe, inclusiv din localităţile aflate în componenţa acestora, cu excepţia satelor (comunelor) – începînd cu 1 ianuarie 2007; </w:t>
            </w:r>
          </w:p>
          <w:p w:rsidR="0030215D" w:rsidRPr="0096494B" w:rsidRDefault="0030215D" w:rsidP="0030215D">
            <w:pPr>
              <w:jc w:val="both"/>
              <w:rPr>
                <w:rFonts w:eastAsia="Times New Roman"/>
                <w:sz w:val="20"/>
                <w:u w:val="single"/>
                <w:lang w:val="ro-MO"/>
              </w:rPr>
            </w:pPr>
            <w:r w:rsidRPr="0096494B">
              <w:rPr>
                <w:rFonts w:eastAsia="Times New Roman"/>
                <w:sz w:val="20"/>
                <w:u w:val="single"/>
                <w:lang w:val="ro-MO"/>
              </w:rPr>
              <w:t>a</w:t>
            </w:r>
            <w:r w:rsidRPr="0096494B">
              <w:rPr>
                <w:rFonts w:eastAsia="Times New Roman"/>
                <w:sz w:val="20"/>
                <w:u w:val="single"/>
                <w:vertAlign w:val="superscript"/>
                <w:lang w:val="ro-MO"/>
              </w:rPr>
              <w:t>1</w:t>
            </w:r>
            <w:r w:rsidRPr="0096494B">
              <w:rPr>
                <w:rFonts w:eastAsia="Times New Roman"/>
                <w:sz w:val="20"/>
                <w:u w:val="single"/>
                <w:lang w:val="ro-MO"/>
              </w:rPr>
              <w:t>) bunurilor imobiliare cu destinaţie locativă (apartamente şi case de locuit individuale, terenuri aferente acestor bunuri) din satele (comunele) municipiilor Chişinău şi Bălţi – începînd cu 1 ianuarie 2012;</w:t>
            </w:r>
          </w:p>
          <w:p w:rsidR="0030215D" w:rsidRPr="0096494B" w:rsidRDefault="0030215D" w:rsidP="0030215D">
            <w:pPr>
              <w:jc w:val="both"/>
              <w:rPr>
                <w:rFonts w:eastAsia="Times New Roman"/>
                <w:sz w:val="20"/>
                <w:u w:val="single"/>
                <w:lang w:val="ro-MO"/>
              </w:rPr>
            </w:pPr>
            <w:r w:rsidRPr="0096494B">
              <w:rPr>
                <w:rFonts w:eastAsia="Times New Roman"/>
                <w:sz w:val="20"/>
                <w:u w:val="single"/>
                <w:lang w:val="ro-MO"/>
              </w:rPr>
              <w:t xml:space="preserve">b) garajelor şi terenurilor pe care acestea sînt amplasate, loturilor întovărăşirilor pomicole cu sau fără construcţii amplasate pe ele; bunurilor imobiliare cu altă destinaţie </w:t>
            </w:r>
            <w:r w:rsidRPr="0096494B">
              <w:rPr>
                <w:rFonts w:eastAsia="Times New Roman"/>
                <w:sz w:val="20"/>
                <w:u w:val="single"/>
                <w:lang w:val="ro-MO"/>
              </w:rPr>
              <w:lastRenderedPageBreak/>
              <w:t>decît cea locativă sau agricolă – începînd cu 1 ianuarie 2010;</w:t>
            </w:r>
          </w:p>
          <w:p w:rsidR="0030215D" w:rsidRPr="0096494B" w:rsidRDefault="0030215D" w:rsidP="0030215D">
            <w:pPr>
              <w:jc w:val="both"/>
              <w:rPr>
                <w:rFonts w:eastAsia="Times New Roman"/>
                <w:sz w:val="20"/>
                <w:u w:val="single"/>
                <w:lang w:val="ro-MO"/>
              </w:rPr>
            </w:pPr>
            <w:r w:rsidRPr="0096494B">
              <w:rPr>
                <w:rFonts w:eastAsia="Times New Roman"/>
                <w:sz w:val="20"/>
                <w:u w:val="single"/>
                <w:lang w:val="ro-MO"/>
              </w:rPr>
              <w:t>c) terenurilor agricole cu construcţii amplasate pe ele – începînd cu 1 ianuarie 2012.</w:t>
            </w:r>
          </w:p>
          <w:p w:rsidR="0030215D" w:rsidRPr="0096494B" w:rsidRDefault="0030215D" w:rsidP="0030215D">
            <w:pPr>
              <w:jc w:val="both"/>
              <w:rPr>
                <w:rFonts w:eastAsia="Times New Roman"/>
                <w:sz w:val="20"/>
                <w:u w:val="single"/>
                <w:lang w:val="ro-MO"/>
              </w:rPr>
            </w:pPr>
            <w:r w:rsidRPr="0096494B">
              <w:rPr>
                <w:rFonts w:eastAsia="Times New Roman"/>
                <w:sz w:val="20"/>
                <w:u w:val="single"/>
                <w:lang w:val="ro-MO"/>
              </w:rPr>
              <w:t xml:space="preserve">Începînd cu datele prevăzute la prezentul alineat, impozitarea bunurilor respective se efectuează în conformitate cu prevederile </w:t>
            </w:r>
            <w:hyperlink r:id="rId19" w:history="1">
              <w:r w:rsidRPr="0096494B">
                <w:rPr>
                  <w:rFonts w:eastAsia="Times New Roman"/>
                  <w:sz w:val="20"/>
                  <w:u w:val="single"/>
                  <w:lang w:val="ro-MO"/>
                </w:rPr>
                <w:t>Codului fiscal</w:t>
              </w:r>
            </w:hyperlink>
            <w:r w:rsidRPr="0096494B">
              <w:rPr>
                <w:rFonts w:eastAsia="Times New Roman"/>
                <w:sz w:val="20"/>
                <w:u w:val="single"/>
                <w:lang w:val="ro-MO"/>
              </w:rPr>
              <w:t>.</w:t>
            </w:r>
          </w:p>
          <w:p w:rsidR="0030215D" w:rsidRPr="0096494B" w:rsidRDefault="0030215D" w:rsidP="0030215D">
            <w:pPr>
              <w:jc w:val="both"/>
              <w:rPr>
                <w:rFonts w:eastAsia="Times New Roman"/>
                <w:sz w:val="20"/>
                <w:lang w:val="ro-MO"/>
              </w:rPr>
            </w:pPr>
            <w:r w:rsidRPr="0096494B">
              <w:rPr>
                <w:rFonts w:eastAsia="Times New Roman"/>
                <w:sz w:val="20"/>
                <w:lang w:val="ro-MO"/>
              </w:rPr>
              <w:t>(3</w:t>
            </w:r>
            <w:r w:rsidRPr="0096494B">
              <w:rPr>
                <w:rFonts w:eastAsia="Times New Roman"/>
                <w:sz w:val="20"/>
                <w:vertAlign w:val="superscript"/>
                <w:lang w:val="ro-MO"/>
              </w:rPr>
              <w:t>1</w:t>
            </w:r>
            <w:r w:rsidRPr="0096494B">
              <w:rPr>
                <w:rFonts w:eastAsia="Times New Roman"/>
                <w:sz w:val="20"/>
                <w:lang w:val="ro-MO"/>
              </w:rPr>
              <w:t xml:space="preserve">) Bunurile imobiliare prevăzute la art.280 din </w:t>
            </w:r>
            <w:hyperlink r:id="rId20" w:history="1">
              <w:r w:rsidRPr="0096494B">
                <w:rPr>
                  <w:rFonts w:eastAsia="Times New Roman"/>
                  <w:sz w:val="20"/>
                  <w:lang w:val="ro-MO"/>
                </w:rPr>
                <w:t>Codul fiscal</w:t>
              </w:r>
            </w:hyperlink>
            <w:r w:rsidRPr="0096494B">
              <w:rPr>
                <w:rFonts w:eastAsia="Times New Roman"/>
                <w:sz w:val="20"/>
                <w:lang w:val="ro-MO"/>
              </w:rPr>
              <w:t xml:space="preserve">, care nu au fost evaluate de către </w:t>
            </w:r>
            <w:r w:rsidRPr="0096494B">
              <w:rPr>
                <w:rFonts w:eastAsia="Times New Roman"/>
                <w:sz w:val="20"/>
                <w:u w:val="single"/>
                <w:lang w:val="ro-MO"/>
              </w:rPr>
              <w:t>organele cadastrale teritoriale</w:t>
            </w:r>
            <w:r w:rsidRPr="0096494B">
              <w:rPr>
                <w:rFonts w:eastAsia="Times New Roman"/>
                <w:sz w:val="20"/>
                <w:lang w:val="ro-MO"/>
              </w:rPr>
              <w:t xml:space="preserve"> conform valorii estimate se impozitează în baza prevederilor prezentei legi. Impozitarea acestor bunuri conform valorii estimate se va realiza începînd cu </w:t>
            </w:r>
            <w:r w:rsidRPr="0096494B">
              <w:rPr>
                <w:rFonts w:eastAsia="Times New Roman"/>
                <w:sz w:val="20"/>
                <w:u w:val="single"/>
                <w:lang w:val="ro-MO"/>
              </w:rPr>
              <w:t>anul următor anului</w:t>
            </w:r>
            <w:r w:rsidRPr="0096494B">
              <w:rPr>
                <w:rFonts w:eastAsia="Times New Roman"/>
                <w:sz w:val="20"/>
                <w:lang w:val="ro-MO"/>
              </w:rPr>
              <w:t xml:space="preserve"> în care bunurile imobiliare au fost evaluate. </w:t>
            </w:r>
          </w:p>
          <w:p w:rsidR="0030215D" w:rsidRPr="0096494B" w:rsidRDefault="0030215D" w:rsidP="0030215D">
            <w:pPr>
              <w:jc w:val="both"/>
              <w:rPr>
                <w:rFonts w:eastAsia="Times New Roman"/>
                <w:i/>
                <w:sz w:val="20"/>
                <w:lang w:val="ro-MO"/>
              </w:rPr>
            </w:pPr>
            <w:r w:rsidRPr="0096494B">
              <w:rPr>
                <w:rFonts w:eastAsia="Times New Roman"/>
                <w:i/>
                <w:sz w:val="20"/>
                <w:lang w:val="ro-MO"/>
              </w:rPr>
              <w:t xml:space="preserve">(4) Cotele concrete ale impozitului funciar şi impozitului pe bunurile imobiliare se stabilesc anual de către autorităţile reprezentative ale administraţiei publice locale la aprobarea bugetelor respective, în limitele (inclusiv limitele maxime) specificate în anexele nr.1 şi nr.2 la prezenta lege, însă nu mai mici decît 50% din cota maximă. </w:t>
            </w:r>
          </w:p>
        </w:tc>
        <w:tc>
          <w:tcPr>
            <w:tcW w:w="5244" w:type="dxa"/>
          </w:tcPr>
          <w:p w:rsidR="0030215D" w:rsidRPr="0096494B" w:rsidRDefault="0030215D" w:rsidP="0030215D">
            <w:pPr>
              <w:numPr>
                <w:ilvl w:val="0"/>
                <w:numId w:val="17"/>
              </w:numPr>
              <w:ind w:left="246" w:hanging="246"/>
              <w:rPr>
                <w:sz w:val="20"/>
                <w:lang w:val="ro-MO"/>
              </w:rPr>
            </w:pPr>
            <w:r w:rsidRPr="0096494B">
              <w:rPr>
                <w:sz w:val="20"/>
                <w:lang w:val="ro-MO"/>
              </w:rPr>
              <w:lastRenderedPageBreak/>
              <w:t>Articolul 4:</w:t>
            </w:r>
          </w:p>
          <w:p w:rsidR="0030215D" w:rsidRPr="0096494B" w:rsidRDefault="0030215D" w:rsidP="0030215D">
            <w:pPr>
              <w:jc w:val="both"/>
              <w:rPr>
                <w:sz w:val="20"/>
                <w:lang w:val="ro-MO"/>
              </w:rPr>
            </w:pPr>
            <w:r w:rsidRPr="0096494B">
              <w:rPr>
                <w:sz w:val="20"/>
                <w:lang w:val="ro-MO"/>
              </w:rPr>
              <w:t xml:space="preserve">alineatul (3) se completează cu litera d) cu următorul cuprins: </w:t>
            </w:r>
          </w:p>
          <w:p w:rsidR="0030215D" w:rsidRPr="0096494B" w:rsidRDefault="0030215D" w:rsidP="0030215D">
            <w:pPr>
              <w:jc w:val="both"/>
              <w:rPr>
                <w:sz w:val="20"/>
                <w:lang w:val="ro-MO"/>
              </w:rPr>
            </w:pPr>
            <w:r w:rsidRPr="0096494B">
              <w:rPr>
                <w:sz w:val="20"/>
                <w:lang w:val="ro-MO"/>
              </w:rPr>
              <w:t>,,d) bunurilor imobiliare evaluate prin intermediul evaluatorilor titulari ai certificatelor de calificare şi/sau organelor cadastrale teritoriale – începînd cu 1 ianuarie 2016.”;</w:t>
            </w: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sz w:val="20"/>
                <w:lang w:val="ro-MO"/>
              </w:rPr>
            </w:pPr>
          </w:p>
          <w:p w:rsidR="0030215D" w:rsidRPr="0096494B" w:rsidRDefault="0030215D" w:rsidP="0030215D">
            <w:pPr>
              <w:jc w:val="both"/>
              <w:rPr>
                <w:rFonts w:eastAsia="Times New Roman"/>
                <w:sz w:val="20"/>
                <w:lang w:val="ro-MO"/>
              </w:rPr>
            </w:pPr>
            <w:r w:rsidRPr="0096494B">
              <w:rPr>
                <w:sz w:val="20"/>
                <w:lang w:val="ro-MO"/>
              </w:rPr>
              <w:t xml:space="preserve">la alineatul </w:t>
            </w:r>
            <w:r w:rsidRPr="0096494B">
              <w:rPr>
                <w:rFonts w:eastAsia="Times New Roman"/>
                <w:sz w:val="20"/>
                <w:lang w:val="ro-MO"/>
              </w:rPr>
              <w:t>(3</w:t>
            </w:r>
            <w:r w:rsidRPr="0096494B">
              <w:rPr>
                <w:rFonts w:eastAsia="Times New Roman"/>
                <w:sz w:val="20"/>
                <w:vertAlign w:val="superscript"/>
                <w:lang w:val="ro-MO"/>
              </w:rPr>
              <w:t>1</w:t>
            </w:r>
            <w:r w:rsidRPr="0096494B">
              <w:rPr>
                <w:rFonts w:eastAsia="Times New Roman"/>
                <w:sz w:val="20"/>
                <w:lang w:val="ro-MO"/>
              </w:rPr>
              <w:t xml:space="preserve">), după cuvintele ,,de către organele cadastrale teritoriale” se introduce textul ,, </w:t>
            </w:r>
            <w:r w:rsidRPr="0096494B">
              <w:rPr>
                <w:rFonts w:eastAsia="Times New Roman"/>
                <w:sz w:val="20"/>
                <w:u w:val="single"/>
                <w:lang w:val="ro-MO"/>
              </w:rPr>
              <w:t>/</w:t>
            </w:r>
            <w:r w:rsidRPr="0096494B">
              <w:rPr>
                <w:sz w:val="20"/>
                <w:lang w:val="ro-MO"/>
              </w:rPr>
              <w:t xml:space="preserve"> evaluatorilor titulari ai certificatelor de calificare</w:t>
            </w:r>
            <w:r w:rsidRPr="0096494B">
              <w:rPr>
                <w:rFonts w:eastAsia="Times New Roman"/>
                <w:sz w:val="20"/>
                <w:lang w:val="ro-MO"/>
              </w:rPr>
              <w:t>”, iar cuvintele ,,anul următor anului” se înlocuiesc cu ,,data”;</w:t>
            </w:r>
          </w:p>
          <w:p w:rsidR="0030215D" w:rsidRPr="0096494B" w:rsidRDefault="0030215D" w:rsidP="0030215D">
            <w:pPr>
              <w:jc w:val="both"/>
              <w:rPr>
                <w:sz w:val="20"/>
                <w:lang w:val="ro-MO"/>
              </w:rPr>
            </w:pPr>
          </w:p>
        </w:tc>
        <w:tc>
          <w:tcPr>
            <w:tcW w:w="3119" w:type="dxa"/>
          </w:tcPr>
          <w:p w:rsidR="0030215D" w:rsidRPr="0096494B" w:rsidRDefault="0030215D" w:rsidP="0030215D">
            <w:pPr>
              <w:jc w:val="both"/>
              <w:rPr>
                <w:sz w:val="20"/>
                <w:lang w:val="ro-MO"/>
              </w:rPr>
            </w:pPr>
            <w:r w:rsidRPr="0096494B">
              <w:rPr>
                <w:b/>
                <w:sz w:val="20"/>
                <w:u w:val="single"/>
                <w:lang w:val="ro-MO"/>
              </w:rPr>
              <w:lastRenderedPageBreak/>
              <w:t>„Asotel-Grup” S.R.L.</w:t>
            </w:r>
            <w:r w:rsidRPr="0096494B">
              <w:rPr>
                <w:sz w:val="20"/>
                <w:lang w:val="ro-MO"/>
              </w:rPr>
              <w:t xml:space="preserve"> a se vedea obiecţiile expuse la art.8 lit.d</w:t>
            </w:r>
            <w:r w:rsidRPr="0096494B">
              <w:rPr>
                <w:sz w:val="20"/>
                <w:vertAlign w:val="superscript"/>
                <w:lang w:val="ro-MO"/>
              </w:rPr>
              <w:t>1</w:t>
            </w:r>
            <w:r w:rsidRPr="0096494B">
              <w:rPr>
                <w:sz w:val="20"/>
                <w:lang w:val="ro-MO"/>
              </w:rPr>
              <w:t>) din 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30215D" w:rsidRPr="0096494B" w:rsidRDefault="0030215D" w:rsidP="0030215D">
            <w:pPr>
              <w:jc w:val="both"/>
              <w:rPr>
                <w:sz w:val="20"/>
                <w:lang w:val="ro-MO"/>
              </w:rPr>
            </w:pPr>
          </w:p>
          <w:p w:rsidR="0030215D" w:rsidRPr="0096494B" w:rsidRDefault="0030215D" w:rsidP="0030215D">
            <w:pPr>
              <w:jc w:val="both"/>
              <w:rPr>
                <w:rStyle w:val="docbody"/>
                <w:sz w:val="20"/>
              </w:rPr>
            </w:pPr>
            <w:r w:rsidRPr="0096494B">
              <w:rPr>
                <w:b/>
                <w:sz w:val="20"/>
                <w:u w:val="single"/>
                <w:lang w:val="ro-RO"/>
              </w:rPr>
              <w:t xml:space="preserve">Ministerul Justiţiei </w:t>
            </w:r>
            <w:r w:rsidRPr="0096494B">
              <w:rPr>
                <w:rStyle w:val="docbody"/>
                <w:sz w:val="20"/>
              </w:rPr>
              <w:t>se va ţine cont de obiecţia privind nertroactivitatea legii, invocată şi la Art.VII privind modificarea Codului fiscal.(art.187)</w:t>
            </w:r>
          </w:p>
          <w:p w:rsidR="0030215D" w:rsidRPr="0096494B" w:rsidRDefault="0030215D" w:rsidP="0030215D">
            <w:pPr>
              <w:jc w:val="both"/>
              <w:rPr>
                <w:rStyle w:val="docbody"/>
                <w:b/>
                <w:sz w:val="20"/>
                <w:u w:val="single"/>
                <w:lang w:val="ro-RO"/>
              </w:rPr>
            </w:pPr>
          </w:p>
          <w:p w:rsidR="0030215D" w:rsidRPr="0096494B" w:rsidRDefault="0030215D" w:rsidP="0030215D">
            <w:pPr>
              <w:pStyle w:val="a3"/>
              <w:ind w:left="34" w:firstLine="0"/>
              <w:rPr>
                <w:b/>
                <w:sz w:val="20"/>
                <w:szCs w:val="20"/>
                <w:u w:val="single"/>
                <w:lang w:val="ro-RO"/>
              </w:rPr>
            </w:pPr>
            <w:r w:rsidRPr="0096494B">
              <w:rPr>
                <w:b/>
                <w:sz w:val="20"/>
                <w:szCs w:val="20"/>
                <w:u w:val="single"/>
                <w:lang w:val="ro-RO"/>
              </w:rPr>
              <w:t>Congresul Autorităţilor Locale din Moldova</w:t>
            </w:r>
          </w:p>
          <w:p w:rsidR="0030215D" w:rsidRPr="0096494B" w:rsidRDefault="0030215D" w:rsidP="0030215D">
            <w:pPr>
              <w:jc w:val="both"/>
              <w:rPr>
                <w:b/>
                <w:sz w:val="20"/>
                <w:lang w:val="ro-RO"/>
              </w:rPr>
            </w:pPr>
            <w:r w:rsidRPr="0096494B">
              <w:rPr>
                <w:sz w:val="20"/>
                <w:lang w:val="ro-RO"/>
              </w:rPr>
              <w:t>A</w:t>
            </w:r>
            <w:r w:rsidRPr="0096494B">
              <w:rPr>
                <w:sz w:val="20"/>
              </w:rPr>
              <w:t xml:space="preserve">lineatul (4) se modifică şi va avea următorul cuprins: “(4) Cotele concrete ale impozitului funciar şi impozitului pe bunurile imobiliare se stabilesc anual de către </w:t>
            </w:r>
            <w:r w:rsidRPr="0096494B">
              <w:rPr>
                <w:sz w:val="20"/>
              </w:rPr>
              <w:lastRenderedPageBreak/>
              <w:t>autorităţile reprezentative ale administraţiei publice locale la aprobarea bugetelor respective, în limitele principiilor neutralităţii, certitudinii şi echităţii impunerii pornind de la 50% din cota specificată în anexele nr.1 şi nr.2 la prezenta lege (ca cotă minimă).”.</w:t>
            </w:r>
          </w:p>
        </w:tc>
        <w:tc>
          <w:tcPr>
            <w:tcW w:w="2551" w:type="dxa"/>
          </w:tcPr>
          <w:p w:rsidR="0030215D" w:rsidRPr="0096494B" w:rsidRDefault="0030215D" w:rsidP="0030215D">
            <w:pPr>
              <w:jc w:val="both"/>
              <w:rPr>
                <w:b/>
                <w:sz w:val="20"/>
                <w:u w:val="single"/>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cu excluderea propunerii din proiectul de lege.</w:t>
            </w:r>
          </w:p>
          <w:p w:rsidR="0030215D" w:rsidRPr="0096494B" w:rsidRDefault="0030215D" w:rsidP="0030215D">
            <w:pPr>
              <w:jc w:val="center"/>
              <w:rPr>
                <w:b/>
                <w:sz w:val="20"/>
                <w:lang w:val="ro-RO"/>
              </w:rPr>
            </w:pPr>
          </w:p>
          <w:p w:rsidR="00BF49C7" w:rsidRPr="0096494B" w:rsidRDefault="00BF49C7" w:rsidP="0030215D">
            <w:pPr>
              <w:jc w:val="center"/>
              <w:rPr>
                <w:b/>
                <w:sz w:val="20"/>
                <w:lang w:val="ro-RO"/>
              </w:rPr>
            </w:pPr>
          </w:p>
          <w:p w:rsidR="00BF49C7" w:rsidRPr="0096494B" w:rsidRDefault="00BF49C7" w:rsidP="0030215D">
            <w:pPr>
              <w:jc w:val="center"/>
              <w:rPr>
                <w:b/>
                <w:sz w:val="20"/>
                <w:lang w:val="ro-RO"/>
              </w:rPr>
            </w:pPr>
          </w:p>
          <w:p w:rsidR="00BF49C7" w:rsidRPr="0096494B" w:rsidRDefault="00BF49C7" w:rsidP="0030215D">
            <w:pPr>
              <w:jc w:val="center"/>
              <w:rPr>
                <w:b/>
                <w:sz w:val="20"/>
                <w:lang w:val="ro-RO"/>
              </w:rPr>
            </w:pPr>
          </w:p>
          <w:p w:rsidR="00BF49C7" w:rsidRPr="0096494B" w:rsidRDefault="00BF49C7" w:rsidP="0030215D">
            <w:pPr>
              <w:jc w:val="center"/>
              <w:rPr>
                <w:b/>
                <w:sz w:val="20"/>
                <w:lang w:val="ro-RO"/>
              </w:rPr>
            </w:pPr>
          </w:p>
          <w:p w:rsidR="00BF49C7" w:rsidRPr="0096494B" w:rsidRDefault="00BF49C7" w:rsidP="00BF49C7">
            <w:pPr>
              <w:rPr>
                <w:b/>
                <w:sz w:val="20"/>
                <w:lang w:val="ro-RO"/>
              </w:rPr>
            </w:pPr>
          </w:p>
          <w:p w:rsidR="00BF49C7" w:rsidRPr="0096494B" w:rsidRDefault="00BF49C7" w:rsidP="00BF49C7">
            <w:pPr>
              <w:rPr>
                <w:b/>
                <w:sz w:val="20"/>
                <w:lang w:val="ro-RO"/>
              </w:rPr>
            </w:pPr>
          </w:p>
          <w:p w:rsidR="00BF49C7" w:rsidRPr="0096494B" w:rsidRDefault="00BF49C7" w:rsidP="0030215D">
            <w:pPr>
              <w:jc w:val="center"/>
              <w:rPr>
                <w:b/>
                <w:sz w:val="20"/>
                <w:lang w:val="ro-RO"/>
              </w:rPr>
            </w:pPr>
          </w:p>
          <w:p w:rsidR="00BF49C7" w:rsidRPr="0096494B" w:rsidRDefault="00BF49C7" w:rsidP="00BF49C7">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BF49C7" w:rsidRPr="0096494B" w:rsidRDefault="00BF49C7" w:rsidP="0030215D">
            <w:pPr>
              <w:jc w:val="center"/>
              <w:rPr>
                <w:b/>
                <w:sz w:val="20"/>
                <w:lang w:val="ro-RO"/>
              </w:rPr>
            </w:pPr>
          </w:p>
          <w:p w:rsidR="00BF49C7" w:rsidRPr="0096494B" w:rsidRDefault="00BF49C7" w:rsidP="0030215D">
            <w:pPr>
              <w:jc w:val="center"/>
              <w:rPr>
                <w:b/>
                <w:sz w:val="20"/>
                <w:lang w:val="ro-RO"/>
              </w:rPr>
            </w:pPr>
          </w:p>
          <w:p w:rsidR="00BF49C7" w:rsidRPr="0096494B" w:rsidRDefault="00BF49C7" w:rsidP="00BF49C7">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BF49C7" w:rsidRPr="0096494B" w:rsidRDefault="00BF49C7" w:rsidP="0030215D">
            <w:pPr>
              <w:jc w:val="center"/>
              <w:rPr>
                <w:b/>
                <w:sz w:val="20"/>
                <w:lang w:val="ro-RO"/>
              </w:rPr>
            </w:pPr>
          </w:p>
        </w:tc>
      </w:tr>
      <w:tr w:rsidR="0030215D" w:rsidRPr="0096494B" w:rsidTr="00A04477">
        <w:tc>
          <w:tcPr>
            <w:tcW w:w="5070" w:type="dxa"/>
          </w:tcPr>
          <w:p w:rsidR="0030215D" w:rsidRPr="0096494B" w:rsidRDefault="0030215D" w:rsidP="0030215D">
            <w:pPr>
              <w:jc w:val="both"/>
              <w:rPr>
                <w:rFonts w:eastAsia="Times New Roman"/>
                <w:b/>
                <w:bCs/>
                <w:sz w:val="20"/>
                <w:lang w:val="ro-MO"/>
              </w:rPr>
            </w:pPr>
            <w:r w:rsidRPr="0096494B">
              <w:rPr>
                <w:rFonts w:eastAsia="Times New Roman"/>
                <w:sz w:val="20"/>
                <w:lang w:val="ro-MO"/>
              </w:rPr>
              <w:lastRenderedPageBreak/>
              <w:t xml:space="preserve">(10) </w:t>
            </w:r>
            <w:r w:rsidRPr="0096494B">
              <w:rPr>
                <w:rFonts w:eastAsia="Times New Roman"/>
                <w:sz w:val="20"/>
                <w:u w:val="single"/>
                <w:lang w:val="ro-MO"/>
              </w:rPr>
              <w:t>Întreprinderile, instituţiile, organizaţiile şi persoanele fizice</w:t>
            </w:r>
            <w:r w:rsidRPr="0096494B">
              <w:rPr>
                <w:rFonts w:eastAsia="Times New Roman"/>
                <w:sz w:val="20"/>
                <w:lang w:val="ro-MO"/>
              </w:rPr>
              <w:t xml:space="preserve"> care au bunuri imobiliare, inclusiv terenuri, amplasate în afara unităţii administrativ-teritoriale în care se află reşedinţa de bază, transferă impozitul pe bunurile imobiliare şi impozitul funciar, calculate pentru aceste bunuri şi terenuri, integral la bugetele satelor (comunelor), oraşelor sau municipiilor, la locul de amplasare a bunurilor imobiliare şi a terenurilor.</w:t>
            </w:r>
          </w:p>
        </w:tc>
        <w:tc>
          <w:tcPr>
            <w:tcW w:w="5244" w:type="dxa"/>
          </w:tcPr>
          <w:p w:rsidR="0030215D" w:rsidRPr="0096494B" w:rsidRDefault="0030215D" w:rsidP="0030215D">
            <w:pPr>
              <w:jc w:val="both"/>
              <w:rPr>
                <w:sz w:val="20"/>
                <w:lang w:val="ro-MO"/>
              </w:rPr>
            </w:pPr>
            <w:r w:rsidRPr="0096494B">
              <w:rPr>
                <w:rFonts w:eastAsia="Times New Roman"/>
                <w:sz w:val="20"/>
                <w:lang w:val="ro-MO"/>
              </w:rPr>
              <w:t>la alineatul (10), textul ,,Întreprinderile, instituţiile, organizaţiile şi persoanele fizice” se înlocuieşte cu cuvintele ,,Subiecţii impunerii”.</w:t>
            </w:r>
          </w:p>
        </w:tc>
        <w:tc>
          <w:tcPr>
            <w:tcW w:w="3119" w:type="dxa"/>
          </w:tcPr>
          <w:p w:rsidR="0030215D" w:rsidRPr="0096494B" w:rsidRDefault="0030215D" w:rsidP="0030215D">
            <w:pPr>
              <w:jc w:val="both"/>
              <w:rPr>
                <w:b/>
                <w:sz w:val="20"/>
                <w:lang w:val="ro-MO"/>
              </w:rPr>
            </w:pPr>
            <w:r w:rsidRPr="0096494B">
              <w:rPr>
                <w:b/>
                <w:sz w:val="20"/>
                <w:u w:val="single"/>
                <w:lang w:val="ro-MO"/>
              </w:rPr>
              <w:t>„Asotel-Grup” S.R.L.</w:t>
            </w:r>
            <w:r w:rsidRPr="0096494B">
              <w:rPr>
                <w:sz w:val="20"/>
                <w:lang w:val="ro-MO"/>
              </w:rPr>
              <w:t xml:space="preserve"> a se vedea obiecţiile expuse la art.8 lit.d</w:t>
            </w:r>
            <w:r w:rsidRPr="0096494B">
              <w:rPr>
                <w:sz w:val="20"/>
                <w:vertAlign w:val="superscript"/>
                <w:lang w:val="ro-MO"/>
              </w:rPr>
              <w:t>1</w:t>
            </w:r>
            <w:r w:rsidRPr="0096494B">
              <w:rPr>
                <w:sz w:val="20"/>
                <w:lang w:val="ro-MO"/>
              </w:rPr>
              <w:t>) din 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c>
          <w:tcPr>
            <w:tcW w:w="2551" w:type="dxa"/>
          </w:tcPr>
          <w:p w:rsidR="0030215D" w:rsidRPr="0096494B" w:rsidRDefault="0030215D" w:rsidP="0030215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30215D" w:rsidRPr="0096494B" w:rsidRDefault="0030215D" w:rsidP="0030215D">
            <w:pPr>
              <w:jc w:val="center"/>
              <w:rPr>
                <w:b/>
                <w:sz w:val="20"/>
                <w:lang w:val="ro-RO"/>
              </w:rPr>
            </w:pPr>
          </w:p>
        </w:tc>
      </w:tr>
      <w:tr w:rsidR="0030215D" w:rsidRPr="0096494B" w:rsidTr="00A04477">
        <w:tc>
          <w:tcPr>
            <w:tcW w:w="5070" w:type="dxa"/>
          </w:tcPr>
          <w:p w:rsidR="0030215D" w:rsidRPr="0096494B" w:rsidRDefault="0030215D" w:rsidP="0030215D">
            <w:pPr>
              <w:jc w:val="right"/>
              <w:rPr>
                <w:rFonts w:eastAsia="Times New Roman"/>
                <w:sz w:val="20"/>
              </w:rPr>
            </w:pPr>
            <w:r w:rsidRPr="0096494B">
              <w:rPr>
                <w:rFonts w:eastAsia="Times New Roman"/>
                <w:sz w:val="20"/>
              </w:rPr>
              <w:t xml:space="preserve">Anexa nr.1 </w:t>
            </w:r>
          </w:p>
          <w:p w:rsidR="0030215D" w:rsidRPr="0096494B" w:rsidRDefault="0030215D" w:rsidP="0030215D">
            <w:pPr>
              <w:jc w:val="center"/>
              <w:rPr>
                <w:rFonts w:eastAsia="Times New Roman"/>
                <w:b/>
                <w:bCs/>
                <w:sz w:val="20"/>
              </w:rPr>
            </w:pPr>
            <w:r w:rsidRPr="0096494B">
              <w:rPr>
                <w:rFonts w:eastAsia="Times New Roman"/>
                <w:b/>
                <w:bCs/>
                <w:sz w:val="20"/>
              </w:rPr>
              <w:t xml:space="preserve">Obiectele impunerii şi cotele maxime ale impozitului funciar </w:t>
            </w:r>
          </w:p>
          <w:p w:rsidR="0030215D" w:rsidRPr="0096494B" w:rsidRDefault="0030215D" w:rsidP="0030215D">
            <w:pPr>
              <w:jc w:val="both"/>
              <w:rPr>
                <w:rFonts w:eastAsia="Times New Roman"/>
                <w:sz w:val="20"/>
              </w:rPr>
            </w:pPr>
            <w:r w:rsidRPr="0096494B">
              <w:rPr>
                <w:rFonts w:eastAsia="Times New Roman"/>
                <w:b/>
                <w:bCs/>
                <w:sz w:val="20"/>
              </w:rPr>
              <w:t>1.</w:t>
            </w:r>
            <w:r w:rsidRPr="0096494B">
              <w:rPr>
                <w:rFonts w:eastAsia="Times New Roman"/>
                <w:sz w:val="20"/>
              </w:rPr>
              <w:t xml:space="preserve"> Terenurile cu destinaţie agricolă: </w:t>
            </w:r>
          </w:p>
          <w:p w:rsidR="0030215D" w:rsidRPr="0096494B" w:rsidRDefault="0030215D" w:rsidP="0030215D">
            <w:pPr>
              <w:jc w:val="both"/>
              <w:rPr>
                <w:rFonts w:eastAsia="Times New Roman"/>
                <w:sz w:val="20"/>
              </w:rPr>
            </w:pPr>
            <w:r w:rsidRPr="0096494B">
              <w:rPr>
                <w:rFonts w:eastAsia="Times New Roman"/>
                <w:sz w:val="20"/>
              </w:rPr>
              <w:t xml:space="preserve">a) toate terenurile, altele decît cele destinate fîneţelor şi păşunilor: </w:t>
            </w:r>
          </w:p>
          <w:p w:rsidR="0030215D" w:rsidRPr="0096494B" w:rsidRDefault="0030215D" w:rsidP="0030215D">
            <w:pPr>
              <w:jc w:val="both"/>
              <w:rPr>
                <w:rFonts w:eastAsia="Times New Roman"/>
                <w:sz w:val="20"/>
              </w:rPr>
            </w:pPr>
            <w:r w:rsidRPr="0096494B">
              <w:rPr>
                <w:rFonts w:eastAsia="Times New Roman"/>
                <w:sz w:val="20"/>
              </w:rPr>
              <w:t xml:space="preserve">- care au indici cadastrali – </w:t>
            </w:r>
            <w:r w:rsidRPr="0096494B">
              <w:rPr>
                <w:rFonts w:eastAsia="Times New Roman"/>
                <w:sz w:val="20"/>
                <w:u w:val="single"/>
              </w:rPr>
              <w:t>1,5</w:t>
            </w:r>
            <w:r w:rsidRPr="0096494B">
              <w:rPr>
                <w:rFonts w:eastAsia="Times New Roman"/>
                <w:sz w:val="20"/>
              </w:rPr>
              <w:t xml:space="preserve"> lei pentru 1 grad-hectar; </w:t>
            </w:r>
          </w:p>
          <w:p w:rsidR="0030215D" w:rsidRPr="0096494B" w:rsidRDefault="0030215D" w:rsidP="0030215D">
            <w:pPr>
              <w:jc w:val="both"/>
              <w:rPr>
                <w:rFonts w:eastAsia="Times New Roman"/>
                <w:sz w:val="20"/>
              </w:rPr>
            </w:pPr>
            <w:r w:rsidRPr="0096494B">
              <w:rPr>
                <w:rFonts w:eastAsia="Times New Roman"/>
                <w:sz w:val="20"/>
              </w:rPr>
              <w:t xml:space="preserve">- care nu au indici cadastrali – </w:t>
            </w:r>
            <w:r w:rsidRPr="0096494B">
              <w:rPr>
                <w:rFonts w:eastAsia="Times New Roman"/>
                <w:sz w:val="20"/>
                <w:u w:val="single"/>
              </w:rPr>
              <w:t>110</w:t>
            </w:r>
            <w:r w:rsidRPr="0096494B">
              <w:rPr>
                <w:rFonts w:eastAsia="Times New Roman"/>
                <w:sz w:val="20"/>
              </w:rPr>
              <w:t xml:space="preserve"> lei pentru 1 hectar; </w:t>
            </w:r>
          </w:p>
          <w:p w:rsidR="0030215D" w:rsidRPr="0096494B" w:rsidRDefault="0030215D" w:rsidP="0030215D">
            <w:pPr>
              <w:jc w:val="both"/>
              <w:rPr>
                <w:rFonts w:eastAsia="Times New Roman"/>
                <w:sz w:val="20"/>
              </w:rPr>
            </w:pPr>
            <w:r w:rsidRPr="0096494B">
              <w:rPr>
                <w:rFonts w:eastAsia="Times New Roman"/>
                <w:sz w:val="20"/>
              </w:rPr>
              <w:t xml:space="preserve">b) terenurile destinate fîneţelor şi păşunilor: </w:t>
            </w:r>
          </w:p>
          <w:p w:rsidR="0030215D" w:rsidRPr="0096494B" w:rsidRDefault="0030215D" w:rsidP="0030215D">
            <w:pPr>
              <w:jc w:val="both"/>
              <w:rPr>
                <w:rFonts w:eastAsia="Times New Roman"/>
                <w:sz w:val="20"/>
              </w:rPr>
            </w:pPr>
            <w:r w:rsidRPr="0096494B">
              <w:rPr>
                <w:rFonts w:eastAsia="Times New Roman"/>
                <w:sz w:val="20"/>
              </w:rPr>
              <w:t xml:space="preserve">- care au indici cadastrali – </w:t>
            </w:r>
            <w:r w:rsidRPr="0096494B">
              <w:rPr>
                <w:rFonts w:eastAsia="Times New Roman"/>
                <w:sz w:val="20"/>
                <w:u w:val="single"/>
              </w:rPr>
              <w:t>0,75</w:t>
            </w:r>
            <w:r w:rsidRPr="0096494B">
              <w:rPr>
                <w:rFonts w:eastAsia="Times New Roman"/>
                <w:sz w:val="20"/>
              </w:rPr>
              <w:t xml:space="preserve"> lei pentru 1 grad-hectar; </w:t>
            </w:r>
          </w:p>
          <w:p w:rsidR="0030215D" w:rsidRPr="0096494B" w:rsidRDefault="0030215D" w:rsidP="0030215D">
            <w:pPr>
              <w:jc w:val="both"/>
              <w:rPr>
                <w:rFonts w:eastAsia="Times New Roman"/>
                <w:sz w:val="20"/>
              </w:rPr>
            </w:pPr>
            <w:r w:rsidRPr="0096494B">
              <w:rPr>
                <w:rFonts w:eastAsia="Times New Roman"/>
                <w:sz w:val="20"/>
              </w:rPr>
              <w:t xml:space="preserve">- care nu au indici cadastrali – </w:t>
            </w:r>
            <w:r w:rsidRPr="0096494B">
              <w:rPr>
                <w:rFonts w:eastAsia="Times New Roman"/>
                <w:sz w:val="20"/>
                <w:u w:val="single"/>
              </w:rPr>
              <w:t>55</w:t>
            </w:r>
            <w:r w:rsidRPr="0096494B">
              <w:rPr>
                <w:rFonts w:eastAsia="Times New Roman"/>
                <w:sz w:val="20"/>
              </w:rPr>
              <w:t xml:space="preserve"> lei pentru 1 hectar; </w:t>
            </w:r>
          </w:p>
          <w:p w:rsidR="0030215D" w:rsidRPr="0096494B" w:rsidRDefault="0030215D" w:rsidP="0030215D">
            <w:pPr>
              <w:jc w:val="both"/>
              <w:rPr>
                <w:rFonts w:eastAsia="Times New Roman"/>
                <w:sz w:val="20"/>
              </w:rPr>
            </w:pPr>
            <w:r w:rsidRPr="0096494B">
              <w:rPr>
                <w:rFonts w:eastAsia="Times New Roman"/>
                <w:sz w:val="20"/>
              </w:rPr>
              <w:t xml:space="preserve">c) terenurile ocupate de obiecte acvatice (iazuri, lacuri etc.) – </w:t>
            </w:r>
            <w:r w:rsidRPr="0096494B">
              <w:rPr>
                <w:rFonts w:eastAsia="Times New Roman"/>
                <w:sz w:val="20"/>
                <w:u w:val="single"/>
              </w:rPr>
              <w:t>115</w:t>
            </w:r>
            <w:r w:rsidRPr="0096494B">
              <w:rPr>
                <w:rFonts w:eastAsia="Times New Roman"/>
                <w:sz w:val="20"/>
              </w:rPr>
              <w:t xml:space="preserve"> lei pentru 1 hectar de suprafaţă acvatică. </w:t>
            </w:r>
          </w:p>
          <w:p w:rsidR="0030215D" w:rsidRPr="0096494B" w:rsidRDefault="0030215D" w:rsidP="0030215D">
            <w:pPr>
              <w:jc w:val="both"/>
              <w:rPr>
                <w:rFonts w:eastAsia="Times New Roman"/>
                <w:sz w:val="20"/>
              </w:rPr>
            </w:pPr>
            <w:r w:rsidRPr="0096494B">
              <w:rPr>
                <w:rFonts w:eastAsia="Times New Roman"/>
                <w:b/>
                <w:bCs/>
                <w:sz w:val="20"/>
              </w:rPr>
              <w:lastRenderedPageBreak/>
              <w:t>2.</w:t>
            </w:r>
            <w:r w:rsidRPr="0096494B">
              <w:rPr>
                <w:rFonts w:eastAsia="Times New Roman"/>
                <w:sz w:val="20"/>
              </w:rPr>
              <w:t xml:space="preserve"> Terenurile din intravilan: </w:t>
            </w:r>
          </w:p>
          <w:p w:rsidR="0030215D" w:rsidRPr="0096494B" w:rsidRDefault="0030215D" w:rsidP="0030215D">
            <w:pPr>
              <w:jc w:val="both"/>
              <w:rPr>
                <w:rFonts w:eastAsia="Times New Roman"/>
                <w:sz w:val="20"/>
              </w:rPr>
            </w:pPr>
            <w:r w:rsidRPr="0096494B">
              <w:rPr>
                <w:rFonts w:eastAsia="Times New Roman"/>
                <w:sz w:val="20"/>
              </w:rPr>
              <w:t xml:space="preserve">a) terenurile pe care sînt amplasate fondul de locuinţe, loturile de pe lîngă domiciliu (inclusiv terenurile atribuite de către autoritatea administraţiei publice locale ca loturi de pe lîngă domiciliu şi distribuite în extravilan, din cauza insuficienţei de terenuri în intravilan): </w:t>
            </w:r>
          </w:p>
          <w:p w:rsidR="0030215D" w:rsidRPr="0096494B" w:rsidRDefault="0030215D" w:rsidP="0030215D">
            <w:pPr>
              <w:jc w:val="both"/>
              <w:rPr>
                <w:rFonts w:eastAsia="Times New Roman"/>
                <w:sz w:val="20"/>
              </w:rPr>
            </w:pPr>
            <w:r w:rsidRPr="0096494B">
              <w:rPr>
                <w:rFonts w:eastAsia="Times New Roman"/>
                <w:sz w:val="20"/>
              </w:rPr>
              <w:t xml:space="preserve">- în localităţile rurale – </w:t>
            </w:r>
            <w:r w:rsidRPr="0096494B">
              <w:rPr>
                <w:rFonts w:eastAsia="Times New Roman"/>
                <w:sz w:val="20"/>
                <w:u w:val="single"/>
              </w:rPr>
              <w:t xml:space="preserve">1 leu </w:t>
            </w:r>
            <w:r w:rsidRPr="0096494B">
              <w:rPr>
                <w:rFonts w:eastAsia="Times New Roman"/>
                <w:sz w:val="20"/>
              </w:rPr>
              <w:t>pentru 100 m</w:t>
            </w:r>
            <w:r w:rsidRPr="0096494B">
              <w:rPr>
                <w:rFonts w:eastAsia="Times New Roman"/>
                <w:sz w:val="20"/>
                <w:vertAlign w:val="superscript"/>
              </w:rPr>
              <w:t>2</w:t>
            </w:r>
            <w:r w:rsidRPr="0096494B">
              <w:rPr>
                <w:rFonts w:eastAsia="Times New Roman"/>
                <w:sz w:val="20"/>
              </w:rPr>
              <w:t xml:space="preserve">; </w:t>
            </w:r>
          </w:p>
          <w:p w:rsidR="0030215D" w:rsidRPr="0096494B" w:rsidRDefault="0030215D" w:rsidP="0030215D">
            <w:pPr>
              <w:jc w:val="both"/>
              <w:rPr>
                <w:rFonts w:eastAsia="Times New Roman"/>
                <w:sz w:val="20"/>
              </w:rPr>
            </w:pPr>
            <w:r w:rsidRPr="0096494B">
              <w:rPr>
                <w:rFonts w:eastAsia="Times New Roman"/>
                <w:sz w:val="20"/>
              </w:rPr>
              <w:t>a</w:t>
            </w:r>
            <w:r w:rsidRPr="0096494B">
              <w:rPr>
                <w:rFonts w:eastAsia="Times New Roman"/>
                <w:sz w:val="20"/>
                <w:vertAlign w:val="superscript"/>
              </w:rPr>
              <w:t>1</w:t>
            </w:r>
            <w:r w:rsidRPr="0096494B">
              <w:rPr>
                <w:rFonts w:eastAsia="Times New Roman"/>
                <w:sz w:val="20"/>
              </w:rPr>
              <w:t xml:space="preserve">) terenurile atribuite de către autoritatea administraţiei publice locale ca loturi de pe lîngă domiciliu şi distribuite în extravilan din cauza insuficienţei de terenuri în intravilan, neevaluate de către organele cadastrale teritoriale conform valorii estimate: </w:t>
            </w:r>
          </w:p>
          <w:p w:rsidR="0030215D" w:rsidRPr="0096494B" w:rsidRDefault="0030215D" w:rsidP="0030215D">
            <w:pPr>
              <w:jc w:val="both"/>
              <w:rPr>
                <w:rFonts w:eastAsia="Times New Roman"/>
                <w:sz w:val="20"/>
              </w:rPr>
            </w:pPr>
            <w:r w:rsidRPr="0096494B">
              <w:rPr>
                <w:rFonts w:eastAsia="Times New Roman"/>
                <w:sz w:val="20"/>
              </w:rPr>
              <w:t xml:space="preserve">- în oraşe – </w:t>
            </w:r>
            <w:r w:rsidRPr="0096494B">
              <w:rPr>
                <w:rFonts w:eastAsia="Times New Roman"/>
                <w:sz w:val="20"/>
                <w:u w:val="single"/>
              </w:rPr>
              <w:t>2</w:t>
            </w:r>
            <w:r w:rsidRPr="0096494B">
              <w:rPr>
                <w:rFonts w:eastAsia="Times New Roman"/>
                <w:sz w:val="20"/>
              </w:rPr>
              <w:t xml:space="preserve"> lei pentru 100 m</w:t>
            </w:r>
            <w:r w:rsidRPr="0096494B">
              <w:rPr>
                <w:rFonts w:eastAsia="Times New Roman"/>
                <w:sz w:val="20"/>
                <w:vertAlign w:val="superscript"/>
              </w:rPr>
              <w:t>2</w:t>
            </w:r>
            <w:r w:rsidRPr="0096494B">
              <w:rPr>
                <w:rFonts w:eastAsia="Times New Roman"/>
                <w:sz w:val="20"/>
              </w:rPr>
              <w:t xml:space="preserve">; </w:t>
            </w:r>
          </w:p>
          <w:p w:rsidR="0030215D" w:rsidRPr="0096494B" w:rsidRDefault="0030215D" w:rsidP="0030215D">
            <w:pPr>
              <w:jc w:val="both"/>
              <w:rPr>
                <w:rFonts w:eastAsia="Times New Roman"/>
                <w:sz w:val="20"/>
              </w:rPr>
            </w:pPr>
            <w:r w:rsidRPr="0096494B">
              <w:rPr>
                <w:rFonts w:eastAsia="Times New Roman"/>
                <w:sz w:val="20"/>
              </w:rPr>
              <w:t xml:space="preserve">- în municipiile Chişinău şi Bălţi – </w:t>
            </w:r>
            <w:r w:rsidRPr="0096494B">
              <w:rPr>
                <w:rFonts w:eastAsia="Times New Roman"/>
                <w:sz w:val="20"/>
                <w:u w:val="single"/>
              </w:rPr>
              <w:t>10</w:t>
            </w:r>
            <w:r w:rsidRPr="0096494B">
              <w:rPr>
                <w:rFonts w:eastAsia="Times New Roman"/>
                <w:sz w:val="20"/>
              </w:rPr>
              <w:t xml:space="preserve"> lei pentru 100 m</w:t>
            </w:r>
            <w:r w:rsidRPr="0096494B">
              <w:rPr>
                <w:rFonts w:eastAsia="Times New Roman"/>
                <w:sz w:val="20"/>
                <w:vertAlign w:val="superscript"/>
              </w:rPr>
              <w:t>2</w:t>
            </w:r>
            <w:r w:rsidRPr="0096494B">
              <w:rPr>
                <w:rFonts w:eastAsia="Times New Roman"/>
                <w:sz w:val="20"/>
              </w:rPr>
              <w:t xml:space="preserve">; </w:t>
            </w:r>
          </w:p>
          <w:p w:rsidR="0030215D" w:rsidRPr="0096494B" w:rsidRDefault="0030215D" w:rsidP="0030215D">
            <w:pPr>
              <w:jc w:val="both"/>
              <w:rPr>
                <w:rFonts w:eastAsia="Times New Roman"/>
                <w:sz w:val="20"/>
              </w:rPr>
            </w:pPr>
            <w:r w:rsidRPr="0096494B">
              <w:rPr>
                <w:rFonts w:eastAsia="Times New Roman"/>
                <w:sz w:val="20"/>
              </w:rPr>
              <w:t xml:space="preserve">- în celelalte municipii şi în oraşele-reşedinţă – </w:t>
            </w:r>
            <w:r w:rsidRPr="0096494B">
              <w:rPr>
                <w:rFonts w:eastAsia="Times New Roman"/>
                <w:sz w:val="20"/>
                <w:u w:val="single"/>
              </w:rPr>
              <w:t>4</w:t>
            </w:r>
            <w:r w:rsidRPr="0096494B">
              <w:rPr>
                <w:rFonts w:eastAsia="Times New Roman"/>
                <w:sz w:val="20"/>
              </w:rPr>
              <w:t xml:space="preserve"> lei pentru 100 m</w:t>
            </w:r>
            <w:r w:rsidRPr="0096494B">
              <w:rPr>
                <w:rFonts w:eastAsia="Times New Roman"/>
                <w:sz w:val="20"/>
                <w:vertAlign w:val="superscript"/>
              </w:rPr>
              <w:t>2</w:t>
            </w:r>
            <w:r w:rsidRPr="0096494B">
              <w:rPr>
                <w:rFonts w:eastAsia="Times New Roman"/>
                <w:sz w:val="20"/>
              </w:rPr>
              <w:t>;</w:t>
            </w:r>
          </w:p>
          <w:p w:rsidR="0030215D" w:rsidRPr="0096494B" w:rsidRDefault="0030215D" w:rsidP="0030215D">
            <w:pPr>
              <w:jc w:val="both"/>
              <w:rPr>
                <w:rFonts w:eastAsia="Times New Roman"/>
                <w:sz w:val="20"/>
              </w:rPr>
            </w:pPr>
            <w:r w:rsidRPr="0096494B">
              <w:rPr>
                <w:rFonts w:eastAsia="Times New Roman"/>
                <w:sz w:val="20"/>
              </w:rPr>
              <w:t xml:space="preserve">b) terenurile destinate întreprinderilor agricole, alte terenuri neevaluate de către organele cadastrale teritoriale conform valorii estimate: </w:t>
            </w:r>
          </w:p>
          <w:p w:rsidR="0030215D" w:rsidRPr="0096494B" w:rsidRDefault="0030215D" w:rsidP="0030215D">
            <w:pPr>
              <w:jc w:val="both"/>
              <w:rPr>
                <w:rFonts w:eastAsia="Times New Roman"/>
                <w:sz w:val="20"/>
              </w:rPr>
            </w:pPr>
            <w:r w:rsidRPr="0096494B">
              <w:rPr>
                <w:rFonts w:eastAsia="Times New Roman"/>
                <w:sz w:val="20"/>
              </w:rPr>
              <w:t xml:space="preserve">- în oraşe şi în localităţile rurale – </w:t>
            </w:r>
            <w:r w:rsidRPr="0096494B">
              <w:rPr>
                <w:rFonts w:eastAsia="Times New Roman"/>
                <w:sz w:val="20"/>
                <w:u w:val="single"/>
              </w:rPr>
              <w:t>10</w:t>
            </w:r>
            <w:r w:rsidRPr="0096494B">
              <w:rPr>
                <w:rFonts w:eastAsia="Times New Roman"/>
                <w:sz w:val="20"/>
              </w:rPr>
              <w:t xml:space="preserve"> lei pentru 100 m</w:t>
            </w:r>
            <w:r w:rsidRPr="0096494B">
              <w:rPr>
                <w:rFonts w:eastAsia="Times New Roman"/>
                <w:sz w:val="20"/>
                <w:vertAlign w:val="superscript"/>
              </w:rPr>
              <w:t>2</w:t>
            </w:r>
            <w:r w:rsidRPr="0096494B">
              <w:rPr>
                <w:rFonts w:eastAsia="Times New Roman"/>
                <w:sz w:val="20"/>
              </w:rPr>
              <w:t xml:space="preserve">; </w:t>
            </w:r>
          </w:p>
          <w:p w:rsidR="0030215D" w:rsidRPr="0096494B" w:rsidRDefault="0030215D" w:rsidP="0030215D">
            <w:pPr>
              <w:jc w:val="both"/>
              <w:rPr>
                <w:rFonts w:eastAsia="Times New Roman"/>
                <w:sz w:val="20"/>
              </w:rPr>
            </w:pPr>
            <w:r w:rsidRPr="0096494B">
              <w:rPr>
                <w:rFonts w:eastAsia="Times New Roman"/>
                <w:sz w:val="20"/>
              </w:rPr>
              <w:t xml:space="preserve">- în municipiile Chişinău şi Bălţi – </w:t>
            </w:r>
            <w:r w:rsidRPr="0096494B">
              <w:rPr>
                <w:rFonts w:eastAsia="Times New Roman"/>
                <w:sz w:val="20"/>
                <w:u w:val="single"/>
              </w:rPr>
              <w:t>30</w:t>
            </w:r>
            <w:r w:rsidRPr="0096494B">
              <w:rPr>
                <w:rFonts w:eastAsia="Times New Roman"/>
                <w:sz w:val="20"/>
              </w:rPr>
              <w:t xml:space="preserve"> lei pentru 100 m</w:t>
            </w:r>
            <w:r w:rsidRPr="0096494B">
              <w:rPr>
                <w:rFonts w:eastAsia="Times New Roman"/>
                <w:sz w:val="20"/>
                <w:vertAlign w:val="superscript"/>
              </w:rPr>
              <w:t>2</w:t>
            </w:r>
            <w:r w:rsidRPr="0096494B">
              <w:rPr>
                <w:rFonts w:eastAsia="Times New Roman"/>
                <w:sz w:val="20"/>
              </w:rPr>
              <w:t xml:space="preserve">; </w:t>
            </w:r>
          </w:p>
          <w:p w:rsidR="0030215D" w:rsidRPr="0096494B" w:rsidRDefault="0030215D" w:rsidP="0030215D">
            <w:pPr>
              <w:jc w:val="both"/>
              <w:rPr>
                <w:rFonts w:eastAsia="Times New Roman"/>
                <w:sz w:val="20"/>
              </w:rPr>
            </w:pPr>
            <w:r w:rsidRPr="0096494B">
              <w:rPr>
                <w:rFonts w:eastAsia="Times New Roman"/>
                <w:sz w:val="20"/>
              </w:rPr>
              <w:t xml:space="preserve">- în celelalte municipii şi în oraşele-reşedinţă – </w:t>
            </w:r>
            <w:r w:rsidRPr="0096494B">
              <w:rPr>
                <w:rFonts w:eastAsia="Times New Roman"/>
                <w:sz w:val="20"/>
                <w:u w:val="single"/>
              </w:rPr>
              <w:t>10</w:t>
            </w:r>
            <w:r w:rsidRPr="0096494B">
              <w:rPr>
                <w:rFonts w:eastAsia="Times New Roman"/>
                <w:sz w:val="20"/>
              </w:rPr>
              <w:t xml:space="preserve"> lei pentru 100 m</w:t>
            </w:r>
            <w:r w:rsidRPr="0096494B">
              <w:rPr>
                <w:rFonts w:eastAsia="Times New Roman"/>
                <w:sz w:val="20"/>
                <w:vertAlign w:val="superscript"/>
              </w:rPr>
              <w:t>2</w:t>
            </w:r>
            <w:r w:rsidRPr="0096494B">
              <w:rPr>
                <w:rFonts w:eastAsia="Times New Roman"/>
                <w:sz w:val="20"/>
              </w:rPr>
              <w:t xml:space="preserve">. </w:t>
            </w:r>
          </w:p>
          <w:p w:rsidR="0030215D" w:rsidRPr="0096494B" w:rsidRDefault="0030215D" w:rsidP="0030215D">
            <w:pPr>
              <w:jc w:val="both"/>
              <w:rPr>
                <w:rFonts w:eastAsia="Times New Roman"/>
                <w:sz w:val="20"/>
              </w:rPr>
            </w:pPr>
            <w:r w:rsidRPr="0096494B">
              <w:rPr>
                <w:rFonts w:eastAsia="Times New Roman"/>
                <w:b/>
                <w:bCs/>
                <w:sz w:val="20"/>
              </w:rPr>
              <w:t>3.</w:t>
            </w:r>
            <w:r w:rsidRPr="0096494B">
              <w:rPr>
                <w:rFonts w:eastAsia="Times New Roman"/>
                <w:sz w:val="20"/>
              </w:rPr>
              <w:t xml:space="preserve"> Terenurile din extravilan, altele decît cele specificate la pct.5, neevaluate de către organele cadastrale teritoriale conform valorii estimate – </w:t>
            </w:r>
            <w:r w:rsidRPr="0096494B">
              <w:rPr>
                <w:rFonts w:eastAsia="Times New Roman"/>
                <w:sz w:val="20"/>
                <w:u w:val="single"/>
              </w:rPr>
              <w:t>70</w:t>
            </w:r>
            <w:r w:rsidRPr="0096494B">
              <w:rPr>
                <w:rFonts w:eastAsia="Times New Roman"/>
                <w:sz w:val="20"/>
              </w:rPr>
              <w:t xml:space="preserve"> lei pentru 1 hectar.</w:t>
            </w:r>
          </w:p>
          <w:p w:rsidR="0030215D" w:rsidRPr="0096494B" w:rsidRDefault="0030215D" w:rsidP="0030215D">
            <w:pPr>
              <w:jc w:val="both"/>
              <w:rPr>
                <w:rFonts w:eastAsia="Times New Roman"/>
                <w:sz w:val="20"/>
              </w:rPr>
            </w:pPr>
            <w:r w:rsidRPr="0096494B">
              <w:rPr>
                <w:rFonts w:eastAsia="Times New Roman"/>
                <w:b/>
                <w:bCs/>
                <w:sz w:val="20"/>
              </w:rPr>
              <w:t>5.</w:t>
            </w:r>
            <w:r w:rsidRPr="0096494B">
              <w:rPr>
                <w:rFonts w:eastAsia="Times New Roman"/>
                <w:sz w:val="20"/>
              </w:rPr>
              <w:t xml:space="preserve"> Terenurile din extravilan pe care sînt amplasate clădiri şi construcţii, carierele şi pămînturile distruse în urma activităţii de producţie, neevaluate de către organele cadastrale teritoriale conform valorii estimate – </w:t>
            </w:r>
            <w:r w:rsidRPr="0096494B">
              <w:rPr>
                <w:rFonts w:eastAsia="Times New Roman"/>
                <w:sz w:val="20"/>
                <w:u w:val="single"/>
              </w:rPr>
              <w:t>350</w:t>
            </w:r>
            <w:r w:rsidRPr="0096494B">
              <w:rPr>
                <w:rFonts w:eastAsia="Times New Roman"/>
                <w:sz w:val="20"/>
              </w:rPr>
              <w:t xml:space="preserve"> lei pentru 1 hectar.</w:t>
            </w:r>
          </w:p>
        </w:tc>
        <w:tc>
          <w:tcPr>
            <w:tcW w:w="5244" w:type="dxa"/>
          </w:tcPr>
          <w:p w:rsidR="0030215D" w:rsidRPr="0096494B" w:rsidRDefault="0030215D" w:rsidP="0030215D">
            <w:pPr>
              <w:numPr>
                <w:ilvl w:val="0"/>
                <w:numId w:val="17"/>
              </w:numPr>
              <w:ind w:left="246" w:hanging="246"/>
              <w:rPr>
                <w:sz w:val="20"/>
              </w:rPr>
            </w:pPr>
            <w:r w:rsidRPr="0096494B">
              <w:rPr>
                <w:sz w:val="20"/>
                <w:lang w:val="ro-MO"/>
              </w:rPr>
              <w:lastRenderedPageBreak/>
              <w:t>Anexa nr.1</w:t>
            </w:r>
            <w:r w:rsidRPr="0096494B">
              <w:rPr>
                <w:sz w:val="20"/>
              </w:rPr>
              <w:t>:</w:t>
            </w:r>
          </w:p>
          <w:p w:rsidR="0030215D" w:rsidRPr="0096494B" w:rsidRDefault="0030215D" w:rsidP="0030215D">
            <w:pPr>
              <w:jc w:val="both"/>
              <w:rPr>
                <w:sz w:val="20"/>
              </w:rPr>
            </w:pPr>
          </w:p>
          <w:p w:rsidR="0030215D" w:rsidRPr="0096494B" w:rsidRDefault="0030215D" w:rsidP="0030215D">
            <w:pPr>
              <w:jc w:val="both"/>
              <w:rPr>
                <w:sz w:val="20"/>
                <w:lang w:val="ro-MO"/>
              </w:rPr>
            </w:pPr>
            <w:r w:rsidRPr="0096494B">
              <w:rPr>
                <w:sz w:val="20"/>
                <w:lang w:val="ro-MO"/>
              </w:rPr>
              <w:t>punctul 1:</w:t>
            </w:r>
          </w:p>
          <w:p w:rsidR="0030215D" w:rsidRPr="0096494B" w:rsidRDefault="0030215D" w:rsidP="0030215D">
            <w:pPr>
              <w:jc w:val="both"/>
              <w:rPr>
                <w:sz w:val="20"/>
                <w:lang w:val="ro-MO"/>
              </w:rPr>
            </w:pPr>
            <w:r w:rsidRPr="0096494B">
              <w:rPr>
                <w:sz w:val="20"/>
                <w:lang w:val="ro-MO"/>
              </w:rPr>
              <w:t>la litera a), cifra ,,1,5” se înlocuieşte cu cifra ,,1,73”, iar cifra ,,110” se înlocuieşte cu cifra ,,126,5”;</w:t>
            </w:r>
          </w:p>
          <w:p w:rsidR="0030215D" w:rsidRPr="0096494B" w:rsidRDefault="0030215D" w:rsidP="0030215D">
            <w:pPr>
              <w:ind w:hanging="709"/>
              <w:jc w:val="both"/>
              <w:rPr>
                <w:sz w:val="20"/>
                <w:lang w:val="ro-MO"/>
              </w:rPr>
            </w:pPr>
            <w:r w:rsidRPr="0096494B">
              <w:rPr>
                <w:b/>
                <w:sz w:val="20"/>
                <w:lang w:val="ro-MO"/>
              </w:rPr>
              <w:t xml:space="preserve">  </w:t>
            </w:r>
          </w:p>
          <w:p w:rsidR="0030215D" w:rsidRPr="0096494B" w:rsidRDefault="0030215D" w:rsidP="0030215D">
            <w:pPr>
              <w:rPr>
                <w:sz w:val="20"/>
                <w:lang w:val="ro-MO"/>
              </w:rPr>
            </w:pPr>
            <w:r w:rsidRPr="0096494B">
              <w:rPr>
                <w:sz w:val="20"/>
                <w:lang w:val="ro-MO"/>
              </w:rPr>
              <w:t>la litera b), cifra ,,0,75” se înlocuieşte cu cifra ,,0,86”, iar cifra,, 55” se înlocuieşte cu ,,63,25”;</w:t>
            </w:r>
          </w:p>
          <w:p w:rsidR="0030215D" w:rsidRPr="0096494B" w:rsidRDefault="0030215D" w:rsidP="0030215D">
            <w:pPr>
              <w:rPr>
                <w:sz w:val="20"/>
                <w:lang w:val="ro-MO"/>
              </w:rPr>
            </w:pPr>
          </w:p>
          <w:p w:rsidR="0030215D" w:rsidRPr="0096494B" w:rsidRDefault="0030215D" w:rsidP="0030215D">
            <w:pPr>
              <w:rPr>
                <w:sz w:val="20"/>
                <w:lang w:val="ro-MO"/>
              </w:rPr>
            </w:pPr>
            <w:r w:rsidRPr="0096494B">
              <w:rPr>
                <w:sz w:val="20"/>
                <w:lang w:val="ro-MO"/>
              </w:rPr>
              <w:t>la litera c), cifra ,,115” se înlocuieşte cu cifra ,,132,25”;</w:t>
            </w:r>
          </w:p>
          <w:p w:rsidR="0030215D" w:rsidRPr="0096494B" w:rsidRDefault="0030215D" w:rsidP="0030215D">
            <w:pPr>
              <w:rPr>
                <w:sz w:val="20"/>
                <w:lang w:val="ro-MO"/>
              </w:rPr>
            </w:pPr>
          </w:p>
          <w:p w:rsidR="0030215D" w:rsidRPr="0096494B" w:rsidRDefault="0030215D" w:rsidP="0030215D">
            <w:pPr>
              <w:rPr>
                <w:sz w:val="20"/>
                <w:lang w:val="ro-MO"/>
              </w:rPr>
            </w:pPr>
          </w:p>
          <w:p w:rsidR="0030215D" w:rsidRPr="0096494B" w:rsidRDefault="0030215D" w:rsidP="0030215D">
            <w:pPr>
              <w:jc w:val="both"/>
              <w:rPr>
                <w:sz w:val="20"/>
                <w:lang w:val="ro-MO"/>
              </w:rPr>
            </w:pPr>
            <w:r w:rsidRPr="0096494B">
              <w:rPr>
                <w:sz w:val="20"/>
                <w:lang w:val="ro-MO"/>
              </w:rPr>
              <w:t>punctul 2:</w:t>
            </w:r>
          </w:p>
          <w:p w:rsidR="0030215D" w:rsidRPr="0096494B" w:rsidRDefault="0030215D" w:rsidP="0030215D">
            <w:pPr>
              <w:jc w:val="both"/>
              <w:rPr>
                <w:sz w:val="20"/>
                <w:lang w:val="ro-MO"/>
              </w:rPr>
            </w:pPr>
            <w:r w:rsidRPr="0096494B">
              <w:rPr>
                <w:sz w:val="20"/>
                <w:lang w:val="ro-MO"/>
              </w:rPr>
              <w:lastRenderedPageBreak/>
              <w:t>la litera a), cuvintele ,,1 leu” se înlocuiesc cu cuvintele ,,1,15 lei”;</w:t>
            </w: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r w:rsidRPr="0096494B">
              <w:rPr>
                <w:sz w:val="20"/>
              </w:rPr>
              <w:t>la litera a</w:t>
            </w:r>
            <w:r w:rsidRPr="0096494B">
              <w:rPr>
                <w:sz w:val="20"/>
                <w:vertAlign w:val="superscript"/>
              </w:rPr>
              <w:t>1</w:t>
            </w:r>
            <w:r w:rsidRPr="0096494B">
              <w:rPr>
                <w:sz w:val="20"/>
              </w:rPr>
              <w:t>), cifra ,,2” se înlocuieşte cu cifra ,,2,3”, cifra ,,10” se înlocuieşte cu cifra ,,11,5”, iar cifra ,,4” se înlocuieşte cu ,,4,6”;</w:t>
            </w: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r w:rsidRPr="0096494B">
              <w:rPr>
                <w:sz w:val="20"/>
              </w:rPr>
              <w:t>la litera b), cifra ,,10” se înlocuieşte cu cifra ,,11,5”, cifra ,,30” se înlocuieşte cu cifra ,,34,5”, iar cifra ,,10” se înlocuieşte cu cifra ,,11,5”.</w:t>
            </w: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rPr>
            </w:pPr>
          </w:p>
          <w:p w:rsidR="0030215D" w:rsidRPr="0096494B" w:rsidRDefault="0030215D" w:rsidP="0030215D">
            <w:pPr>
              <w:rPr>
                <w:sz w:val="20"/>
                <w:lang w:val="ro-MO"/>
              </w:rPr>
            </w:pPr>
            <w:r w:rsidRPr="0096494B">
              <w:rPr>
                <w:sz w:val="20"/>
              </w:rPr>
              <w:t xml:space="preserve">la punctul 3, cifra ,,70” </w:t>
            </w:r>
            <w:r w:rsidRPr="0096494B">
              <w:rPr>
                <w:sz w:val="20"/>
                <w:lang w:val="ro-MO"/>
              </w:rPr>
              <w:t>se înlocuieşte cu cifra ,,80,5”.</w:t>
            </w:r>
          </w:p>
          <w:p w:rsidR="0030215D" w:rsidRPr="0096494B" w:rsidRDefault="0030215D" w:rsidP="0030215D">
            <w:pPr>
              <w:rPr>
                <w:sz w:val="20"/>
                <w:lang w:val="ro-MO"/>
              </w:rPr>
            </w:pPr>
          </w:p>
          <w:p w:rsidR="0030215D" w:rsidRPr="0096494B" w:rsidRDefault="0030215D" w:rsidP="0030215D">
            <w:pPr>
              <w:rPr>
                <w:sz w:val="20"/>
                <w:lang w:val="ro-MO"/>
              </w:rPr>
            </w:pPr>
          </w:p>
          <w:p w:rsidR="0030215D" w:rsidRPr="0096494B" w:rsidRDefault="0030215D" w:rsidP="0030215D">
            <w:pPr>
              <w:rPr>
                <w:sz w:val="20"/>
              </w:rPr>
            </w:pPr>
            <w:r w:rsidRPr="0096494B">
              <w:rPr>
                <w:sz w:val="20"/>
                <w:lang w:val="ro-MO"/>
              </w:rPr>
              <w:t>la punctul 5, cifra ,,350” se înlocuieşte cu cifra ,,402,5</w:t>
            </w:r>
            <w:r w:rsidRPr="0096494B">
              <w:rPr>
                <w:sz w:val="20"/>
              </w:rPr>
              <w:t>”.</w:t>
            </w:r>
          </w:p>
        </w:tc>
        <w:tc>
          <w:tcPr>
            <w:tcW w:w="3119" w:type="dxa"/>
          </w:tcPr>
          <w:p w:rsidR="0030215D" w:rsidRPr="0096494B" w:rsidRDefault="0030215D" w:rsidP="0030215D">
            <w:pPr>
              <w:jc w:val="both"/>
              <w:rPr>
                <w:b/>
                <w:bCs/>
                <w:sz w:val="20"/>
                <w:u w:val="single"/>
                <w:lang w:val="ro-RO"/>
              </w:rPr>
            </w:pPr>
            <w:r w:rsidRPr="0096494B">
              <w:rPr>
                <w:b/>
                <w:bCs/>
                <w:sz w:val="20"/>
                <w:u w:val="single"/>
                <w:lang w:val="ro-RO"/>
              </w:rPr>
              <w:lastRenderedPageBreak/>
              <w:t>Camera de Comerţ Americană din Moldova (AmCham Moldova)</w:t>
            </w:r>
          </w:p>
          <w:p w:rsidR="0030215D" w:rsidRPr="0096494B" w:rsidRDefault="0030215D" w:rsidP="0030215D">
            <w:pPr>
              <w:jc w:val="both"/>
              <w:rPr>
                <w:b/>
                <w:sz w:val="20"/>
                <w:u w:val="single"/>
              </w:rPr>
            </w:pPr>
            <w:r w:rsidRPr="0096494B">
              <w:rPr>
                <w:b/>
                <w:sz w:val="20"/>
                <w:u w:val="single"/>
              </w:rPr>
              <w:t>Asociaţiei Investitorilor Străini (FIA)</w:t>
            </w:r>
          </w:p>
          <w:p w:rsidR="0030215D" w:rsidRPr="0096494B" w:rsidRDefault="0030215D" w:rsidP="0030215D">
            <w:pPr>
              <w:jc w:val="both"/>
              <w:rPr>
                <w:sz w:val="20"/>
                <w:lang w:val="ro-RO"/>
              </w:rPr>
            </w:pPr>
            <w:r w:rsidRPr="0096494B">
              <w:rPr>
                <w:sz w:val="20"/>
                <w:lang w:val="ro-RO"/>
              </w:rPr>
              <w:t>Potrivit amendamentelor propuse, se propune majorarea cotelor impozitului funciar pentru terenurile cu destinaţie agricolă şi pentru cele din intravilan şi extravilan, cu 15%.</w:t>
            </w:r>
          </w:p>
          <w:p w:rsidR="0030215D" w:rsidRPr="0096494B" w:rsidRDefault="0030215D" w:rsidP="0030215D">
            <w:pPr>
              <w:jc w:val="both"/>
              <w:rPr>
                <w:sz w:val="20"/>
                <w:lang w:val="ro-RO"/>
              </w:rPr>
            </w:pPr>
            <w:r w:rsidRPr="0096494B">
              <w:rPr>
                <w:sz w:val="20"/>
                <w:lang w:val="ro-RO"/>
              </w:rPr>
              <w:t xml:space="preserve">Anul 2015 a fost un an secetos şi a adus pierderi agenţilor economici </w:t>
            </w:r>
            <w:r w:rsidRPr="0096494B">
              <w:rPr>
                <w:sz w:val="20"/>
                <w:lang w:val="ro-RO"/>
              </w:rPr>
              <w:lastRenderedPageBreak/>
              <w:t>din domeniul agriculturii. Majorarea cotelor impozitului funciar va duce la majorarea costurilor suportate de agricultori şi va stopa dezvoltarea de mai departe a agriculturii.</w:t>
            </w:r>
          </w:p>
          <w:p w:rsidR="0030215D" w:rsidRPr="0096494B" w:rsidRDefault="0030215D" w:rsidP="0030215D">
            <w:pPr>
              <w:jc w:val="both"/>
              <w:rPr>
                <w:sz w:val="20"/>
                <w:lang w:val="ro-RO"/>
              </w:rPr>
            </w:pPr>
            <w:r w:rsidRPr="0096494B">
              <w:rPr>
                <w:sz w:val="20"/>
                <w:lang w:val="ro-RO"/>
              </w:rPr>
              <w:t>Recomandăm anularea acestor amendamente.</w:t>
            </w:r>
          </w:p>
          <w:p w:rsidR="0030215D" w:rsidRPr="0096494B" w:rsidRDefault="0030215D" w:rsidP="0030215D">
            <w:pPr>
              <w:jc w:val="both"/>
              <w:rPr>
                <w:sz w:val="20"/>
                <w:lang w:val="ro-RO"/>
              </w:rPr>
            </w:pPr>
          </w:p>
          <w:p w:rsidR="0030215D" w:rsidRPr="0096494B" w:rsidRDefault="0030215D" w:rsidP="0030215D">
            <w:pPr>
              <w:jc w:val="both"/>
              <w:rPr>
                <w:b/>
                <w:sz w:val="20"/>
                <w:u w:val="single"/>
                <w:lang w:val="ro-RO"/>
              </w:rPr>
            </w:pPr>
            <w:r w:rsidRPr="0096494B">
              <w:rPr>
                <w:b/>
                <w:sz w:val="20"/>
                <w:u w:val="single"/>
                <w:lang w:val="ro-RO"/>
              </w:rPr>
              <w:t>Ministerul Economiei</w:t>
            </w:r>
          </w:p>
          <w:p w:rsidR="0030215D" w:rsidRPr="0096494B" w:rsidRDefault="0030215D" w:rsidP="0030215D">
            <w:pPr>
              <w:pStyle w:val="a3"/>
              <w:ind w:firstLine="0"/>
              <w:rPr>
                <w:sz w:val="20"/>
                <w:szCs w:val="20"/>
                <w:lang w:val="ro-RO"/>
              </w:rPr>
            </w:pPr>
            <w:r w:rsidRPr="0096494B">
              <w:rPr>
                <w:sz w:val="20"/>
                <w:szCs w:val="20"/>
                <w:lang w:val="ro-RO"/>
              </w:rPr>
              <w:t xml:space="preserve">Majorarea cotelor impozitului funciar urmează a fi argumentată în raport cu eventualele impacturi economico-sociale asupra posesorilor de terenuri agricole. Evocăm că, impactul amendamentului, coroborat cu modificările la cuantumul accizelor pentru combustibil, va genera consecinţe sensibile sectorului agricol. </w:t>
            </w:r>
          </w:p>
          <w:p w:rsidR="0030215D" w:rsidRPr="0096494B" w:rsidRDefault="0030215D" w:rsidP="0030215D">
            <w:pPr>
              <w:pStyle w:val="a3"/>
              <w:spacing w:before="120" w:after="120"/>
              <w:ind w:firstLine="0"/>
              <w:rPr>
                <w:sz w:val="20"/>
                <w:szCs w:val="20"/>
                <w:lang w:val="ro-RO"/>
              </w:rPr>
            </w:pPr>
          </w:p>
          <w:p w:rsidR="0030215D" w:rsidRPr="0096494B" w:rsidRDefault="0030215D" w:rsidP="0030215D">
            <w:pPr>
              <w:jc w:val="both"/>
              <w:rPr>
                <w:b/>
                <w:bCs/>
                <w:sz w:val="20"/>
                <w:u w:val="single"/>
                <w:lang w:val="ro-RO"/>
              </w:rPr>
            </w:pPr>
            <w:r w:rsidRPr="0096494B">
              <w:rPr>
                <w:b/>
                <w:bCs/>
                <w:sz w:val="20"/>
                <w:u w:val="single"/>
                <w:lang w:val="ro-RO"/>
              </w:rPr>
              <w:t>Federaţia Naţională a Fermierilor  (FNF)</w:t>
            </w:r>
          </w:p>
          <w:p w:rsidR="0030215D" w:rsidRPr="0096494B" w:rsidRDefault="0030215D" w:rsidP="0030215D">
            <w:pPr>
              <w:pStyle w:val="a3"/>
              <w:ind w:firstLine="0"/>
              <w:rPr>
                <w:sz w:val="20"/>
                <w:szCs w:val="20"/>
                <w:lang w:val="ro-RO"/>
              </w:rPr>
            </w:pPr>
            <w:r w:rsidRPr="0096494B">
              <w:rPr>
                <w:sz w:val="20"/>
                <w:szCs w:val="20"/>
              </w:rPr>
              <w:t xml:space="preserve">la litera a), cifra ,,1,5” </w:t>
            </w:r>
            <w:r w:rsidRPr="0096494B">
              <w:rPr>
                <w:strike/>
                <w:sz w:val="20"/>
                <w:szCs w:val="20"/>
              </w:rPr>
              <w:t>se înlocuieşte cu cifra ,,1,73</w:t>
            </w:r>
            <w:r w:rsidRPr="0096494B">
              <w:rPr>
                <w:sz w:val="20"/>
                <w:szCs w:val="20"/>
              </w:rPr>
              <w:t>”, iar cifra ,,110” se înlocuieşte cu cifra ,,126,5”;</w:t>
            </w:r>
          </w:p>
          <w:p w:rsidR="0030215D" w:rsidRPr="0096494B" w:rsidRDefault="0030215D" w:rsidP="0030215D">
            <w:pPr>
              <w:jc w:val="both"/>
              <w:rPr>
                <w:b/>
                <w:sz w:val="20"/>
                <w:lang w:val="ro-RO"/>
              </w:rPr>
            </w:pPr>
          </w:p>
        </w:tc>
        <w:tc>
          <w:tcPr>
            <w:tcW w:w="2551" w:type="dxa"/>
          </w:tcPr>
          <w:p w:rsidR="0030215D" w:rsidRPr="0096494B" w:rsidRDefault="0030215D" w:rsidP="0030215D">
            <w:pPr>
              <w:jc w:val="both"/>
              <w:rPr>
                <w:b/>
                <w:sz w:val="20"/>
                <w:u w:val="single"/>
                <w:lang w:val="ro-MO"/>
              </w:rPr>
            </w:pPr>
            <w:r w:rsidRPr="0096494B">
              <w:rPr>
                <w:b/>
                <w:sz w:val="20"/>
                <w:u w:val="single"/>
                <w:lang w:val="ro-MO"/>
              </w:rPr>
              <w:lastRenderedPageBreak/>
              <w:t>Nu se acceptă.</w:t>
            </w:r>
          </w:p>
          <w:p w:rsidR="0030215D" w:rsidRPr="0096494B" w:rsidRDefault="0030215D" w:rsidP="0030215D">
            <w:pPr>
              <w:jc w:val="both"/>
              <w:rPr>
                <w:sz w:val="20"/>
                <w:lang w:val="ro-MO"/>
              </w:rPr>
            </w:pPr>
            <w:r w:rsidRPr="0096494B">
              <w:rPr>
                <w:sz w:val="20"/>
                <w:lang w:val="ro-MO"/>
              </w:rPr>
              <w:t>Modificarea reiese din Obiectivele politicii fiscale şi vamale şi are drept scop majorarea veniturilor bugetelor autorităţilor publice locale, întru asigurarea autonomiei financiare.</w:t>
            </w:r>
          </w:p>
          <w:p w:rsidR="0030215D" w:rsidRPr="0096494B" w:rsidRDefault="0030215D" w:rsidP="0030215D">
            <w:pPr>
              <w:jc w:val="both"/>
              <w:rPr>
                <w:b/>
                <w:sz w:val="20"/>
                <w:lang w:val="ro-MO"/>
              </w:rPr>
            </w:pPr>
            <w:r w:rsidRPr="0096494B">
              <w:rPr>
                <w:sz w:val="20"/>
                <w:lang w:val="ro-MO"/>
              </w:rPr>
              <w:t xml:space="preserve">Concomitent, menţionăm că, </w:t>
            </w:r>
            <w:r w:rsidRPr="0096494B">
              <w:rPr>
                <w:rFonts w:eastAsia="Times New Roman"/>
                <w:bCs/>
                <w:sz w:val="20"/>
              </w:rPr>
              <w:t xml:space="preserve">cotele maxime ale impozitului funciar nu au fost revizute de la </w:t>
            </w:r>
            <w:r w:rsidRPr="0096494B">
              <w:rPr>
                <w:rFonts w:eastAsia="Times New Roman"/>
                <w:bCs/>
                <w:sz w:val="20"/>
              </w:rPr>
              <w:lastRenderedPageBreak/>
              <w:t>introducerea acestora (adică de circa 15 ani).</w:t>
            </w:r>
          </w:p>
        </w:tc>
      </w:tr>
      <w:tr w:rsidR="0030215D" w:rsidRPr="0096494B" w:rsidTr="00A04477">
        <w:tc>
          <w:tcPr>
            <w:tcW w:w="5070" w:type="dxa"/>
          </w:tcPr>
          <w:p w:rsidR="0030215D" w:rsidRPr="0096494B" w:rsidRDefault="0030215D" w:rsidP="0030215D">
            <w:pPr>
              <w:jc w:val="right"/>
              <w:rPr>
                <w:rFonts w:eastAsia="Times New Roman"/>
                <w:sz w:val="20"/>
                <w:lang w:val="ro-MO"/>
              </w:rPr>
            </w:pPr>
            <w:r w:rsidRPr="0096494B">
              <w:rPr>
                <w:rFonts w:eastAsia="Times New Roman"/>
                <w:sz w:val="20"/>
                <w:lang w:val="ro-MO"/>
              </w:rPr>
              <w:lastRenderedPageBreak/>
              <w:t xml:space="preserve">Anexa nr.2 </w:t>
            </w:r>
          </w:p>
          <w:p w:rsidR="0030215D" w:rsidRPr="0096494B" w:rsidRDefault="0030215D" w:rsidP="0030215D">
            <w:pPr>
              <w:jc w:val="center"/>
              <w:rPr>
                <w:rFonts w:eastAsia="Times New Roman"/>
                <w:b/>
                <w:bCs/>
                <w:sz w:val="20"/>
                <w:lang w:val="ro-MO"/>
              </w:rPr>
            </w:pPr>
            <w:r w:rsidRPr="0096494B">
              <w:rPr>
                <w:rFonts w:eastAsia="Times New Roman"/>
                <w:b/>
                <w:bCs/>
                <w:sz w:val="20"/>
                <w:lang w:val="ro-MO"/>
              </w:rPr>
              <w:t xml:space="preserve">Subiecţii impunerii, obiectele impunerii, baza impozabilă (costul) şi cotele maxime ale impozitului pe bunurile imobiliare </w:t>
            </w:r>
          </w:p>
          <w:p w:rsidR="0030215D" w:rsidRPr="0096494B" w:rsidRDefault="0030215D" w:rsidP="0030215D">
            <w:pPr>
              <w:jc w:val="both"/>
              <w:rPr>
                <w:rFonts w:eastAsia="Times New Roman"/>
                <w:sz w:val="20"/>
                <w:u w:val="single"/>
                <w:lang w:val="ro-MO"/>
              </w:rPr>
            </w:pPr>
            <w:r w:rsidRPr="0096494B">
              <w:rPr>
                <w:rFonts w:eastAsia="Times New Roman"/>
                <w:b/>
                <w:bCs/>
                <w:sz w:val="20"/>
                <w:u w:val="single"/>
                <w:lang w:val="ro-MO"/>
              </w:rPr>
              <w:t>1.</w:t>
            </w:r>
            <w:r w:rsidRPr="0096494B">
              <w:rPr>
                <w:rFonts w:eastAsia="Times New Roman"/>
                <w:sz w:val="20"/>
                <w:u w:val="single"/>
                <w:lang w:val="ro-MO"/>
              </w:rPr>
              <w:t xml:space="preserve"> Impozitul pe clădirile şi construcţiile cu destinaţie agricolă, precum şi pe alte bunuri imobiliare, neevaluate de către organele cadastrale teritoriale conform valorii estimate, se stabileşte după cum urmează: </w:t>
            </w:r>
          </w:p>
          <w:p w:rsidR="0030215D" w:rsidRPr="0096494B" w:rsidRDefault="0030215D" w:rsidP="0030215D">
            <w:pPr>
              <w:jc w:val="both"/>
              <w:rPr>
                <w:rFonts w:eastAsia="Times New Roman"/>
                <w:sz w:val="20"/>
                <w:u w:val="single"/>
                <w:lang w:val="ro-MO"/>
              </w:rPr>
            </w:pPr>
            <w:r w:rsidRPr="0096494B">
              <w:rPr>
                <w:rFonts w:eastAsia="Times New Roman"/>
                <w:sz w:val="20"/>
                <w:u w:val="single"/>
                <w:lang w:val="ro-MO"/>
              </w:rPr>
              <w:t xml:space="preserve">- pentru persoanele juridice şi fizice care desfăşoară activitate de întreprinzător – 0,1 la sută din valoarea contabilă a bunurilor imobiliare pe perioada fiscală; </w:t>
            </w:r>
          </w:p>
          <w:p w:rsidR="0030215D" w:rsidRPr="0096494B" w:rsidRDefault="0030215D" w:rsidP="0030215D">
            <w:pPr>
              <w:jc w:val="both"/>
              <w:rPr>
                <w:rFonts w:eastAsia="Times New Roman"/>
                <w:sz w:val="20"/>
                <w:u w:val="single"/>
                <w:lang w:val="ro-MO"/>
              </w:rPr>
            </w:pPr>
            <w:r w:rsidRPr="0096494B">
              <w:rPr>
                <w:rFonts w:eastAsia="Times New Roman"/>
                <w:sz w:val="20"/>
                <w:u w:val="single"/>
                <w:lang w:val="ro-MO"/>
              </w:rPr>
              <w:lastRenderedPageBreak/>
              <w:t xml:space="preserve">- pentru persoanele fizice, altele decît cele specificate la prima liniuţă – 0,1 la sută din costul bunurilor imobiliare. </w:t>
            </w:r>
          </w:p>
          <w:p w:rsidR="0030215D" w:rsidRPr="0096494B" w:rsidRDefault="0030215D" w:rsidP="0030215D">
            <w:pPr>
              <w:jc w:val="both"/>
              <w:rPr>
                <w:rFonts w:eastAsia="Times New Roman"/>
                <w:sz w:val="20"/>
                <w:u w:val="single"/>
                <w:lang w:val="ro-MO"/>
              </w:rPr>
            </w:pPr>
            <w:r w:rsidRPr="0096494B">
              <w:rPr>
                <w:rFonts w:eastAsia="Times New Roman"/>
                <w:b/>
                <w:bCs/>
                <w:sz w:val="20"/>
                <w:u w:val="single"/>
                <w:lang w:val="ro-MO"/>
              </w:rPr>
              <w:t>2.</w:t>
            </w:r>
            <w:r w:rsidRPr="0096494B">
              <w:rPr>
                <w:rFonts w:eastAsia="Times New Roman"/>
                <w:sz w:val="20"/>
                <w:u w:val="single"/>
                <w:lang w:val="ro-MO"/>
              </w:rPr>
              <w:t xml:space="preserve"> Impozitul pe bunurile imobiliare cu destinaţie locativă (apartamente şi case de locuit individuale) din localităţile rurale se stabileşte după cum urmează: </w:t>
            </w:r>
          </w:p>
          <w:p w:rsidR="0030215D" w:rsidRPr="0096494B" w:rsidRDefault="0030215D" w:rsidP="0030215D">
            <w:pPr>
              <w:jc w:val="both"/>
              <w:rPr>
                <w:rFonts w:eastAsia="Times New Roman"/>
                <w:sz w:val="20"/>
                <w:u w:val="single"/>
                <w:lang w:val="ro-MO"/>
              </w:rPr>
            </w:pPr>
            <w:r w:rsidRPr="0096494B">
              <w:rPr>
                <w:rFonts w:eastAsia="Times New Roman"/>
                <w:sz w:val="20"/>
                <w:u w:val="single"/>
                <w:lang w:val="ro-MO"/>
              </w:rPr>
              <w:t xml:space="preserve">- pentru persoanele juridice şi fizice care desfăşoară activitate de întreprinzător – 0,1 la sută din valoarea contabilă a bunurilor imobiliare pe perioada fiscală; </w:t>
            </w:r>
          </w:p>
          <w:p w:rsidR="0030215D" w:rsidRPr="0096494B" w:rsidRDefault="0030215D" w:rsidP="0030215D">
            <w:pPr>
              <w:jc w:val="both"/>
              <w:rPr>
                <w:rFonts w:eastAsia="Times New Roman"/>
                <w:sz w:val="20"/>
                <w:u w:val="single"/>
                <w:lang w:val="ro-MO"/>
              </w:rPr>
            </w:pPr>
            <w:r w:rsidRPr="0096494B">
              <w:rPr>
                <w:rFonts w:eastAsia="Times New Roman"/>
                <w:sz w:val="20"/>
                <w:u w:val="single"/>
                <w:lang w:val="ro-MO"/>
              </w:rPr>
              <w:t xml:space="preserve">- pentru persoanele fizice, altele decît cele specificate la prima liniuţă – 0,1 la sută din costul bunurilor imobiliare. </w:t>
            </w:r>
          </w:p>
          <w:p w:rsidR="0030215D" w:rsidRPr="0096494B" w:rsidRDefault="0030215D" w:rsidP="0030215D">
            <w:pPr>
              <w:jc w:val="both"/>
              <w:rPr>
                <w:rFonts w:eastAsia="Times New Roman"/>
                <w:sz w:val="20"/>
                <w:lang w:val="ro-MO"/>
              </w:rPr>
            </w:pPr>
            <w:r w:rsidRPr="0096494B">
              <w:rPr>
                <w:rFonts w:eastAsia="Times New Roman"/>
                <w:b/>
                <w:bCs/>
                <w:sz w:val="20"/>
                <w:lang w:val="ro-MO"/>
              </w:rPr>
              <w:t>2</w:t>
            </w:r>
            <w:r w:rsidRPr="0096494B">
              <w:rPr>
                <w:rFonts w:eastAsia="Times New Roman"/>
                <w:b/>
                <w:bCs/>
                <w:sz w:val="20"/>
                <w:vertAlign w:val="superscript"/>
                <w:lang w:val="ro-MO"/>
              </w:rPr>
              <w:t>1</w:t>
            </w:r>
            <w:r w:rsidRPr="0096494B">
              <w:rPr>
                <w:rFonts w:eastAsia="Times New Roman"/>
                <w:b/>
                <w:bCs/>
                <w:sz w:val="20"/>
                <w:lang w:val="ro-MO"/>
              </w:rPr>
              <w:t>.</w:t>
            </w:r>
            <w:r w:rsidRPr="0096494B">
              <w:rPr>
                <w:rFonts w:eastAsia="Times New Roman"/>
                <w:sz w:val="20"/>
                <w:lang w:val="ro-MO"/>
              </w:rPr>
              <w:t xml:space="preserve"> Impozitul pe bunurile imobiliare cu altă destinaţie decît cea locativă (apartamente şi case de locuit individuale) din municipii şi oraşe, care aparţin </w:t>
            </w:r>
            <w:r w:rsidRPr="0096494B">
              <w:rPr>
                <w:rFonts w:eastAsia="Times New Roman"/>
                <w:sz w:val="20"/>
                <w:u w:val="single"/>
                <w:lang w:val="ro-MO"/>
              </w:rPr>
              <w:t>persoanelor fizice</w:t>
            </w:r>
            <w:r w:rsidRPr="0096494B">
              <w:rPr>
                <w:rFonts w:eastAsia="Times New Roman"/>
                <w:sz w:val="20"/>
                <w:lang w:val="ro-MO"/>
              </w:rPr>
              <w:t xml:space="preserve">, neevaluate de către organele cadastrale teritoriale conform valorii estimate, se stabileşte după cum urmează: </w:t>
            </w:r>
          </w:p>
          <w:p w:rsidR="0030215D" w:rsidRPr="0096494B" w:rsidRDefault="0030215D" w:rsidP="0030215D">
            <w:pPr>
              <w:jc w:val="both"/>
              <w:rPr>
                <w:rFonts w:eastAsia="Times New Roman"/>
                <w:sz w:val="20"/>
                <w:lang w:val="ro-MO"/>
              </w:rPr>
            </w:pPr>
            <w:r w:rsidRPr="0096494B">
              <w:rPr>
                <w:rFonts w:eastAsia="Times New Roman"/>
                <w:sz w:val="20"/>
                <w:lang w:val="ro-MO"/>
              </w:rPr>
              <w:t xml:space="preserve">- în oraşe, în oraşele-reşedinţă şi în municipii, cu excepţia municipiilor Chişinău şi Bălţi – 0,2 la sută din costul bunurilor imobiliare; </w:t>
            </w:r>
          </w:p>
          <w:p w:rsidR="0030215D" w:rsidRPr="0096494B" w:rsidRDefault="0030215D" w:rsidP="0030215D">
            <w:pPr>
              <w:jc w:val="both"/>
              <w:rPr>
                <w:rFonts w:eastAsia="Times New Roman"/>
                <w:sz w:val="20"/>
                <w:lang w:val="ro-MO"/>
              </w:rPr>
            </w:pPr>
            <w:r w:rsidRPr="0096494B">
              <w:rPr>
                <w:rFonts w:eastAsia="Times New Roman"/>
                <w:sz w:val="20"/>
                <w:lang w:val="ro-MO"/>
              </w:rPr>
              <w:t xml:space="preserve">- în municipiile Chişinău şi Bălţi – 0,3 la sută din costul bunurilor imobiliare. </w:t>
            </w:r>
          </w:p>
          <w:p w:rsidR="0030215D" w:rsidRPr="0096494B" w:rsidRDefault="0030215D" w:rsidP="0030215D">
            <w:pPr>
              <w:jc w:val="both"/>
              <w:rPr>
                <w:rFonts w:eastAsia="Times New Roman"/>
                <w:sz w:val="20"/>
                <w:lang w:val="ro-MO"/>
              </w:rPr>
            </w:pPr>
            <w:r w:rsidRPr="0096494B">
              <w:rPr>
                <w:rFonts w:eastAsia="Times New Roman"/>
                <w:b/>
                <w:bCs/>
                <w:sz w:val="20"/>
                <w:lang w:val="ro-MO"/>
              </w:rPr>
              <w:t>3.</w:t>
            </w:r>
            <w:r w:rsidRPr="0096494B">
              <w:rPr>
                <w:rFonts w:eastAsia="Times New Roman"/>
                <w:sz w:val="20"/>
                <w:lang w:val="ro-MO"/>
              </w:rPr>
              <w:t xml:space="preserve"> În cazurile în care suprafaţa totală a locuinţelor şi a construcţiilor principale ale persoanelor fizice care nu desfăşoară activitate de întreprinzător, înregistrate cu drept de proprietate, depăşeşte 100 m</w:t>
            </w:r>
            <w:r w:rsidRPr="0096494B">
              <w:rPr>
                <w:rFonts w:eastAsia="Times New Roman"/>
                <w:sz w:val="20"/>
                <w:vertAlign w:val="superscript"/>
                <w:lang w:val="ro-MO"/>
              </w:rPr>
              <w:t>2</w:t>
            </w:r>
            <w:r w:rsidRPr="0096494B">
              <w:rPr>
                <w:rFonts w:eastAsia="Times New Roman"/>
                <w:sz w:val="20"/>
                <w:lang w:val="ro-MO"/>
              </w:rPr>
              <w:t xml:space="preserve"> inclusiv, cotele concrete stabilite ale impozitului pe bunurile imobiliare se majorează în funcţie de suprafaţa totală, după cum urmează: </w:t>
            </w:r>
          </w:p>
          <w:p w:rsidR="0030215D" w:rsidRPr="0096494B" w:rsidRDefault="0030215D" w:rsidP="0030215D">
            <w:pPr>
              <w:jc w:val="both"/>
              <w:rPr>
                <w:rFonts w:eastAsia="Times New Roman"/>
                <w:sz w:val="20"/>
                <w:lang w:val="ro-MO"/>
              </w:rPr>
            </w:pPr>
            <w:r w:rsidRPr="0096494B">
              <w:rPr>
                <w:rFonts w:eastAsia="Times New Roman"/>
                <w:sz w:val="20"/>
                <w:lang w:val="ro-MO"/>
              </w:rPr>
              <w:t>- de la 100 la 150 m</w:t>
            </w:r>
            <w:r w:rsidRPr="0096494B">
              <w:rPr>
                <w:rFonts w:eastAsia="Times New Roman"/>
                <w:sz w:val="20"/>
                <w:vertAlign w:val="superscript"/>
                <w:lang w:val="ro-MO"/>
              </w:rPr>
              <w:t>2</w:t>
            </w:r>
            <w:r w:rsidRPr="0096494B">
              <w:rPr>
                <w:rFonts w:eastAsia="Times New Roman"/>
                <w:sz w:val="20"/>
                <w:lang w:val="ro-MO"/>
              </w:rPr>
              <w:t xml:space="preserve"> inclusiv – de 1,5 ori; </w:t>
            </w:r>
          </w:p>
          <w:p w:rsidR="0030215D" w:rsidRPr="0096494B" w:rsidRDefault="0030215D" w:rsidP="0030215D">
            <w:pPr>
              <w:jc w:val="both"/>
              <w:rPr>
                <w:rFonts w:eastAsia="Times New Roman"/>
                <w:sz w:val="20"/>
                <w:lang w:val="ro-MO"/>
              </w:rPr>
            </w:pPr>
            <w:r w:rsidRPr="0096494B">
              <w:rPr>
                <w:rFonts w:eastAsia="Times New Roman"/>
                <w:sz w:val="20"/>
                <w:lang w:val="ro-MO"/>
              </w:rPr>
              <w:t>- de la 150 la 200 m</w:t>
            </w:r>
            <w:r w:rsidRPr="0096494B">
              <w:rPr>
                <w:rFonts w:eastAsia="Times New Roman"/>
                <w:sz w:val="20"/>
                <w:vertAlign w:val="superscript"/>
                <w:lang w:val="ro-MO"/>
              </w:rPr>
              <w:t>2</w:t>
            </w:r>
            <w:r w:rsidRPr="0096494B">
              <w:rPr>
                <w:rFonts w:eastAsia="Times New Roman"/>
                <w:sz w:val="20"/>
                <w:lang w:val="ro-MO"/>
              </w:rPr>
              <w:t xml:space="preserve"> inclusiv – de 2 ori; </w:t>
            </w:r>
          </w:p>
          <w:p w:rsidR="0030215D" w:rsidRPr="0096494B" w:rsidRDefault="0030215D" w:rsidP="0030215D">
            <w:pPr>
              <w:jc w:val="both"/>
              <w:rPr>
                <w:rFonts w:eastAsia="Times New Roman"/>
                <w:sz w:val="20"/>
                <w:lang w:val="ro-MO"/>
              </w:rPr>
            </w:pPr>
            <w:r w:rsidRPr="0096494B">
              <w:rPr>
                <w:rFonts w:eastAsia="Times New Roman"/>
                <w:sz w:val="20"/>
                <w:lang w:val="ro-MO"/>
              </w:rPr>
              <w:t>- de la 200 la 300 m</w:t>
            </w:r>
            <w:r w:rsidRPr="0096494B">
              <w:rPr>
                <w:rFonts w:eastAsia="Times New Roman"/>
                <w:sz w:val="20"/>
                <w:vertAlign w:val="superscript"/>
                <w:lang w:val="ro-MO"/>
              </w:rPr>
              <w:t>2</w:t>
            </w:r>
            <w:r w:rsidRPr="0096494B">
              <w:rPr>
                <w:rFonts w:eastAsia="Times New Roman"/>
                <w:sz w:val="20"/>
                <w:lang w:val="ro-MO"/>
              </w:rPr>
              <w:t xml:space="preserve"> inclusiv – de 10 ori;</w:t>
            </w:r>
          </w:p>
          <w:p w:rsidR="0030215D" w:rsidRPr="0096494B" w:rsidRDefault="0030215D" w:rsidP="0030215D">
            <w:pPr>
              <w:jc w:val="both"/>
              <w:rPr>
                <w:rFonts w:eastAsia="Times New Roman"/>
                <w:sz w:val="20"/>
                <w:lang w:val="ro-MO"/>
              </w:rPr>
            </w:pPr>
            <w:r w:rsidRPr="0096494B">
              <w:rPr>
                <w:rFonts w:eastAsia="Times New Roman"/>
                <w:sz w:val="20"/>
                <w:lang w:val="ro-MO"/>
              </w:rPr>
              <w:t>- peste 300 m</w:t>
            </w:r>
            <w:r w:rsidRPr="0096494B">
              <w:rPr>
                <w:rFonts w:eastAsia="Times New Roman"/>
                <w:sz w:val="20"/>
                <w:vertAlign w:val="superscript"/>
                <w:lang w:val="ro-MO"/>
              </w:rPr>
              <w:t>2</w:t>
            </w:r>
            <w:r w:rsidRPr="0096494B">
              <w:rPr>
                <w:rFonts w:eastAsia="Times New Roman"/>
                <w:sz w:val="20"/>
                <w:lang w:val="ro-MO"/>
              </w:rPr>
              <w:t xml:space="preserve"> – de 15 ori. </w:t>
            </w:r>
          </w:p>
          <w:p w:rsidR="0030215D" w:rsidRPr="0096494B" w:rsidRDefault="0030215D" w:rsidP="0030215D">
            <w:pPr>
              <w:jc w:val="both"/>
              <w:rPr>
                <w:rFonts w:eastAsia="Times New Roman"/>
                <w:sz w:val="20"/>
                <w:lang w:val="ro-MO"/>
              </w:rPr>
            </w:pPr>
            <w:r w:rsidRPr="0096494B">
              <w:rPr>
                <w:rFonts w:eastAsia="Times New Roman"/>
                <w:sz w:val="20"/>
                <w:lang w:val="ro-MO"/>
              </w:rPr>
              <w:t>Construcţie principală – construcţie înregistrată cu drept de proprietate a persoanei fizice, care are destinaţie de locuinţă şi nu este antrenată în activitatea de întreprinzător.</w:t>
            </w:r>
          </w:p>
        </w:tc>
        <w:tc>
          <w:tcPr>
            <w:tcW w:w="5244" w:type="dxa"/>
          </w:tcPr>
          <w:p w:rsidR="0030215D" w:rsidRPr="0096494B" w:rsidRDefault="0030215D" w:rsidP="0030215D">
            <w:pPr>
              <w:numPr>
                <w:ilvl w:val="0"/>
                <w:numId w:val="17"/>
              </w:numPr>
              <w:ind w:left="246" w:hanging="246"/>
              <w:rPr>
                <w:sz w:val="20"/>
                <w:lang w:val="ro-MO"/>
              </w:rPr>
            </w:pPr>
            <w:r w:rsidRPr="0096494B">
              <w:rPr>
                <w:sz w:val="20"/>
                <w:lang w:val="ro-MO"/>
              </w:rPr>
              <w:lastRenderedPageBreak/>
              <w:t>Anexa nr.2:</w:t>
            </w:r>
          </w:p>
          <w:p w:rsidR="0030215D" w:rsidRPr="0096494B" w:rsidRDefault="0030215D" w:rsidP="0030215D">
            <w:pPr>
              <w:rPr>
                <w:sz w:val="20"/>
                <w:lang w:val="ro-MO"/>
              </w:rPr>
            </w:pPr>
          </w:p>
          <w:p w:rsidR="0030215D" w:rsidRPr="0096494B" w:rsidRDefault="0030215D" w:rsidP="0030215D">
            <w:pPr>
              <w:rPr>
                <w:sz w:val="20"/>
                <w:lang w:val="ro-MO"/>
              </w:rPr>
            </w:pPr>
          </w:p>
          <w:p w:rsidR="0030215D" w:rsidRPr="0096494B" w:rsidRDefault="0030215D" w:rsidP="0030215D">
            <w:pPr>
              <w:rPr>
                <w:sz w:val="20"/>
                <w:lang w:val="ro-MO"/>
              </w:rPr>
            </w:pPr>
          </w:p>
          <w:p w:rsidR="0030215D" w:rsidRPr="0096494B" w:rsidRDefault="0030215D" w:rsidP="0030215D">
            <w:pPr>
              <w:rPr>
                <w:sz w:val="20"/>
                <w:lang w:val="ro-MO"/>
              </w:rPr>
            </w:pPr>
            <w:r w:rsidRPr="0096494B">
              <w:rPr>
                <w:sz w:val="20"/>
                <w:lang w:val="ro-MO"/>
              </w:rPr>
              <w:t>punctele 1 şi 2 vor avea următorul cuprins:</w:t>
            </w:r>
          </w:p>
          <w:p w:rsidR="0030215D" w:rsidRPr="0096494B" w:rsidRDefault="0030215D" w:rsidP="0030215D">
            <w:pPr>
              <w:jc w:val="both"/>
              <w:rPr>
                <w:rFonts w:eastAsia="Times New Roman"/>
                <w:sz w:val="20"/>
                <w:lang w:val="ro-MO"/>
              </w:rPr>
            </w:pPr>
            <w:r w:rsidRPr="0096494B">
              <w:rPr>
                <w:sz w:val="20"/>
                <w:lang w:val="ro-MO"/>
              </w:rPr>
              <w:t>,,</w:t>
            </w:r>
            <w:r w:rsidRPr="0096494B">
              <w:rPr>
                <w:rFonts w:eastAsia="Times New Roman"/>
                <w:b/>
                <w:bCs/>
                <w:sz w:val="20"/>
                <w:lang w:val="ro-MO"/>
              </w:rPr>
              <w:t>1.</w:t>
            </w:r>
            <w:r w:rsidRPr="0096494B">
              <w:rPr>
                <w:rFonts w:eastAsia="Times New Roman"/>
                <w:sz w:val="20"/>
                <w:lang w:val="ro-MO"/>
              </w:rPr>
              <w:t xml:space="preserve"> Impozitul pe clădirile şi construcţiile cu destinaţie agricolă, precum şi pe alte bunuri imobiliare, neevaluate de către organele cadastrale teritoriale conform valorii estimate, se stabileşte în mărime de 0,1 la sută din costul bunurilor imobiliare / valoarea contabilă.</w:t>
            </w:r>
          </w:p>
          <w:p w:rsidR="0030215D" w:rsidRPr="0096494B" w:rsidRDefault="0030215D" w:rsidP="0030215D">
            <w:pPr>
              <w:jc w:val="both"/>
              <w:rPr>
                <w:rFonts w:eastAsia="Times New Roman"/>
                <w:sz w:val="20"/>
                <w:lang w:val="ro-MO"/>
              </w:rPr>
            </w:pPr>
            <w:r w:rsidRPr="0096494B">
              <w:rPr>
                <w:rFonts w:eastAsia="Times New Roman"/>
                <w:b/>
                <w:bCs/>
                <w:sz w:val="20"/>
                <w:lang w:val="ro-MO"/>
              </w:rPr>
              <w:t>2.</w:t>
            </w:r>
            <w:r w:rsidRPr="0096494B">
              <w:rPr>
                <w:rFonts w:eastAsia="Times New Roman"/>
                <w:sz w:val="20"/>
                <w:lang w:val="ro-MO"/>
              </w:rPr>
              <w:t xml:space="preserve"> Impozitul pe bunurile imobiliare cu destinaţie locativă </w:t>
            </w:r>
            <w:r w:rsidRPr="0096494B">
              <w:rPr>
                <w:rFonts w:eastAsia="Times New Roman"/>
                <w:sz w:val="20"/>
                <w:lang w:val="ro-MO"/>
              </w:rPr>
              <w:lastRenderedPageBreak/>
              <w:t>(apartamente şi case de locuit individuale) e ale persoanelor fizice care nu desfăşoară activitate de întreprinzător se stabileşte în mărime de 0,1 la sută din costul bunurilor imobiliare.”;</w:t>
            </w:r>
          </w:p>
          <w:p w:rsidR="0030215D" w:rsidRPr="0096494B" w:rsidRDefault="0030215D" w:rsidP="0030215D">
            <w:pPr>
              <w:rPr>
                <w:sz w:val="20"/>
                <w:lang w:val="ro-MO"/>
              </w:rPr>
            </w:pPr>
          </w:p>
          <w:p w:rsidR="0030215D" w:rsidRPr="0096494B" w:rsidRDefault="0030215D" w:rsidP="0030215D">
            <w:pPr>
              <w:rPr>
                <w:sz w:val="20"/>
                <w:lang w:val="ro-MO"/>
              </w:rPr>
            </w:pPr>
          </w:p>
          <w:p w:rsidR="0030215D" w:rsidRPr="0096494B" w:rsidRDefault="0030215D" w:rsidP="0030215D">
            <w:pPr>
              <w:rPr>
                <w:sz w:val="20"/>
                <w:lang w:val="ro-MO"/>
              </w:rPr>
            </w:pPr>
          </w:p>
          <w:p w:rsidR="0030215D" w:rsidRPr="0096494B" w:rsidRDefault="0030215D" w:rsidP="0030215D">
            <w:pPr>
              <w:rPr>
                <w:sz w:val="20"/>
                <w:lang w:val="ro-MO"/>
              </w:rPr>
            </w:pPr>
          </w:p>
          <w:p w:rsidR="0030215D" w:rsidRPr="0096494B" w:rsidRDefault="0030215D" w:rsidP="0030215D">
            <w:pPr>
              <w:rPr>
                <w:sz w:val="20"/>
                <w:lang w:val="ro-MO"/>
              </w:rPr>
            </w:pPr>
          </w:p>
          <w:p w:rsidR="0030215D" w:rsidRPr="0096494B" w:rsidRDefault="0030215D" w:rsidP="0030215D">
            <w:pPr>
              <w:jc w:val="both"/>
              <w:rPr>
                <w:sz w:val="20"/>
                <w:lang w:val="ro-MO"/>
              </w:rPr>
            </w:pPr>
            <w:r w:rsidRPr="0096494B">
              <w:rPr>
                <w:sz w:val="20"/>
                <w:lang w:val="ro-MO"/>
              </w:rPr>
              <w:t>la punctul 2</w:t>
            </w:r>
            <w:r w:rsidRPr="0096494B">
              <w:rPr>
                <w:sz w:val="20"/>
                <w:vertAlign w:val="superscript"/>
                <w:lang w:val="ro-MO"/>
              </w:rPr>
              <w:t>1</w:t>
            </w:r>
            <w:r w:rsidRPr="0096494B">
              <w:rPr>
                <w:sz w:val="20"/>
                <w:lang w:val="ro-MO"/>
              </w:rPr>
              <w:t>,</w:t>
            </w:r>
            <w:r w:rsidRPr="0096494B">
              <w:rPr>
                <w:rFonts w:eastAsia="Times New Roman"/>
                <w:sz w:val="20"/>
                <w:lang w:val="ro-MO"/>
              </w:rPr>
              <w:t xml:space="preserve"> după cuvintele ,, persoanelor fizice” se introduc cuvintele ,,care nu desfăşoară activitate de întreprinzător”.</w:t>
            </w:r>
          </w:p>
        </w:tc>
        <w:tc>
          <w:tcPr>
            <w:tcW w:w="3119" w:type="dxa"/>
          </w:tcPr>
          <w:p w:rsidR="0030215D" w:rsidRPr="0096494B" w:rsidRDefault="0030215D" w:rsidP="0030215D">
            <w:pPr>
              <w:jc w:val="both"/>
              <w:rPr>
                <w:b/>
                <w:sz w:val="20"/>
                <w:lang w:val="ro-MO"/>
              </w:rPr>
            </w:pPr>
            <w:r w:rsidRPr="0096494B">
              <w:rPr>
                <w:b/>
                <w:sz w:val="20"/>
                <w:u w:val="single"/>
                <w:lang w:val="ro-MO"/>
              </w:rPr>
              <w:lastRenderedPageBreak/>
              <w:t>„Asotel-Grup” S.R.L.</w:t>
            </w:r>
            <w:r w:rsidRPr="0096494B">
              <w:rPr>
                <w:sz w:val="20"/>
                <w:lang w:val="ro-MO"/>
              </w:rPr>
              <w:t xml:space="preserve"> a se vedea obiecţiile expuse la art.8 lit.d</w:t>
            </w:r>
            <w:r w:rsidRPr="0096494B">
              <w:rPr>
                <w:sz w:val="20"/>
                <w:vertAlign w:val="superscript"/>
                <w:lang w:val="ro-MO"/>
              </w:rPr>
              <w:t>1</w:t>
            </w:r>
            <w:r w:rsidRPr="0096494B">
              <w:rPr>
                <w:sz w:val="20"/>
                <w:lang w:val="ro-MO"/>
              </w:rPr>
              <w:t>) din Codul fiscal 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c>
          <w:tcPr>
            <w:tcW w:w="2551" w:type="dxa"/>
          </w:tcPr>
          <w:p w:rsidR="0030215D" w:rsidRPr="0096494B" w:rsidRDefault="0030215D" w:rsidP="0030215D">
            <w:pPr>
              <w:jc w:val="both"/>
              <w:rPr>
                <w:b/>
                <w:sz w:val="20"/>
                <w:u w:val="single"/>
                <w:lang w:val="ro-RO"/>
              </w:rPr>
            </w:pPr>
            <w:r w:rsidRPr="0096494B">
              <w:rPr>
                <w:b/>
                <w:sz w:val="20"/>
                <w:u w:val="single"/>
                <w:lang w:val="ro-RO"/>
              </w:rPr>
              <w:t>Se acceptă,</w:t>
            </w:r>
            <w:r w:rsidRPr="0096494B">
              <w:rPr>
                <w:b/>
                <w:sz w:val="20"/>
                <w:lang w:val="ro-RO"/>
              </w:rPr>
              <w:t xml:space="preserve"> </w:t>
            </w:r>
            <w:r w:rsidRPr="0096494B">
              <w:rPr>
                <w:sz w:val="20"/>
                <w:lang w:val="ro-RO"/>
              </w:rPr>
              <w:t>cu excluderea propunerii din proiectul de lege.</w:t>
            </w:r>
          </w:p>
          <w:p w:rsidR="0030215D" w:rsidRPr="0096494B" w:rsidRDefault="0030215D" w:rsidP="0030215D">
            <w:pPr>
              <w:jc w:val="center"/>
              <w:rPr>
                <w:b/>
                <w:sz w:val="20"/>
                <w:lang w:val="ro-RO"/>
              </w:rPr>
            </w:pPr>
          </w:p>
        </w:tc>
      </w:tr>
      <w:tr w:rsidR="0089526D" w:rsidRPr="002E5809" w:rsidTr="00A04477">
        <w:tc>
          <w:tcPr>
            <w:tcW w:w="5070" w:type="dxa"/>
          </w:tcPr>
          <w:p w:rsidR="0089526D" w:rsidRPr="0096494B" w:rsidRDefault="0089526D" w:rsidP="0089526D">
            <w:pPr>
              <w:ind w:right="-38"/>
              <w:rPr>
                <w:rFonts w:eastAsia="Times New Roman"/>
                <w:b/>
                <w:bCs/>
                <w:sz w:val="20"/>
                <w:lang w:val="ro-MO"/>
              </w:rPr>
            </w:pPr>
            <w:r w:rsidRPr="0096494B">
              <w:rPr>
                <w:rFonts w:eastAsia="Times New Roman"/>
                <w:b/>
                <w:bCs/>
                <w:sz w:val="20"/>
                <w:lang w:val="ro-MO"/>
              </w:rPr>
              <w:lastRenderedPageBreak/>
              <w:t>Codul vamal nr.1149-XIV din 20 iulie 2000</w:t>
            </w:r>
          </w:p>
          <w:p w:rsidR="0089526D" w:rsidRPr="0096494B" w:rsidRDefault="0089526D" w:rsidP="0089526D">
            <w:pPr>
              <w:ind w:left="-49" w:right="-38"/>
              <w:jc w:val="center"/>
              <w:rPr>
                <w:sz w:val="20"/>
                <w:lang w:val="ro-MO"/>
              </w:rPr>
            </w:pPr>
          </w:p>
        </w:tc>
        <w:tc>
          <w:tcPr>
            <w:tcW w:w="5244" w:type="dxa"/>
          </w:tcPr>
          <w:p w:rsidR="0089526D" w:rsidRPr="0096494B" w:rsidRDefault="0089526D" w:rsidP="0089526D">
            <w:pPr>
              <w:pStyle w:val="Numbered"/>
              <w:numPr>
                <w:ilvl w:val="0"/>
                <w:numId w:val="0"/>
              </w:numPr>
              <w:tabs>
                <w:tab w:val="left" w:pos="0"/>
                <w:tab w:val="left" w:pos="1134"/>
              </w:tabs>
              <w:ind w:right="-2"/>
              <w:jc w:val="both"/>
              <w:rPr>
                <w:bCs/>
                <w:sz w:val="20"/>
                <w:szCs w:val="20"/>
                <w:lang w:val="ro-MO"/>
              </w:rPr>
            </w:pPr>
            <w:r w:rsidRPr="0096494B">
              <w:rPr>
                <w:b/>
                <w:sz w:val="20"/>
                <w:szCs w:val="20"/>
                <w:lang w:val="ro-MO"/>
              </w:rPr>
              <w:t xml:space="preserve">Art.XV. </w:t>
            </w:r>
            <w:r w:rsidRPr="0096494B">
              <w:rPr>
                <w:sz w:val="20"/>
                <w:szCs w:val="20"/>
                <w:lang w:val="ro-MO"/>
              </w:rPr>
              <w:t xml:space="preserve">– Codul vamal nr.1149-XIV din 20 iulie 2000 (republicat în Monitorul Oficial al Republicii Moldova, ediţie specială din 1 ianuarie 2007), </w:t>
            </w:r>
            <w:r w:rsidRPr="0096494B">
              <w:rPr>
                <w:bCs/>
                <w:sz w:val="20"/>
                <w:szCs w:val="20"/>
                <w:lang w:val="ro-MO"/>
              </w:rPr>
              <w:t>cu modificările şi completările ulterioare, se modifică şi se completează după cum urmează:</w:t>
            </w:r>
          </w:p>
        </w:tc>
        <w:tc>
          <w:tcPr>
            <w:tcW w:w="3119" w:type="dxa"/>
          </w:tcPr>
          <w:p w:rsidR="0089526D" w:rsidRPr="0096494B" w:rsidRDefault="0089526D" w:rsidP="0089526D">
            <w:pPr>
              <w:jc w:val="center"/>
              <w:rPr>
                <w:b/>
                <w:sz w:val="20"/>
                <w:lang w:val="ro-MO"/>
              </w:rPr>
            </w:pPr>
          </w:p>
        </w:tc>
        <w:tc>
          <w:tcPr>
            <w:tcW w:w="2551" w:type="dxa"/>
          </w:tcPr>
          <w:p w:rsidR="0089526D" w:rsidRPr="0096494B" w:rsidRDefault="0089526D" w:rsidP="0089526D">
            <w:pPr>
              <w:jc w:val="center"/>
              <w:rPr>
                <w:b/>
                <w:sz w:val="20"/>
                <w:lang w:val="ro-MO"/>
              </w:rPr>
            </w:pPr>
          </w:p>
        </w:tc>
      </w:tr>
      <w:tr w:rsidR="0089526D" w:rsidRPr="0096494B" w:rsidTr="00A04477">
        <w:tc>
          <w:tcPr>
            <w:tcW w:w="5070" w:type="dxa"/>
          </w:tcPr>
          <w:p w:rsidR="0089526D" w:rsidRPr="0096494B" w:rsidRDefault="0089526D" w:rsidP="0089526D">
            <w:pPr>
              <w:jc w:val="both"/>
              <w:rPr>
                <w:rFonts w:eastAsia="Times New Roman"/>
                <w:sz w:val="20"/>
              </w:rPr>
            </w:pPr>
            <w:r w:rsidRPr="0096494B">
              <w:rPr>
                <w:rFonts w:eastAsia="Times New Roman"/>
                <w:b/>
                <w:bCs/>
                <w:sz w:val="20"/>
              </w:rPr>
              <w:t>Articolul 1.</w:t>
            </w:r>
            <w:r w:rsidRPr="0096494B">
              <w:rPr>
                <w:rFonts w:eastAsia="Times New Roman"/>
                <w:sz w:val="20"/>
              </w:rPr>
              <w:t xml:space="preserve"> Noţiuni principale </w:t>
            </w:r>
          </w:p>
          <w:p w:rsidR="0089526D" w:rsidRPr="0096494B" w:rsidRDefault="0089526D" w:rsidP="0089526D">
            <w:pPr>
              <w:jc w:val="both"/>
              <w:rPr>
                <w:rFonts w:eastAsia="Times New Roman"/>
                <w:sz w:val="20"/>
              </w:rPr>
            </w:pPr>
            <w:r w:rsidRPr="0096494B">
              <w:rPr>
                <w:rFonts w:eastAsia="Times New Roman"/>
                <w:sz w:val="20"/>
              </w:rPr>
              <w:t xml:space="preserve">În sensul prezentului cod, următoarele noţiuni semnifică: </w:t>
            </w:r>
          </w:p>
          <w:p w:rsidR="0089526D" w:rsidRPr="0096494B" w:rsidRDefault="0089526D" w:rsidP="0089526D">
            <w:pPr>
              <w:jc w:val="both"/>
              <w:rPr>
                <w:rFonts w:eastAsia="Times New Roman"/>
                <w:sz w:val="20"/>
              </w:rPr>
            </w:pPr>
            <w:r w:rsidRPr="0096494B">
              <w:rPr>
                <w:rFonts w:eastAsia="Times New Roman"/>
                <w:sz w:val="20"/>
              </w:rPr>
              <w:t xml:space="preserve">19) </w:t>
            </w:r>
            <w:r w:rsidRPr="0096494B">
              <w:rPr>
                <w:rFonts w:eastAsia="Times New Roman"/>
                <w:i/>
                <w:iCs/>
                <w:sz w:val="20"/>
              </w:rPr>
              <w:t>vămuire</w:t>
            </w:r>
            <w:r w:rsidRPr="0096494B">
              <w:rPr>
                <w:rFonts w:eastAsia="Times New Roman"/>
                <w:sz w:val="20"/>
              </w:rPr>
              <w:t xml:space="preserve"> – procedeul de plasare a mărfurilor şi mijloacelor de transport într-un anumit regim vamal şi încheierea acestui regim, în condiţiile prezentului cod; </w:t>
            </w:r>
          </w:p>
        </w:tc>
        <w:tc>
          <w:tcPr>
            <w:tcW w:w="5244" w:type="dxa"/>
          </w:tcPr>
          <w:p w:rsidR="0089526D" w:rsidRPr="0096494B" w:rsidRDefault="0089526D" w:rsidP="0089526D">
            <w:pPr>
              <w:numPr>
                <w:ilvl w:val="0"/>
                <w:numId w:val="18"/>
              </w:numPr>
              <w:ind w:left="246" w:right="-38" w:hanging="246"/>
              <w:jc w:val="both"/>
              <w:rPr>
                <w:sz w:val="20"/>
                <w:lang w:val="ro-MO"/>
              </w:rPr>
            </w:pPr>
            <w:r w:rsidRPr="0096494B">
              <w:rPr>
                <w:sz w:val="20"/>
                <w:lang w:val="ro-MO"/>
              </w:rPr>
              <w:t>Articolul 1:</w:t>
            </w:r>
          </w:p>
          <w:p w:rsidR="0089526D" w:rsidRPr="0096494B" w:rsidRDefault="0089526D" w:rsidP="0089526D">
            <w:pPr>
              <w:ind w:left="-49" w:right="-38"/>
              <w:jc w:val="both"/>
              <w:rPr>
                <w:sz w:val="20"/>
                <w:lang w:val="ro-MO"/>
              </w:rPr>
            </w:pPr>
            <w:r w:rsidRPr="0096494B">
              <w:rPr>
                <w:sz w:val="20"/>
                <w:lang w:val="ro-MO"/>
              </w:rPr>
              <w:t>se completea</w:t>
            </w:r>
            <w:r w:rsidRPr="0096494B">
              <w:rPr>
                <w:sz w:val="20"/>
                <w:lang w:val="ro-RO"/>
              </w:rPr>
              <w:t>ză cu</w:t>
            </w:r>
            <w:r w:rsidRPr="0096494B">
              <w:rPr>
                <w:sz w:val="20"/>
                <w:lang w:val="ro-MO"/>
              </w:rPr>
              <w:t xml:space="preserve"> punctul 19</w:t>
            </w:r>
            <w:r w:rsidRPr="0096494B">
              <w:rPr>
                <w:sz w:val="20"/>
                <w:vertAlign w:val="superscript"/>
                <w:lang w:val="ro-MO"/>
              </w:rPr>
              <w:t>1</w:t>
            </w:r>
            <w:r w:rsidRPr="0096494B">
              <w:rPr>
                <w:sz w:val="20"/>
                <w:lang w:val="ro-MO"/>
              </w:rPr>
              <w:t>) cu următorul cuprins:</w:t>
            </w:r>
          </w:p>
          <w:p w:rsidR="0089526D" w:rsidRPr="0096494B" w:rsidRDefault="0089526D" w:rsidP="0089526D">
            <w:pPr>
              <w:ind w:left="-49" w:right="-38"/>
              <w:jc w:val="both"/>
              <w:rPr>
                <w:sz w:val="20"/>
                <w:lang w:val="ro-MO"/>
              </w:rPr>
            </w:pPr>
            <w:r w:rsidRPr="0096494B">
              <w:rPr>
                <w:sz w:val="20"/>
                <w:lang w:val="ro-MO"/>
              </w:rPr>
              <w:t>”19</w:t>
            </w:r>
            <w:r w:rsidRPr="0096494B">
              <w:rPr>
                <w:sz w:val="20"/>
                <w:vertAlign w:val="superscript"/>
                <w:lang w:val="ro-MO"/>
              </w:rPr>
              <w:t>1</w:t>
            </w:r>
            <w:r w:rsidRPr="0096494B">
              <w:rPr>
                <w:sz w:val="20"/>
                <w:lang w:val="ro-MO"/>
              </w:rPr>
              <w:t xml:space="preserve">) </w:t>
            </w:r>
            <w:r w:rsidRPr="0096494B">
              <w:rPr>
                <w:i/>
                <w:sz w:val="20"/>
                <w:lang w:val="ro-MO"/>
              </w:rPr>
              <w:t>operaţiuni de validare</w:t>
            </w:r>
            <w:r w:rsidRPr="0096494B">
              <w:rPr>
                <w:sz w:val="20"/>
                <w:lang w:val="ro-MO"/>
              </w:rPr>
              <w:t xml:space="preserve"> – ansamblul operaţiunilor care trebuie îndeplinite de către organul vamal în vederea încheierii operaţiunii de vămuire, care poate fi efectuată şi cu utilizarea </w:t>
            </w:r>
            <w:r w:rsidRPr="0096494B">
              <w:rPr>
                <w:sz w:val="20"/>
                <w:lang w:val="ro-MO"/>
              </w:rPr>
              <w:lastRenderedPageBreak/>
              <w:t>tehnicilor de prelucrare electronică a datelor;”;</w:t>
            </w:r>
          </w:p>
        </w:tc>
        <w:tc>
          <w:tcPr>
            <w:tcW w:w="3119" w:type="dxa"/>
          </w:tcPr>
          <w:p w:rsidR="0089526D" w:rsidRPr="0096494B" w:rsidRDefault="0089526D" w:rsidP="0089526D">
            <w:pPr>
              <w:jc w:val="both"/>
              <w:rPr>
                <w:b/>
                <w:bCs/>
                <w:sz w:val="20"/>
                <w:u w:val="single"/>
                <w:lang w:val="ro-RO"/>
              </w:rPr>
            </w:pPr>
            <w:r w:rsidRPr="0096494B">
              <w:rPr>
                <w:b/>
                <w:bCs/>
                <w:sz w:val="20"/>
                <w:u w:val="single"/>
                <w:lang w:val="ro-RO"/>
              </w:rPr>
              <w:lastRenderedPageBreak/>
              <w:t>Camera de Comerţ Americană din Moldova (AmCham Moldova)</w:t>
            </w:r>
          </w:p>
          <w:p w:rsidR="0089526D" w:rsidRPr="0096494B" w:rsidRDefault="0089526D" w:rsidP="0089526D">
            <w:pPr>
              <w:jc w:val="both"/>
              <w:rPr>
                <w:bCs/>
                <w:sz w:val="20"/>
                <w:lang w:val="ro-RO"/>
              </w:rPr>
            </w:pPr>
            <w:r w:rsidRPr="0096494B">
              <w:rPr>
                <w:bCs/>
                <w:sz w:val="20"/>
                <w:lang w:val="ro-RO"/>
              </w:rPr>
              <w:t xml:space="preserve">Se recomandă substituirea sintagmei </w:t>
            </w:r>
            <w:r w:rsidRPr="0096494B">
              <w:rPr>
                <w:bCs/>
                <w:i/>
                <w:sz w:val="20"/>
                <w:lang w:val="ro-RO"/>
              </w:rPr>
              <w:t>„operaţiuni de vămuire”</w:t>
            </w:r>
            <w:r w:rsidRPr="0096494B">
              <w:rPr>
                <w:bCs/>
                <w:sz w:val="20"/>
                <w:lang w:val="ro-RO"/>
              </w:rPr>
              <w:t xml:space="preserve"> </w:t>
            </w:r>
            <w:r w:rsidRPr="0096494B">
              <w:rPr>
                <w:bCs/>
                <w:sz w:val="20"/>
                <w:lang w:val="ro-RO"/>
              </w:rPr>
              <w:lastRenderedPageBreak/>
              <w:t xml:space="preserve">cu </w:t>
            </w:r>
            <w:r w:rsidRPr="0096494B">
              <w:rPr>
                <w:bCs/>
                <w:i/>
                <w:sz w:val="20"/>
                <w:lang w:val="ro-RO"/>
              </w:rPr>
              <w:t>„operaţiuni vamale”</w:t>
            </w:r>
            <w:r w:rsidRPr="0096494B">
              <w:rPr>
                <w:bCs/>
                <w:sz w:val="20"/>
                <w:lang w:val="ro-RO"/>
              </w:rPr>
              <w:t>.</w:t>
            </w:r>
          </w:p>
          <w:p w:rsidR="0089526D" w:rsidRPr="0096494B" w:rsidRDefault="0089526D" w:rsidP="0089526D">
            <w:pPr>
              <w:jc w:val="both"/>
              <w:rPr>
                <w:b/>
                <w:sz w:val="20"/>
                <w:lang w:val="ro-RO"/>
              </w:rPr>
            </w:pPr>
            <w:r w:rsidRPr="0096494B">
              <w:rPr>
                <w:sz w:val="20"/>
                <w:lang w:val="ro-RO"/>
              </w:rPr>
              <w:t>Codul Vamal defineşte doar sintagma de „operaţiuni vamale”. Utilizarea unei şi aceleiaşi sintagmei pe tot parcursul actului legislativ ar limita riscul apariţiilor ambiguităţilor în procesul de aplicare a prevederilor vamale.</w:t>
            </w:r>
          </w:p>
        </w:tc>
        <w:tc>
          <w:tcPr>
            <w:tcW w:w="2551" w:type="dxa"/>
          </w:tcPr>
          <w:p w:rsidR="0089526D" w:rsidRPr="0096494B" w:rsidRDefault="008317FF" w:rsidP="0089526D">
            <w:pPr>
              <w:jc w:val="both"/>
              <w:rPr>
                <w:b/>
                <w:bCs/>
                <w:sz w:val="20"/>
                <w:u w:val="single"/>
                <w:lang w:val="ro-MO"/>
              </w:rPr>
            </w:pPr>
            <w:r>
              <w:rPr>
                <w:b/>
                <w:bCs/>
                <w:sz w:val="20"/>
                <w:u w:val="single"/>
                <w:lang w:val="ro-MO"/>
              </w:rPr>
              <w:lastRenderedPageBreak/>
              <w:t xml:space="preserve">Nu se acceptă. </w:t>
            </w:r>
          </w:p>
          <w:p w:rsidR="0089526D" w:rsidRPr="0096494B" w:rsidRDefault="0089526D" w:rsidP="0089526D">
            <w:pPr>
              <w:pStyle w:val="a3"/>
              <w:ind w:firstLine="0"/>
              <w:rPr>
                <w:sz w:val="20"/>
                <w:szCs w:val="20"/>
                <w:lang w:val="ro-MO"/>
              </w:rPr>
            </w:pPr>
            <w:r w:rsidRPr="0096494B">
              <w:rPr>
                <w:sz w:val="20"/>
                <w:szCs w:val="20"/>
                <w:lang w:val="ro-MO"/>
              </w:rPr>
              <w:t xml:space="preserve">Art.1 pct.19) din Codul vamal defineşte noţiunea de „vămuire” ca procedeu de plasare al mărfurilor şi </w:t>
            </w:r>
            <w:r w:rsidRPr="0096494B">
              <w:rPr>
                <w:sz w:val="20"/>
                <w:szCs w:val="20"/>
                <w:lang w:val="ro-MO"/>
              </w:rPr>
              <w:lastRenderedPageBreak/>
              <w:t>mijloacelor de transport într-un anumit regim vamal şi încheierea acestui regim. În acelaşi timp, „operaţiunile vamale”, potrivit no</w:t>
            </w:r>
            <w:r w:rsidRPr="0096494B">
              <w:rPr>
                <w:rFonts w:hAnsi="Cambria Math"/>
                <w:sz w:val="20"/>
                <w:szCs w:val="20"/>
                <w:lang w:val="ro-MO"/>
              </w:rPr>
              <w:t>ţ</w:t>
            </w:r>
            <w:r w:rsidRPr="0096494B">
              <w:rPr>
                <w:sz w:val="20"/>
                <w:szCs w:val="20"/>
                <w:lang w:val="ro-MO"/>
              </w:rPr>
              <w:t xml:space="preserve">iunii stabilite în art.1 pct.22) din Codul vamal, reprezintă controlul mărfurilor şi al mijloacelor de transport, controlul corporal, controlul evidenţei contabile, controlul antrepozitelor vamale, magazinelor </w:t>
            </w:r>
            <w:r w:rsidRPr="0096494B">
              <w:rPr>
                <w:i/>
                <w:iCs/>
                <w:sz w:val="20"/>
                <w:szCs w:val="20"/>
                <w:lang w:val="ro-MO"/>
              </w:rPr>
              <w:t>duty-free</w:t>
            </w:r>
            <w:r w:rsidRPr="0096494B">
              <w:rPr>
                <w:sz w:val="20"/>
                <w:szCs w:val="20"/>
                <w:lang w:val="ro-MO"/>
              </w:rPr>
              <w:t>, zonelor libere, vămuirea, perceperea drepturilor de import şi drepturilor de export, alte acţiuni, efectuate în domeniul vamal de către organul vama. În acest sens, noţiunea menţionată, fiind una complexă, include în sine şi opera</w:t>
            </w:r>
            <w:r w:rsidRPr="0096494B">
              <w:rPr>
                <w:rFonts w:hAnsi="Cambria Math"/>
                <w:sz w:val="20"/>
                <w:szCs w:val="20"/>
                <w:lang w:val="ro-MO"/>
              </w:rPr>
              <w:t>ţ</w:t>
            </w:r>
            <w:r w:rsidRPr="0096494B">
              <w:rPr>
                <w:sz w:val="20"/>
                <w:szCs w:val="20"/>
                <w:lang w:val="ro-MO"/>
              </w:rPr>
              <w:t>iuni de vămuire.</w:t>
            </w:r>
          </w:p>
          <w:p w:rsidR="0089526D" w:rsidRPr="0096494B" w:rsidRDefault="0089526D" w:rsidP="0089526D">
            <w:pPr>
              <w:pStyle w:val="a3"/>
              <w:ind w:firstLine="0"/>
              <w:rPr>
                <w:sz w:val="20"/>
                <w:szCs w:val="20"/>
                <w:lang w:val="ro-MO"/>
              </w:rPr>
            </w:pPr>
            <w:r w:rsidRPr="0096494B">
              <w:rPr>
                <w:sz w:val="20"/>
                <w:szCs w:val="20"/>
                <w:lang w:val="ro-MO"/>
              </w:rPr>
              <w:t>Astfel, în sensul art.1 pct.19</w:t>
            </w:r>
            <w:r w:rsidRPr="0096494B">
              <w:rPr>
                <w:sz w:val="20"/>
                <w:szCs w:val="20"/>
                <w:vertAlign w:val="superscript"/>
                <w:lang w:val="ro-MO"/>
              </w:rPr>
              <w:t>1</w:t>
            </w:r>
            <w:r w:rsidRPr="0096494B">
              <w:rPr>
                <w:sz w:val="20"/>
                <w:szCs w:val="20"/>
                <w:lang w:val="ro-MO"/>
              </w:rPr>
              <w:t xml:space="preserve">), noţiunea de „operaţiuni de validare” presupune încheierea anume a operaţiunilor de vămuire, care pot fi efectuate şi cu utilizarea tehnicilor de prelucrare electronică a datelor. </w:t>
            </w:r>
          </w:p>
        </w:tc>
      </w:tr>
      <w:tr w:rsidR="0089526D" w:rsidRPr="0096494B" w:rsidTr="00A04477">
        <w:tc>
          <w:tcPr>
            <w:tcW w:w="5070" w:type="dxa"/>
          </w:tcPr>
          <w:p w:rsidR="0089526D" w:rsidRPr="0096494B" w:rsidRDefault="0089526D" w:rsidP="0089526D">
            <w:pPr>
              <w:ind w:left="-49" w:right="-38"/>
              <w:jc w:val="both"/>
              <w:rPr>
                <w:b/>
                <w:sz w:val="20"/>
                <w:lang w:val="ro-RO"/>
              </w:rPr>
            </w:pPr>
          </w:p>
        </w:tc>
        <w:tc>
          <w:tcPr>
            <w:tcW w:w="5244" w:type="dxa"/>
          </w:tcPr>
          <w:p w:rsidR="0089526D" w:rsidRPr="0096494B" w:rsidRDefault="0089526D" w:rsidP="0089526D">
            <w:pPr>
              <w:ind w:left="-49" w:right="-38"/>
              <w:jc w:val="both"/>
              <w:rPr>
                <w:sz w:val="20"/>
                <w:lang w:val="ro-RO"/>
              </w:rPr>
            </w:pPr>
            <w:r w:rsidRPr="0096494B">
              <w:rPr>
                <w:sz w:val="20"/>
                <w:lang w:val="ro-RO"/>
              </w:rPr>
              <w:t>se completează cu punctul 21</w:t>
            </w:r>
            <w:r w:rsidRPr="0096494B">
              <w:rPr>
                <w:sz w:val="20"/>
                <w:vertAlign w:val="superscript"/>
                <w:lang w:val="ro-RO"/>
              </w:rPr>
              <w:t>2</w:t>
            </w:r>
            <w:r w:rsidRPr="0096494B">
              <w:rPr>
                <w:sz w:val="20"/>
                <w:lang w:val="ro-RO"/>
              </w:rPr>
              <w:t>) cu următorul cuprins:</w:t>
            </w:r>
          </w:p>
          <w:p w:rsidR="0089526D" w:rsidRPr="0096494B" w:rsidRDefault="0089526D" w:rsidP="0089526D">
            <w:pPr>
              <w:ind w:left="-49" w:right="-38"/>
              <w:jc w:val="both"/>
              <w:rPr>
                <w:sz w:val="20"/>
                <w:lang w:val="ro-RO"/>
              </w:rPr>
            </w:pPr>
            <w:r w:rsidRPr="0096494B">
              <w:rPr>
                <w:sz w:val="20"/>
                <w:lang w:val="ro-RO"/>
              </w:rPr>
              <w:t>”21</w:t>
            </w:r>
            <w:r w:rsidRPr="0096494B">
              <w:rPr>
                <w:sz w:val="20"/>
                <w:vertAlign w:val="superscript"/>
                <w:lang w:val="ro-RO"/>
              </w:rPr>
              <w:t>2</w:t>
            </w:r>
            <w:r w:rsidRPr="0096494B">
              <w:rPr>
                <w:sz w:val="20"/>
                <w:lang w:val="ro-RO"/>
              </w:rPr>
              <w:t xml:space="preserve">) </w:t>
            </w:r>
            <w:r w:rsidRPr="0096494B">
              <w:rPr>
                <w:i/>
                <w:sz w:val="20"/>
                <w:lang w:val="ro-RO"/>
              </w:rPr>
              <w:t>control fizic</w:t>
            </w:r>
            <w:r w:rsidRPr="0096494B">
              <w:rPr>
                <w:sz w:val="20"/>
                <w:lang w:val="ro-RO"/>
              </w:rPr>
              <w:t xml:space="preserve"> – un set de acţiuni de verificare a mărfurilor, mijloacelor de transport internaţional, trimiterilor poştale internaţionale şi bagajelor persoanelor fizice, care se efectuează în scopul de a confirma informaţiile despre natura, originea, starea şi cantitatea de mărfuri aflate sub control vamal, prezenţa de bunuri, mijloace de transport şi spaţii marfare</w:t>
            </w:r>
            <w:r w:rsidRPr="0096494B">
              <w:rPr>
                <w:b/>
                <w:sz w:val="20"/>
                <w:lang w:val="ro-RO"/>
              </w:rPr>
              <w:t>,</w:t>
            </w:r>
            <w:r w:rsidRPr="0096494B">
              <w:rPr>
                <w:sz w:val="20"/>
                <w:lang w:val="ro-RO"/>
              </w:rPr>
              <w:t xml:space="preserve"> starea sigiliilor, ştampilelor şi altor mijloace de identificare.”;</w:t>
            </w:r>
          </w:p>
        </w:tc>
        <w:tc>
          <w:tcPr>
            <w:tcW w:w="3119" w:type="dxa"/>
          </w:tcPr>
          <w:p w:rsidR="0089526D" w:rsidRPr="0096494B" w:rsidRDefault="0089526D" w:rsidP="0089526D">
            <w:pPr>
              <w:jc w:val="both"/>
              <w:rPr>
                <w:b/>
                <w:bCs/>
                <w:sz w:val="20"/>
                <w:u w:val="single"/>
                <w:lang w:val="ro-RO"/>
              </w:rPr>
            </w:pPr>
            <w:r w:rsidRPr="0096494B">
              <w:rPr>
                <w:b/>
                <w:bCs/>
                <w:sz w:val="20"/>
                <w:u w:val="single"/>
                <w:lang w:val="ro-RO"/>
              </w:rPr>
              <w:t>Camera de Comerţ Americană din Moldova (AmCham Moldova)</w:t>
            </w:r>
          </w:p>
          <w:p w:rsidR="0089526D" w:rsidRPr="0096494B" w:rsidRDefault="0089526D" w:rsidP="0089526D">
            <w:pPr>
              <w:jc w:val="both"/>
              <w:rPr>
                <w:sz w:val="20"/>
                <w:lang w:val="ro-RO"/>
              </w:rPr>
            </w:pPr>
            <w:r w:rsidRPr="0096494B">
              <w:rPr>
                <w:sz w:val="20"/>
                <w:lang w:val="ro-RO"/>
              </w:rPr>
              <w:t xml:space="preserve">Se sugerează eliminarea cuvântului </w:t>
            </w:r>
            <w:r w:rsidRPr="0096494B">
              <w:rPr>
                <w:i/>
                <w:sz w:val="20"/>
                <w:lang w:val="ro-RO"/>
              </w:rPr>
              <w:t>„internaţional”</w:t>
            </w:r>
            <w:r w:rsidRPr="0096494B">
              <w:rPr>
                <w:sz w:val="20"/>
                <w:lang w:val="ro-RO"/>
              </w:rPr>
              <w:t xml:space="preserve">, din cadrul sintagmei propuse </w:t>
            </w:r>
            <w:r w:rsidRPr="0096494B">
              <w:rPr>
                <w:i/>
                <w:sz w:val="20"/>
                <w:lang w:val="ro-RO"/>
              </w:rPr>
              <w:t>„mijloacelor de transport internaţional”</w:t>
            </w:r>
            <w:r w:rsidRPr="0096494B">
              <w:rPr>
                <w:sz w:val="20"/>
                <w:lang w:val="ro-RO"/>
              </w:rPr>
              <w:tab/>
            </w:r>
          </w:p>
          <w:p w:rsidR="0089526D" w:rsidRPr="0096494B" w:rsidRDefault="0089526D" w:rsidP="0089526D">
            <w:pPr>
              <w:jc w:val="both"/>
              <w:rPr>
                <w:sz w:val="20"/>
                <w:lang w:val="ro-RO"/>
              </w:rPr>
            </w:pPr>
            <w:r w:rsidRPr="0096494B">
              <w:rPr>
                <w:sz w:val="20"/>
                <w:lang w:val="ro-RO"/>
              </w:rPr>
              <w:t xml:space="preserve">Considerăm nefondată delimitarea mijloacelor de transport în cel </w:t>
            </w:r>
            <w:r w:rsidRPr="0096494B">
              <w:rPr>
                <w:sz w:val="20"/>
                <w:lang w:val="ro-RO"/>
              </w:rPr>
              <w:lastRenderedPageBreak/>
              <w:t>considerat „internaţional” şi cel „naţional”. Suplimentar, păstrarea redacţiei propuse de autor ar exclude efectuarea controlului fizic pentru alte mijloace de transport decât cele internaţionale.</w:t>
            </w:r>
          </w:p>
          <w:p w:rsidR="0089526D" w:rsidRPr="0096494B" w:rsidRDefault="0089526D" w:rsidP="0089526D">
            <w:pPr>
              <w:jc w:val="both"/>
              <w:rPr>
                <w:sz w:val="20"/>
                <w:lang w:val="ro-RO"/>
              </w:rPr>
            </w:pPr>
          </w:p>
          <w:p w:rsidR="0089526D" w:rsidRPr="0096494B" w:rsidRDefault="0089526D" w:rsidP="005752AF">
            <w:pPr>
              <w:jc w:val="both"/>
              <w:rPr>
                <w:b/>
                <w:sz w:val="20"/>
                <w:u w:val="single"/>
                <w:lang w:val="ro-RO"/>
              </w:rPr>
            </w:pPr>
            <w:r w:rsidRPr="0096494B">
              <w:rPr>
                <w:b/>
                <w:sz w:val="20"/>
                <w:u w:val="single"/>
                <w:lang w:val="ro-RO"/>
              </w:rPr>
              <w:t>Ministerul Economiei</w:t>
            </w:r>
          </w:p>
          <w:p w:rsidR="0089526D" w:rsidRPr="0096494B" w:rsidRDefault="0089526D" w:rsidP="005752AF">
            <w:pPr>
              <w:tabs>
                <w:tab w:val="left" w:pos="426"/>
              </w:tabs>
              <w:jc w:val="both"/>
              <w:rPr>
                <w:sz w:val="20"/>
                <w:lang w:val="ro-RO"/>
              </w:rPr>
            </w:pPr>
            <w:r w:rsidRPr="0096494B">
              <w:rPr>
                <w:sz w:val="20"/>
                <w:lang w:val="ro-RO"/>
              </w:rPr>
              <w:t xml:space="preserve">Noţiunea „control fizic” - sintagma „alte mijloace de identificare” </w:t>
            </w:r>
            <w:r w:rsidRPr="0096494B">
              <w:rPr>
                <w:bCs/>
                <w:sz w:val="20"/>
                <w:lang w:val="ro-RO"/>
              </w:rPr>
              <w:t xml:space="preserve">poartă un caracter netransparent, ceea ce contravine principiului transparenţei reglementării activităţii de întreprinzător, instituit de art.4 al Legii nr.235-XVI din 20.07.2006 cu privire la principiile de bază de reglementare a activităţii de întreprinzător şi art.4 al Legii nr.780-XV din 27.12.2001 privind actele legislative. </w:t>
            </w:r>
          </w:p>
          <w:p w:rsidR="0089526D" w:rsidRPr="0096494B" w:rsidRDefault="0089526D" w:rsidP="0089526D">
            <w:pPr>
              <w:jc w:val="both"/>
              <w:rPr>
                <w:sz w:val="20"/>
                <w:lang w:val="ro-RO"/>
              </w:rPr>
            </w:pPr>
            <w:r w:rsidRPr="0096494B">
              <w:rPr>
                <w:sz w:val="20"/>
                <w:lang w:val="ro-RO"/>
              </w:rPr>
              <w:t>Obiecţie valabilă şi pentru sintagma „</w:t>
            </w:r>
            <w:r w:rsidRPr="0096494B">
              <w:rPr>
                <w:i/>
                <w:sz w:val="20"/>
                <w:lang w:val="ro-RO"/>
              </w:rPr>
              <w:t>alte informaţii relevante”</w:t>
            </w:r>
            <w:r w:rsidRPr="0096494B">
              <w:rPr>
                <w:sz w:val="20"/>
                <w:lang w:val="ro-RO"/>
              </w:rPr>
              <w:t xml:space="preserve"> de la pct.53 al art.1; ”importanţă redusă”- art.49</w:t>
            </w:r>
            <w:r w:rsidRPr="0096494B">
              <w:rPr>
                <w:sz w:val="20"/>
                <w:vertAlign w:val="superscript"/>
                <w:lang w:val="ro-RO"/>
              </w:rPr>
              <w:t>2</w:t>
            </w:r>
            <w:r w:rsidRPr="0096494B">
              <w:rPr>
                <w:sz w:val="20"/>
                <w:lang w:val="ro-RO"/>
              </w:rPr>
              <w:t>; ”suspiciuni de fraudă vamală” – art.164</w:t>
            </w:r>
            <w:r w:rsidRPr="0096494B">
              <w:rPr>
                <w:sz w:val="20"/>
                <w:vertAlign w:val="superscript"/>
                <w:lang w:val="ro-RO"/>
              </w:rPr>
              <w:t>1</w:t>
            </w:r>
            <w:r w:rsidRPr="0096494B">
              <w:rPr>
                <w:sz w:val="20"/>
                <w:lang w:val="ro-RO"/>
              </w:rPr>
              <w:t>.</w:t>
            </w:r>
          </w:p>
          <w:p w:rsidR="0089526D" w:rsidRPr="0096494B" w:rsidRDefault="0089526D" w:rsidP="0089526D">
            <w:pPr>
              <w:jc w:val="both"/>
              <w:rPr>
                <w:sz w:val="20"/>
                <w:lang w:val="ro-RO"/>
              </w:rPr>
            </w:pPr>
          </w:p>
          <w:p w:rsidR="0089526D" w:rsidRPr="0096494B" w:rsidRDefault="0089526D" w:rsidP="0089526D">
            <w:pPr>
              <w:jc w:val="both"/>
              <w:rPr>
                <w:b/>
                <w:sz w:val="20"/>
                <w:u w:val="single"/>
                <w:lang w:val="ro-RO"/>
              </w:rPr>
            </w:pPr>
          </w:p>
          <w:p w:rsidR="0089526D" w:rsidRPr="0096494B" w:rsidRDefault="0089526D" w:rsidP="0089526D">
            <w:pPr>
              <w:jc w:val="both"/>
              <w:rPr>
                <w:b/>
                <w:sz w:val="20"/>
                <w:u w:val="single"/>
                <w:lang w:val="ro-RO"/>
              </w:rPr>
            </w:pPr>
          </w:p>
          <w:p w:rsidR="005752AF" w:rsidRPr="0096494B" w:rsidRDefault="005752AF" w:rsidP="0089526D">
            <w:pPr>
              <w:jc w:val="both"/>
              <w:rPr>
                <w:b/>
                <w:sz w:val="20"/>
                <w:u w:val="single"/>
                <w:lang w:val="ro-RO"/>
              </w:rPr>
            </w:pPr>
          </w:p>
          <w:p w:rsidR="005752AF" w:rsidRPr="0096494B" w:rsidRDefault="005752AF" w:rsidP="0089526D">
            <w:pPr>
              <w:jc w:val="both"/>
              <w:rPr>
                <w:b/>
                <w:sz w:val="20"/>
                <w:u w:val="single"/>
                <w:lang w:val="ro-RO"/>
              </w:rPr>
            </w:pPr>
          </w:p>
          <w:p w:rsidR="0089526D" w:rsidRPr="0096494B" w:rsidRDefault="0089526D" w:rsidP="0089526D">
            <w:pPr>
              <w:jc w:val="both"/>
              <w:rPr>
                <w:b/>
                <w:sz w:val="20"/>
                <w:u w:val="single"/>
                <w:lang w:val="ro-RO"/>
              </w:rPr>
            </w:pPr>
          </w:p>
          <w:p w:rsidR="0089526D" w:rsidRPr="0096494B" w:rsidRDefault="0089526D" w:rsidP="0089526D">
            <w:pPr>
              <w:jc w:val="both"/>
              <w:rPr>
                <w:b/>
                <w:sz w:val="20"/>
                <w:u w:val="single"/>
                <w:lang w:val="ro-RO"/>
              </w:rPr>
            </w:pPr>
            <w:r w:rsidRPr="0096494B">
              <w:rPr>
                <w:b/>
                <w:sz w:val="20"/>
                <w:u w:val="single"/>
                <w:lang w:val="ro-RO"/>
              </w:rPr>
              <w:t>Ministerul Justiţiei</w:t>
            </w:r>
          </w:p>
          <w:p w:rsidR="0089526D" w:rsidRPr="0096494B" w:rsidRDefault="0089526D" w:rsidP="0089526D">
            <w:pPr>
              <w:jc w:val="both"/>
              <w:rPr>
                <w:sz w:val="20"/>
              </w:rPr>
            </w:pPr>
            <w:r w:rsidRPr="0096494B">
              <w:rPr>
                <w:sz w:val="20"/>
              </w:rPr>
              <w:t xml:space="preserve">La art. 1 definiţia „control fizic” - sintagma „alte mijloace de identificare” </w:t>
            </w:r>
            <w:r w:rsidRPr="0096494B">
              <w:rPr>
                <w:bCs/>
                <w:sz w:val="20"/>
              </w:rPr>
              <w:t xml:space="preserve">poartă un caracter incert, ceea ce contravine principiului transparenţei reglementării activităţii de întreprinzător, instituit de art. 4 al </w:t>
            </w:r>
            <w:r w:rsidRPr="0096494B">
              <w:rPr>
                <w:bCs/>
                <w:i/>
                <w:sz w:val="20"/>
              </w:rPr>
              <w:t xml:space="preserve">Legii nr. 235-XVI din 20 iulie 2006 cu privire la principiile de bază de reglementare a activităţii de </w:t>
            </w:r>
            <w:r w:rsidRPr="0096494B">
              <w:rPr>
                <w:bCs/>
                <w:i/>
                <w:sz w:val="20"/>
              </w:rPr>
              <w:lastRenderedPageBreak/>
              <w:t>întreprinzător ş</w:t>
            </w:r>
            <w:r w:rsidRPr="0096494B">
              <w:rPr>
                <w:bCs/>
                <w:sz w:val="20"/>
              </w:rPr>
              <w:t xml:space="preserve">i art. 4 </w:t>
            </w:r>
            <w:r w:rsidRPr="0096494B">
              <w:rPr>
                <w:bCs/>
                <w:i/>
                <w:sz w:val="20"/>
              </w:rPr>
              <w:t xml:space="preserve">al Legii nr. 780 din 27 decembrie 2001 privind actele legislative. </w:t>
            </w:r>
          </w:p>
          <w:p w:rsidR="0089526D" w:rsidRPr="0096494B" w:rsidRDefault="0089526D" w:rsidP="0089526D">
            <w:pPr>
              <w:jc w:val="both"/>
              <w:rPr>
                <w:sz w:val="20"/>
              </w:rPr>
            </w:pPr>
            <w:r w:rsidRPr="0096494B">
              <w:rPr>
                <w:sz w:val="20"/>
              </w:rPr>
              <w:t>Obiecţia este valabilă şi pentru sintagmele„alte informaţii relevante” de la sbpct.53 al art.1; ”importanţă redusă”- art.49</w:t>
            </w:r>
            <w:r w:rsidRPr="0096494B">
              <w:rPr>
                <w:sz w:val="20"/>
                <w:vertAlign w:val="superscript"/>
              </w:rPr>
              <w:t>2</w:t>
            </w:r>
            <w:r w:rsidRPr="0096494B">
              <w:rPr>
                <w:sz w:val="20"/>
              </w:rPr>
              <w:t>; ”suspiciuni de fraudă vamală” – art.164</w:t>
            </w:r>
            <w:r w:rsidRPr="0096494B">
              <w:rPr>
                <w:sz w:val="20"/>
                <w:vertAlign w:val="superscript"/>
              </w:rPr>
              <w:t>1</w:t>
            </w:r>
            <w:r w:rsidRPr="0096494B">
              <w:rPr>
                <w:sz w:val="20"/>
              </w:rPr>
              <w:t>.</w:t>
            </w:r>
          </w:p>
          <w:p w:rsidR="0089526D" w:rsidRPr="0096494B" w:rsidRDefault="0089526D" w:rsidP="0089526D">
            <w:pPr>
              <w:jc w:val="both"/>
              <w:rPr>
                <w:bCs/>
                <w:sz w:val="20"/>
              </w:rPr>
            </w:pPr>
            <w:r w:rsidRPr="0096494B">
              <w:rPr>
                <w:bCs/>
                <w:sz w:val="20"/>
              </w:rPr>
              <w:t>În acest caz, se impune necesitatea explicării în cuprinsul notei informative a semnificaţiei sintagmelor ambigue invocate.</w:t>
            </w:r>
          </w:p>
        </w:tc>
        <w:tc>
          <w:tcPr>
            <w:tcW w:w="2551" w:type="dxa"/>
          </w:tcPr>
          <w:p w:rsidR="0089526D" w:rsidRPr="0096494B" w:rsidRDefault="0089526D" w:rsidP="0089526D">
            <w:pPr>
              <w:jc w:val="both"/>
              <w:rPr>
                <w:sz w:val="20"/>
                <w:lang w:val="ro-RO"/>
              </w:rPr>
            </w:pPr>
            <w:r w:rsidRPr="0096494B">
              <w:rPr>
                <w:b/>
                <w:sz w:val="20"/>
                <w:u w:val="single"/>
                <w:lang w:val="ro-MO"/>
              </w:rPr>
              <w:lastRenderedPageBreak/>
              <w:t>Se acceptă,</w:t>
            </w:r>
            <w:r w:rsidRPr="0096494B">
              <w:rPr>
                <w:sz w:val="20"/>
                <w:lang w:val="ro-MO"/>
              </w:rPr>
              <w:t xml:space="preserve"> cu excluderea cuvîntului „</w:t>
            </w:r>
            <w:r w:rsidRPr="0096494B">
              <w:rPr>
                <w:sz w:val="20"/>
                <w:lang w:val="ro-RO"/>
              </w:rPr>
              <w:t>internaţional”  din textul no</w:t>
            </w:r>
            <w:r w:rsidRPr="0096494B">
              <w:rPr>
                <w:rFonts w:ascii="Cambria Math" w:hAnsi="Cambria Math" w:cs="Cambria Math"/>
                <w:sz w:val="20"/>
                <w:lang w:val="ro-RO"/>
              </w:rPr>
              <w:t>ţ</w:t>
            </w:r>
            <w:r w:rsidRPr="0096494B">
              <w:rPr>
                <w:sz w:val="20"/>
                <w:lang w:val="ro-RO"/>
              </w:rPr>
              <w:t xml:space="preserve">iunii </w:t>
            </w:r>
            <w:r w:rsidRPr="0096494B">
              <w:rPr>
                <w:i/>
                <w:sz w:val="20"/>
                <w:lang w:val="ro-RO"/>
              </w:rPr>
              <w:t xml:space="preserve">control fizic </w:t>
            </w:r>
            <w:r w:rsidRPr="0096494B">
              <w:rPr>
                <w:sz w:val="20"/>
                <w:lang w:val="ro-RO"/>
              </w:rPr>
              <w:t>la proiectul de lege.</w:t>
            </w:r>
          </w:p>
          <w:p w:rsidR="0089526D" w:rsidRPr="0096494B" w:rsidRDefault="0089526D" w:rsidP="0089526D">
            <w:pPr>
              <w:jc w:val="both"/>
              <w:rPr>
                <w:sz w:val="20"/>
                <w:lang w:val="ro-RO"/>
              </w:rPr>
            </w:pPr>
          </w:p>
          <w:p w:rsidR="0089526D" w:rsidRPr="0096494B" w:rsidRDefault="0089526D" w:rsidP="0089526D">
            <w:pPr>
              <w:jc w:val="both"/>
              <w:rPr>
                <w:sz w:val="20"/>
                <w:lang w:val="ro-RO"/>
              </w:rPr>
            </w:pPr>
          </w:p>
          <w:p w:rsidR="0089526D" w:rsidRPr="0096494B" w:rsidRDefault="0089526D" w:rsidP="0089526D">
            <w:pPr>
              <w:jc w:val="both"/>
              <w:rPr>
                <w:sz w:val="20"/>
                <w:lang w:val="ro-RO"/>
              </w:rPr>
            </w:pPr>
          </w:p>
          <w:p w:rsidR="0089526D" w:rsidRPr="0096494B" w:rsidRDefault="0089526D" w:rsidP="0089526D">
            <w:pPr>
              <w:jc w:val="both"/>
              <w:rPr>
                <w:sz w:val="20"/>
                <w:lang w:val="ro-RO"/>
              </w:rPr>
            </w:pPr>
          </w:p>
          <w:p w:rsidR="0089526D" w:rsidRPr="0096494B" w:rsidRDefault="0089526D" w:rsidP="0089526D">
            <w:pPr>
              <w:jc w:val="both"/>
              <w:rPr>
                <w:sz w:val="20"/>
                <w:lang w:val="ro-RO"/>
              </w:rPr>
            </w:pPr>
          </w:p>
          <w:p w:rsidR="0089526D" w:rsidRPr="0096494B" w:rsidRDefault="0089526D" w:rsidP="0089526D">
            <w:pPr>
              <w:jc w:val="both"/>
              <w:rPr>
                <w:sz w:val="20"/>
                <w:lang w:val="ro-RO"/>
              </w:rPr>
            </w:pPr>
          </w:p>
          <w:p w:rsidR="0089526D" w:rsidRPr="0096494B" w:rsidRDefault="0089526D" w:rsidP="0089526D">
            <w:pPr>
              <w:jc w:val="both"/>
              <w:rPr>
                <w:sz w:val="20"/>
                <w:lang w:val="ro-RO"/>
              </w:rPr>
            </w:pPr>
          </w:p>
          <w:p w:rsidR="0089526D" w:rsidRPr="0096494B" w:rsidRDefault="0089526D" w:rsidP="0089526D">
            <w:pPr>
              <w:jc w:val="both"/>
              <w:rPr>
                <w:sz w:val="20"/>
                <w:lang w:val="ro-RO"/>
              </w:rPr>
            </w:pPr>
          </w:p>
          <w:p w:rsidR="0089526D" w:rsidRPr="0096494B" w:rsidRDefault="0089526D" w:rsidP="0089526D">
            <w:pPr>
              <w:jc w:val="both"/>
              <w:rPr>
                <w:sz w:val="20"/>
                <w:lang w:val="ro-RO"/>
              </w:rPr>
            </w:pPr>
          </w:p>
          <w:p w:rsidR="0089526D" w:rsidRPr="0096494B" w:rsidRDefault="0089526D" w:rsidP="0089526D">
            <w:pPr>
              <w:jc w:val="both"/>
              <w:rPr>
                <w:sz w:val="20"/>
                <w:lang w:val="ro-RO"/>
              </w:rPr>
            </w:pPr>
          </w:p>
          <w:p w:rsidR="005752AF" w:rsidRPr="0096494B" w:rsidRDefault="005752AF" w:rsidP="0089526D">
            <w:pPr>
              <w:jc w:val="both"/>
              <w:rPr>
                <w:sz w:val="20"/>
                <w:lang w:val="ro-RO"/>
              </w:rPr>
            </w:pPr>
          </w:p>
          <w:p w:rsidR="0089526D" w:rsidRPr="0096494B" w:rsidRDefault="0089526D" w:rsidP="0089526D">
            <w:pPr>
              <w:jc w:val="both"/>
              <w:rPr>
                <w:sz w:val="20"/>
                <w:lang w:val="ro-RO"/>
              </w:rPr>
            </w:pPr>
          </w:p>
          <w:p w:rsidR="0089526D" w:rsidRPr="0096494B" w:rsidRDefault="0089526D" w:rsidP="0089526D">
            <w:pPr>
              <w:tabs>
                <w:tab w:val="left" w:pos="426"/>
              </w:tabs>
              <w:jc w:val="both"/>
              <w:rPr>
                <w:b/>
                <w:bCs/>
                <w:sz w:val="20"/>
                <w:u w:val="single"/>
                <w:lang w:val="ro-MO"/>
              </w:rPr>
            </w:pPr>
            <w:r w:rsidRPr="0096494B">
              <w:rPr>
                <w:b/>
                <w:bCs/>
                <w:sz w:val="20"/>
                <w:u w:val="single"/>
                <w:lang w:val="ro-MO"/>
              </w:rPr>
              <w:t xml:space="preserve">Nu se acceptă. </w:t>
            </w:r>
          </w:p>
          <w:p w:rsidR="0089526D" w:rsidRPr="0096494B" w:rsidRDefault="0089526D" w:rsidP="0089526D">
            <w:pPr>
              <w:tabs>
                <w:tab w:val="left" w:pos="426"/>
              </w:tabs>
              <w:jc w:val="both"/>
              <w:rPr>
                <w:sz w:val="20"/>
                <w:lang w:val="ro-RO"/>
              </w:rPr>
            </w:pPr>
            <w:r w:rsidRPr="0096494B">
              <w:rPr>
                <w:sz w:val="20"/>
                <w:lang w:val="ro-RO"/>
              </w:rPr>
              <w:t xml:space="preserve">Pentru asigurarea securităţii/supravegherii vamale sunt utilizate sigilii, sigilatoare, role cu bandă adezivă cu sau fără semne de marcare, diverse marcaje speciale, ştampile şi </w:t>
            </w:r>
            <w:r w:rsidRPr="0096494B">
              <w:rPr>
                <w:sz w:val="20"/>
                <w:u w:val="single"/>
                <w:lang w:val="ro-RO"/>
              </w:rPr>
              <w:t>alte mijloace de identificare</w:t>
            </w:r>
            <w:r w:rsidRPr="0096494B">
              <w:rPr>
                <w:sz w:val="20"/>
                <w:lang w:val="ro-RO"/>
              </w:rPr>
              <w:t>, care sunt aprobate şi utilizate în diverse ţări (întru asigurarea supravegherii vamale). Din aceste considerente, nu pot fi stabilite concret toate tipurile de mijloace de identificare care ar putea fi aplicate.</w:t>
            </w:r>
          </w:p>
          <w:p w:rsidR="0089526D" w:rsidRPr="0096494B" w:rsidRDefault="0089526D" w:rsidP="0089526D">
            <w:pPr>
              <w:tabs>
                <w:tab w:val="left" w:pos="426"/>
              </w:tabs>
              <w:jc w:val="both"/>
              <w:rPr>
                <w:sz w:val="20"/>
                <w:lang w:val="ro-RO"/>
              </w:rPr>
            </w:pPr>
            <w:r w:rsidRPr="0096494B">
              <w:rPr>
                <w:sz w:val="20"/>
                <w:lang w:val="ro-RO"/>
              </w:rPr>
              <w:t xml:space="preserve">Totodată, </w:t>
            </w:r>
            <w:r w:rsidRPr="0096494B">
              <w:rPr>
                <w:sz w:val="20"/>
                <w:u w:val="single"/>
                <w:lang w:val="ro-RO"/>
              </w:rPr>
              <w:t>mijloacele de identificare</w:t>
            </w:r>
            <w:r w:rsidRPr="0096494B">
              <w:rPr>
                <w:sz w:val="20"/>
                <w:lang w:val="ro-RO"/>
              </w:rPr>
              <w:t xml:space="preserve"> sunt instrumente de lucru a organelor vamale din diferite state şi nu au nimic cu activitatea de întreprinzător.</w:t>
            </w:r>
          </w:p>
          <w:p w:rsidR="0089526D" w:rsidRPr="0096494B" w:rsidRDefault="0089526D" w:rsidP="0089526D">
            <w:pPr>
              <w:tabs>
                <w:tab w:val="left" w:pos="426"/>
              </w:tabs>
              <w:jc w:val="both"/>
              <w:rPr>
                <w:sz w:val="20"/>
                <w:lang w:val="ro-RO"/>
              </w:rPr>
            </w:pPr>
          </w:p>
          <w:p w:rsidR="0089526D" w:rsidRPr="0096494B" w:rsidRDefault="0089526D" w:rsidP="0089526D">
            <w:pPr>
              <w:tabs>
                <w:tab w:val="left" w:pos="426"/>
              </w:tabs>
              <w:jc w:val="both"/>
              <w:rPr>
                <w:b/>
                <w:bCs/>
                <w:sz w:val="20"/>
                <w:u w:val="single"/>
                <w:lang w:val="ro-MO"/>
              </w:rPr>
            </w:pPr>
            <w:r w:rsidRPr="0096494B">
              <w:rPr>
                <w:b/>
                <w:bCs/>
                <w:sz w:val="20"/>
                <w:u w:val="single"/>
                <w:lang w:val="ro-MO"/>
              </w:rPr>
              <w:t xml:space="preserve">Nu se acceptă. </w:t>
            </w:r>
          </w:p>
          <w:p w:rsidR="0089526D" w:rsidRPr="0096494B" w:rsidRDefault="0089526D" w:rsidP="0089526D">
            <w:pPr>
              <w:jc w:val="both"/>
              <w:rPr>
                <w:b/>
                <w:sz w:val="20"/>
                <w:lang w:val="ro-MO"/>
              </w:rPr>
            </w:pPr>
            <w:r w:rsidRPr="0096494B">
              <w:rPr>
                <w:bCs/>
                <w:sz w:val="20"/>
                <w:lang w:val="ro-MO"/>
              </w:rPr>
              <w:t>A se vedea argumentele expuse mai sus la obiecţiile Ministerului Economiei</w:t>
            </w:r>
          </w:p>
        </w:tc>
      </w:tr>
      <w:tr w:rsidR="0089526D" w:rsidRPr="0096494B" w:rsidTr="00A04477">
        <w:tc>
          <w:tcPr>
            <w:tcW w:w="5070" w:type="dxa"/>
          </w:tcPr>
          <w:p w:rsidR="0089526D" w:rsidRPr="0096494B" w:rsidRDefault="0089526D" w:rsidP="0089526D">
            <w:pPr>
              <w:ind w:left="-49" w:right="-38"/>
              <w:rPr>
                <w:bCs/>
                <w:sz w:val="20"/>
                <w:lang w:val="ro-RO"/>
              </w:rPr>
            </w:pPr>
          </w:p>
        </w:tc>
        <w:tc>
          <w:tcPr>
            <w:tcW w:w="5244" w:type="dxa"/>
          </w:tcPr>
          <w:p w:rsidR="0089526D" w:rsidRPr="0096494B" w:rsidRDefault="0089526D" w:rsidP="0089526D">
            <w:pPr>
              <w:ind w:left="-49" w:right="-38"/>
              <w:jc w:val="both"/>
              <w:rPr>
                <w:bCs/>
                <w:sz w:val="20"/>
                <w:lang w:val="ro-RO"/>
              </w:rPr>
            </w:pPr>
            <w:r w:rsidRPr="0096494B">
              <w:rPr>
                <w:bCs/>
                <w:sz w:val="20"/>
                <w:lang w:val="ro-RO"/>
              </w:rPr>
              <w:t>76</w:t>
            </w:r>
            <w:r w:rsidRPr="0096494B">
              <w:rPr>
                <w:sz w:val="20"/>
                <w:lang w:val="ro-RO"/>
              </w:rPr>
              <w:t>)</w:t>
            </w:r>
            <w:r w:rsidRPr="0096494B">
              <w:rPr>
                <w:i/>
                <w:sz w:val="20"/>
                <w:lang w:val="ro-RO"/>
              </w:rPr>
              <w:t xml:space="preserve"> expeditor agreat</w:t>
            </w:r>
            <w:r w:rsidRPr="0096494B">
              <w:rPr>
                <w:sz w:val="20"/>
                <w:lang w:val="ro-RO"/>
              </w:rPr>
              <w:t xml:space="preserve"> – statut care permite agentului economic să efectueze procedura de tranzit na</w:t>
            </w:r>
            <w:r w:rsidRPr="0096494B">
              <w:rPr>
                <w:rFonts w:ascii="Cambria Math" w:hAnsi="Cambria Math" w:cs="Cambria Math"/>
                <w:sz w:val="20"/>
                <w:lang w:val="ro-RO"/>
              </w:rPr>
              <w:t>ţ</w:t>
            </w:r>
            <w:r w:rsidRPr="0096494B">
              <w:rPr>
                <w:sz w:val="20"/>
                <w:lang w:val="ro-RO"/>
              </w:rPr>
              <w:t>ional fără a prezenta, la organul vamal de plecare sau în orice alt loc autorizat, mărfurile şi declaraţia de tranzit aferentă;</w:t>
            </w:r>
          </w:p>
          <w:p w:rsidR="0089526D" w:rsidRPr="0096494B" w:rsidRDefault="0089526D" w:rsidP="0089526D">
            <w:pPr>
              <w:tabs>
                <w:tab w:val="left" w:pos="0"/>
              </w:tabs>
              <w:ind w:left="-49"/>
              <w:jc w:val="both"/>
              <w:rPr>
                <w:bCs/>
                <w:sz w:val="20"/>
                <w:lang w:val="ro-RO"/>
              </w:rPr>
            </w:pPr>
            <w:r w:rsidRPr="0096494B">
              <w:rPr>
                <w:sz w:val="20"/>
                <w:lang w:val="ro-RO"/>
              </w:rPr>
              <w:t xml:space="preserve">77) </w:t>
            </w:r>
            <w:r w:rsidRPr="0096494B">
              <w:rPr>
                <w:i/>
                <w:sz w:val="20"/>
                <w:lang w:val="ro-RO"/>
              </w:rPr>
              <w:t>destinatar agreat –</w:t>
            </w:r>
            <w:r w:rsidRPr="0096494B">
              <w:rPr>
                <w:sz w:val="20"/>
                <w:lang w:val="ro-RO"/>
              </w:rPr>
              <w:t xml:space="preserve"> statut care permite agentului economic să primească, la sediul propriu sau în alt loc specificat, mărfuri plasate sub regim vamal de tranzit na</w:t>
            </w:r>
            <w:r w:rsidRPr="0096494B">
              <w:rPr>
                <w:rFonts w:ascii="Cambria Math" w:hAnsi="Cambria Math" w:cs="Cambria Math"/>
                <w:sz w:val="20"/>
                <w:lang w:val="ro-RO"/>
              </w:rPr>
              <w:t>ţ</w:t>
            </w:r>
            <w:r w:rsidRPr="0096494B">
              <w:rPr>
                <w:sz w:val="20"/>
                <w:lang w:val="ro-RO"/>
              </w:rPr>
              <w:t>ional, fără a prezenta aceste mărfuri şi documentul de însoţire a tranzitului la organul vamal de destinaţie;</w:t>
            </w:r>
          </w:p>
          <w:p w:rsidR="0089526D" w:rsidRPr="0096494B" w:rsidRDefault="0089526D" w:rsidP="0089526D">
            <w:pPr>
              <w:pStyle w:val="a3"/>
              <w:ind w:left="-49" w:firstLine="0"/>
              <w:rPr>
                <w:sz w:val="20"/>
                <w:szCs w:val="20"/>
                <w:lang w:val="ro-RO"/>
              </w:rPr>
            </w:pPr>
            <w:r w:rsidRPr="0096494B">
              <w:rPr>
                <w:i/>
                <w:iCs/>
                <w:sz w:val="20"/>
                <w:szCs w:val="20"/>
                <w:lang w:val="ro-RO"/>
              </w:rPr>
              <w:t>78) principal obligat</w:t>
            </w:r>
            <w:r w:rsidRPr="0096494B">
              <w:rPr>
                <w:sz w:val="20"/>
                <w:szCs w:val="20"/>
                <w:lang w:val="ro-RO"/>
              </w:rPr>
              <w:t xml:space="preserve"> – persoana juridică înregistrată la organul vamal, care îşi exprimă voinţa de a efectua o operaţiune de tranzit na</w:t>
            </w:r>
            <w:r w:rsidRPr="0096494B">
              <w:rPr>
                <w:rFonts w:ascii="Cambria Math" w:hAnsi="Cambria Math" w:cs="Cambria Math"/>
                <w:sz w:val="20"/>
                <w:szCs w:val="20"/>
                <w:lang w:val="ro-RO"/>
              </w:rPr>
              <w:t>ţ</w:t>
            </w:r>
            <w:r w:rsidRPr="0096494B">
              <w:rPr>
                <w:sz w:val="20"/>
                <w:szCs w:val="20"/>
                <w:lang w:val="ro-RO"/>
              </w:rPr>
              <w:t xml:space="preserve">ional prin depunerea declaraţiei de tranzit prevăzute în acest scop şi care îşi asumă responsabilitatea şi garantarea financiară sau alt tip de garantare prevăzut de legislaţie a operaţiunii de tranzit;”. </w:t>
            </w:r>
          </w:p>
        </w:tc>
        <w:tc>
          <w:tcPr>
            <w:tcW w:w="3119" w:type="dxa"/>
          </w:tcPr>
          <w:p w:rsidR="0089526D" w:rsidRPr="0096494B" w:rsidRDefault="0089526D" w:rsidP="0089526D">
            <w:pPr>
              <w:jc w:val="both"/>
              <w:rPr>
                <w:b/>
                <w:bCs/>
                <w:sz w:val="20"/>
                <w:u w:val="single"/>
                <w:lang w:val="ro-RO"/>
              </w:rPr>
            </w:pPr>
            <w:r w:rsidRPr="0096494B">
              <w:rPr>
                <w:b/>
                <w:bCs/>
                <w:sz w:val="20"/>
                <w:u w:val="single"/>
                <w:lang w:val="ro-RO"/>
              </w:rPr>
              <w:t>Camera de Comerţ Americană din Moldova (AmCham Moldova)</w:t>
            </w:r>
          </w:p>
          <w:p w:rsidR="0089526D" w:rsidRPr="0096494B" w:rsidRDefault="0089526D" w:rsidP="0089526D">
            <w:pPr>
              <w:jc w:val="both"/>
              <w:rPr>
                <w:sz w:val="20"/>
                <w:lang w:val="ro-RO"/>
              </w:rPr>
            </w:pPr>
            <w:r w:rsidRPr="0096494B">
              <w:rPr>
                <w:sz w:val="20"/>
                <w:lang w:val="ro-RO"/>
              </w:rPr>
              <w:t xml:space="preserve">Referitor la pct.78)  Se sugerează eliminarea cuvântului </w:t>
            </w:r>
            <w:r w:rsidRPr="0096494B">
              <w:rPr>
                <w:i/>
                <w:sz w:val="20"/>
                <w:lang w:val="ro-RO"/>
              </w:rPr>
              <w:t>„naţional”</w:t>
            </w:r>
            <w:r w:rsidRPr="0096494B">
              <w:rPr>
                <w:sz w:val="20"/>
                <w:lang w:val="ro-RO"/>
              </w:rPr>
              <w:t>, întrucât limitează drepturile persoanei juridice – principal obligat de a garanta tranzitul internaţional.</w:t>
            </w:r>
          </w:p>
        </w:tc>
        <w:tc>
          <w:tcPr>
            <w:tcW w:w="2551" w:type="dxa"/>
          </w:tcPr>
          <w:p w:rsidR="000D71AE" w:rsidRPr="0096494B" w:rsidRDefault="000D71AE" w:rsidP="000D71AE">
            <w:pPr>
              <w:jc w:val="both"/>
              <w:rPr>
                <w:b/>
                <w:sz w:val="20"/>
                <w:u w:val="single"/>
                <w:lang w:val="ro-RO"/>
              </w:rPr>
            </w:pPr>
            <w:r w:rsidRPr="0096494B">
              <w:rPr>
                <w:b/>
                <w:sz w:val="20"/>
                <w:u w:val="single"/>
                <w:lang w:val="ro-RO"/>
              </w:rPr>
              <w:t xml:space="preserve">Nu se acceptă, </w:t>
            </w:r>
          </w:p>
          <w:p w:rsidR="000D71AE" w:rsidRPr="0096494B" w:rsidRDefault="000D71AE" w:rsidP="000D71AE">
            <w:pPr>
              <w:jc w:val="both"/>
              <w:rPr>
                <w:sz w:val="20"/>
                <w:lang w:val="ro-RO"/>
              </w:rPr>
            </w:pPr>
            <w:r w:rsidRPr="0096494B">
              <w:rPr>
                <w:sz w:val="20"/>
                <w:lang w:val="ro-RO"/>
              </w:rPr>
              <w:t>Propunerea respectivă prevede introducerea în Codul vamal a conceptului  de Proceduri simplificate de tranzit, care reglementează noile proceduri simplificate în cazul tranzitului şi are drept scop avansarea negocierilor privind implementarea mecanismului de recunoaştere reciprocă a Agentului Economic Autorizat (AEO) între Republica Moldova şi Uniunea Europeană.</w:t>
            </w:r>
          </w:p>
          <w:p w:rsidR="000D71AE" w:rsidRPr="0096494B" w:rsidRDefault="000D71AE" w:rsidP="000D71AE">
            <w:pPr>
              <w:jc w:val="both"/>
              <w:rPr>
                <w:sz w:val="20"/>
                <w:lang w:val="ro-RO"/>
              </w:rPr>
            </w:pPr>
            <w:r w:rsidRPr="0096494B">
              <w:rPr>
                <w:sz w:val="20"/>
                <w:lang w:val="ro-RO"/>
              </w:rPr>
              <w:t xml:space="preserve">Astfel, se propune în condiţiile stabilite de Guvern, emiterea de către Serviciul Vamal a autorizaţiei pentru utilizarea unei garanţii globale sau scutirea de garanţii, utilizarea sigiliilor proprii, cu scutirea de la itinerar obligatoriu, statutul de destinatar agreat sau aplicarea de proceduri </w:t>
            </w:r>
            <w:r w:rsidRPr="0096494B">
              <w:rPr>
                <w:sz w:val="20"/>
                <w:lang w:val="ro-RO"/>
              </w:rPr>
              <w:lastRenderedPageBreak/>
              <w:t>simplificate de tranzit caracteristice transporturilor de mărfuri, în baza căruia agentul economic va fi scutit de necesitatea prezentării mărfii în vamă şi a documentelor de tranzit. De asemenea, agenţii economici în cauză vor beneficia de dreptul de a închide/deschide operaţiune de tranzit naţional de sine stătător. În mod prioritar, de acest drept va beneficia agentul economic beneficiar de Certificate AEO pentru simplificări vamale sau Certificate AEO pentru simplificări vamale, securitate şi siguranţă.</w:t>
            </w:r>
          </w:p>
          <w:p w:rsidR="0089526D" w:rsidRPr="0096494B" w:rsidRDefault="000D71AE" w:rsidP="000D71AE">
            <w:pPr>
              <w:ind w:left="-67" w:right="-79"/>
              <w:jc w:val="both"/>
              <w:rPr>
                <w:strike/>
                <w:sz w:val="20"/>
                <w:lang w:val="ro-RO"/>
              </w:rPr>
            </w:pPr>
            <w:r w:rsidRPr="0096494B">
              <w:rPr>
                <w:sz w:val="20"/>
                <w:lang w:val="ro-RO"/>
              </w:rPr>
              <w:t>Reieşind din cele expuse mai sus, conceptul de Proceduri simplificat de tranzit este introdus ca rezultat al necesităţii recunoaşterii certificatelor AEO eliberate agenţilor economici din Republica Moldova de către autorităţile vamale ale statelor Uniunii Europene şi va fi utilizat doar în cadrul procedurilor simplificate de vămuire, deci doar în contextul tranzitului naţional, nu şi celui internaţional.</w:t>
            </w:r>
          </w:p>
        </w:tc>
      </w:tr>
      <w:tr w:rsidR="0089526D" w:rsidRPr="0096494B" w:rsidTr="00A04477">
        <w:tc>
          <w:tcPr>
            <w:tcW w:w="5070" w:type="dxa"/>
          </w:tcPr>
          <w:p w:rsidR="0089526D" w:rsidRPr="0096494B" w:rsidRDefault="0089526D" w:rsidP="0089526D">
            <w:pPr>
              <w:ind w:left="-49" w:right="-38"/>
              <w:rPr>
                <w:bCs/>
                <w:sz w:val="20"/>
                <w:lang w:val="ro-RO"/>
              </w:rPr>
            </w:pPr>
            <w:r w:rsidRPr="0096494B">
              <w:rPr>
                <w:b/>
                <w:bCs/>
                <w:sz w:val="20"/>
                <w:lang w:val="ro-RO"/>
              </w:rPr>
              <w:lastRenderedPageBreak/>
              <w:t>Articolul 6.</w:t>
            </w:r>
            <w:r w:rsidRPr="0096494B">
              <w:rPr>
                <w:bCs/>
                <w:sz w:val="20"/>
                <w:lang w:val="ro-RO"/>
              </w:rPr>
              <w:t xml:space="preserve"> Legislaţia vamală</w:t>
            </w:r>
          </w:p>
        </w:tc>
        <w:tc>
          <w:tcPr>
            <w:tcW w:w="5244" w:type="dxa"/>
          </w:tcPr>
          <w:p w:rsidR="0089526D" w:rsidRPr="0096494B" w:rsidRDefault="0089526D" w:rsidP="0089526D">
            <w:pPr>
              <w:ind w:left="-49" w:right="-38"/>
              <w:jc w:val="both"/>
              <w:rPr>
                <w:bCs/>
                <w:sz w:val="20"/>
                <w:lang w:val="ro-RO"/>
              </w:rPr>
            </w:pPr>
          </w:p>
        </w:tc>
        <w:tc>
          <w:tcPr>
            <w:tcW w:w="3119" w:type="dxa"/>
          </w:tcPr>
          <w:p w:rsidR="0089526D" w:rsidRPr="0096494B" w:rsidRDefault="0089526D" w:rsidP="0089526D">
            <w:pPr>
              <w:jc w:val="both"/>
              <w:rPr>
                <w:b/>
                <w:sz w:val="20"/>
                <w:u w:val="single"/>
                <w:lang w:val="ro-RO"/>
              </w:rPr>
            </w:pPr>
            <w:r w:rsidRPr="0096494B">
              <w:rPr>
                <w:b/>
                <w:sz w:val="20"/>
                <w:u w:val="single"/>
                <w:lang w:val="ro-RO"/>
              </w:rPr>
              <w:t>Ministerul Economiei</w:t>
            </w:r>
          </w:p>
          <w:p w:rsidR="0089526D" w:rsidRPr="0096494B" w:rsidRDefault="0089526D" w:rsidP="0089526D">
            <w:pPr>
              <w:jc w:val="both"/>
              <w:rPr>
                <w:bCs/>
                <w:sz w:val="20"/>
                <w:lang w:val="ro-RO"/>
              </w:rPr>
            </w:pPr>
            <w:r w:rsidRPr="0096494B">
              <w:rPr>
                <w:bCs/>
                <w:sz w:val="20"/>
                <w:lang w:val="ro-RO"/>
              </w:rPr>
              <w:t>I</w:t>
            </w:r>
            <w:r w:rsidRPr="0096494B">
              <w:rPr>
                <w:sz w:val="20"/>
                <w:lang w:val="ro-RO"/>
              </w:rPr>
              <w:t>mplementarea unor mecanisme care să determine stabilitatea politicii fiscale şi a politicii vamale.</w:t>
            </w:r>
          </w:p>
          <w:p w:rsidR="0089526D" w:rsidRPr="0096494B" w:rsidRDefault="0089526D" w:rsidP="0089526D">
            <w:pPr>
              <w:jc w:val="both"/>
              <w:rPr>
                <w:rFonts w:eastAsia="Times New Roman"/>
                <w:sz w:val="20"/>
                <w:lang w:val="ro-RO" w:eastAsia="ro-RO"/>
              </w:rPr>
            </w:pPr>
            <w:r w:rsidRPr="0096494B">
              <w:rPr>
                <w:rFonts w:eastAsia="Times New Roman"/>
                <w:sz w:val="20"/>
                <w:lang w:val="ro-RO" w:eastAsia="ro-RO"/>
              </w:rPr>
              <w:t>De fapt, art.7 alin.(1</w:t>
            </w:r>
            <w:r w:rsidRPr="0096494B">
              <w:rPr>
                <w:rFonts w:eastAsia="Times New Roman"/>
                <w:sz w:val="20"/>
                <w:vertAlign w:val="superscript"/>
                <w:lang w:val="ro-RO" w:eastAsia="ro-RO"/>
              </w:rPr>
              <w:t>1</w:t>
            </w:r>
            <w:r w:rsidRPr="0096494B">
              <w:rPr>
                <w:rFonts w:eastAsia="Times New Roman"/>
                <w:sz w:val="20"/>
                <w:lang w:val="ro-RO" w:eastAsia="ro-RO"/>
              </w:rPr>
              <w:t xml:space="preserve">) al Codului fiscal deja a fost amendat în această privinţă şi potrivit acestuia </w:t>
            </w:r>
            <w:r w:rsidRPr="0096494B">
              <w:rPr>
                <w:rFonts w:eastAsia="Times New Roman"/>
                <w:sz w:val="20"/>
                <w:lang w:val="ro-RO" w:eastAsia="ro-RO"/>
              </w:rPr>
              <w:lastRenderedPageBreak/>
              <w:t xml:space="preserve">modificările şi/sau completările prezentului cod şi ale legilor de punere în aplicare a titlurilor Codului fiscal se pun în aplicare </w:t>
            </w:r>
            <w:r w:rsidRPr="0096494B">
              <w:rPr>
                <w:rFonts w:eastAsia="Times New Roman"/>
                <w:b/>
                <w:sz w:val="20"/>
                <w:lang w:val="ro-RO" w:eastAsia="ro-RO"/>
              </w:rPr>
              <w:t>peste 180 de zile calendaristice</w:t>
            </w:r>
            <w:r w:rsidRPr="0096494B">
              <w:rPr>
                <w:rFonts w:eastAsia="Times New Roman"/>
                <w:sz w:val="20"/>
                <w:lang w:val="ro-RO" w:eastAsia="ro-RO"/>
              </w:rPr>
              <w:t xml:space="preserve"> de la data publicării legii de modificare şi/sau de completare în Monitorul Oficial al Republicii Moldova.</w:t>
            </w:r>
          </w:p>
          <w:p w:rsidR="0089526D" w:rsidRPr="0096494B" w:rsidRDefault="0089526D" w:rsidP="0089526D">
            <w:pPr>
              <w:jc w:val="both"/>
              <w:rPr>
                <w:rFonts w:eastAsia="Times New Roman"/>
                <w:sz w:val="20"/>
                <w:lang w:val="ro-RO" w:eastAsia="ro-RO"/>
              </w:rPr>
            </w:pPr>
            <w:r w:rsidRPr="0096494B">
              <w:rPr>
                <w:rFonts w:eastAsia="Times New Roman"/>
                <w:sz w:val="20"/>
                <w:lang w:val="ro-RO" w:eastAsia="ro-RO"/>
              </w:rPr>
              <w:t>O eventuală soluţie ar putea fi propusă pentru amendarea Codului vamal.</w:t>
            </w:r>
          </w:p>
        </w:tc>
        <w:tc>
          <w:tcPr>
            <w:tcW w:w="2551" w:type="dxa"/>
          </w:tcPr>
          <w:p w:rsidR="0089526D" w:rsidRPr="0096494B" w:rsidRDefault="0089526D" w:rsidP="0089526D">
            <w:pPr>
              <w:ind w:right="-79"/>
              <w:jc w:val="both"/>
              <w:rPr>
                <w:b/>
                <w:bCs/>
                <w:sz w:val="20"/>
                <w:u w:val="single"/>
                <w:lang w:val="ro-RO"/>
              </w:rPr>
            </w:pPr>
            <w:r w:rsidRPr="0096494B">
              <w:rPr>
                <w:b/>
                <w:bCs/>
                <w:sz w:val="20"/>
                <w:u w:val="single"/>
                <w:lang w:val="ro-RO"/>
              </w:rPr>
              <w:lastRenderedPageBreak/>
              <w:t>Nu se acceptă.</w:t>
            </w:r>
          </w:p>
          <w:p w:rsidR="0089526D" w:rsidRPr="0096494B" w:rsidRDefault="0089526D" w:rsidP="0089526D">
            <w:pPr>
              <w:ind w:right="-79"/>
              <w:jc w:val="both"/>
              <w:rPr>
                <w:bCs/>
                <w:sz w:val="20"/>
                <w:lang w:val="ro-RO"/>
              </w:rPr>
            </w:pPr>
            <w:r w:rsidRPr="0096494B">
              <w:rPr>
                <w:bCs/>
                <w:sz w:val="20"/>
                <w:lang w:val="ro-RO"/>
              </w:rPr>
              <w:t>Această propunere va fi examinată în contextul armonizării legislaţiei vamale la prevederile legislaţiei comunitare.</w:t>
            </w:r>
          </w:p>
          <w:p w:rsidR="0089526D" w:rsidRPr="0096494B" w:rsidRDefault="0089526D" w:rsidP="0089526D">
            <w:pPr>
              <w:ind w:left="-68" w:right="-79"/>
              <w:jc w:val="both"/>
              <w:rPr>
                <w:b/>
                <w:bCs/>
                <w:sz w:val="20"/>
                <w:u w:val="single"/>
                <w:lang w:val="ro-RO"/>
              </w:rPr>
            </w:pPr>
          </w:p>
        </w:tc>
      </w:tr>
      <w:tr w:rsidR="0089526D" w:rsidRPr="0096494B" w:rsidTr="00A04477">
        <w:tc>
          <w:tcPr>
            <w:tcW w:w="5070" w:type="dxa"/>
          </w:tcPr>
          <w:p w:rsidR="0089526D" w:rsidRPr="0096494B" w:rsidRDefault="0089526D" w:rsidP="0089526D">
            <w:pPr>
              <w:ind w:left="-49" w:right="-38"/>
              <w:jc w:val="both"/>
              <w:rPr>
                <w:rFonts w:eastAsia="Times New Roman"/>
                <w:sz w:val="20"/>
                <w:lang w:val="ro-RO"/>
              </w:rPr>
            </w:pPr>
            <w:r w:rsidRPr="0096494B">
              <w:rPr>
                <w:rFonts w:eastAsia="Times New Roman"/>
                <w:b/>
                <w:bCs/>
                <w:sz w:val="20"/>
                <w:lang w:val="ro-RO"/>
              </w:rPr>
              <w:lastRenderedPageBreak/>
              <w:t>Articolul 17.</w:t>
            </w:r>
            <w:r w:rsidRPr="0096494B">
              <w:rPr>
                <w:rFonts w:eastAsia="Times New Roman"/>
                <w:sz w:val="20"/>
                <w:lang w:val="ro-RO"/>
              </w:rPr>
              <w:t xml:space="preserve"> Folosirea informaţiilor </w:t>
            </w:r>
          </w:p>
          <w:p w:rsidR="0089526D" w:rsidRPr="0096494B" w:rsidRDefault="0089526D" w:rsidP="0089526D">
            <w:pPr>
              <w:ind w:left="-49" w:right="-38"/>
              <w:jc w:val="both"/>
              <w:rPr>
                <w:rFonts w:eastAsia="Times New Roman"/>
                <w:sz w:val="20"/>
                <w:lang w:val="ro-RO"/>
              </w:rPr>
            </w:pPr>
            <w:r w:rsidRPr="0096494B">
              <w:rPr>
                <w:rFonts w:eastAsia="Times New Roman"/>
                <w:sz w:val="20"/>
                <w:lang w:val="ro-RO"/>
              </w:rPr>
              <w:t xml:space="preserve">(1) Informaţiile puse de către persoane la dispoziţia organului vamal pot fi folosite numai în scopuri vamale. </w:t>
            </w:r>
          </w:p>
          <w:p w:rsidR="0089526D" w:rsidRPr="0096494B" w:rsidRDefault="0089526D" w:rsidP="0089526D">
            <w:pPr>
              <w:ind w:left="-49" w:right="-38"/>
              <w:jc w:val="both"/>
              <w:rPr>
                <w:rFonts w:eastAsia="Times New Roman"/>
                <w:sz w:val="20"/>
                <w:lang w:val="ro-RO"/>
              </w:rPr>
            </w:pPr>
            <w:r w:rsidRPr="0096494B">
              <w:rPr>
                <w:rFonts w:eastAsia="Times New Roman"/>
                <w:sz w:val="20"/>
                <w:lang w:val="ro-RO"/>
              </w:rPr>
              <w:t xml:space="preserve">(2) Informaţiile cuprinse în declaraţiile vamale, autorizaţiile şi/sau formularele tipizate emise de organul vamal unor persoane fizice sau juridice, precum şi cele cuprinse în documentele în baza cărora aceste acte vamale au fost emise sînt considerate informaţii oficiale cu </w:t>
            </w:r>
            <w:r w:rsidRPr="0096494B">
              <w:rPr>
                <w:rFonts w:eastAsia="Times New Roman"/>
                <w:sz w:val="20"/>
                <w:u w:val="single"/>
                <w:lang w:val="ro-RO"/>
              </w:rPr>
              <w:t>accesibilitate limitată</w:t>
            </w:r>
            <w:r w:rsidRPr="0096494B">
              <w:rPr>
                <w:rFonts w:eastAsia="Times New Roman"/>
                <w:sz w:val="20"/>
                <w:lang w:val="ro-RO"/>
              </w:rPr>
              <w:t xml:space="preserve"> şi nu pot fi divulgate, nici folosite de colaboratorul vamal în scop personal, nu pot fi transmise unor terţi sau autorităţilor publice, cu excepţia cazurilor cînd:</w:t>
            </w:r>
          </w:p>
          <w:p w:rsidR="0089526D" w:rsidRPr="0096494B" w:rsidRDefault="0089526D" w:rsidP="0089526D">
            <w:pPr>
              <w:ind w:left="-49" w:right="-38"/>
              <w:jc w:val="both"/>
              <w:rPr>
                <w:rFonts w:eastAsia="Times New Roman"/>
                <w:sz w:val="20"/>
                <w:lang w:val="ro-RO"/>
              </w:rPr>
            </w:pPr>
            <w:r w:rsidRPr="0096494B">
              <w:rPr>
                <w:rFonts w:eastAsia="Times New Roman"/>
                <w:sz w:val="20"/>
                <w:lang w:val="ro-RO"/>
              </w:rPr>
              <w:t>a) există acordul prealabil scris al declarantului privind furnizarea informaţiei solicitate; sau</w:t>
            </w:r>
          </w:p>
          <w:p w:rsidR="0089526D" w:rsidRPr="0096494B" w:rsidRDefault="0089526D" w:rsidP="0089526D">
            <w:pPr>
              <w:ind w:left="-49" w:right="-38"/>
              <w:jc w:val="both"/>
              <w:rPr>
                <w:rFonts w:eastAsia="Times New Roman"/>
                <w:sz w:val="20"/>
                <w:lang w:val="ro-RO"/>
              </w:rPr>
            </w:pPr>
            <w:r w:rsidRPr="0096494B">
              <w:rPr>
                <w:rFonts w:eastAsia="Times New Roman"/>
                <w:sz w:val="20"/>
                <w:lang w:val="ro-RO"/>
              </w:rPr>
              <w:t>b) există o cauză penală concretă pornită în privinţa declarantului; sau</w:t>
            </w:r>
          </w:p>
          <w:p w:rsidR="0089526D" w:rsidRPr="0096494B" w:rsidRDefault="0089526D" w:rsidP="0089526D">
            <w:pPr>
              <w:ind w:left="-49" w:right="-38"/>
              <w:jc w:val="both"/>
              <w:rPr>
                <w:rFonts w:eastAsia="Times New Roman"/>
                <w:sz w:val="20"/>
                <w:lang w:val="ro-RO"/>
              </w:rPr>
            </w:pPr>
            <w:r w:rsidRPr="0096494B">
              <w:rPr>
                <w:rFonts w:eastAsia="Times New Roman"/>
                <w:sz w:val="20"/>
                <w:lang w:val="ro-RO"/>
              </w:rPr>
              <w:t xml:space="preserve">c) </w:t>
            </w:r>
            <w:r w:rsidRPr="0096494B">
              <w:rPr>
                <w:rFonts w:eastAsia="Times New Roman"/>
                <w:sz w:val="20"/>
                <w:u w:val="single"/>
                <w:lang w:val="ro-RO"/>
              </w:rPr>
              <w:t>a fost emisă o autorizaţie a judecătorului de instrucţie privind ridicarea acestor informaţii.</w:t>
            </w:r>
          </w:p>
          <w:p w:rsidR="0089526D" w:rsidRPr="0096494B" w:rsidRDefault="0089526D" w:rsidP="0089526D">
            <w:pPr>
              <w:ind w:left="-49" w:right="-38"/>
              <w:jc w:val="both"/>
              <w:rPr>
                <w:rFonts w:eastAsia="Times New Roman"/>
                <w:sz w:val="20"/>
                <w:lang w:val="ro-RO"/>
              </w:rPr>
            </w:pPr>
            <w:r w:rsidRPr="0096494B">
              <w:rPr>
                <w:rFonts w:eastAsia="Times New Roman"/>
                <w:sz w:val="20"/>
                <w:lang w:val="ro-RO"/>
              </w:rPr>
              <w:t>(3) La simpla cerere, Serviciul Vamal furnizează doar informaţii cu caracter general.</w:t>
            </w:r>
          </w:p>
          <w:p w:rsidR="0089526D" w:rsidRPr="0096494B" w:rsidRDefault="0089526D" w:rsidP="0089526D">
            <w:pPr>
              <w:ind w:left="-49" w:right="-38"/>
              <w:jc w:val="both"/>
              <w:rPr>
                <w:b/>
                <w:sz w:val="20"/>
                <w:lang w:val="ro-RO"/>
              </w:rPr>
            </w:pPr>
          </w:p>
        </w:tc>
        <w:tc>
          <w:tcPr>
            <w:tcW w:w="5244" w:type="dxa"/>
          </w:tcPr>
          <w:p w:rsidR="0089526D" w:rsidRPr="0096494B" w:rsidRDefault="0089526D" w:rsidP="0089526D">
            <w:pPr>
              <w:tabs>
                <w:tab w:val="left" w:pos="-38"/>
                <w:tab w:val="left" w:pos="211"/>
              </w:tabs>
              <w:ind w:right="-38"/>
              <w:jc w:val="both"/>
              <w:rPr>
                <w:sz w:val="20"/>
                <w:lang w:val="ro-RO"/>
              </w:rPr>
            </w:pPr>
            <w:r w:rsidRPr="0096494B">
              <w:rPr>
                <w:sz w:val="20"/>
                <w:lang w:val="ro-RO"/>
              </w:rPr>
              <w:t xml:space="preserve">3.  Articolul 17: </w:t>
            </w:r>
          </w:p>
          <w:p w:rsidR="0089526D" w:rsidRPr="0096494B" w:rsidRDefault="0089526D" w:rsidP="0089526D">
            <w:pPr>
              <w:pStyle w:val="Numbered"/>
              <w:numPr>
                <w:ilvl w:val="0"/>
                <w:numId w:val="0"/>
              </w:numPr>
              <w:tabs>
                <w:tab w:val="left" w:pos="0"/>
                <w:tab w:val="left" w:pos="261"/>
                <w:tab w:val="left" w:pos="993"/>
                <w:tab w:val="left" w:pos="1134"/>
              </w:tabs>
              <w:ind w:left="-49" w:right="-38"/>
              <w:jc w:val="both"/>
              <w:rPr>
                <w:rFonts w:eastAsia="Times New Roman"/>
                <w:b/>
                <w:bCs/>
                <w:sz w:val="20"/>
                <w:szCs w:val="20"/>
              </w:rPr>
            </w:pPr>
          </w:p>
          <w:p w:rsidR="0089526D" w:rsidRPr="0096494B" w:rsidRDefault="0089526D" w:rsidP="0089526D">
            <w:pPr>
              <w:pStyle w:val="Numbered"/>
              <w:numPr>
                <w:ilvl w:val="0"/>
                <w:numId w:val="0"/>
              </w:numPr>
              <w:tabs>
                <w:tab w:val="left" w:pos="0"/>
                <w:tab w:val="left" w:pos="261"/>
                <w:tab w:val="left" w:pos="993"/>
                <w:tab w:val="left" w:pos="1134"/>
              </w:tabs>
              <w:ind w:left="-49" w:right="-38"/>
              <w:jc w:val="both"/>
              <w:rPr>
                <w:rFonts w:eastAsia="Times New Roman"/>
                <w:b/>
                <w:bCs/>
                <w:sz w:val="20"/>
                <w:szCs w:val="20"/>
              </w:rPr>
            </w:pPr>
          </w:p>
          <w:p w:rsidR="0089526D" w:rsidRPr="0096494B" w:rsidRDefault="0089526D" w:rsidP="0089526D">
            <w:pPr>
              <w:pStyle w:val="Numbered"/>
              <w:numPr>
                <w:ilvl w:val="0"/>
                <w:numId w:val="0"/>
              </w:numPr>
              <w:tabs>
                <w:tab w:val="left" w:pos="0"/>
                <w:tab w:val="left" w:pos="261"/>
                <w:tab w:val="left" w:pos="993"/>
                <w:tab w:val="left" w:pos="1134"/>
              </w:tabs>
              <w:ind w:left="-49" w:right="-38"/>
              <w:jc w:val="both"/>
              <w:rPr>
                <w:rFonts w:eastAsia="Times New Roman"/>
                <w:bCs/>
                <w:sz w:val="20"/>
                <w:szCs w:val="20"/>
              </w:rPr>
            </w:pPr>
            <w:r w:rsidRPr="0096494B">
              <w:rPr>
                <w:rFonts w:eastAsia="Times New Roman"/>
                <w:bCs/>
                <w:sz w:val="20"/>
                <w:szCs w:val="20"/>
              </w:rPr>
              <w:t>la alineatul (2):</w:t>
            </w:r>
          </w:p>
          <w:p w:rsidR="0089526D" w:rsidRPr="0096494B" w:rsidRDefault="0089526D" w:rsidP="0089526D">
            <w:pPr>
              <w:pStyle w:val="Numbered"/>
              <w:numPr>
                <w:ilvl w:val="0"/>
                <w:numId w:val="0"/>
              </w:numPr>
              <w:tabs>
                <w:tab w:val="left" w:pos="0"/>
                <w:tab w:val="left" w:pos="261"/>
                <w:tab w:val="left" w:pos="993"/>
                <w:tab w:val="left" w:pos="1134"/>
              </w:tabs>
              <w:ind w:left="-49" w:right="-38"/>
              <w:jc w:val="both"/>
              <w:rPr>
                <w:rFonts w:eastAsia="Times New Roman"/>
                <w:bCs/>
                <w:sz w:val="20"/>
                <w:szCs w:val="20"/>
              </w:rPr>
            </w:pPr>
            <w:r w:rsidRPr="0096494B">
              <w:rPr>
                <w:rFonts w:eastAsia="Times New Roman"/>
                <w:bCs/>
                <w:sz w:val="20"/>
                <w:szCs w:val="20"/>
              </w:rPr>
              <w:t xml:space="preserve"> după cuvintele ,,accesibilitate limitată” se introduce textul ,,(cu caracter confiden</w:t>
            </w:r>
            <w:r w:rsidRPr="0096494B">
              <w:rPr>
                <w:rFonts w:ascii="Cambria Math" w:eastAsia="Times New Roman" w:hAnsi="Cambria Math" w:cs="Cambria Math"/>
                <w:bCs/>
                <w:sz w:val="20"/>
                <w:szCs w:val="20"/>
              </w:rPr>
              <w:t>ţ</w:t>
            </w:r>
            <w:r w:rsidRPr="0096494B">
              <w:rPr>
                <w:rFonts w:eastAsia="Times New Roman"/>
                <w:bCs/>
                <w:sz w:val="20"/>
                <w:szCs w:val="20"/>
              </w:rPr>
              <w:t>ial sau secret comercial)”;</w:t>
            </w:r>
          </w:p>
          <w:p w:rsidR="0089526D" w:rsidRPr="0096494B" w:rsidRDefault="0089526D" w:rsidP="005752AF">
            <w:pPr>
              <w:pStyle w:val="Numbered"/>
              <w:numPr>
                <w:ilvl w:val="0"/>
                <w:numId w:val="0"/>
              </w:numPr>
              <w:tabs>
                <w:tab w:val="left" w:pos="0"/>
                <w:tab w:val="left" w:pos="261"/>
                <w:tab w:val="left" w:pos="993"/>
                <w:tab w:val="left" w:pos="1134"/>
              </w:tabs>
              <w:ind w:right="-38"/>
              <w:jc w:val="both"/>
              <w:rPr>
                <w:rFonts w:eastAsia="Times New Roman"/>
                <w:bCs/>
                <w:sz w:val="20"/>
                <w:szCs w:val="20"/>
              </w:rPr>
            </w:pPr>
          </w:p>
          <w:p w:rsidR="0089526D" w:rsidRPr="0096494B" w:rsidRDefault="0089526D" w:rsidP="0089526D">
            <w:pPr>
              <w:pStyle w:val="Numbered"/>
              <w:numPr>
                <w:ilvl w:val="0"/>
                <w:numId w:val="0"/>
              </w:numPr>
              <w:tabs>
                <w:tab w:val="left" w:pos="0"/>
                <w:tab w:val="left" w:pos="261"/>
                <w:tab w:val="left" w:pos="993"/>
                <w:tab w:val="left" w:pos="1134"/>
              </w:tabs>
              <w:ind w:left="-49" w:right="-38"/>
              <w:jc w:val="both"/>
              <w:rPr>
                <w:rFonts w:eastAsia="Times New Roman"/>
                <w:bCs/>
                <w:sz w:val="20"/>
                <w:szCs w:val="20"/>
              </w:rPr>
            </w:pPr>
          </w:p>
          <w:p w:rsidR="0089526D" w:rsidRPr="0096494B" w:rsidRDefault="0089526D" w:rsidP="0089526D">
            <w:pPr>
              <w:pStyle w:val="Numbered"/>
              <w:numPr>
                <w:ilvl w:val="0"/>
                <w:numId w:val="0"/>
              </w:numPr>
              <w:tabs>
                <w:tab w:val="left" w:pos="0"/>
                <w:tab w:val="left" w:pos="261"/>
                <w:tab w:val="left" w:pos="993"/>
                <w:tab w:val="left" w:pos="1134"/>
              </w:tabs>
              <w:ind w:left="-49" w:right="-38"/>
              <w:jc w:val="both"/>
              <w:rPr>
                <w:rFonts w:eastAsia="Times New Roman"/>
                <w:bCs/>
                <w:sz w:val="20"/>
                <w:szCs w:val="20"/>
              </w:rPr>
            </w:pPr>
            <w:r w:rsidRPr="0096494B">
              <w:rPr>
                <w:rFonts w:eastAsia="Times New Roman"/>
                <w:bCs/>
                <w:sz w:val="20"/>
                <w:szCs w:val="20"/>
              </w:rPr>
              <w:t>litera c) va avea următorul cuprins:</w:t>
            </w:r>
          </w:p>
          <w:p w:rsidR="0089526D" w:rsidRPr="0096494B" w:rsidRDefault="0089526D" w:rsidP="0089526D">
            <w:pPr>
              <w:pStyle w:val="Numbered"/>
              <w:numPr>
                <w:ilvl w:val="0"/>
                <w:numId w:val="0"/>
              </w:numPr>
              <w:tabs>
                <w:tab w:val="left" w:pos="0"/>
                <w:tab w:val="left" w:pos="261"/>
                <w:tab w:val="left" w:pos="993"/>
                <w:tab w:val="left" w:pos="1134"/>
              </w:tabs>
              <w:ind w:left="-49" w:right="-38"/>
              <w:jc w:val="both"/>
              <w:rPr>
                <w:rFonts w:eastAsia="Times New Roman"/>
                <w:bCs/>
                <w:sz w:val="20"/>
                <w:szCs w:val="20"/>
              </w:rPr>
            </w:pPr>
            <w:r w:rsidRPr="0096494B">
              <w:rPr>
                <w:rFonts w:eastAsia="Times New Roman"/>
                <w:bCs/>
                <w:sz w:val="20"/>
                <w:szCs w:val="20"/>
              </w:rPr>
              <w:t>”c) informaţia a fost solicitată de instanţa de judecată;”;</w:t>
            </w:r>
          </w:p>
          <w:p w:rsidR="0089526D" w:rsidRPr="0096494B" w:rsidRDefault="0089526D" w:rsidP="0089526D">
            <w:pPr>
              <w:ind w:left="-49" w:right="-38"/>
              <w:jc w:val="both"/>
              <w:rPr>
                <w:b/>
                <w:sz w:val="20"/>
                <w:lang w:val="ro-RO"/>
              </w:rPr>
            </w:pPr>
          </w:p>
          <w:p w:rsidR="0089526D" w:rsidRPr="0096494B" w:rsidRDefault="0089526D" w:rsidP="0089526D">
            <w:pPr>
              <w:pStyle w:val="Numbered"/>
              <w:numPr>
                <w:ilvl w:val="0"/>
                <w:numId w:val="0"/>
              </w:numPr>
              <w:tabs>
                <w:tab w:val="left" w:pos="0"/>
                <w:tab w:val="left" w:pos="261"/>
                <w:tab w:val="left" w:pos="993"/>
                <w:tab w:val="left" w:pos="1134"/>
              </w:tabs>
              <w:ind w:left="-49" w:right="-38"/>
              <w:jc w:val="both"/>
              <w:rPr>
                <w:rFonts w:eastAsia="Times New Roman"/>
                <w:bCs/>
                <w:sz w:val="20"/>
                <w:szCs w:val="20"/>
              </w:rPr>
            </w:pPr>
            <w:r w:rsidRPr="0096494B">
              <w:rPr>
                <w:rFonts w:eastAsia="Times New Roman"/>
                <w:bCs/>
                <w:sz w:val="20"/>
                <w:szCs w:val="20"/>
              </w:rPr>
              <w:t>se completează cu litera d) cu următorul cuprins:</w:t>
            </w:r>
          </w:p>
          <w:p w:rsidR="0089526D" w:rsidRPr="0096494B" w:rsidRDefault="0089526D" w:rsidP="00E66830">
            <w:pPr>
              <w:pStyle w:val="Numbered"/>
              <w:numPr>
                <w:ilvl w:val="0"/>
                <w:numId w:val="0"/>
              </w:numPr>
              <w:tabs>
                <w:tab w:val="left" w:pos="0"/>
                <w:tab w:val="left" w:pos="261"/>
                <w:tab w:val="left" w:pos="993"/>
                <w:tab w:val="left" w:pos="1134"/>
              </w:tabs>
              <w:ind w:left="-49" w:right="-38"/>
              <w:jc w:val="both"/>
              <w:rPr>
                <w:rFonts w:eastAsia="Times New Roman"/>
                <w:sz w:val="20"/>
                <w:szCs w:val="20"/>
              </w:rPr>
            </w:pPr>
            <w:r w:rsidRPr="0096494B">
              <w:rPr>
                <w:rFonts w:eastAsia="Times New Roman"/>
                <w:bCs/>
                <w:sz w:val="20"/>
                <w:szCs w:val="20"/>
              </w:rPr>
              <w:t>”d) informaţiile sunt solicitate de către autorităţile publice centrale de licenţiere, reglementare şi monitorizare sectorială în scopul exercitării</w:t>
            </w:r>
            <w:r w:rsidRPr="0096494B">
              <w:rPr>
                <w:rFonts w:eastAsia="Times New Roman"/>
                <w:sz w:val="20"/>
                <w:szCs w:val="20"/>
              </w:rPr>
              <w:t xml:space="preserve"> de către acestea a </w:t>
            </w:r>
            <w:r w:rsidRPr="0096494B">
              <w:rPr>
                <w:rFonts w:eastAsia="Times New Roman"/>
                <w:bCs/>
                <w:sz w:val="20"/>
                <w:szCs w:val="20"/>
              </w:rPr>
              <w:t>atribuţiilor.</w:t>
            </w:r>
            <w:r w:rsidRPr="0096494B">
              <w:rPr>
                <w:rFonts w:eastAsia="Times New Roman"/>
                <w:sz w:val="20"/>
                <w:szCs w:val="20"/>
              </w:rPr>
              <w:t>”;</w:t>
            </w:r>
          </w:p>
          <w:p w:rsidR="0089526D" w:rsidRPr="0096494B" w:rsidRDefault="0089526D" w:rsidP="0089526D">
            <w:pPr>
              <w:ind w:right="-38"/>
              <w:jc w:val="both"/>
              <w:rPr>
                <w:b/>
                <w:sz w:val="20"/>
                <w:lang w:val="ro-RO"/>
              </w:rPr>
            </w:pPr>
          </w:p>
          <w:p w:rsidR="0089526D" w:rsidRPr="0096494B" w:rsidRDefault="0089526D" w:rsidP="0089526D">
            <w:pPr>
              <w:ind w:right="-38"/>
              <w:jc w:val="both"/>
              <w:rPr>
                <w:sz w:val="20"/>
                <w:lang w:val="ro-RO"/>
              </w:rPr>
            </w:pPr>
            <w:r w:rsidRPr="0096494B">
              <w:rPr>
                <w:sz w:val="20"/>
                <w:lang w:val="ro-RO"/>
              </w:rPr>
              <w:t>se completează cu alineatele (4) şi (5) cu următorul cuprins:</w:t>
            </w:r>
          </w:p>
          <w:p w:rsidR="00E66830" w:rsidRPr="0096494B" w:rsidRDefault="0089526D" w:rsidP="00E66830">
            <w:pPr>
              <w:ind w:left="-49" w:right="-38"/>
              <w:jc w:val="both"/>
              <w:rPr>
                <w:sz w:val="20"/>
                <w:lang w:val="ro-RO"/>
              </w:rPr>
            </w:pPr>
            <w:r w:rsidRPr="0096494B">
              <w:rPr>
                <w:sz w:val="20"/>
                <w:lang w:val="ro-RO"/>
              </w:rPr>
              <w:t>,,(4) Organele vamale prezintă Ministerului Finanţelor informaţiile necesare îndeplinirii de către acesta a atribuţiilor sale, inclusiv în scopul elaborării/reformulării politicii fiscale şi vamale.;</w:t>
            </w:r>
          </w:p>
          <w:p w:rsidR="006736B7" w:rsidRPr="0096494B" w:rsidRDefault="006736B7" w:rsidP="006736B7">
            <w:pPr>
              <w:tabs>
                <w:tab w:val="left" w:pos="993"/>
              </w:tabs>
              <w:ind w:right="-38"/>
              <w:jc w:val="both"/>
              <w:rPr>
                <w:sz w:val="20"/>
              </w:rPr>
            </w:pPr>
            <w:r w:rsidRPr="0096494B">
              <w:rPr>
                <w:sz w:val="20"/>
              </w:rPr>
              <w:t>(5) Administrarea riscurilor conţine informaţii oficiale cu accesibilitate limitată (cu caracter confidenţial sau secret comercial) şi nu pot fi divulgate sau transmise unor terţi sau autorităţilor publice centrale, cu excepţia cazurilor cînd:</w:t>
            </w:r>
          </w:p>
          <w:p w:rsidR="006736B7" w:rsidRPr="0096494B" w:rsidRDefault="006736B7" w:rsidP="006736B7">
            <w:pPr>
              <w:tabs>
                <w:tab w:val="left" w:pos="993"/>
              </w:tabs>
              <w:ind w:right="-38"/>
              <w:jc w:val="both"/>
              <w:rPr>
                <w:sz w:val="20"/>
              </w:rPr>
            </w:pPr>
            <w:r w:rsidRPr="0096494B">
              <w:rPr>
                <w:sz w:val="20"/>
              </w:rPr>
              <w:t>a) există o cauză penală concretă pornită pe numele plătitorului vamal vizat de analiza riscurilor; sau</w:t>
            </w:r>
          </w:p>
          <w:p w:rsidR="006736B7" w:rsidRPr="0096494B" w:rsidRDefault="006736B7" w:rsidP="006736B7">
            <w:pPr>
              <w:tabs>
                <w:tab w:val="left" w:pos="993"/>
              </w:tabs>
              <w:ind w:right="-38"/>
              <w:jc w:val="both"/>
              <w:rPr>
                <w:sz w:val="20"/>
              </w:rPr>
            </w:pPr>
            <w:r w:rsidRPr="0096494B">
              <w:rPr>
                <w:sz w:val="20"/>
              </w:rPr>
              <w:t>b) informaţia a fost solicitată de instanţa de judecată.”.</w:t>
            </w:r>
          </w:p>
        </w:tc>
        <w:tc>
          <w:tcPr>
            <w:tcW w:w="3119" w:type="dxa"/>
          </w:tcPr>
          <w:p w:rsidR="0089526D" w:rsidRPr="0096494B" w:rsidRDefault="0089526D" w:rsidP="0089526D">
            <w:pPr>
              <w:jc w:val="both"/>
              <w:rPr>
                <w:b/>
                <w:sz w:val="20"/>
                <w:u w:val="single"/>
              </w:rPr>
            </w:pPr>
            <w:r w:rsidRPr="0096494B">
              <w:rPr>
                <w:b/>
                <w:sz w:val="20"/>
                <w:u w:val="single"/>
              </w:rPr>
              <w:t>Centrul de Guvernare Electronică</w:t>
            </w:r>
          </w:p>
          <w:p w:rsidR="0089526D" w:rsidRPr="0096494B" w:rsidRDefault="0089526D" w:rsidP="0089526D">
            <w:pPr>
              <w:pStyle w:val="a4"/>
              <w:tabs>
                <w:tab w:val="left" w:pos="318"/>
              </w:tabs>
              <w:ind w:left="0"/>
              <w:contextualSpacing w:val="0"/>
              <w:jc w:val="both"/>
              <w:rPr>
                <w:sz w:val="20"/>
                <w:szCs w:val="20"/>
              </w:rPr>
            </w:pPr>
            <w:r w:rsidRPr="0096494B">
              <w:rPr>
                <w:sz w:val="20"/>
                <w:szCs w:val="20"/>
              </w:rPr>
              <w:t xml:space="preserve">Propunem completarea articolului 17 alineatul (2), cu încă o literă nouă, care va deveni litera </w:t>
            </w:r>
            <w:r w:rsidRPr="0096494B">
              <w:rPr>
                <w:sz w:val="20"/>
                <w:szCs w:val="20"/>
                <w:lang w:val="ro-RO"/>
              </w:rPr>
              <w:t>e</w:t>
            </w:r>
            <w:r w:rsidRPr="0096494B">
              <w:rPr>
                <w:sz w:val="20"/>
                <w:szCs w:val="20"/>
              </w:rPr>
              <w:t>) şi va avea următorul cuprins:</w:t>
            </w:r>
          </w:p>
          <w:p w:rsidR="0089526D" w:rsidRPr="0096494B" w:rsidRDefault="0089526D" w:rsidP="0089526D">
            <w:pPr>
              <w:tabs>
                <w:tab w:val="left" w:pos="318"/>
              </w:tabs>
              <w:ind w:left="34"/>
              <w:jc w:val="both"/>
              <w:rPr>
                <w:rFonts w:eastAsia="Times New Roman"/>
                <w:szCs w:val="28"/>
              </w:rPr>
            </w:pPr>
            <w:r w:rsidRPr="0096494B">
              <w:rPr>
                <w:sz w:val="20"/>
              </w:rPr>
              <w:t>„e) are loc schimbul de date prin intermediul platformei de interoperabilitate pentru utilizarea informaţiilor de către autorităţile publice, altele decât cele indicate la lit.d), în limitele competenţelor lor legale şi în scopurile conforme legii</w:t>
            </w:r>
            <w:r w:rsidRPr="0096494B">
              <w:rPr>
                <w:rFonts w:eastAsia="Times New Roman"/>
                <w:sz w:val="20"/>
              </w:rPr>
              <w:t>.</w:t>
            </w:r>
            <w:r w:rsidRPr="0096494B">
              <w:rPr>
                <w:sz w:val="20"/>
              </w:rPr>
              <w:t>”</w:t>
            </w:r>
            <w:r w:rsidRPr="0096494B">
              <w:rPr>
                <w:rFonts w:eastAsia="Times New Roman"/>
                <w:sz w:val="20"/>
              </w:rPr>
              <w:t>.</w:t>
            </w:r>
          </w:p>
        </w:tc>
        <w:tc>
          <w:tcPr>
            <w:tcW w:w="2551" w:type="dxa"/>
          </w:tcPr>
          <w:p w:rsidR="0089526D" w:rsidRPr="0096494B" w:rsidRDefault="0089526D" w:rsidP="0089526D">
            <w:pPr>
              <w:jc w:val="both"/>
              <w:rPr>
                <w:b/>
                <w:sz w:val="20"/>
                <w:u w:val="single"/>
                <w:lang w:val="ro-MO"/>
              </w:rPr>
            </w:pPr>
            <w:r w:rsidRPr="0096494B">
              <w:rPr>
                <w:b/>
                <w:sz w:val="20"/>
                <w:u w:val="single"/>
                <w:lang w:val="ro-MO"/>
              </w:rPr>
              <w:t xml:space="preserve">Nu se acceptă. </w:t>
            </w:r>
          </w:p>
          <w:p w:rsidR="0089526D" w:rsidRPr="0096494B" w:rsidRDefault="0089526D" w:rsidP="0089526D">
            <w:pPr>
              <w:ind w:right="-79"/>
              <w:jc w:val="both"/>
              <w:rPr>
                <w:bCs/>
                <w:sz w:val="20"/>
                <w:lang w:val="ro-RO"/>
              </w:rPr>
            </w:pPr>
            <w:r w:rsidRPr="0096494B">
              <w:rPr>
                <w:bCs/>
                <w:sz w:val="20"/>
                <w:lang w:val="ro-RO"/>
              </w:rPr>
              <w:t>Această propunere nu face obiectul prezentului proiect de lege şi va fi examinată în cadrul unui alt exerciţiu.</w:t>
            </w:r>
          </w:p>
          <w:p w:rsidR="0089526D" w:rsidRPr="0096494B" w:rsidRDefault="0089526D" w:rsidP="0089526D">
            <w:pPr>
              <w:jc w:val="both"/>
              <w:rPr>
                <w:b/>
                <w:sz w:val="20"/>
                <w:lang w:val="ro-RO"/>
              </w:rPr>
            </w:pPr>
          </w:p>
        </w:tc>
      </w:tr>
      <w:tr w:rsidR="00A95C07" w:rsidRPr="0096494B" w:rsidTr="00A04477">
        <w:tc>
          <w:tcPr>
            <w:tcW w:w="5070" w:type="dxa"/>
          </w:tcPr>
          <w:p w:rsidR="00A95C07" w:rsidRPr="00081972" w:rsidRDefault="00A95C07" w:rsidP="00A95C07">
            <w:pPr>
              <w:jc w:val="both"/>
              <w:rPr>
                <w:rFonts w:eastAsia="Times New Roman"/>
                <w:sz w:val="20"/>
                <w:lang w:val="ro-RO"/>
              </w:rPr>
            </w:pPr>
            <w:r w:rsidRPr="00081972">
              <w:rPr>
                <w:rFonts w:eastAsia="Times New Roman"/>
                <w:b/>
                <w:bCs/>
                <w:sz w:val="20"/>
                <w:lang w:val="ro-RO"/>
              </w:rPr>
              <w:t>Articolul 20.</w:t>
            </w:r>
            <w:r w:rsidRPr="00081972">
              <w:rPr>
                <w:rFonts w:eastAsia="Times New Roman"/>
                <w:sz w:val="20"/>
                <w:lang w:val="ro-RO"/>
              </w:rPr>
              <w:t xml:space="preserve"> Prohibiţii la introducerea şi scoaterea din </w:t>
            </w:r>
            <w:r w:rsidRPr="00081972">
              <w:rPr>
                <w:rFonts w:eastAsia="Times New Roman"/>
                <w:sz w:val="20"/>
                <w:lang w:val="ro-RO"/>
              </w:rPr>
              <w:lastRenderedPageBreak/>
              <w:t xml:space="preserve">Republica Moldova a mărfurilor şi mijloacelor de transport </w:t>
            </w:r>
          </w:p>
          <w:p w:rsidR="00A95C07" w:rsidRPr="00081972" w:rsidRDefault="00A95C07" w:rsidP="00A95C07">
            <w:pPr>
              <w:jc w:val="both"/>
              <w:rPr>
                <w:rFonts w:eastAsia="Times New Roman"/>
                <w:sz w:val="20"/>
                <w:lang w:val="ro-RO"/>
              </w:rPr>
            </w:pPr>
            <w:r w:rsidRPr="00081972">
              <w:rPr>
                <w:rFonts w:eastAsia="Times New Roman"/>
                <w:sz w:val="20"/>
                <w:lang w:val="ro-RO"/>
              </w:rPr>
              <w:t xml:space="preserve">(6) Mijloacele de transport auto care, la introducerea în Republica Moldova, nu au fost plasate în careva regim vamal sau destinaţie vamală nu pot fi înmatriculate la Ministerul Tehnologiilor Informaţionale şi Comunicaţiilor. Se interzice înmatricularea primară a mijloacelor de transport auto, a caroseriilor şi a motoarelor prohibite introducerii pe teritoriul Republicii Moldova. </w:t>
            </w:r>
          </w:p>
          <w:p w:rsidR="00A95C07" w:rsidRPr="00081972" w:rsidRDefault="00A95C07" w:rsidP="00A95C07">
            <w:pPr>
              <w:tabs>
                <w:tab w:val="left" w:pos="284"/>
              </w:tabs>
              <w:ind w:right="-38"/>
              <w:jc w:val="both"/>
              <w:rPr>
                <w:rFonts w:eastAsia="Times New Roman"/>
                <w:strike/>
                <w:sz w:val="20"/>
                <w:lang w:val="ro-RO"/>
              </w:rPr>
            </w:pPr>
          </w:p>
        </w:tc>
        <w:tc>
          <w:tcPr>
            <w:tcW w:w="5244" w:type="dxa"/>
          </w:tcPr>
          <w:p w:rsidR="00A95C07" w:rsidRPr="00A95C07" w:rsidRDefault="00A95C07" w:rsidP="00A95C07">
            <w:pPr>
              <w:pStyle w:val="a4"/>
              <w:numPr>
                <w:ilvl w:val="0"/>
                <w:numId w:val="17"/>
              </w:numPr>
              <w:tabs>
                <w:tab w:val="left" w:pos="104"/>
                <w:tab w:val="left" w:pos="246"/>
              </w:tabs>
              <w:ind w:left="33" w:right="-38" w:hanging="33"/>
              <w:jc w:val="both"/>
              <w:rPr>
                <w:sz w:val="20"/>
                <w:lang w:val="ro-RO"/>
              </w:rPr>
            </w:pPr>
            <w:r w:rsidRPr="00A95C07">
              <w:rPr>
                <w:sz w:val="20"/>
                <w:lang w:val="ro-RO"/>
              </w:rPr>
              <w:lastRenderedPageBreak/>
              <w:t>Articolul 20 se completează cu alineatul (6</w:t>
            </w:r>
            <w:r w:rsidRPr="00A95C07">
              <w:rPr>
                <w:sz w:val="20"/>
                <w:vertAlign w:val="superscript"/>
                <w:lang w:val="ro-RO"/>
              </w:rPr>
              <w:t>1</w:t>
            </w:r>
            <w:r w:rsidRPr="00A95C07">
              <w:rPr>
                <w:sz w:val="20"/>
                <w:lang w:val="ro-RO"/>
              </w:rPr>
              <w:t xml:space="preserve">) cu următorul </w:t>
            </w:r>
            <w:r w:rsidRPr="00A95C07">
              <w:rPr>
                <w:sz w:val="20"/>
                <w:lang w:val="ro-RO"/>
              </w:rPr>
              <w:lastRenderedPageBreak/>
              <w:t xml:space="preserve">cuprins: </w:t>
            </w:r>
          </w:p>
          <w:p w:rsidR="00A95C07" w:rsidRPr="00081972" w:rsidRDefault="00A95C07" w:rsidP="00A95C07">
            <w:pPr>
              <w:pStyle w:val="tt"/>
              <w:jc w:val="both"/>
              <w:rPr>
                <w:b w:val="0"/>
                <w:sz w:val="20"/>
                <w:szCs w:val="20"/>
                <w:lang w:val="ro-RO"/>
              </w:rPr>
            </w:pPr>
            <w:r w:rsidRPr="00081972">
              <w:rPr>
                <w:b w:val="0"/>
                <w:sz w:val="20"/>
                <w:szCs w:val="20"/>
                <w:lang w:val="ro-RO"/>
              </w:rPr>
              <w:t>,,(6</w:t>
            </w:r>
            <w:r w:rsidRPr="00081972">
              <w:rPr>
                <w:b w:val="0"/>
                <w:sz w:val="20"/>
                <w:szCs w:val="20"/>
                <w:vertAlign w:val="superscript"/>
                <w:lang w:val="ro-RO"/>
              </w:rPr>
              <w:t>1</w:t>
            </w:r>
            <w:r w:rsidRPr="00081972">
              <w:rPr>
                <w:b w:val="0"/>
                <w:sz w:val="20"/>
                <w:szCs w:val="20"/>
                <w:lang w:val="ro-RO"/>
              </w:rPr>
              <w:t>) Prin derogare de la prevederile alin.(6), înmatricularea de stat a mijloacelor de transport şi a agregatelor prohibite, cu statut de confiscate, fără stăpîn, trecute în proprietatea statului cu drept de succesiune şi confirmate prin actele respective, se efectuează de către Ministerul Tehnologiei Informaţiei şi Comunicaţiilor</w:t>
            </w:r>
            <w:r w:rsidRPr="00081972">
              <w:rPr>
                <w:sz w:val="20"/>
                <w:szCs w:val="20"/>
                <w:lang w:val="ro-RO"/>
              </w:rPr>
              <w:t xml:space="preserve"> </w:t>
            </w:r>
            <w:r w:rsidRPr="00081972">
              <w:rPr>
                <w:b w:val="0"/>
                <w:sz w:val="20"/>
                <w:szCs w:val="20"/>
                <w:lang w:val="ro-RO"/>
              </w:rPr>
              <w:t>sau de către Inspectoratul de Stat pentru Supraveghere Tehnică „INTEHAGRO” cu eliberarea gratuită a certificatului de înmatriculare şi a plăcilor de înmatriculare pentru mijloacele de transport şi agregatele respective,</w:t>
            </w:r>
            <w:r w:rsidRPr="00081972">
              <w:rPr>
                <w:b w:val="0"/>
                <w:iCs/>
                <w:sz w:val="20"/>
                <w:szCs w:val="20"/>
                <w:lang w:val="ro-RO" w:eastAsia="ro-RO"/>
              </w:rPr>
              <w:t xml:space="preserve"> la prezentarea de către solicitant a Deciziei Cancelariei de Stat cu privire la transmiterea cu titlul gratuit a mijlocului de transport </w:t>
            </w:r>
            <w:r w:rsidRPr="00081972">
              <w:rPr>
                <w:b w:val="0"/>
                <w:sz w:val="20"/>
                <w:szCs w:val="20"/>
                <w:lang w:val="ro-RO"/>
              </w:rPr>
              <w:t xml:space="preserve">autorităţii administraţiei publice sau </w:t>
            </w:r>
            <w:r w:rsidRPr="00081972">
              <w:rPr>
                <w:b w:val="0"/>
                <w:iCs/>
                <w:sz w:val="20"/>
                <w:szCs w:val="20"/>
                <w:lang w:val="ro-RO" w:eastAsia="ro-RO"/>
              </w:rPr>
              <w:t>a contractului de vînzare-cumpărare, încheiat cu organul fiscal şi eliberării de către Serviciul Vamal a documentelor necesare</w:t>
            </w:r>
            <w:r w:rsidRPr="00081972">
              <w:rPr>
                <w:b w:val="0"/>
                <w:sz w:val="20"/>
                <w:szCs w:val="20"/>
                <w:lang w:val="ro-RO"/>
              </w:rPr>
              <w:t>.”.</w:t>
            </w:r>
          </w:p>
        </w:tc>
        <w:tc>
          <w:tcPr>
            <w:tcW w:w="3119" w:type="dxa"/>
          </w:tcPr>
          <w:p w:rsidR="00A95C07" w:rsidRPr="00A80BA4" w:rsidRDefault="0071541C" w:rsidP="0071541C">
            <w:pPr>
              <w:jc w:val="both"/>
              <w:rPr>
                <w:b/>
                <w:sz w:val="20"/>
                <w:u w:val="single"/>
                <w:lang w:val="ro-MO"/>
              </w:rPr>
            </w:pPr>
            <w:r w:rsidRPr="00A80BA4">
              <w:rPr>
                <w:b/>
                <w:sz w:val="20"/>
                <w:u w:val="single"/>
                <w:lang w:val="ro-MO"/>
              </w:rPr>
              <w:lastRenderedPageBreak/>
              <w:t xml:space="preserve">Ministerul Agriculturii şi </w:t>
            </w:r>
            <w:r w:rsidRPr="00A80BA4">
              <w:rPr>
                <w:b/>
                <w:sz w:val="20"/>
                <w:u w:val="single"/>
                <w:lang w:val="ro-MO"/>
              </w:rPr>
              <w:lastRenderedPageBreak/>
              <w:t>Industriei Alimentare</w:t>
            </w:r>
          </w:p>
          <w:p w:rsidR="0071541C" w:rsidRPr="00A80BA4" w:rsidRDefault="0071541C" w:rsidP="0071541C">
            <w:pPr>
              <w:jc w:val="both"/>
              <w:rPr>
                <w:b/>
                <w:sz w:val="20"/>
                <w:u w:val="single"/>
                <w:lang w:val="ro-MO"/>
              </w:rPr>
            </w:pPr>
            <w:r w:rsidRPr="00A80BA4">
              <w:rPr>
                <w:b/>
                <w:sz w:val="20"/>
                <w:u w:val="single"/>
                <w:lang w:val="ro-MO"/>
              </w:rPr>
              <w:t>Ministerul Tehnologiei Informaţiei şi Comunicaţiilor</w:t>
            </w:r>
          </w:p>
          <w:p w:rsidR="0071541C" w:rsidRPr="00A80BA4" w:rsidRDefault="0071541C" w:rsidP="0071541C">
            <w:pPr>
              <w:ind w:right="-31"/>
              <w:jc w:val="both"/>
              <w:rPr>
                <w:sz w:val="20"/>
                <w:lang w:val="ro-MO"/>
              </w:rPr>
            </w:pPr>
            <w:r w:rsidRPr="00A80BA4">
              <w:rPr>
                <w:sz w:val="20"/>
                <w:lang w:val="ro-MO"/>
              </w:rPr>
              <w:t xml:space="preserve">Urmează a fi stabilită sursa de finanţare a serviciilor menţionate din conţinutul prevederilor respective, deoarece Ministerul Tehnologiei Informaţiei şi Comunicaţiilor (ÎS „CRIS „Registru”) nu dispune de fonduri financiare suplimentare pentru prestarea serviciilor cu titlu gratuit, iar aprobarea legii în această redacţie va avea impact economico-financiar negativ asupra întreprinderii, bugetul căreia este strict limitat. </w:t>
            </w:r>
          </w:p>
          <w:p w:rsidR="0071541C" w:rsidRPr="00A80BA4" w:rsidRDefault="0071541C" w:rsidP="0071541C">
            <w:pPr>
              <w:ind w:right="-31"/>
              <w:jc w:val="both"/>
              <w:rPr>
                <w:sz w:val="20"/>
                <w:lang w:val="ro-MO"/>
              </w:rPr>
            </w:pPr>
            <w:r w:rsidRPr="00A80BA4">
              <w:rPr>
                <w:sz w:val="20"/>
                <w:lang w:val="ro-MO"/>
              </w:rPr>
              <w:t>Subsecvent, considerăm că autorii proiectului nu au prezentat argumente concludente în susţinerea opiniei potrivit cărora cheltuielile aferente înmatriculării vehiculelor trebuie să fie suportate de către organizaţia împuternicită pentru prestarea serviciilor de înmatriculare contra plată sau de către beneficiarii finali sau cumpărători – proprietarii bunurilor.</w:t>
            </w:r>
          </w:p>
          <w:p w:rsidR="0071541C" w:rsidRPr="00A80BA4" w:rsidRDefault="0071541C" w:rsidP="0071541C">
            <w:pPr>
              <w:jc w:val="both"/>
              <w:rPr>
                <w:sz w:val="20"/>
                <w:lang w:val="ro-RO"/>
              </w:rPr>
            </w:pPr>
            <w:r w:rsidRPr="00A80BA4">
              <w:rPr>
                <w:sz w:val="20"/>
                <w:lang w:val="ro-RO"/>
              </w:rPr>
              <w:t xml:space="preserve">Deoarece Inspectoratul dat activează pe principiu de autonomie financiară, certificatele şi plăcile de înmatriculare sînt eliberate contra plată. Din acest motiv, se propune excluderea cuvîntului ”gratuit” din textul acestor articole. </w:t>
            </w:r>
          </w:p>
        </w:tc>
        <w:tc>
          <w:tcPr>
            <w:tcW w:w="2551" w:type="dxa"/>
          </w:tcPr>
          <w:p w:rsidR="00A95C07" w:rsidRPr="00A80BA4" w:rsidRDefault="007E3511" w:rsidP="007E3511">
            <w:pPr>
              <w:jc w:val="both"/>
              <w:rPr>
                <w:b/>
                <w:sz w:val="20"/>
                <w:lang w:val="ro-MO"/>
              </w:rPr>
            </w:pPr>
            <w:r w:rsidRPr="00A80BA4">
              <w:rPr>
                <w:b/>
                <w:sz w:val="20"/>
                <w:u w:val="single"/>
                <w:lang w:val="ro-MO"/>
              </w:rPr>
              <w:lastRenderedPageBreak/>
              <w:t>Se acceptă,</w:t>
            </w:r>
            <w:r w:rsidRPr="00A80BA4">
              <w:rPr>
                <w:b/>
                <w:sz w:val="20"/>
                <w:lang w:val="ro-MO"/>
              </w:rPr>
              <w:t xml:space="preserve"> </w:t>
            </w:r>
            <w:r w:rsidRPr="00A80BA4">
              <w:rPr>
                <w:sz w:val="20"/>
                <w:lang w:val="ro-MO"/>
              </w:rPr>
              <w:t xml:space="preserve">cu excluderea </w:t>
            </w:r>
            <w:r w:rsidRPr="00A80BA4">
              <w:rPr>
                <w:sz w:val="20"/>
                <w:lang w:val="ro-MO"/>
              </w:rPr>
              <w:lastRenderedPageBreak/>
              <w:t>propunerii din proiectul de lege.</w:t>
            </w:r>
          </w:p>
        </w:tc>
      </w:tr>
      <w:tr w:rsidR="00A95C07" w:rsidRPr="0096494B" w:rsidTr="00A04477">
        <w:tc>
          <w:tcPr>
            <w:tcW w:w="5070" w:type="dxa"/>
          </w:tcPr>
          <w:p w:rsidR="00A95C07" w:rsidRPr="0096494B" w:rsidRDefault="00A95C07" w:rsidP="00A95C07">
            <w:pPr>
              <w:pStyle w:val="a3"/>
              <w:ind w:left="-49" w:right="-38"/>
              <w:rPr>
                <w:b/>
                <w:bCs/>
                <w:sz w:val="20"/>
                <w:szCs w:val="20"/>
                <w:lang w:val="ro-RO"/>
              </w:rPr>
            </w:pPr>
          </w:p>
        </w:tc>
        <w:tc>
          <w:tcPr>
            <w:tcW w:w="5244" w:type="dxa"/>
          </w:tcPr>
          <w:p w:rsidR="00A95C07" w:rsidRPr="0096494B" w:rsidRDefault="00A95C07" w:rsidP="00A95C07">
            <w:pPr>
              <w:numPr>
                <w:ilvl w:val="0"/>
                <w:numId w:val="71"/>
              </w:numPr>
              <w:tabs>
                <w:tab w:val="left" w:pos="104"/>
                <w:tab w:val="left" w:pos="246"/>
              </w:tabs>
              <w:ind w:left="33" w:right="-38" w:hanging="33"/>
              <w:jc w:val="both"/>
              <w:rPr>
                <w:sz w:val="20"/>
                <w:lang w:val="ro-RO"/>
              </w:rPr>
            </w:pPr>
            <w:r w:rsidRPr="0096494B">
              <w:rPr>
                <w:sz w:val="20"/>
                <w:lang w:val="ro-RO"/>
              </w:rPr>
              <w:t>După secţiunea 7 se introduce „Secţiunea a 7</w:t>
            </w:r>
            <w:r w:rsidRPr="0096494B">
              <w:rPr>
                <w:sz w:val="20"/>
                <w:vertAlign w:val="superscript"/>
                <w:lang w:val="ro-RO"/>
              </w:rPr>
              <w:t>1</w:t>
            </w:r>
            <w:r w:rsidRPr="0096494B">
              <w:rPr>
                <w:sz w:val="20"/>
                <w:lang w:val="ro-RO"/>
              </w:rPr>
              <w:t>.</w:t>
            </w:r>
            <w:r w:rsidRPr="0096494B">
              <w:rPr>
                <w:sz w:val="20"/>
                <w:vertAlign w:val="superscript"/>
                <w:lang w:val="ro-RO"/>
              </w:rPr>
              <w:t xml:space="preserve"> </w:t>
            </w:r>
            <w:r w:rsidRPr="0096494B">
              <w:rPr>
                <w:sz w:val="20"/>
                <w:lang w:val="ro-RO"/>
              </w:rPr>
              <w:t>„</w:t>
            </w:r>
            <w:r w:rsidRPr="0096494B">
              <w:rPr>
                <w:rFonts w:eastAsia="Times New Roman"/>
                <w:sz w:val="20"/>
                <w:lang w:val="ro-RO"/>
              </w:rPr>
              <w:t>Proceduri simplificate de tranzit</w:t>
            </w:r>
            <w:r w:rsidRPr="0096494B">
              <w:rPr>
                <w:sz w:val="20"/>
                <w:lang w:val="ro-RO"/>
              </w:rPr>
              <w:t>”” cu următorul cuprins:</w:t>
            </w:r>
          </w:p>
          <w:p w:rsidR="00A95C07" w:rsidRPr="0096494B" w:rsidRDefault="00A95C07" w:rsidP="00A95C07">
            <w:pPr>
              <w:tabs>
                <w:tab w:val="left" w:pos="246"/>
              </w:tabs>
              <w:jc w:val="both"/>
              <w:rPr>
                <w:b/>
                <w:sz w:val="20"/>
                <w:lang w:val="ro-RO"/>
              </w:rPr>
            </w:pPr>
          </w:p>
          <w:p w:rsidR="00A95C07" w:rsidRPr="0096494B" w:rsidRDefault="00A95C07" w:rsidP="00A95C07">
            <w:pPr>
              <w:tabs>
                <w:tab w:val="left" w:pos="246"/>
              </w:tabs>
              <w:jc w:val="center"/>
              <w:rPr>
                <w:b/>
                <w:sz w:val="20"/>
                <w:lang w:val="ro-RO"/>
              </w:rPr>
            </w:pPr>
            <w:r w:rsidRPr="0096494B">
              <w:rPr>
                <w:b/>
                <w:sz w:val="20"/>
                <w:lang w:val="ro-RO"/>
              </w:rPr>
              <w:t>„Secţiunea a 7</w:t>
            </w:r>
            <w:r w:rsidRPr="0096494B">
              <w:rPr>
                <w:b/>
                <w:sz w:val="20"/>
                <w:vertAlign w:val="superscript"/>
                <w:lang w:val="ro-RO"/>
              </w:rPr>
              <w:t>1</w:t>
            </w:r>
            <w:r w:rsidRPr="0096494B">
              <w:rPr>
                <w:b/>
                <w:sz w:val="20"/>
                <w:lang w:val="ro-RO"/>
              </w:rPr>
              <w:t>.</w:t>
            </w:r>
          </w:p>
          <w:p w:rsidR="00A95C07" w:rsidRPr="0096494B" w:rsidRDefault="00A95C07" w:rsidP="00A95C07">
            <w:pPr>
              <w:tabs>
                <w:tab w:val="left" w:pos="246"/>
              </w:tabs>
              <w:jc w:val="center"/>
              <w:rPr>
                <w:b/>
                <w:sz w:val="20"/>
                <w:lang w:val="ro-RO"/>
              </w:rPr>
            </w:pPr>
            <w:r w:rsidRPr="0096494B">
              <w:rPr>
                <w:b/>
                <w:sz w:val="20"/>
                <w:lang w:val="ro-RO"/>
              </w:rPr>
              <w:t>„</w:t>
            </w:r>
            <w:r w:rsidRPr="0096494B">
              <w:rPr>
                <w:rFonts w:eastAsia="Times New Roman"/>
                <w:b/>
                <w:sz w:val="20"/>
                <w:lang w:val="ro-RO"/>
              </w:rPr>
              <w:t>Proceduri simplificate de tranzit</w:t>
            </w:r>
            <w:r w:rsidRPr="0096494B">
              <w:rPr>
                <w:b/>
                <w:sz w:val="20"/>
                <w:lang w:val="ro-RO"/>
              </w:rPr>
              <w:t>”</w:t>
            </w:r>
          </w:p>
          <w:p w:rsidR="00A95C07" w:rsidRPr="0096494B" w:rsidRDefault="00A95C07" w:rsidP="00A95C07">
            <w:pPr>
              <w:tabs>
                <w:tab w:val="left" w:pos="246"/>
              </w:tabs>
              <w:jc w:val="both"/>
              <w:rPr>
                <w:b/>
                <w:sz w:val="20"/>
                <w:lang w:val="ro-RO"/>
              </w:rPr>
            </w:pPr>
          </w:p>
          <w:p w:rsidR="00A95C07" w:rsidRPr="0096494B" w:rsidRDefault="00A95C07" w:rsidP="00A95C07">
            <w:pPr>
              <w:tabs>
                <w:tab w:val="left" w:pos="246"/>
              </w:tabs>
              <w:jc w:val="both"/>
              <w:rPr>
                <w:sz w:val="20"/>
                <w:lang w:val="ro-RO"/>
              </w:rPr>
            </w:pPr>
            <w:r w:rsidRPr="0096494B">
              <w:rPr>
                <w:b/>
                <w:sz w:val="20"/>
                <w:lang w:val="ro-RO"/>
              </w:rPr>
              <w:t>Articolul 49</w:t>
            </w:r>
            <w:r w:rsidRPr="0096494B">
              <w:rPr>
                <w:b/>
                <w:sz w:val="20"/>
                <w:vertAlign w:val="superscript"/>
                <w:lang w:val="ro-RO"/>
              </w:rPr>
              <w:t>1</w:t>
            </w:r>
            <w:r w:rsidRPr="0096494B">
              <w:rPr>
                <w:b/>
                <w:sz w:val="20"/>
                <w:lang w:val="ro-RO"/>
              </w:rPr>
              <w:t>.</w:t>
            </w:r>
            <w:r w:rsidRPr="0096494B">
              <w:rPr>
                <w:sz w:val="20"/>
                <w:lang w:val="ro-RO"/>
              </w:rPr>
              <w:t xml:space="preserve"> </w:t>
            </w:r>
            <w:r w:rsidRPr="0096494B">
              <w:rPr>
                <w:b/>
                <w:sz w:val="20"/>
                <w:lang w:val="ro-RO"/>
              </w:rPr>
              <w:t>Dispoziţii generale</w:t>
            </w:r>
          </w:p>
          <w:p w:rsidR="00A95C07" w:rsidRPr="0096494B" w:rsidRDefault="00A95C07" w:rsidP="00A95C07">
            <w:pPr>
              <w:pStyle w:val="a3"/>
              <w:tabs>
                <w:tab w:val="left" w:pos="387"/>
              </w:tabs>
              <w:ind w:right="-38" w:firstLine="0"/>
              <w:rPr>
                <w:sz w:val="20"/>
                <w:szCs w:val="20"/>
                <w:lang w:val="ro-RO"/>
              </w:rPr>
            </w:pPr>
            <w:r w:rsidRPr="0096494B">
              <w:rPr>
                <w:sz w:val="20"/>
                <w:szCs w:val="20"/>
                <w:lang w:val="ro-RO"/>
              </w:rPr>
              <w:lastRenderedPageBreak/>
              <w:t>La cererea principalului obligat sau a destinatarului, Serviciul Vamal este în drept să autorizeze utilizarea următoarelor proceduri simplificate de tranzit</w:t>
            </w:r>
            <w:r w:rsidRPr="0096494B">
              <w:rPr>
                <w:b/>
                <w:sz w:val="20"/>
                <w:szCs w:val="20"/>
                <w:lang w:val="ro-RO"/>
              </w:rPr>
              <w:t xml:space="preserve"> </w:t>
            </w:r>
            <w:r w:rsidRPr="0096494B">
              <w:rPr>
                <w:sz w:val="20"/>
                <w:szCs w:val="20"/>
                <w:lang w:val="ro-RO"/>
              </w:rPr>
              <w:t>na</w:t>
            </w:r>
            <w:r w:rsidRPr="0096494B">
              <w:rPr>
                <w:rFonts w:ascii="Cambria Math" w:hAnsi="Cambria Math" w:cs="Cambria Math"/>
                <w:sz w:val="20"/>
                <w:szCs w:val="20"/>
                <w:lang w:val="ro-RO"/>
              </w:rPr>
              <w:t>ţ</w:t>
            </w:r>
            <w:r w:rsidRPr="0096494B">
              <w:rPr>
                <w:sz w:val="20"/>
                <w:szCs w:val="20"/>
                <w:lang w:val="ro-RO"/>
              </w:rPr>
              <w:t xml:space="preserve">ional:  </w:t>
            </w:r>
          </w:p>
          <w:p w:rsidR="00A95C07" w:rsidRPr="0096494B" w:rsidRDefault="00A95C07" w:rsidP="00A95C07">
            <w:pPr>
              <w:pStyle w:val="a3"/>
              <w:numPr>
                <w:ilvl w:val="0"/>
                <w:numId w:val="19"/>
              </w:numPr>
              <w:tabs>
                <w:tab w:val="left" w:pos="246"/>
              </w:tabs>
              <w:ind w:left="0" w:right="-38" w:firstLine="0"/>
              <w:contextualSpacing/>
              <w:rPr>
                <w:sz w:val="20"/>
                <w:szCs w:val="20"/>
                <w:lang w:val="ro-RO"/>
              </w:rPr>
            </w:pPr>
            <w:r w:rsidRPr="0096494B">
              <w:rPr>
                <w:sz w:val="20"/>
                <w:szCs w:val="20"/>
                <w:lang w:val="ro-RO"/>
              </w:rPr>
              <w:t>utilizarea unei garanţii globale sau scutirea de garanţii;</w:t>
            </w:r>
          </w:p>
          <w:p w:rsidR="00A95C07" w:rsidRPr="0096494B" w:rsidRDefault="00A95C07" w:rsidP="00A95C07">
            <w:pPr>
              <w:numPr>
                <w:ilvl w:val="0"/>
                <w:numId w:val="19"/>
              </w:numPr>
              <w:tabs>
                <w:tab w:val="left" w:pos="246"/>
              </w:tabs>
              <w:ind w:left="0" w:right="-38" w:firstLine="0"/>
              <w:jc w:val="both"/>
              <w:rPr>
                <w:rFonts w:eastAsia="Times New Roman"/>
                <w:sz w:val="20"/>
                <w:lang w:val="ro-RO"/>
              </w:rPr>
            </w:pPr>
            <w:r w:rsidRPr="0096494B">
              <w:rPr>
                <w:rFonts w:eastAsia="Times New Roman"/>
                <w:sz w:val="20"/>
                <w:lang w:val="ro-RO"/>
              </w:rPr>
              <w:t>utilizarea sigiliilor proprii;</w:t>
            </w:r>
          </w:p>
          <w:p w:rsidR="00A95C07" w:rsidRPr="0096494B" w:rsidRDefault="00A95C07" w:rsidP="00A95C07">
            <w:pPr>
              <w:numPr>
                <w:ilvl w:val="0"/>
                <w:numId w:val="19"/>
              </w:numPr>
              <w:tabs>
                <w:tab w:val="left" w:pos="246"/>
              </w:tabs>
              <w:ind w:left="0" w:right="-38" w:firstLine="0"/>
              <w:jc w:val="both"/>
              <w:rPr>
                <w:rFonts w:eastAsia="Times New Roman"/>
                <w:sz w:val="20"/>
                <w:lang w:val="ro-RO"/>
              </w:rPr>
            </w:pPr>
            <w:r w:rsidRPr="0096494B">
              <w:rPr>
                <w:rFonts w:eastAsia="Times New Roman"/>
                <w:sz w:val="20"/>
                <w:lang w:val="ro-RO"/>
              </w:rPr>
              <w:t xml:space="preserve">scutirea de la itinerar obligatoriu; </w:t>
            </w:r>
          </w:p>
          <w:p w:rsidR="00A95C07" w:rsidRPr="0096494B" w:rsidRDefault="00A95C07" w:rsidP="00A95C07">
            <w:pPr>
              <w:numPr>
                <w:ilvl w:val="0"/>
                <w:numId w:val="19"/>
              </w:numPr>
              <w:tabs>
                <w:tab w:val="left" w:pos="246"/>
              </w:tabs>
              <w:ind w:left="0" w:right="-38" w:firstLine="0"/>
              <w:jc w:val="both"/>
              <w:rPr>
                <w:rFonts w:eastAsia="Times New Roman"/>
                <w:sz w:val="20"/>
                <w:lang w:val="ro-RO"/>
              </w:rPr>
            </w:pPr>
            <w:r w:rsidRPr="0096494B">
              <w:rPr>
                <w:rFonts w:eastAsia="Times New Roman"/>
                <w:sz w:val="20"/>
                <w:lang w:val="ro-RO"/>
              </w:rPr>
              <w:t>statutul de expeditor agreat;</w:t>
            </w:r>
          </w:p>
          <w:p w:rsidR="00A95C07" w:rsidRPr="0096494B" w:rsidRDefault="00A95C07" w:rsidP="00A95C07">
            <w:pPr>
              <w:numPr>
                <w:ilvl w:val="0"/>
                <w:numId w:val="19"/>
              </w:numPr>
              <w:tabs>
                <w:tab w:val="left" w:pos="246"/>
              </w:tabs>
              <w:ind w:left="0" w:right="-38" w:firstLine="0"/>
              <w:jc w:val="both"/>
              <w:rPr>
                <w:rFonts w:eastAsia="Times New Roman"/>
                <w:sz w:val="20"/>
                <w:lang w:val="ro-RO"/>
              </w:rPr>
            </w:pPr>
            <w:r w:rsidRPr="0096494B">
              <w:rPr>
                <w:rFonts w:eastAsia="Times New Roman"/>
                <w:sz w:val="20"/>
                <w:lang w:val="ro-RO"/>
              </w:rPr>
              <w:t>statutul de destinatar agreat;</w:t>
            </w:r>
          </w:p>
          <w:p w:rsidR="00A95C07" w:rsidRPr="0096494B" w:rsidRDefault="00A95C07" w:rsidP="00A95C07">
            <w:pPr>
              <w:numPr>
                <w:ilvl w:val="0"/>
                <w:numId w:val="19"/>
              </w:numPr>
              <w:tabs>
                <w:tab w:val="left" w:pos="246"/>
              </w:tabs>
              <w:ind w:left="0" w:right="-38" w:firstLine="0"/>
              <w:jc w:val="both"/>
              <w:rPr>
                <w:sz w:val="20"/>
                <w:lang w:val="ro-RO"/>
              </w:rPr>
            </w:pPr>
            <w:r w:rsidRPr="0096494B">
              <w:rPr>
                <w:rFonts w:eastAsia="Times New Roman"/>
                <w:sz w:val="20"/>
                <w:lang w:val="ro-RO"/>
              </w:rPr>
              <w:t>aplicarea de proceduri simplificate de tranzit caracteristice transporturilor de mărfuri:</w:t>
            </w:r>
          </w:p>
          <w:p w:rsidR="00A95C07" w:rsidRPr="0096494B" w:rsidRDefault="00A95C07" w:rsidP="00A95C07">
            <w:pPr>
              <w:pStyle w:val="a3"/>
              <w:numPr>
                <w:ilvl w:val="0"/>
                <w:numId w:val="20"/>
              </w:numPr>
              <w:tabs>
                <w:tab w:val="left" w:pos="246"/>
                <w:tab w:val="left" w:pos="374"/>
              </w:tabs>
              <w:ind w:left="0" w:right="-38" w:firstLine="0"/>
              <w:contextualSpacing/>
              <w:rPr>
                <w:sz w:val="20"/>
                <w:szCs w:val="20"/>
                <w:lang w:val="ro-RO" w:eastAsia="en-US"/>
              </w:rPr>
            </w:pPr>
            <w:r w:rsidRPr="0096494B">
              <w:rPr>
                <w:sz w:val="20"/>
                <w:szCs w:val="20"/>
                <w:lang w:val="ro-RO" w:eastAsia="en-US"/>
              </w:rPr>
              <w:t>pe cale ferată sau prin i</w:t>
            </w:r>
            <w:r w:rsidRPr="0096494B">
              <w:rPr>
                <w:sz w:val="20"/>
                <w:szCs w:val="20"/>
                <w:lang w:val="ro-RO"/>
              </w:rPr>
              <w:t>n</w:t>
            </w:r>
            <w:r w:rsidRPr="0096494B">
              <w:rPr>
                <w:sz w:val="20"/>
                <w:szCs w:val="20"/>
                <w:lang w:val="ro-RO" w:eastAsia="en-US"/>
              </w:rPr>
              <w:t>termediul containerelor mari</w:t>
            </w:r>
            <w:r w:rsidRPr="0096494B">
              <w:rPr>
                <w:sz w:val="20"/>
                <w:szCs w:val="20"/>
                <w:lang w:eastAsia="en-US"/>
              </w:rPr>
              <w:t>;</w:t>
            </w:r>
          </w:p>
          <w:p w:rsidR="00A95C07" w:rsidRPr="0096494B" w:rsidRDefault="00A95C07" w:rsidP="00A95C07">
            <w:pPr>
              <w:pStyle w:val="a3"/>
              <w:numPr>
                <w:ilvl w:val="0"/>
                <w:numId w:val="20"/>
              </w:numPr>
              <w:tabs>
                <w:tab w:val="left" w:pos="246"/>
              </w:tabs>
              <w:ind w:left="0" w:right="-38" w:firstLine="0"/>
              <w:contextualSpacing/>
              <w:rPr>
                <w:sz w:val="20"/>
                <w:szCs w:val="20"/>
                <w:lang w:val="ro-RO" w:eastAsia="en-US"/>
              </w:rPr>
            </w:pPr>
            <w:r w:rsidRPr="0096494B">
              <w:rPr>
                <w:sz w:val="20"/>
                <w:szCs w:val="20"/>
                <w:lang w:val="ro-RO" w:eastAsia="en-US"/>
              </w:rPr>
              <w:t>pe cale aeriană;</w:t>
            </w:r>
          </w:p>
          <w:p w:rsidR="00A95C07" w:rsidRPr="0096494B" w:rsidRDefault="00A95C07" w:rsidP="00A95C07">
            <w:pPr>
              <w:pStyle w:val="a3"/>
              <w:numPr>
                <w:ilvl w:val="0"/>
                <w:numId w:val="20"/>
              </w:numPr>
              <w:tabs>
                <w:tab w:val="left" w:pos="246"/>
              </w:tabs>
              <w:ind w:left="0" w:right="-38" w:firstLine="0"/>
              <w:contextualSpacing/>
              <w:rPr>
                <w:sz w:val="20"/>
                <w:szCs w:val="20"/>
                <w:lang w:val="ro-RO" w:eastAsia="en-US"/>
              </w:rPr>
            </w:pPr>
            <w:r w:rsidRPr="0096494B">
              <w:rPr>
                <w:sz w:val="20"/>
                <w:szCs w:val="20"/>
                <w:lang w:val="ro-RO" w:eastAsia="en-US"/>
              </w:rPr>
              <w:t>pe cale martimă;</w:t>
            </w:r>
          </w:p>
          <w:p w:rsidR="00A95C07" w:rsidRPr="0096494B" w:rsidRDefault="00A95C07" w:rsidP="00A95C07">
            <w:pPr>
              <w:pStyle w:val="a3"/>
              <w:numPr>
                <w:ilvl w:val="0"/>
                <w:numId w:val="20"/>
              </w:numPr>
              <w:tabs>
                <w:tab w:val="left" w:pos="246"/>
              </w:tabs>
              <w:ind w:left="0" w:right="-38" w:firstLine="0"/>
              <w:contextualSpacing/>
              <w:rPr>
                <w:sz w:val="20"/>
                <w:szCs w:val="20"/>
                <w:lang w:val="ro-RO" w:eastAsia="en-US"/>
              </w:rPr>
            </w:pPr>
            <w:r w:rsidRPr="0096494B">
              <w:rPr>
                <w:sz w:val="20"/>
                <w:szCs w:val="20"/>
                <w:lang w:val="ro-RO" w:eastAsia="en-US"/>
              </w:rPr>
              <w:t>prin conducte.</w:t>
            </w:r>
          </w:p>
          <w:p w:rsidR="00A95C07" w:rsidRPr="0096494B" w:rsidRDefault="00A95C07" w:rsidP="00A95C07">
            <w:pPr>
              <w:pStyle w:val="a3"/>
              <w:tabs>
                <w:tab w:val="left" w:pos="246"/>
              </w:tabs>
              <w:ind w:right="-38"/>
              <w:rPr>
                <w:b/>
                <w:sz w:val="20"/>
                <w:szCs w:val="20"/>
                <w:lang w:val="ro-RO" w:eastAsia="en-US"/>
              </w:rPr>
            </w:pPr>
          </w:p>
          <w:p w:rsidR="00A95C07" w:rsidRPr="0096494B" w:rsidRDefault="00A95C07" w:rsidP="00A95C07">
            <w:pPr>
              <w:pStyle w:val="a3"/>
              <w:tabs>
                <w:tab w:val="left" w:pos="246"/>
              </w:tabs>
              <w:ind w:right="-38" w:firstLine="0"/>
              <w:rPr>
                <w:b/>
                <w:sz w:val="20"/>
                <w:szCs w:val="20"/>
                <w:lang w:val="ro-RO" w:eastAsia="en-US"/>
              </w:rPr>
            </w:pPr>
            <w:r w:rsidRPr="0096494B">
              <w:rPr>
                <w:b/>
                <w:sz w:val="20"/>
                <w:szCs w:val="20"/>
                <w:lang w:val="ro-RO" w:eastAsia="en-US"/>
              </w:rPr>
              <w:t>Articolul 49</w:t>
            </w:r>
            <w:r w:rsidRPr="0096494B">
              <w:rPr>
                <w:b/>
                <w:sz w:val="20"/>
                <w:szCs w:val="20"/>
                <w:vertAlign w:val="superscript"/>
                <w:lang w:val="ro-RO" w:eastAsia="en-US"/>
              </w:rPr>
              <w:t>2</w:t>
            </w:r>
            <w:r w:rsidRPr="0096494B">
              <w:rPr>
                <w:b/>
                <w:sz w:val="20"/>
                <w:szCs w:val="20"/>
                <w:lang w:val="ro-RO" w:eastAsia="en-US"/>
              </w:rPr>
              <w:t>.</w:t>
            </w:r>
            <w:r w:rsidRPr="0096494B">
              <w:rPr>
                <w:b/>
                <w:sz w:val="20"/>
                <w:szCs w:val="20"/>
                <w:vertAlign w:val="superscript"/>
                <w:lang w:val="ro-RO" w:eastAsia="en-US"/>
              </w:rPr>
              <w:t xml:space="preserve"> </w:t>
            </w:r>
            <w:r w:rsidRPr="0096494B">
              <w:rPr>
                <w:b/>
                <w:sz w:val="20"/>
                <w:szCs w:val="20"/>
                <w:lang w:val="ro-RO" w:eastAsia="en-US"/>
              </w:rPr>
              <w:t xml:space="preserve">Condiţii generale de acordare a autorizaţiei </w:t>
            </w:r>
          </w:p>
          <w:p w:rsidR="00A95C07" w:rsidRPr="0096494B" w:rsidRDefault="00A95C07" w:rsidP="00A95C07">
            <w:pPr>
              <w:tabs>
                <w:tab w:val="left" w:pos="246"/>
              </w:tabs>
              <w:ind w:right="-38"/>
              <w:contextualSpacing/>
              <w:jc w:val="both"/>
              <w:rPr>
                <w:rFonts w:eastAsia="Times New Roman"/>
                <w:sz w:val="20"/>
                <w:lang w:val="ro-RO" w:eastAsia="en-US"/>
              </w:rPr>
            </w:pPr>
            <w:r w:rsidRPr="0096494B">
              <w:rPr>
                <w:rFonts w:eastAsia="Times New Roman"/>
                <w:sz w:val="20"/>
                <w:lang w:val="ro-RO" w:eastAsia="en-US"/>
              </w:rPr>
              <w:t>(1) Procedurile simplificate prevăzute la art.49</w:t>
            </w:r>
            <w:r w:rsidRPr="0096494B">
              <w:rPr>
                <w:rFonts w:eastAsia="Times New Roman"/>
                <w:sz w:val="20"/>
                <w:vertAlign w:val="superscript"/>
                <w:lang w:val="ro-RO" w:eastAsia="en-US"/>
              </w:rPr>
              <w:t>1</w:t>
            </w:r>
            <w:r w:rsidRPr="0096494B">
              <w:rPr>
                <w:rFonts w:eastAsia="Times New Roman"/>
                <w:sz w:val="20"/>
                <w:lang w:val="ro-RO" w:eastAsia="en-US"/>
              </w:rPr>
              <w:t xml:space="preserve"> se acordă numai agentului economic care</w:t>
            </w:r>
            <w:r w:rsidRPr="0096494B">
              <w:rPr>
                <w:rFonts w:eastAsia="Times New Roman"/>
                <w:sz w:val="20"/>
                <w:lang w:eastAsia="en-US"/>
              </w:rPr>
              <w:t>:</w:t>
            </w:r>
            <w:r w:rsidRPr="0096494B">
              <w:rPr>
                <w:rFonts w:eastAsia="Times New Roman"/>
                <w:sz w:val="20"/>
                <w:lang w:val="ro-RO" w:eastAsia="en-US"/>
              </w:rPr>
              <w:t xml:space="preserve"> </w:t>
            </w:r>
          </w:p>
          <w:p w:rsidR="00A95C07" w:rsidRPr="0096494B" w:rsidRDefault="00A95C07" w:rsidP="00A95C07">
            <w:pPr>
              <w:tabs>
                <w:tab w:val="left" w:pos="246"/>
              </w:tabs>
              <w:jc w:val="both"/>
              <w:rPr>
                <w:rFonts w:eastAsia="Times New Roman"/>
                <w:sz w:val="20"/>
              </w:rPr>
            </w:pPr>
            <w:r w:rsidRPr="0096494B">
              <w:rPr>
                <w:rFonts w:eastAsia="Times New Roman"/>
                <w:sz w:val="20"/>
              </w:rPr>
              <w:t>1) este reziden</w:t>
            </w:r>
            <w:r w:rsidRPr="0096494B">
              <w:rPr>
                <w:rFonts w:eastAsia="Times New Roman"/>
                <w:sz w:val="20"/>
                <w:lang w:val="ro-RO"/>
              </w:rPr>
              <w:t>t</w:t>
            </w:r>
            <w:r w:rsidRPr="0096494B">
              <w:rPr>
                <w:rFonts w:eastAsia="Times New Roman"/>
                <w:sz w:val="20"/>
              </w:rPr>
              <w:t xml:space="preserve"> în sensul art.5 pct.5) din Codul fiscal;</w:t>
            </w:r>
          </w:p>
          <w:p w:rsidR="00A95C07" w:rsidRPr="0096494B" w:rsidRDefault="00A95C07" w:rsidP="00A95C07">
            <w:pPr>
              <w:tabs>
                <w:tab w:val="left" w:pos="246"/>
              </w:tabs>
              <w:jc w:val="both"/>
              <w:rPr>
                <w:rFonts w:eastAsia="Times New Roman"/>
                <w:sz w:val="20"/>
              </w:rPr>
            </w:pPr>
            <w:r w:rsidRPr="0096494B">
              <w:rPr>
                <w:rFonts w:eastAsia="Times New Roman"/>
                <w:sz w:val="20"/>
              </w:rPr>
              <w:t>2) nu are datorii la bugetul public na</w:t>
            </w:r>
            <w:r w:rsidRPr="0096494B">
              <w:rPr>
                <w:rFonts w:eastAsia="Times New Roman"/>
                <w:sz w:val="20"/>
                <w:lang w:val="ro-RO"/>
              </w:rPr>
              <w:t>ţional</w:t>
            </w:r>
            <w:r w:rsidRPr="0096494B">
              <w:rPr>
                <w:rFonts w:eastAsia="Times New Roman"/>
                <w:sz w:val="20"/>
              </w:rPr>
              <w:t>;</w:t>
            </w:r>
          </w:p>
          <w:p w:rsidR="00A95C07" w:rsidRPr="0096494B" w:rsidRDefault="00A95C07" w:rsidP="00A95C07">
            <w:pPr>
              <w:tabs>
                <w:tab w:val="left" w:pos="246"/>
              </w:tabs>
              <w:jc w:val="both"/>
              <w:rPr>
                <w:rFonts w:eastAsia="Times New Roman"/>
                <w:sz w:val="20"/>
              </w:rPr>
            </w:pPr>
            <w:r w:rsidRPr="0096494B">
              <w:rPr>
                <w:rFonts w:eastAsia="Times New Roman"/>
                <w:sz w:val="20"/>
              </w:rPr>
              <w:t xml:space="preserve">3) </w:t>
            </w:r>
            <w:r w:rsidRPr="0096494B">
              <w:rPr>
                <w:sz w:val="20"/>
              </w:rPr>
              <w:t>dispune de active cu un grad înalt de solvabilitate, confirmate prin înregistrări contabile şi informaţii disponibile. Condiţia este considerată ca fiind îndeplinită în cazul în care, la momentul efectuării controlului, această solvabilitate poate fi constatată;</w:t>
            </w:r>
          </w:p>
          <w:p w:rsidR="00A95C07" w:rsidRPr="0096494B" w:rsidRDefault="00A95C07" w:rsidP="00A95C07">
            <w:pPr>
              <w:tabs>
                <w:tab w:val="left" w:pos="246"/>
              </w:tabs>
              <w:jc w:val="both"/>
              <w:rPr>
                <w:rFonts w:eastAsia="Times New Roman"/>
                <w:sz w:val="20"/>
              </w:rPr>
            </w:pPr>
          </w:p>
          <w:p w:rsidR="00A95C07" w:rsidRPr="0096494B" w:rsidRDefault="00A95C07" w:rsidP="00A95C07">
            <w:pPr>
              <w:pStyle w:val="CM43"/>
              <w:tabs>
                <w:tab w:val="left" w:pos="246"/>
              </w:tabs>
              <w:spacing w:before="60" w:after="60"/>
              <w:jc w:val="both"/>
              <w:rPr>
                <w:sz w:val="20"/>
                <w:szCs w:val="20"/>
                <w:lang w:val="en-US"/>
              </w:rPr>
            </w:pPr>
            <w:r w:rsidRPr="0096494B">
              <w:rPr>
                <w:rFonts w:eastAsia="Times New Roman"/>
                <w:sz w:val="20"/>
                <w:szCs w:val="20"/>
                <w:lang w:val="en-US"/>
              </w:rPr>
              <w:t xml:space="preserve">4) </w:t>
            </w:r>
            <w:r w:rsidRPr="0096494B">
              <w:rPr>
                <w:sz w:val="20"/>
                <w:szCs w:val="20"/>
                <w:lang w:val="en-US"/>
              </w:rPr>
              <w:t>aplică în mod frecvent regimul vamal de tranzit sau organul vamal nu are suspiciuni că agentul economic este în măsură să îndeplinească obligaţiile legate de acest regim sau, în cazul procedurii simplificate prevăzute la art.49</w:t>
            </w:r>
            <w:r w:rsidRPr="0096494B">
              <w:rPr>
                <w:sz w:val="20"/>
                <w:szCs w:val="20"/>
                <w:vertAlign w:val="superscript"/>
                <w:lang w:val="en-US"/>
              </w:rPr>
              <w:t>1</w:t>
            </w:r>
            <w:r w:rsidRPr="0096494B">
              <w:rPr>
                <w:sz w:val="20"/>
                <w:szCs w:val="20"/>
                <w:lang w:val="en-US"/>
              </w:rPr>
              <w:t xml:space="preserve"> lit.e), agentul economic prime</w:t>
            </w:r>
            <w:r w:rsidRPr="0096494B">
              <w:rPr>
                <w:rFonts w:ascii="Cambria Math" w:hAnsi="Cambria Math" w:cs="Cambria Math"/>
                <w:sz w:val="20"/>
                <w:szCs w:val="20"/>
                <w:lang w:val="en-US"/>
              </w:rPr>
              <w:t>ş</w:t>
            </w:r>
            <w:r w:rsidRPr="0096494B">
              <w:rPr>
                <w:sz w:val="20"/>
                <w:szCs w:val="20"/>
                <w:lang w:val="en-US"/>
              </w:rPr>
              <w:t>te frecvent mărfuri plasate sub regimul de tranzit na</w:t>
            </w:r>
            <w:r w:rsidRPr="0096494B">
              <w:rPr>
                <w:rFonts w:ascii="Cambria Math" w:hAnsi="Cambria Math" w:cs="Cambria Math"/>
                <w:sz w:val="20"/>
                <w:szCs w:val="20"/>
                <w:lang w:val="en-US"/>
              </w:rPr>
              <w:t>ţ</w:t>
            </w:r>
            <w:r w:rsidRPr="0096494B">
              <w:rPr>
                <w:sz w:val="20"/>
                <w:szCs w:val="20"/>
                <w:lang w:val="en-US"/>
              </w:rPr>
              <w:t xml:space="preserve">ional. </w:t>
            </w:r>
          </w:p>
          <w:p w:rsidR="00A95C07" w:rsidRPr="0096494B" w:rsidRDefault="00A95C07" w:rsidP="00A95C07">
            <w:pPr>
              <w:pStyle w:val="CM43"/>
              <w:tabs>
                <w:tab w:val="left" w:pos="246"/>
              </w:tabs>
              <w:spacing w:before="60" w:after="60"/>
              <w:jc w:val="both"/>
              <w:rPr>
                <w:sz w:val="20"/>
                <w:szCs w:val="20"/>
                <w:lang w:val="ro-RO"/>
              </w:rPr>
            </w:pPr>
            <w:r w:rsidRPr="0096494B">
              <w:rPr>
                <w:sz w:val="20"/>
                <w:szCs w:val="20"/>
                <w:lang w:val="en-US"/>
              </w:rPr>
              <w:t xml:space="preserve">Se consideră </w:t>
            </w:r>
            <w:r w:rsidRPr="0096494B">
              <w:rPr>
                <w:sz w:val="20"/>
                <w:szCs w:val="20"/>
                <w:lang w:val="ro-RO"/>
              </w:rPr>
              <w:t>că o persoană aplică în mod frecvent regimul vamal de tranzit, în situaţia în care efectuează/va efectua cel puţin 50 de operaţiuni de tranzit naţional într-un an calendaristic.</w:t>
            </w:r>
          </w:p>
          <w:p w:rsidR="00A95C07" w:rsidRPr="0096494B" w:rsidRDefault="00A95C07" w:rsidP="00A95C07">
            <w:pPr>
              <w:pStyle w:val="a3"/>
              <w:ind w:firstLine="0"/>
              <w:rPr>
                <w:rFonts w:eastAsia="Times New Roman"/>
                <w:sz w:val="20"/>
                <w:szCs w:val="20"/>
              </w:rPr>
            </w:pPr>
            <w:r w:rsidRPr="0096494B">
              <w:rPr>
                <w:sz w:val="20"/>
                <w:szCs w:val="20"/>
                <w:lang w:val="ro-RO" w:eastAsia="en-US"/>
              </w:rPr>
              <w:t xml:space="preserve"> 5) nu a comis </w:t>
            </w:r>
            <w:r w:rsidRPr="0096494B">
              <w:rPr>
                <w:rFonts w:eastAsia="Times New Roman"/>
                <w:sz w:val="20"/>
                <w:szCs w:val="20"/>
                <w:lang w:val="ro-MO"/>
              </w:rPr>
              <w:t xml:space="preserve">încălcări ale legislaţiei vamale, constatate conform procedurii legale, </w:t>
            </w:r>
            <w:r w:rsidRPr="0096494B">
              <w:rPr>
                <w:rFonts w:eastAsia="Times New Roman"/>
                <w:sz w:val="20"/>
                <w:szCs w:val="20"/>
              </w:rPr>
              <w:t xml:space="preserve">pe perioada ultimilor doi ani anteriori prezentării cererii. Condiţia este considerată ca fiind îndeplinită în cazul în care, în decursul celor doi ani anteriori prezentării cererii, principalul obligat sau destinatarul nu a </w:t>
            </w:r>
            <w:r w:rsidRPr="0096494B">
              <w:rPr>
                <w:rFonts w:eastAsia="Times New Roman"/>
                <w:sz w:val="20"/>
                <w:szCs w:val="20"/>
              </w:rPr>
              <w:lastRenderedPageBreak/>
              <w:t xml:space="preserve">comis încălcări ale legislaţiei vamale. Ca excepţie, Serviciul Vamal poate decide altfel dacă determină, în baza informaţiilor şi datelor disponibile, că aceste încălcări au o importanţă redusă în raport cu numărul sau amploarea operaţiunilor vamale, precum şi nu creează suspiciuni cu privire la buna-credinţă a solicitantului. </w:t>
            </w:r>
          </w:p>
          <w:p w:rsidR="00A95C07" w:rsidRPr="0096494B" w:rsidRDefault="00A95C07" w:rsidP="00A95C07">
            <w:pPr>
              <w:jc w:val="both"/>
              <w:rPr>
                <w:rFonts w:eastAsia="Times New Roman"/>
                <w:sz w:val="20"/>
              </w:rPr>
            </w:pPr>
            <w:r w:rsidRPr="0096494B">
              <w:rPr>
                <w:rFonts w:eastAsia="Times New Roman"/>
                <w:sz w:val="20"/>
              </w:rPr>
              <w:t xml:space="preserve">Se va lua în consideraţie: </w:t>
            </w:r>
          </w:p>
          <w:p w:rsidR="00A95C07" w:rsidRPr="0096494B" w:rsidRDefault="00A95C07" w:rsidP="00A95C07">
            <w:pPr>
              <w:jc w:val="both"/>
              <w:rPr>
                <w:rFonts w:eastAsia="Times New Roman"/>
                <w:sz w:val="20"/>
              </w:rPr>
            </w:pPr>
            <w:r w:rsidRPr="0096494B">
              <w:rPr>
                <w:rFonts w:eastAsia="Times New Roman"/>
                <w:sz w:val="20"/>
              </w:rPr>
              <w:t xml:space="preserve">a) examinarea neregulilor pe bază cumulativă; </w:t>
            </w:r>
          </w:p>
          <w:p w:rsidR="00A95C07" w:rsidRPr="0096494B" w:rsidRDefault="00A95C07" w:rsidP="00A95C07">
            <w:pPr>
              <w:jc w:val="both"/>
              <w:rPr>
                <w:rFonts w:eastAsia="Times New Roman"/>
                <w:sz w:val="20"/>
              </w:rPr>
            </w:pPr>
            <w:r w:rsidRPr="0096494B">
              <w:rPr>
                <w:rFonts w:eastAsia="Times New Roman"/>
                <w:sz w:val="20"/>
              </w:rPr>
              <w:t xml:space="preserve">b) frecvenţa încălcărilor, pentru a stabili dacă există probleme sistematice; </w:t>
            </w:r>
          </w:p>
          <w:p w:rsidR="00A95C07" w:rsidRPr="0096494B" w:rsidRDefault="00A95C07" w:rsidP="00A95C07">
            <w:pPr>
              <w:jc w:val="both"/>
              <w:rPr>
                <w:rFonts w:eastAsia="Times New Roman"/>
                <w:sz w:val="20"/>
              </w:rPr>
            </w:pPr>
            <w:r w:rsidRPr="0096494B">
              <w:rPr>
                <w:rFonts w:eastAsia="Times New Roman"/>
                <w:sz w:val="20"/>
              </w:rPr>
              <w:t xml:space="preserve">c) dacă solicitantul a informat din proprie iniţiativă organul vamal despre greşelile sau neregulile descoperite; </w:t>
            </w:r>
          </w:p>
          <w:p w:rsidR="00A95C07" w:rsidRPr="0096494B" w:rsidRDefault="00A95C07" w:rsidP="00A95C07">
            <w:pPr>
              <w:jc w:val="both"/>
              <w:rPr>
                <w:rFonts w:eastAsia="Times New Roman"/>
                <w:sz w:val="20"/>
              </w:rPr>
            </w:pPr>
            <w:r w:rsidRPr="0096494B">
              <w:rPr>
                <w:rFonts w:eastAsia="Times New Roman"/>
                <w:sz w:val="20"/>
              </w:rPr>
              <w:t>d) dacă solicitantul a luat măsuri de remediere pentru a preveni sau minimiza eventuale nereguli sau greşeli.</w:t>
            </w:r>
          </w:p>
          <w:p w:rsidR="00A95C07" w:rsidRPr="0096494B" w:rsidRDefault="00A95C07" w:rsidP="00A95C07">
            <w:pPr>
              <w:tabs>
                <w:tab w:val="left" w:pos="246"/>
              </w:tabs>
              <w:jc w:val="both"/>
              <w:rPr>
                <w:rFonts w:eastAsia="Times New Roman"/>
                <w:sz w:val="20"/>
                <w:lang w:val="ro-MO"/>
              </w:rPr>
            </w:pPr>
            <w:r w:rsidRPr="0096494B">
              <w:rPr>
                <w:rFonts w:eastAsia="Times New Roman"/>
                <w:sz w:val="20"/>
                <w:lang w:val="ro-MO"/>
              </w:rPr>
              <w:t>(2) Pentru a garanta gestionarea corectă a procedurilor simplificate de tranzit, autorizaţia nu se acordă decît în cazul în care</w:t>
            </w:r>
            <w:r w:rsidRPr="0096494B">
              <w:rPr>
                <w:rFonts w:eastAsia="Times New Roman"/>
                <w:sz w:val="20"/>
              </w:rPr>
              <w:t>:</w:t>
            </w:r>
          </w:p>
          <w:p w:rsidR="00A95C07" w:rsidRPr="0096494B" w:rsidRDefault="00A95C07" w:rsidP="00A95C07">
            <w:pPr>
              <w:pStyle w:val="a3"/>
              <w:numPr>
                <w:ilvl w:val="0"/>
                <w:numId w:val="21"/>
              </w:numPr>
              <w:tabs>
                <w:tab w:val="left" w:pos="246"/>
                <w:tab w:val="left" w:pos="396"/>
              </w:tabs>
              <w:ind w:left="0" w:firstLine="0"/>
              <w:contextualSpacing/>
              <w:rPr>
                <w:rFonts w:eastAsia="Times New Roman"/>
                <w:sz w:val="20"/>
                <w:szCs w:val="20"/>
                <w:lang w:val="ro-MO"/>
              </w:rPr>
            </w:pPr>
            <w:r w:rsidRPr="0096494B">
              <w:rPr>
                <w:sz w:val="20"/>
                <w:szCs w:val="20"/>
                <w:lang w:val="ro-MO"/>
              </w:rPr>
              <w:t xml:space="preserve"> organul vamal poate asigura supravegherea şi controlul regimului vamal de tranzit</w:t>
            </w:r>
            <w:r w:rsidRPr="0096494B">
              <w:rPr>
                <w:sz w:val="20"/>
                <w:szCs w:val="20"/>
              </w:rPr>
              <w:t>;</w:t>
            </w:r>
          </w:p>
          <w:p w:rsidR="00A95C07" w:rsidRPr="0096494B" w:rsidRDefault="00A95C07" w:rsidP="00A95C07">
            <w:pPr>
              <w:pStyle w:val="a3"/>
              <w:numPr>
                <w:ilvl w:val="0"/>
                <w:numId w:val="21"/>
              </w:numPr>
              <w:tabs>
                <w:tab w:val="left" w:pos="246"/>
                <w:tab w:val="left" w:pos="396"/>
              </w:tabs>
              <w:ind w:left="0" w:firstLine="0"/>
              <w:contextualSpacing/>
              <w:rPr>
                <w:sz w:val="20"/>
                <w:szCs w:val="20"/>
                <w:lang w:val="ro-MO"/>
              </w:rPr>
            </w:pPr>
            <w:r w:rsidRPr="0096494B">
              <w:rPr>
                <w:sz w:val="20"/>
                <w:szCs w:val="20"/>
                <w:lang w:val="ro-MO"/>
              </w:rPr>
              <w:t xml:space="preserve">solicitantul păstrează evidenţe care permit organului vamal să efectueze un control vamal eficient. </w:t>
            </w:r>
          </w:p>
          <w:p w:rsidR="00A95C07" w:rsidRPr="0096494B" w:rsidRDefault="00A95C07" w:rsidP="00A95C07">
            <w:pPr>
              <w:pStyle w:val="a3"/>
              <w:numPr>
                <w:ilvl w:val="0"/>
                <w:numId w:val="22"/>
              </w:numPr>
              <w:tabs>
                <w:tab w:val="left" w:pos="246"/>
                <w:tab w:val="left" w:pos="538"/>
              </w:tabs>
              <w:ind w:left="0" w:firstLine="0"/>
              <w:contextualSpacing/>
              <w:rPr>
                <w:sz w:val="20"/>
                <w:szCs w:val="20"/>
                <w:lang w:val="ro-MO"/>
              </w:rPr>
            </w:pPr>
            <w:r w:rsidRPr="0096494B">
              <w:rPr>
                <w:sz w:val="20"/>
                <w:szCs w:val="20"/>
                <w:lang w:val="ro-MO"/>
              </w:rPr>
              <w:t xml:space="preserve"> În cazul în care solicitantul este titularul unui </w:t>
            </w:r>
            <w:r w:rsidRPr="0096494B">
              <w:rPr>
                <w:rFonts w:eastAsia="Times New Roman"/>
                <w:sz w:val="20"/>
                <w:szCs w:val="20"/>
              </w:rPr>
              <w:t>certificat AEO pentru simplificări vamale</w:t>
            </w:r>
            <w:r w:rsidRPr="0096494B">
              <w:rPr>
                <w:sz w:val="20"/>
                <w:szCs w:val="20"/>
                <w:lang w:val="ro-MO"/>
              </w:rPr>
              <w:t xml:space="preserve"> sau </w:t>
            </w:r>
            <w:r w:rsidRPr="0096494B">
              <w:rPr>
                <w:rFonts w:eastAsia="Times New Roman"/>
                <w:sz w:val="20"/>
                <w:szCs w:val="20"/>
              </w:rPr>
              <w:t>certificat AEO pentru simplificări vamale, securitate şi siguranţă</w:t>
            </w:r>
            <w:r w:rsidRPr="0096494B">
              <w:rPr>
                <w:sz w:val="20"/>
                <w:szCs w:val="20"/>
                <w:lang w:val="ro-MO"/>
              </w:rPr>
              <w:t xml:space="preserve">, condiţiile menţionate la alin.(1) pct.5) şi la alin.(2) pct.2) din prezentul articol se consideră ca fiind îndeplinite. </w:t>
            </w:r>
          </w:p>
          <w:p w:rsidR="00A95C07" w:rsidRPr="0096494B" w:rsidRDefault="00A95C07" w:rsidP="00A95C07">
            <w:pPr>
              <w:pStyle w:val="a3"/>
              <w:tabs>
                <w:tab w:val="left" w:pos="246"/>
              </w:tabs>
              <w:ind w:firstLine="0"/>
              <w:rPr>
                <w:sz w:val="20"/>
                <w:szCs w:val="20"/>
              </w:rPr>
            </w:pPr>
            <w:r w:rsidRPr="0096494B">
              <w:rPr>
                <w:sz w:val="20"/>
                <w:szCs w:val="20"/>
                <w:lang w:val="ro-MO"/>
              </w:rPr>
              <w:t xml:space="preserve">(4) </w:t>
            </w:r>
            <w:r w:rsidRPr="0096494B">
              <w:rPr>
                <w:sz w:val="20"/>
                <w:szCs w:val="20"/>
              </w:rPr>
              <w:t>Procedurile simplificate stipulate în art.49</w:t>
            </w:r>
            <w:r w:rsidRPr="0096494B">
              <w:rPr>
                <w:sz w:val="20"/>
                <w:szCs w:val="20"/>
                <w:vertAlign w:val="superscript"/>
              </w:rPr>
              <w:t>1</w:t>
            </w:r>
            <w:r w:rsidRPr="0096494B">
              <w:rPr>
                <w:sz w:val="20"/>
                <w:szCs w:val="20"/>
              </w:rPr>
              <w:t xml:space="preserve"> se aplică agenţilor economici care corespund condiţiilor prevăzute în art.49</w:t>
            </w:r>
            <w:r w:rsidRPr="0096494B">
              <w:rPr>
                <w:sz w:val="20"/>
                <w:szCs w:val="20"/>
                <w:vertAlign w:val="superscript"/>
              </w:rPr>
              <w:t xml:space="preserve">2 </w:t>
            </w:r>
            <w:r w:rsidRPr="0096494B">
              <w:rPr>
                <w:sz w:val="20"/>
                <w:szCs w:val="20"/>
              </w:rPr>
              <w:t>alin.(1)- (2) în baza autorizaţiei emise de către Serviciul Vamal în termen de pînă la 30 zile calendaristice din data acceptării cererii, conform procedurii aprobate de Guvern.”.</w:t>
            </w:r>
          </w:p>
        </w:tc>
        <w:tc>
          <w:tcPr>
            <w:tcW w:w="3119" w:type="dxa"/>
          </w:tcPr>
          <w:p w:rsidR="00A95C07" w:rsidRPr="0096494B" w:rsidRDefault="00A95C07" w:rsidP="00A95C07">
            <w:pPr>
              <w:jc w:val="both"/>
              <w:rPr>
                <w:b/>
                <w:bCs/>
                <w:sz w:val="20"/>
                <w:u w:val="single"/>
                <w:lang w:val="ro-RO"/>
              </w:rPr>
            </w:pPr>
            <w:r w:rsidRPr="0096494B">
              <w:rPr>
                <w:b/>
                <w:bCs/>
                <w:sz w:val="20"/>
                <w:u w:val="single"/>
                <w:lang w:val="ro-RO"/>
              </w:rPr>
              <w:lastRenderedPageBreak/>
              <w:t>Camera de Comerţ Americană din Moldova (AmCham Moldova)</w:t>
            </w:r>
          </w:p>
          <w:p w:rsidR="00A95C07" w:rsidRPr="0096494B" w:rsidRDefault="00A95C07" w:rsidP="00A95C07">
            <w:pPr>
              <w:jc w:val="both"/>
              <w:rPr>
                <w:b/>
                <w:sz w:val="20"/>
                <w:lang w:val="ro-RO"/>
              </w:rPr>
            </w:pPr>
            <w:r w:rsidRPr="0096494B">
              <w:rPr>
                <w:b/>
                <w:sz w:val="20"/>
                <w:lang w:val="ro-RO"/>
              </w:rPr>
              <w:t>Referitor la articolul 49</w:t>
            </w:r>
            <w:r w:rsidRPr="0096494B">
              <w:rPr>
                <w:b/>
                <w:sz w:val="20"/>
                <w:vertAlign w:val="superscript"/>
                <w:lang w:val="ro-RO"/>
              </w:rPr>
              <w:t xml:space="preserve">2 </w:t>
            </w:r>
            <w:r w:rsidRPr="0096494B">
              <w:rPr>
                <w:b/>
                <w:sz w:val="20"/>
                <w:lang w:val="ro-RO"/>
              </w:rPr>
              <w:t xml:space="preserve">, alin.(1), pct.4) şi 5). </w:t>
            </w:r>
          </w:p>
          <w:p w:rsidR="00A95C07" w:rsidRPr="0096494B" w:rsidRDefault="00A95C07" w:rsidP="00A95C07">
            <w:pPr>
              <w:jc w:val="both"/>
              <w:rPr>
                <w:lang w:val="ro-RO"/>
              </w:rPr>
            </w:pPr>
            <w:r w:rsidRPr="0096494B">
              <w:rPr>
                <w:sz w:val="20"/>
                <w:lang w:val="ro-RO"/>
              </w:rPr>
              <w:t xml:space="preserve">Textul prevederii necesită a fi revizuit în vederea eliminării </w:t>
            </w:r>
            <w:r w:rsidRPr="0096494B">
              <w:rPr>
                <w:sz w:val="20"/>
                <w:lang w:val="ro-RO"/>
              </w:rPr>
              <w:lastRenderedPageBreak/>
              <w:t xml:space="preserve">utilizării cuvântului ”suspiciuni” prin substituirea cu criterii şi indici concreţi. Or, sintagmele </w:t>
            </w:r>
            <w:r w:rsidRPr="0096494B">
              <w:rPr>
                <w:i/>
                <w:sz w:val="20"/>
                <w:lang w:val="ro-RO"/>
              </w:rPr>
              <w:t xml:space="preserve">„organul vamal nu are suspiciuni” </w:t>
            </w:r>
            <w:r w:rsidRPr="0096494B">
              <w:rPr>
                <w:sz w:val="20"/>
                <w:lang w:val="ro-RO"/>
              </w:rPr>
              <w:t xml:space="preserve">şi </w:t>
            </w:r>
            <w:r w:rsidRPr="0096494B">
              <w:rPr>
                <w:i/>
                <w:sz w:val="20"/>
                <w:lang w:val="ro-RO"/>
              </w:rPr>
              <w:t>„nu creează suspiciuni cu privire la buna-credinţă”</w:t>
            </w:r>
            <w:r w:rsidRPr="0096494B">
              <w:rPr>
                <w:sz w:val="20"/>
                <w:lang w:val="ro-RO"/>
              </w:rPr>
              <w:t xml:space="preserve"> de la acest punct, nu doar că poartă caracter incert, dar acordă organului vamal drept discreţionar de acţiune, fapt ce contravine principiului previzibilităţii şi transparenţei reglementării activităţii de întreprinzător, consacrat de art. 4 al Legii nr.235 din 20 iulie 2006 şi art.4 al Legii nr.317 din 18 iulie 2003</w:t>
            </w:r>
            <w:r w:rsidRPr="0096494B">
              <w:rPr>
                <w:lang w:val="ro-RO"/>
              </w:rPr>
              <w:t>.</w:t>
            </w:r>
          </w:p>
          <w:p w:rsidR="00A95C07" w:rsidRPr="0096494B" w:rsidRDefault="00A95C07" w:rsidP="00A95C07">
            <w:pPr>
              <w:jc w:val="both"/>
              <w:rPr>
                <w:lang w:val="ro-RO"/>
              </w:rPr>
            </w:pPr>
          </w:p>
          <w:p w:rsidR="00A95C07" w:rsidRPr="0096494B" w:rsidRDefault="00A95C07" w:rsidP="00A95C07">
            <w:pPr>
              <w:jc w:val="both"/>
              <w:rPr>
                <w:b/>
                <w:sz w:val="20"/>
                <w:u w:val="single"/>
                <w:lang w:val="ro-RO"/>
              </w:rPr>
            </w:pPr>
            <w:r w:rsidRPr="0096494B">
              <w:rPr>
                <w:b/>
                <w:sz w:val="20"/>
                <w:u w:val="single"/>
                <w:lang w:val="ro-RO"/>
              </w:rPr>
              <w:t>Ministerul Economiei</w:t>
            </w:r>
          </w:p>
          <w:p w:rsidR="00A95C07" w:rsidRPr="0096494B" w:rsidRDefault="00A95C07" w:rsidP="00A95C07">
            <w:pPr>
              <w:jc w:val="both"/>
              <w:rPr>
                <w:sz w:val="20"/>
                <w:lang w:val="ro-MO"/>
              </w:rPr>
            </w:pPr>
            <w:r w:rsidRPr="0096494B">
              <w:rPr>
                <w:sz w:val="20"/>
                <w:lang w:val="ro-RO"/>
              </w:rPr>
              <w:t>A se vedea obiecţiile la art.1 pct.21</w:t>
            </w:r>
            <w:r w:rsidRPr="0096494B">
              <w:rPr>
                <w:sz w:val="20"/>
                <w:vertAlign w:val="superscript"/>
                <w:lang w:val="ro-RO"/>
              </w:rPr>
              <w:t>2</w:t>
            </w:r>
            <w:r w:rsidRPr="0096494B">
              <w:rPr>
                <w:sz w:val="20"/>
                <w:lang w:val="ro-RO"/>
              </w:rPr>
              <w:t xml:space="preserve">) din Codul vamal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A95C07" w:rsidRPr="0096494B" w:rsidRDefault="00A95C07" w:rsidP="00A95C07">
            <w:pPr>
              <w:jc w:val="both"/>
              <w:rPr>
                <w:b/>
                <w:sz w:val="20"/>
                <w:lang w:val="ro-MO"/>
              </w:rPr>
            </w:pPr>
          </w:p>
        </w:tc>
        <w:tc>
          <w:tcPr>
            <w:tcW w:w="2551" w:type="dxa"/>
          </w:tcPr>
          <w:p w:rsidR="00A95C07" w:rsidRPr="0096494B" w:rsidRDefault="00A95C07" w:rsidP="00A95C07">
            <w:pPr>
              <w:jc w:val="both"/>
              <w:rPr>
                <w:b/>
                <w:sz w:val="20"/>
                <w:u w:val="single"/>
                <w:lang w:val="ro-MO"/>
              </w:rPr>
            </w:pPr>
            <w:r w:rsidRPr="0096494B">
              <w:rPr>
                <w:b/>
                <w:sz w:val="20"/>
                <w:u w:val="single"/>
                <w:lang w:val="ro-MO"/>
              </w:rPr>
              <w:lastRenderedPageBreak/>
              <w:t>Nu se acceptă.</w:t>
            </w:r>
          </w:p>
          <w:p w:rsidR="00A95C07" w:rsidRPr="0096494B" w:rsidRDefault="00A95C07" w:rsidP="00A95C07">
            <w:pPr>
              <w:jc w:val="both"/>
              <w:rPr>
                <w:b/>
                <w:sz w:val="20"/>
                <w:u w:val="single"/>
                <w:lang w:val="ro-RO"/>
              </w:rPr>
            </w:pPr>
            <w:r w:rsidRPr="0096494B">
              <w:rPr>
                <w:sz w:val="20"/>
                <w:lang w:val="ro-RO"/>
              </w:rPr>
              <w:t xml:space="preserve">Sintagemele „organul vamal nu are suspiciuni” şi „nu crează suspiciuni cu privire la buna-credinţă” au fost utilizate pentru a menţine aceeaşi formulare care este </w:t>
            </w:r>
            <w:r w:rsidRPr="0096494B">
              <w:rPr>
                <w:sz w:val="20"/>
                <w:lang w:val="ro-RO"/>
              </w:rPr>
              <w:lastRenderedPageBreak/>
              <w:t>deja prezentă în Codul vamal la art.195</w:t>
            </w:r>
            <w:r w:rsidRPr="0096494B">
              <w:rPr>
                <w:sz w:val="20"/>
                <w:vertAlign w:val="superscript"/>
                <w:lang w:val="ro-RO"/>
              </w:rPr>
              <w:t>3</w:t>
            </w:r>
            <w:r w:rsidRPr="0096494B">
              <w:rPr>
                <w:sz w:val="20"/>
                <w:lang w:val="ro-RO"/>
              </w:rPr>
              <w:t>, care reglementează condiţiile pentru obţinerea Certificatului de AEO sau Autorizaţiei pentru utilizarea procedurilor simplificate.</w:t>
            </w:r>
          </w:p>
          <w:p w:rsidR="00A95C07" w:rsidRPr="0096494B" w:rsidRDefault="00A95C07" w:rsidP="00A95C07">
            <w:pPr>
              <w:jc w:val="both"/>
              <w:rPr>
                <w:b/>
                <w:sz w:val="20"/>
                <w:lang w:val="ro-MO"/>
              </w:rPr>
            </w:pPr>
          </w:p>
        </w:tc>
      </w:tr>
      <w:tr w:rsidR="00A95C07" w:rsidRPr="0096494B" w:rsidTr="00A04477">
        <w:tc>
          <w:tcPr>
            <w:tcW w:w="5070" w:type="dxa"/>
          </w:tcPr>
          <w:p w:rsidR="00A95C07" w:rsidRPr="0096494B" w:rsidRDefault="00A95C07" w:rsidP="00A95C07">
            <w:pPr>
              <w:pStyle w:val="a3"/>
              <w:ind w:left="-49" w:right="-38" w:firstLine="0"/>
              <w:rPr>
                <w:sz w:val="20"/>
                <w:szCs w:val="20"/>
                <w:lang w:val="ro-RO"/>
              </w:rPr>
            </w:pPr>
            <w:r w:rsidRPr="0096494B">
              <w:rPr>
                <w:b/>
                <w:bCs/>
                <w:sz w:val="20"/>
                <w:szCs w:val="20"/>
                <w:lang w:val="ro-RO"/>
              </w:rPr>
              <w:lastRenderedPageBreak/>
              <w:t>Articolul 127.</w:t>
            </w:r>
            <w:r w:rsidRPr="0096494B">
              <w:rPr>
                <w:sz w:val="20"/>
                <w:szCs w:val="20"/>
                <w:lang w:val="ro-RO"/>
              </w:rPr>
              <w:t xml:space="preserve"> Dispoziţii generale aplicabile obligaţiei vamale </w:t>
            </w:r>
          </w:p>
          <w:p w:rsidR="00A95C07" w:rsidRPr="0096494B" w:rsidRDefault="00A95C07" w:rsidP="00A95C07">
            <w:pPr>
              <w:pStyle w:val="a3"/>
              <w:ind w:left="-49" w:right="-38" w:firstLine="0"/>
              <w:rPr>
                <w:sz w:val="20"/>
                <w:szCs w:val="20"/>
                <w:lang w:val="ro-RO"/>
              </w:rPr>
            </w:pPr>
            <w:r w:rsidRPr="0096494B">
              <w:rPr>
                <w:sz w:val="20"/>
                <w:szCs w:val="20"/>
                <w:lang w:val="ro-RO"/>
              </w:rPr>
              <w:t xml:space="preserve">(10) Cu excepţia cazurilor prevăzute la alin.(11), termenul de prescripţie pentru determinarea obligaţiilor vamale este de 4 ani, calculat </w:t>
            </w:r>
            <w:r w:rsidRPr="0096494B">
              <w:rPr>
                <w:sz w:val="20"/>
                <w:szCs w:val="20"/>
                <w:u w:val="single"/>
                <w:lang w:val="ro-RO"/>
              </w:rPr>
              <w:t>de la ultima dată prevăzută pentru depunerea declaraţiei vamale sau pentru apariţia obligaţiilor vamale, în cazul în care nu a fost depusă declaraţia vamală</w:t>
            </w:r>
            <w:r w:rsidRPr="0096494B">
              <w:rPr>
                <w:sz w:val="20"/>
                <w:szCs w:val="20"/>
                <w:lang w:val="ro-RO"/>
              </w:rPr>
              <w:t>.</w:t>
            </w:r>
          </w:p>
          <w:p w:rsidR="00A95C07" w:rsidRPr="0096494B" w:rsidRDefault="00A95C07" w:rsidP="00A95C07">
            <w:pPr>
              <w:pStyle w:val="a3"/>
              <w:ind w:left="-49" w:right="-38" w:firstLine="0"/>
              <w:rPr>
                <w:sz w:val="20"/>
                <w:szCs w:val="20"/>
                <w:lang w:val="ro-RO"/>
              </w:rPr>
            </w:pPr>
            <w:r w:rsidRPr="0096494B">
              <w:rPr>
                <w:sz w:val="20"/>
                <w:szCs w:val="20"/>
                <w:lang w:val="ro-RO"/>
              </w:rPr>
              <w:t>(11) Termenul de prescripţie nu se extinde asupra obligaţiilor vamale dacă:</w:t>
            </w:r>
          </w:p>
          <w:p w:rsidR="00A95C07" w:rsidRPr="0096494B" w:rsidRDefault="00A95C07" w:rsidP="00A95C07">
            <w:pPr>
              <w:pStyle w:val="a3"/>
              <w:ind w:left="-49" w:right="-38"/>
              <w:rPr>
                <w:sz w:val="20"/>
                <w:szCs w:val="20"/>
                <w:lang w:val="ro-RO"/>
              </w:rPr>
            </w:pPr>
            <w:r w:rsidRPr="0096494B">
              <w:rPr>
                <w:sz w:val="20"/>
                <w:szCs w:val="20"/>
                <w:lang w:val="ro-RO"/>
              </w:rPr>
              <w:t xml:space="preserve">- declaraţia vamală </w:t>
            </w:r>
            <w:r w:rsidRPr="0096494B">
              <w:rPr>
                <w:sz w:val="20"/>
                <w:szCs w:val="20"/>
                <w:u w:val="single"/>
                <w:lang w:val="ro-RO"/>
              </w:rPr>
              <w:t>care stabileşte o obligaţie vamală</w:t>
            </w:r>
            <w:r w:rsidRPr="0096494B">
              <w:rPr>
                <w:sz w:val="20"/>
                <w:szCs w:val="20"/>
                <w:lang w:val="ro-RO"/>
              </w:rPr>
              <w:t xml:space="preserve"> </w:t>
            </w:r>
            <w:r w:rsidRPr="0096494B">
              <w:rPr>
                <w:sz w:val="20"/>
                <w:szCs w:val="20"/>
                <w:u w:val="single"/>
                <w:lang w:val="ro-RO"/>
              </w:rPr>
              <w:lastRenderedPageBreak/>
              <w:t>conţine informaţii eronate ori reflectă fapte ce constituie încălcări ale legislaţiei vamale</w:t>
            </w:r>
            <w:r w:rsidRPr="0096494B">
              <w:rPr>
                <w:sz w:val="20"/>
                <w:szCs w:val="20"/>
                <w:lang w:val="ro-RO"/>
              </w:rPr>
              <w:t xml:space="preserve">; </w:t>
            </w:r>
          </w:p>
          <w:p w:rsidR="00A95C07" w:rsidRPr="0096494B" w:rsidRDefault="00A95C07" w:rsidP="00A95C07">
            <w:pPr>
              <w:pStyle w:val="a3"/>
              <w:ind w:left="-49" w:right="-38"/>
              <w:rPr>
                <w:sz w:val="20"/>
                <w:szCs w:val="20"/>
                <w:lang w:val="ro-RO"/>
              </w:rPr>
            </w:pPr>
            <w:r w:rsidRPr="0096494B">
              <w:rPr>
                <w:sz w:val="20"/>
                <w:szCs w:val="20"/>
                <w:lang w:val="ro-RO"/>
              </w:rPr>
              <w:t xml:space="preserve">- declaraţia vamală nu a fost depusă pentru situaţiile în care aceasta a fost prevăzută; </w:t>
            </w:r>
          </w:p>
          <w:p w:rsidR="00A95C07" w:rsidRPr="0096494B" w:rsidRDefault="00A95C07" w:rsidP="00A95C07">
            <w:pPr>
              <w:pStyle w:val="a3"/>
              <w:ind w:left="-49" w:right="-38"/>
              <w:rPr>
                <w:sz w:val="20"/>
                <w:szCs w:val="20"/>
                <w:lang w:val="ro-RO"/>
              </w:rPr>
            </w:pPr>
            <w:r w:rsidRPr="0096494B">
              <w:rPr>
                <w:sz w:val="20"/>
                <w:szCs w:val="20"/>
                <w:lang w:val="ro-RO"/>
              </w:rPr>
              <w:t xml:space="preserve">- obligaţia vamală se calculează pentru mărfurile aflate sub supraveghere vamală. </w:t>
            </w:r>
          </w:p>
          <w:p w:rsidR="00A95C07" w:rsidRPr="0096494B" w:rsidRDefault="00A95C07" w:rsidP="00A95C07">
            <w:pPr>
              <w:pStyle w:val="a3"/>
              <w:ind w:left="-49" w:right="-38"/>
              <w:rPr>
                <w:sz w:val="20"/>
                <w:szCs w:val="20"/>
                <w:lang w:val="ro-RO"/>
              </w:rPr>
            </w:pPr>
          </w:p>
          <w:p w:rsidR="00A95C07" w:rsidRPr="0096494B" w:rsidRDefault="00A95C07" w:rsidP="00A95C07">
            <w:pPr>
              <w:jc w:val="both"/>
              <w:rPr>
                <w:rFonts w:eastAsia="Times New Roman"/>
                <w:i/>
                <w:sz w:val="20"/>
                <w:lang w:val="ro-RO"/>
              </w:rPr>
            </w:pPr>
            <w:r w:rsidRPr="0096494B">
              <w:rPr>
                <w:rFonts w:eastAsia="Times New Roman"/>
                <w:b/>
                <w:bCs/>
                <w:i/>
                <w:sz w:val="20"/>
                <w:lang w:val="ro-RO"/>
              </w:rPr>
              <w:t>Articolul 202</w:t>
            </w:r>
            <w:r w:rsidRPr="0096494B">
              <w:rPr>
                <w:rFonts w:eastAsia="Times New Roman"/>
                <w:b/>
                <w:bCs/>
                <w:i/>
                <w:sz w:val="20"/>
                <w:vertAlign w:val="superscript"/>
                <w:lang w:val="ro-RO"/>
              </w:rPr>
              <w:t>5</w:t>
            </w:r>
            <w:r w:rsidRPr="0096494B">
              <w:rPr>
                <w:rFonts w:eastAsia="Times New Roman"/>
                <w:b/>
                <w:bCs/>
                <w:i/>
                <w:sz w:val="20"/>
                <w:lang w:val="ro-RO"/>
              </w:rPr>
              <w:t>.</w:t>
            </w:r>
            <w:r w:rsidRPr="0096494B">
              <w:rPr>
                <w:rFonts w:eastAsia="Times New Roman"/>
                <w:i/>
                <w:sz w:val="20"/>
                <w:lang w:val="ro-RO"/>
              </w:rPr>
              <w:t xml:space="preserve"> Păstrarea şi prezentarea informaţiei necesare controlului ulterior</w:t>
            </w:r>
          </w:p>
          <w:p w:rsidR="00A95C07" w:rsidRPr="0096494B" w:rsidRDefault="00A95C07" w:rsidP="00A95C07">
            <w:pPr>
              <w:jc w:val="both"/>
              <w:rPr>
                <w:rFonts w:eastAsia="Times New Roman"/>
                <w:i/>
                <w:sz w:val="20"/>
                <w:lang w:val="ro-RO"/>
              </w:rPr>
            </w:pPr>
            <w:r w:rsidRPr="0096494B">
              <w:rPr>
                <w:rFonts w:eastAsia="Times New Roman"/>
                <w:i/>
                <w:sz w:val="20"/>
                <w:lang w:val="ro-RO"/>
              </w:rPr>
              <w:t xml:space="preserve">(1) Pentru exercitarea controlului ulterior, instituţiile şi persoanele implicate direct sau indirect în tranzacţii economice externe sînt obligate să prezinte gratuit organelor vamale toate documentele, datele şi informaţiile necesare care se referă la obiectul controlului ulterior. Aceste date şi informaţii se transmit în formă scrisă sau pe orice suport material compatibil în termenul stabilit de organele vamale, care nu poate fi mai mic de 24 de ore din momentul solicitării. </w:t>
            </w:r>
          </w:p>
          <w:p w:rsidR="00A95C07" w:rsidRPr="0096494B" w:rsidRDefault="00A95C07" w:rsidP="00A95C07">
            <w:pPr>
              <w:jc w:val="both"/>
              <w:rPr>
                <w:rFonts w:eastAsia="Times New Roman"/>
                <w:i/>
                <w:sz w:val="20"/>
                <w:u w:val="single"/>
                <w:lang w:val="ro-RO"/>
              </w:rPr>
            </w:pPr>
            <w:r w:rsidRPr="0096494B">
              <w:rPr>
                <w:rFonts w:eastAsia="Times New Roman"/>
                <w:i/>
                <w:sz w:val="20"/>
                <w:u w:val="single"/>
                <w:lang w:val="ro-RO"/>
              </w:rPr>
              <w:t xml:space="preserve">(2) Persoanele care desfăşoară tranzacţii economice externe sînt obligate să păstreze documentele aferente acestor operaţiuni, în scopul desfăşurării controlului ulterior, pentru o perioadă de 4 ani calendaristici, care se calculează după cum urmează: </w:t>
            </w:r>
          </w:p>
          <w:p w:rsidR="00A95C07" w:rsidRPr="0096494B" w:rsidRDefault="00A95C07" w:rsidP="00A95C07">
            <w:pPr>
              <w:jc w:val="both"/>
              <w:rPr>
                <w:rFonts w:eastAsia="Times New Roman"/>
                <w:i/>
                <w:sz w:val="20"/>
                <w:u w:val="single"/>
                <w:lang w:val="ro-RO"/>
              </w:rPr>
            </w:pPr>
            <w:r w:rsidRPr="0096494B">
              <w:rPr>
                <w:rFonts w:eastAsia="Times New Roman"/>
                <w:i/>
                <w:sz w:val="20"/>
                <w:u w:val="single"/>
                <w:lang w:val="ro-RO"/>
              </w:rPr>
              <w:t xml:space="preserve">a) în cazul mărfurilor puse în liberă circulaţie cu acordarea de facilităţi fiscale şi vamale, în funcţie de destinaţia lor finală – de la sfîrşitul anului calendaristic în care ele încetează a mai fi supuse supravegherii vamale; </w:t>
            </w:r>
          </w:p>
          <w:p w:rsidR="00A95C07" w:rsidRPr="0096494B" w:rsidRDefault="00A95C07" w:rsidP="00A95C07">
            <w:pPr>
              <w:jc w:val="both"/>
              <w:rPr>
                <w:rFonts w:eastAsia="Times New Roman"/>
                <w:i/>
                <w:sz w:val="20"/>
                <w:u w:val="single"/>
                <w:lang w:val="ro-RO"/>
              </w:rPr>
            </w:pPr>
            <w:r w:rsidRPr="0096494B">
              <w:rPr>
                <w:rFonts w:eastAsia="Times New Roman"/>
                <w:i/>
                <w:sz w:val="20"/>
                <w:u w:val="single"/>
                <w:lang w:val="ro-RO"/>
              </w:rPr>
              <w:t xml:space="preserve">b) în cazul mărfurilor puse în liberă circulaţie în alte împrejurări decît cele stabilite la lit.a) sau al mărfurilor declarate pentru export – de la sfîrşitul anului calendaristic în care sînt acceptate declaraţiile de punere în liberă circulaţie sau cele de export; </w:t>
            </w:r>
          </w:p>
          <w:p w:rsidR="00A95C07" w:rsidRPr="0096494B" w:rsidRDefault="00A95C07" w:rsidP="00A95C07">
            <w:pPr>
              <w:jc w:val="both"/>
              <w:rPr>
                <w:rFonts w:eastAsia="Times New Roman"/>
                <w:sz w:val="20"/>
                <w:lang w:val="ro-RO"/>
              </w:rPr>
            </w:pPr>
            <w:r w:rsidRPr="0096494B">
              <w:rPr>
                <w:rFonts w:eastAsia="Times New Roman"/>
                <w:i/>
                <w:sz w:val="20"/>
                <w:u w:val="single"/>
                <w:lang w:val="ro-RO"/>
              </w:rPr>
              <w:t>c) în cazul mărfurilor plasate sub orice destinaţie vamală – de la sfîrşitul anului calendaristic în care destinaţia a fost încheiată.</w:t>
            </w:r>
            <w:r w:rsidRPr="0096494B">
              <w:rPr>
                <w:rFonts w:eastAsia="Times New Roman"/>
                <w:sz w:val="20"/>
                <w:lang w:val="ro-RO"/>
              </w:rPr>
              <w:t xml:space="preserve"> </w:t>
            </w:r>
          </w:p>
        </w:tc>
        <w:tc>
          <w:tcPr>
            <w:tcW w:w="5244" w:type="dxa"/>
          </w:tcPr>
          <w:p w:rsidR="00A95C07" w:rsidRPr="0096494B" w:rsidRDefault="00A95C07" w:rsidP="00A95C07">
            <w:pPr>
              <w:numPr>
                <w:ilvl w:val="0"/>
                <w:numId w:val="50"/>
              </w:numPr>
              <w:tabs>
                <w:tab w:val="left" w:pos="104"/>
                <w:tab w:val="left" w:pos="246"/>
              </w:tabs>
              <w:ind w:left="0" w:right="-38" w:firstLine="0"/>
              <w:jc w:val="both"/>
              <w:rPr>
                <w:sz w:val="20"/>
                <w:lang w:val="ro-RO"/>
              </w:rPr>
            </w:pPr>
            <w:r w:rsidRPr="0096494B">
              <w:rPr>
                <w:sz w:val="20"/>
                <w:lang w:val="ro-RO"/>
              </w:rPr>
              <w:lastRenderedPageBreak/>
              <w:t>Articolul 127:</w:t>
            </w:r>
          </w:p>
          <w:p w:rsidR="00A95C07" w:rsidRPr="0096494B" w:rsidRDefault="00A95C07" w:rsidP="00A95C07">
            <w:pPr>
              <w:pStyle w:val="a3"/>
              <w:tabs>
                <w:tab w:val="left" w:pos="246"/>
                <w:tab w:val="left" w:pos="4887"/>
              </w:tabs>
              <w:ind w:right="-38" w:firstLine="0"/>
              <w:rPr>
                <w:sz w:val="20"/>
                <w:szCs w:val="20"/>
                <w:lang w:val="ro-RO"/>
              </w:rPr>
            </w:pPr>
            <w:r w:rsidRPr="0096494B">
              <w:rPr>
                <w:bCs/>
                <w:sz w:val="20"/>
                <w:szCs w:val="20"/>
                <w:lang w:val="ro-RO"/>
              </w:rPr>
              <w:t xml:space="preserve">la alineatul </w:t>
            </w:r>
            <w:r w:rsidRPr="0096494B">
              <w:rPr>
                <w:sz w:val="20"/>
                <w:szCs w:val="20"/>
                <w:lang w:val="ro-RO"/>
              </w:rPr>
              <w:t>(10), cuvintele ”de la ultima dată prevăzută pentru depunerea declaraţiei vamale sau pentru apariţia obligaţiilor vamale, în cazul în care nu a fost depusă declaraţia vamală.” se înlocuiesc cu textul ”conform art.202</w:t>
            </w:r>
            <w:r w:rsidRPr="0096494B">
              <w:rPr>
                <w:sz w:val="20"/>
                <w:szCs w:val="20"/>
                <w:vertAlign w:val="superscript"/>
                <w:lang w:val="ro-RO"/>
              </w:rPr>
              <w:t>5</w:t>
            </w:r>
            <w:r w:rsidRPr="0096494B">
              <w:rPr>
                <w:sz w:val="20"/>
                <w:szCs w:val="20"/>
                <w:lang w:val="ro-RO"/>
              </w:rPr>
              <w:t xml:space="preserve"> alin.(2).”;</w:t>
            </w:r>
          </w:p>
          <w:p w:rsidR="00A95C07" w:rsidRPr="0096494B" w:rsidRDefault="00A95C07" w:rsidP="00A95C07">
            <w:pPr>
              <w:pStyle w:val="a3"/>
              <w:tabs>
                <w:tab w:val="left" w:pos="246"/>
                <w:tab w:val="left" w:pos="4887"/>
              </w:tabs>
              <w:ind w:right="-38" w:firstLine="0"/>
              <w:rPr>
                <w:bCs/>
                <w:sz w:val="20"/>
                <w:szCs w:val="20"/>
                <w:lang w:val="ro-RO"/>
              </w:rPr>
            </w:pPr>
          </w:p>
          <w:p w:rsidR="00A95C07" w:rsidRPr="0096494B" w:rsidRDefault="00A95C07" w:rsidP="00A95C07">
            <w:pPr>
              <w:pStyle w:val="a3"/>
              <w:tabs>
                <w:tab w:val="left" w:pos="246"/>
                <w:tab w:val="left" w:pos="4887"/>
              </w:tabs>
              <w:ind w:right="-38" w:firstLine="0"/>
              <w:rPr>
                <w:bCs/>
                <w:sz w:val="20"/>
                <w:szCs w:val="20"/>
                <w:lang w:val="ro-RO"/>
              </w:rPr>
            </w:pPr>
          </w:p>
          <w:p w:rsidR="00A95C07" w:rsidRPr="0096494B" w:rsidRDefault="00A95C07" w:rsidP="00A95C07">
            <w:pPr>
              <w:pStyle w:val="a3"/>
              <w:tabs>
                <w:tab w:val="left" w:pos="246"/>
                <w:tab w:val="left" w:pos="4887"/>
              </w:tabs>
              <w:ind w:right="-38" w:firstLine="0"/>
              <w:rPr>
                <w:sz w:val="20"/>
                <w:szCs w:val="20"/>
                <w:lang w:val="ro-RO"/>
              </w:rPr>
            </w:pPr>
            <w:r w:rsidRPr="0096494B">
              <w:rPr>
                <w:bCs/>
                <w:sz w:val="20"/>
                <w:szCs w:val="20"/>
                <w:lang w:val="ro-RO"/>
              </w:rPr>
              <w:t>la alineatul (11) prima liniuţă,</w:t>
            </w:r>
            <w:r w:rsidRPr="0096494B">
              <w:rPr>
                <w:sz w:val="20"/>
                <w:szCs w:val="20"/>
                <w:lang w:val="ro-RO"/>
              </w:rPr>
              <w:t xml:space="preserve"> cuvintele ,,care stabileşte o obligaţie vamală conţine informaţii eronate ori reflectă fapte ce constituie încălcări ale legislaţiei vamale” se înlocuiesc cu </w:t>
            </w:r>
            <w:r w:rsidRPr="0096494B">
              <w:rPr>
                <w:sz w:val="20"/>
                <w:szCs w:val="20"/>
                <w:lang w:val="ro-RO"/>
              </w:rPr>
              <w:lastRenderedPageBreak/>
              <w:t>cuvintele ,,reflectă fapte ce constituie infracţiuni”.</w:t>
            </w:r>
          </w:p>
          <w:p w:rsidR="00A95C07" w:rsidRPr="0096494B" w:rsidRDefault="00A95C07" w:rsidP="00A95C07">
            <w:pPr>
              <w:pStyle w:val="a3"/>
              <w:tabs>
                <w:tab w:val="left" w:pos="4887"/>
              </w:tabs>
              <w:ind w:left="-49" w:right="-38"/>
              <w:rPr>
                <w:sz w:val="20"/>
                <w:szCs w:val="20"/>
                <w:lang w:val="ro-RO"/>
              </w:rPr>
            </w:pPr>
          </w:p>
          <w:p w:rsidR="00A95C07" w:rsidRPr="0096494B" w:rsidRDefault="00A95C07" w:rsidP="00A95C07">
            <w:pPr>
              <w:pStyle w:val="a3"/>
              <w:tabs>
                <w:tab w:val="left" w:pos="4887"/>
              </w:tabs>
              <w:ind w:left="-49" w:right="-38"/>
              <w:rPr>
                <w:sz w:val="20"/>
                <w:szCs w:val="20"/>
                <w:lang w:val="ro-RO"/>
              </w:rPr>
            </w:pPr>
          </w:p>
        </w:tc>
        <w:tc>
          <w:tcPr>
            <w:tcW w:w="3119" w:type="dxa"/>
          </w:tcPr>
          <w:p w:rsidR="00A95C07" w:rsidRPr="0096494B" w:rsidRDefault="00A95C07" w:rsidP="00A95C07">
            <w:pPr>
              <w:jc w:val="both"/>
              <w:rPr>
                <w:b/>
                <w:bCs/>
                <w:sz w:val="20"/>
                <w:u w:val="single"/>
                <w:lang w:val="ro-RO"/>
              </w:rPr>
            </w:pPr>
            <w:r w:rsidRPr="0096494B">
              <w:rPr>
                <w:b/>
                <w:bCs/>
                <w:sz w:val="20"/>
                <w:u w:val="single"/>
                <w:lang w:val="ro-RO"/>
              </w:rPr>
              <w:lastRenderedPageBreak/>
              <w:t>Camera de Comerţ Americană din Moldova (AmCham Moldova)</w:t>
            </w:r>
          </w:p>
          <w:p w:rsidR="00A95C07" w:rsidRPr="0096494B" w:rsidRDefault="00A95C07" w:rsidP="00A95C07">
            <w:pPr>
              <w:jc w:val="both"/>
              <w:rPr>
                <w:sz w:val="20"/>
                <w:lang w:val="ro-RO"/>
              </w:rPr>
            </w:pPr>
            <w:r w:rsidRPr="0096494B">
              <w:rPr>
                <w:sz w:val="20"/>
                <w:lang w:val="ro-RO"/>
              </w:rPr>
              <w:t xml:space="preserve">Se propune eliminarea alin.(11) din cadrul art. 127, expunând alin.(10) în următoarea redacţie: </w:t>
            </w:r>
          </w:p>
          <w:p w:rsidR="00A95C07" w:rsidRPr="0096494B" w:rsidRDefault="00A95C07" w:rsidP="00A95C07">
            <w:pPr>
              <w:jc w:val="both"/>
              <w:rPr>
                <w:sz w:val="20"/>
                <w:lang w:val="ro-RO"/>
              </w:rPr>
            </w:pPr>
            <w:r w:rsidRPr="0096494B">
              <w:rPr>
                <w:i/>
                <w:sz w:val="20"/>
                <w:lang w:val="ro-RO"/>
              </w:rPr>
              <w:t xml:space="preserve">„(10) Termenul de prescripţie pentru determinarea obligaţiilor vamale este de 4 ani, calculat de la ultima dată prevăzută pentru </w:t>
            </w:r>
            <w:r w:rsidRPr="0096494B">
              <w:rPr>
                <w:i/>
                <w:sz w:val="20"/>
                <w:lang w:val="ro-RO"/>
              </w:rPr>
              <w:lastRenderedPageBreak/>
              <w:t>depunerea declaraţiei vamale. În cazul în care declaraţia vamală nu a fost depusă, sau a fost depusă conţinînd informaţii eronate, sau reflectă fapte ce constituie încălcări ale legislaţiei, termenul de prescripţie se calculează de la momentul apariţiei obligaţiilor vamale.”.</w:t>
            </w:r>
          </w:p>
          <w:p w:rsidR="00A95C07" w:rsidRPr="0096494B" w:rsidRDefault="00A95C07" w:rsidP="00A95C07">
            <w:pPr>
              <w:jc w:val="both"/>
              <w:rPr>
                <w:sz w:val="20"/>
                <w:lang w:val="ro-RO"/>
              </w:rPr>
            </w:pPr>
            <w:r w:rsidRPr="0096494B">
              <w:rPr>
                <w:sz w:val="20"/>
                <w:lang w:val="ro-RO"/>
              </w:rPr>
              <w:t>Considerăm drept abuzivă intenţia legiuitorului, întrucât redacţia propusă iniţial permite Serviciului Vamal de a efectua controlul ulterior al declaraţiilor vamale într-un termen nelimitat de la data efectuării operaţiunilor comerciale. În acelaşi context menţionăm că dispoziţiile art.128, Cod Vamal stabilesc faptul că obligaţia vamală se stinge prin expirarea termenului de prescripţie de 6 ani.</w:t>
            </w:r>
          </w:p>
          <w:p w:rsidR="00A95C07" w:rsidRPr="0096494B" w:rsidRDefault="00A95C07" w:rsidP="00A95C07">
            <w:pPr>
              <w:jc w:val="both"/>
              <w:rPr>
                <w:sz w:val="20"/>
                <w:lang w:val="ro-RO"/>
              </w:rPr>
            </w:pPr>
          </w:p>
          <w:p w:rsidR="00BD2E77" w:rsidRDefault="00A95C07" w:rsidP="00BD2E77">
            <w:pPr>
              <w:jc w:val="both"/>
              <w:rPr>
                <w:b/>
                <w:sz w:val="20"/>
                <w:u w:val="single"/>
                <w:lang w:val="ro-RO"/>
              </w:rPr>
            </w:pPr>
            <w:r w:rsidRPr="0096494B">
              <w:rPr>
                <w:b/>
                <w:sz w:val="20"/>
                <w:u w:val="single"/>
                <w:lang w:val="ro-RO"/>
              </w:rPr>
              <w:t>Ministerul Justiţiei</w:t>
            </w:r>
          </w:p>
          <w:p w:rsidR="00A95C07" w:rsidRPr="0096494B" w:rsidRDefault="00BD2E77" w:rsidP="00BD2E77">
            <w:pPr>
              <w:jc w:val="both"/>
              <w:rPr>
                <w:b/>
                <w:sz w:val="20"/>
                <w:u w:val="single"/>
                <w:lang w:val="ro-RO"/>
              </w:rPr>
            </w:pPr>
            <w:r w:rsidRPr="0096494B">
              <w:rPr>
                <w:b/>
                <w:sz w:val="20"/>
                <w:u w:val="single"/>
                <w:lang w:val="ro-RO"/>
              </w:rPr>
              <w:t>Ministerul Economiei</w:t>
            </w:r>
          </w:p>
          <w:p w:rsidR="00A95C07" w:rsidRPr="0096494B" w:rsidRDefault="00A95C07" w:rsidP="00A95C07">
            <w:pPr>
              <w:jc w:val="both"/>
              <w:rPr>
                <w:i/>
                <w:sz w:val="20"/>
              </w:rPr>
            </w:pPr>
            <w:r w:rsidRPr="0096494B">
              <w:rPr>
                <w:sz w:val="20"/>
              </w:rPr>
              <w:t>La art.127 alin.(11) considerăm că, însăşi redacţia actuală ce vizează anularea termenului de prescripţie la determinarea obligaţiei vamale pentru cazurile indicate este inacceptabil, deoarece această iniţiativă va crea o normă periculoasă potrivit căreia organul vamal va fi în drept a efectua controlul ulterior al declaraţiilor vamale în orice timp derulat de la data efectuării operaţiunilor comerciale. Din considerentul că, potrivit art.202</w:t>
            </w:r>
            <w:r w:rsidRPr="0096494B">
              <w:rPr>
                <w:sz w:val="20"/>
                <w:vertAlign w:val="superscript"/>
              </w:rPr>
              <w:t>1</w:t>
            </w:r>
            <w:r w:rsidRPr="0096494B">
              <w:rPr>
                <w:sz w:val="20"/>
              </w:rPr>
              <w:t xml:space="preserve"> alin.(5) al </w:t>
            </w:r>
            <w:r w:rsidRPr="0096494B">
              <w:rPr>
                <w:i/>
                <w:sz w:val="20"/>
              </w:rPr>
              <w:t>Codului vamal</w:t>
            </w:r>
            <w:r w:rsidRPr="0096494B">
              <w:rPr>
                <w:sz w:val="20"/>
                <w:lang w:eastAsia="ro-RO"/>
              </w:rPr>
              <w:t xml:space="preserve"> auditului postvămuire poate fi supus declarantul, cît şi oricare persoane legate direct sau indirect de aceste operaţiuni ori persoanele </w:t>
            </w:r>
            <w:r w:rsidRPr="0096494B">
              <w:rPr>
                <w:sz w:val="20"/>
                <w:lang w:eastAsia="ro-RO"/>
              </w:rPr>
              <w:lastRenderedPageBreak/>
              <w:t>care dispun de documentele respective, norma propusă se va răsfrînge asupra unui cerc extins de subiecţi.</w:t>
            </w:r>
          </w:p>
          <w:p w:rsidR="00A95C07" w:rsidRPr="00BD2E77" w:rsidRDefault="00A95C07" w:rsidP="00A95C07">
            <w:pPr>
              <w:jc w:val="both"/>
              <w:rPr>
                <w:sz w:val="20"/>
                <w:lang w:eastAsia="ro-RO"/>
              </w:rPr>
            </w:pPr>
            <w:r w:rsidRPr="0096494B">
              <w:rPr>
                <w:sz w:val="20"/>
                <w:lang w:eastAsia="ro-RO"/>
              </w:rPr>
              <w:t xml:space="preserve">Termenul de prescripţie a obligaţiei vamale, stabilit la art.128 al </w:t>
            </w:r>
            <w:r w:rsidRPr="0096494B">
              <w:rPr>
                <w:i/>
                <w:sz w:val="20"/>
                <w:lang w:eastAsia="ro-RO"/>
              </w:rPr>
              <w:t>Codului vamal</w:t>
            </w:r>
            <w:r w:rsidRPr="0096494B">
              <w:rPr>
                <w:sz w:val="20"/>
                <w:lang w:eastAsia="ro-RO"/>
              </w:rPr>
              <w:t xml:space="preserve">, reprezintă perioada de timp în interiorul căreia organul vamal este în drept a întreprinde anumite acţiuni, ulterior scurgerii acestuia organul vamal nu dispune de careva pîrghii legale pentru a acţiona. Or, urmînd norma indicată se crează pericolul ca organul vamal să acţioneze oricînd, fără a avea anumite impedimente, chiar şi după 20 ani, prin ce se înrăutăţeşte semnificativ situaţia plătitorului vamal. </w:t>
            </w:r>
            <w:r w:rsidRPr="0096494B">
              <w:rPr>
                <w:sz w:val="20"/>
                <w:lang w:val="ro-RO" w:eastAsia="ro-RO"/>
              </w:rPr>
              <w:t xml:space="preserve"> </w:t>
            </w:r>
          </w:p>
        </w:tc>
        <w:tc>
          <w:tcPr>
            <w:tcW w:w="2551" w:type="dxa"/>
          </w:tcPr>
          <w:p w:rsidR="00A95C07" w:rsidRPr="0096494B" w:rsidRDefault="00A95C07" w:rsidP="00A95C07">
            <w:pPr>
              <w:jc w:val="both"/>
              <w:rPr>
                <w:b/>
                <w:sz w:val="20"/>
                <w:u w:val="single"/>
                <w:lang w:val="ro-MO"/>
              </w:rPr>
            </w:pPr>
            <w:r w:rsidRPr="0096494B">
              <w:rPr>
                <w:b/>
                <w:sz w:val="20"/>
                <w:u w:val="single"/>
                <w:lang w:val="ro-MO"/>
              </w:rPr>
              <w:lastRenderedPageBreak/>
              <w:t>Se acceptă</w:t>
            </w:r>
            <w:r w:rsidRPr="0096494B">
              <w:rPr>
                <w:sz w:val="20"/>
                <w:lang w:val="ro-MO"/>
              </w:rPr>
              <w:t>, cu excluderea propunerii din proiectul de lege</w:t>
            </w:r>
            <w:r w:rsidRPr="0096494B">
              <w:rPr>
                <w:b/>
                <w:sz w:val="20"/>
                <w:lang w:val="ro-MO"/>
              </w:rPr>
              <w:t xml:space="preserve"> </w:t>
            </w:r>
            <w:r w:rsidRPr="0096494B">
              <w:rPr>
                <w:bCs/>
                <w:sz w:val="20"/>
                <w:lang w:val="ro-RO"/>
              </w:rPr>
              <w:t>şi va fi examinată în cadrul unui alt exerciţiu.</w:t>
            </w: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both"/>
              <w:rPr>
                <w:b/>
                <w:sz w:val="20"/>
                <w:u w:val="single"/>
                <w:lang w:val="ro-MO"/>
              </w:rPr>
            </w:pPr>
            <w:r w:rsidRPr="0096494B">
              <w:rPr>
                <w:b/>
                <w:sz w:val="20"/>
                <w:u w:val="single"/>
                <w:lang w:val="ro-MO"/>
              </w:rPr>
              <w:t>Se acceptă</w:t>
            </w:r>
            <w:r w:rsidRPr="0096494B">
              <w:rPr>
                <w:sz w:val="20"/>
                <w:lang w:val="ro-MO"/>
              </w:rPr>
              <w:t>, cu excluderea propunerii din proiectul de lege</w:t>
            </w:r>
            <w:r w:rsidRPr="0096494B">
              <w:rPr>
                <w:b/>
                <w:sz w:val="20"/>
                <w:lang w:val="ro-MO"/>
              </w:rPr>
              <w:t xml:space="preserve"> </w:t>
            </w:r>
            <w:r w:rsidRPr="0096494B">
              <w:rPr>
                <w:bCs/>
                <w:sz w:val="20"/>
                <w:lang w:val="ro-RO"/>
              </w:rPr>
              <w:t>şi va fi examinată în cadrul unui alt exerciţiu.</w:t>
            </w:r>
          </w:p>
          <w:p w:rsidR="00A95C07" w:rsidRPr="0096494B" w:rsidRDefault="00A95C07" w:rsidP="00A95C07">
            <w:pPr>
              <w:rPr>
                <w:b/>
                <w:sz w:val="20"/>
                <w:lang w:val="ro-MO"/>
              </w:rPr>
            </w:pPr>
          </w:p>
        </w:tc>
      </w:tr>
      <w:tr w:rsidR="00A95C07" w:rsidRPr="0096494B" w:rsidTr="00A04477">
        <w:tc>
          <w:tcPr>
            <w:tcW w:w="5070" w:type="dxa"/>
          </w:tcPr>
          <w:p w:rsidR="00A95C07" w:rsidRPr="0096494B" w:rsidRDefault="00A95C07" w:rsidP="00A95C07">
            <w:pPr>
              <w:ind w:left="-49" w:right="-38"/>
              <w:rPr>
                <w:rFonts w:eastAsia="Times New Roman"/>
                <w:sz w:val="20"/>
                <w:lang w:val="ro-RO"/>
              </w:rPr>
            </w:pPr>
            <w:r w:rsidRPr="0096494B">
              <w:rPr>
                <w:rFonts w:eastAsia="Times New Roman"/>
                <w:b/>
                <w:bCs/>
                <w:sz w:val="20"/>
                <w:lang w:val="ro-RO"/>
              </w:rPr>
              <w:lastRenderedPageBreak/>
              <w:t>Articolul 127</w:t>
            </w:r>
            <w:r w:rsidRPr="0096494B">
              <w:rPr>
                <w:rFonts w:eastAsia="Times New Roman"/>
                <w:b/>
                <w:bCs/>
                <w:sz w:val="20"/>
                <w:vertAlign w:val="superscript"/>
                <w:lang w:val="ro-RO"/>
              </w:rPr>
              <w:t>11</w:t>
            </w:r>
            <w:r w:rsidRPr="0096494B">
              <w:rPr>
                <w:rFonts w:eastAsia="Times New Roman"/>
                <w:b/>
                <w:bCs/>
                <w:sz w:val="20"/>
                <w:lang w:val="ro-RO"/>
              </w:rPr>
              <w:t>.</w:t>
            </w:r>
            <w:r w:rsidRPr="0096494B">
              <w:rPr>
                <w:rFonts w:eastAsia="Times New Roman"/>
                <w:sz w:val="20"/>
                <w:lang w:val="ro-RO"/>
              </w:rPr>
              <w:t xml:space="preserve"> Apariţia obligaţiei vamale în alte cazuri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(1) Obligaţia vamală apare, atît la import cît şi la export, şi în următoarele cazuri: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a) cînd, ulterior efectuării operaţiunilor de vămuire şi acordării liberului de vamă, se constată că informaţiile cuprinse în declaraţia vamală au condus la stabilirea unei obligaţii vamale diminuate;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b) cînd una ori mai multe condiţii ce reglementau plasarea mărfurilor sub o destinaţie vamală nu au fost respectate;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c) cînd stabilirea unui tratament tarifar favorabil, în funcţie de destinaţia sau utilizarea finală a mărfurilor, nu era justificată la data acordării liberului de vamă;</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d) cînd lipseşte informaţia, documentele sau/şi persoana în gestiunea căreia au fost înregistrate importuri ce au beneficiat de un tratament tarifar favorabil;</w:t>
            </w:r>
          </w:p>
          <w:p w:rsidR="00A95C07" w:rsidRPr="0096494B" w:rsidRDefault="00A95C07" w:rsidP="00A95C07">
            <w:pPr>
              <w:ind w:left="-49" w:right="-38"/>
              <w:jc w:val="both"/>
              <w:rPr>
                <w:rFonts w:eastAsia="Times New Roman"/>
                <w:sz w:val="20"/>
                <w:lang w:val="ro-RO"/>
              </w:rPr>
            </w:pPr>
            <w:r w:rsidRPr="0096494B">
              <w:rPr>
                <w:rFonts w:eastAsia="Times New Roman"/>
                <w:sz w:val="20"/>
                <w:u w:val="single"/>
                <w:lang w:val="ro-RO"/>
              </w:rPr>
              <w:t>e) cînd, la eliberarea certificatului de origine preferenţială pentru mărfurile originare din Republica Moldova în sensul acordurilor de comerţ liber, obţinute în cadrul regimului de perfecţionare activă sau produse în zona economică liberă care nu corespund criteriilor prevăzute la art.7 alin.(4</w:t>
            </w:r>
            <w:r w:rsidRPr="0096494B">
              <w:rPr>
                <w:rFonts w:eastAsia="Times New Roman"/>
                <w:sz w:val="20"/>
                <w:u w:val="single"/>
                <w:vertAlign w:val="superscript"/>
                <w:lang w:val="ro-RO"/>
              </w:rPr>
              <w:t>1</w:t>
            </w:r>
            <w:r w:rsidRPr="0096494B">
              <w:rPr>
                <w:rFonts w:eastAsia="Times New Roman"/>
                <w:sz w:val="20"/>
                <w:u w:val="single"/>
                <w:lang w:val="ro-RO"/>
              </w:rPr>
              <w:t>) din Legea nr.440-XV din 27 iulie 2001 cu privire la zonele economice libere, nu au fost supuse taxei vamale mărfurile neoriginare încorporate în mărfurile originare menţionate.</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lastRenderedPageBreak/>
              <w:t xml:space="preserve">(2) Obligaţia vamală apare la data înregistrării declaraţiei vamale de plasare a mărfurilor sub o destinaţie vamală.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(3) În cazurile specificate la alin.(1), plătitor vamal este titularul declaraţiei vamale. Totodată, devin plătitori vamali, solidar cu titularul declaraţiei vamale, orice persoane care au oferit informaţiile necesare la întocmirea declaraţiei vamale ori care au redactat declaraţia vamală, dacă acestea ştiau sau ar fi trebuit să ştie că informaţiile în cauză erau false sau incorecte. </w:t>
            </w:r>
          </w:p>
          <w:p w:rsidR="00A95C07" w:rsidRPr="0096494B" w:rsidRDefault="00A95C07" w:rsidP="00A95C07">
            <w:pPr>
              <w:ind w:left="-49" w:right="-38" w:firstLine="567"/>
              <w:jc w:val="both"/>
              <w:rPr>
                <w:rFonts w:eastAsia="Times New Roman"/>
                <w:sz w:val="20"/>
                <w:lang w:val="ro-RO" w:eastAsia="zh-TW"/>
              </w:rPr>
            </w:pPr>
            <w:r w:rsidRPr="0096494B">
              <w:rPr>
                <w:rFonts w:eastAsia="Times New Roman"/>
                <w:sz w:val="20"/>
                <w:lang w:val="ro-RO"/>
              </w:rPr>
              <w:br/>
            </w:r>
          </w:p>
        </w:tc>
        <w:tc>
          <w:tcPr>
            <w:tcW w:w="5244" w:type="dxa"/>
          </w:tcPr>
          <w:p w:rsidR="00A95C07" w:rsidRPr="0096494B" w:rsidRDefault="00A95C07" w:rsidP="00A95C07">
            <w:pPr>
              <w:numPr>
                <w:ilvl w:val="0"/>
                <w:numId w:val="50"/>
              </w:numPr>
              <w:tabs>
                <w:tab w:val="left" w:pos="104"/>
                <w:tab w:val="left" w:pos="246"/>
              </w:tabs>
              <w:ind w:left="0" w:right="-38" w:firstLine="0"/>
              <w:jc w:val="both"/>
              <w:rPr>
                <w:sz w:val="20"/>
                <w:lang w:val="ro-RO"/>
              </w:rPr>
            </w:pPr>
            <w:r w:rsidRPr="0096494B">
              <w:rPr>
                <w:sz w:val="20"/>
                <w:lang w:val="ro-RO"/>
              </w:rPr>
              <w:lastRenderedPageBreak/>
              <w:t>Articolul 127</w:t>
            </w:r>
            <w:r w:rsidRPr="0096494B">
              <w:rPr>
                <w:sz w:val="20"/>
                <w:vertAlign w:val="superscript"/>
                <w:lang w:val="ro-RO"/>
              </w:rPr>
              <w:t>11</w:t>
            </w:r>
            <w:r w:rsidRPr="0096494B">
              <w:rPr>
                <w:sz w:val="20"/>
                <w:lang w:val="ro-RO"/>
              </w:rPr>
              <w:t>:</w:t>
            </w: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r w:rsidRPr="0096494B">
              <w:rPr>
                <w:rFonts w:eastAsia="Times New Roman"/>
                <w:sz w:val="20"/>
                <w:lang w:val="ro-RO"/>
              </w:rPr>
              <w:t>la alineatul (l), litera e) va avea următorul cuprins:</w:t>
            </w:r>
          </w:p>
          <w:p w:rsidR="00A95C07" w:rsidRPr="0096494B" w:rsidRDefault="00A95C07" w:rsidP="00A95C07">
            <w:pPr>
              <w:shd w:val="clear" w:color="auto" w:fill="FFFFFF"/>
              <w:ind w:left="-49" w:right="-38"/>
              <w:jc w:val="both"/>
              <w:rPr>
                <w:rFonts w:eastAsia="Times New Roman"/>
                <w:sz w:val="20"/>
                <w:lang w:val="ro-RO"/>
              </w:rPr>
            </w:pPr>
            <w:r w:rsidRPr="0096494B">
              <w:rPr>
                <w:rFonts w:eastAsia="Times New Roman"/>
                <w:sz w:val="20"/>
                <w:lang w:val="ro-RO"/>
              </w:rPr>
              <w:t xml:space="preserve">„e) cînd se emite sau se întocmeşte o dovadă de origine pentru mărfurile originare din Republica Moldova în sensul acordurilor de comerţ liber, la fabricarea cărora au fost utilizate materiale neoriginare care nu au fost supuse taxelor vamale sau taxelor cu efect echivalent aplicabile, cu condiţia că astfel de cerinţe sunt prevăzute în aceste acorduri.”; </w:t>
            </w: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p>
          <w:p w:rsidR="00A95C07" w:rsidRPr="0096494B" w:rsidRDefault="00A95C07" w:rsidP="00A95C07">
            <w:pPr>
              <w:shd w:val="clear" w:color="auto" w:fill="FFFFFF"/>
              <w:ind w:left="-49" w:right="-38"/>
              <w:jc w:val="both"/>
              <w:rPr>
                <w:rFonts w:eastAsia="Times New Roman"/>
                <w:sz w:val="20"/>
                <w:lang w:val="ro-RO"/>
              </w:rPr>
            </w:pPr>
            <w:r w:rsidRPr="0096494B">
              <w:rPr>
                <w:rFonts w:eastAsia="Times New Roman"/>
                <w:sz w:val="20"/>
                <w:lang w:val="ro-RO"/>
              </w:rPr>
              <w:t>se completează cu alineatul (4) cu următorul cuprins:</w:t>
            </w:r>
          </w:p>
          <w:p w:rsidR="00A95C07" w:rsidRPr="0096494B" w:rsidRDefault="00A95C07" w:rsidP="00A95C07">
            <w:pPr>
              <w:jc w:val="both"/>
              <w:rPr>
                <w:sz w:val="20"/>
                <w:lang w:val="ro-RO"/>
              </w:rPr>
            </w:pPr>
            <w:r w:rsidRPr="0096494B">
              <w:rPr>
                <w:sz w:val="20"/>
                <w:lang w:val="ro-RO"/>
              </w:rPr>
              <w:t xml:space="preserve">„(4) Cuantumul taxelor vamale sau taxelor cu efect echivalent, corespunzătoare obligaţiei vamale care apare în cazul specificat la alin.(1) lit.e), este echivalent cu cuantumul care ar fi trebuit să fie plătit pentru materialele menţionate, dacă ar fi/au fost puse în liberă circulaţie la data la care au fost plasate iniţial sub un regim vamal. </w:t>
            </w:r>
            <w:r w:rsidRPr="0096494B">
              <w:rPr>
                <w:bCs/>
                <w:sz w:val="20"/>
                <w:lang w:val="ro-RO"/>
              </w:rPr>
              <w:t>Majorarea de întîrziere pentru perioada de la plasarea sub regim vamal iniţial şi apariţia obligaţiei vamale nu se va calcula. Procedura de plată a taxelor vamale sau taxelor cu efect echivalent se stabileşte de Serviciul Vamal</w:t>
            </w:r>
            <w:r w:rsidRPr="0096494B">
              <w:rPr>
                <w:sz w:val="20"/>
                <w:lang w:val="ro-RO"/>
              </w:rPr>
              <w:t>.”.</w:t>
            </w:r>
          </w:p>
        </w:tc>
        <w:tc>
          <w:tcPr>
            <w:tcW w:w="3119" w:type="dxa"/>
          </w:tcPr>
          <w:p w:rsidR="00A95C07" w:rsidRPr="0096494B" w:rsidRDefault="00A95C07" w:rsidP="00A95C07">
            <w:pPr>
              <w:jc w:val="both"/>
              <w:rPr>
                <w:b/>
                <w:bCs/>
                <w:sz w:val="20"/>
                <w:u w:val="single"/>
                <w:lang w:val="ro-RO"/>
              </w:rPr>
            </w:pPr>
            <w:r w:rsidRPr="0096494B">
              <w:rPr>
                <w:b/>
                <w:bCs/>
                <w:sz w:val="20"/>
                <w:u w:val="single"/>
                <w:lang w:val="ro-RO"/>
              </w:rPr>
              <w:lastRenderedPageBreak/>
              <w:t>Camera de Comerţ Americană din Moldova (AmCham Moldova)</w:t>
            </w:r>
          </w:p>
          <w:p w:rsidR="00A95C07" w:rsidRPr="0096494B" w:rsidRDefault="00A95C07" w:rsidP="00A95C07">
            <w:pPr>
              <w:jc w:val="both"/>
              <w:rPr>
                <w:sz w:val="20"/>
                <w:lang w:val="ro-RO"/>
              </w:rPr>
            </w:pPr>
            <w:r w:rsidRPr="0096494B">
              <w:rPr>
                <w:sz w:val="20"/>
                <w:lang w:val="ro-RO"/>
              </w:rPr>
              <w:t>Se sugerează eliminarea ultimii propoziţii din cadrul alin. 3, art. 127</w:t>
            </w:r>
            <w:r w:rsidRPr="0096494B">
              <w:rPr>
                <w:sz w:val="20"/>
                <w:vertAlign w:val="superscript"/>
                <w:lang w:val="ro-RO"/>
              </w:rPr>
              <w:t>11</w:t>
            </w:r>
            <w:r w:rsidRPr="0096494B">
              <w:rPr>
                <w:sz w:val="20"/>
                <w:lang w:val="ro-RO"/>
              </w:rPr>
              <w:t xml:space="preserve">: </w:t>
            </w:r>
          </w:p>
          <w:p w:rsidR="00A95C07" w:rsidRPr="0096494B" w:rsidRDefault="00A95C07" w:rsidP="00A95C07">
            <w:pPr>
              <w:jc w:val="both"/>
              <w:rPr>
                <w:i/>
                <w:sz w:val="20"/>
                <w:lang w:val="ro-RO"/>
              </w:rPr>
            </w:pPr>
            <w:r w:rsidRPr="0096494B">
              <w:rPr>
                <w:i/>
                <w:sz w:val="20"/>
                <w:lang w:val="ro-RO"/>
              </w:rPr>
              <w:t xml:space="preserve">„Totodată, devin plătitori vamali, solidar cu titularul declaraţiei vamale, orice persoane care au oferit informaţiile necesare la întocmirea declaraţiei vamale ori care au redactat declaraţia vamală, </w:t>
            </w:r>
            <w:r w:rsidRPr="0096494B">
              <w:rPr>
                <w:i/>
                <w:sz w:val="20"/>
                <w:u w:val="single"/>
                <w:lang w:val="ro-RO"/>
              </w:rPr>
              <w:t>dacă acestea ştiau sau ar fi trebuit să ştie că informaţiile în cauză erau false sau incorecte</w:t>
            </w:r>
            <w:r w:rsidRPr="0096494B">
              <w:rPr>
                <w:i/>
                <w:sz w:val="20"/>
                <w:lang w:val="ro-RO"/>
              </w:rPr>
              <w:t>.”</w:t>
            </w:r>
          </w:p>
          <w:p w:rsidR="00A95C07" w:rsidRPr="0096494B" w:rsidRDefault="00A95C07" w:rsidP="00A95C07">
            <w:pPr>
              <w:jc w:val="both"/>
              <w:rPr>
                <w:b/>
                <w:sz w:val="20"/>
                <w:lang w:val="ro-RO"/>
              </w:rPr>
            </w:pPr>
            <w:r w:rsidRPr="0096494B">
              <w:rPr>
                <w:b/>
                <w:sz w:val="20"/>
                <w:lang w:val="ro-RO"/>
              </w:rPr>
              <w:t>Argumentare:</w:t>
            </w:r>
          </w:p>
          <w:p w:rsidR="00A95C07" w:rsidRPr="0096494B" w:rsidRDefault="00A95C07" w:rsidP="00A95C07">
            <w:pPr>
              <w:jc w:val="both"/>
              <w:rPr>
                <w:sz w:val="20"/>
                <w:lang w:val="ro-RO"/>
              </w:rPr>
            </w:pPr>
            <w:r w:rsidRPr="0096494B">
              <w:rPr>
                <w:sz w:val="20"/>
                <w:lang w:val="ro-RO"/>
              </w:rPr>
              <w:t>Considerăm abuzivă norma respectivă, întrucât aplicabilitatea acestea se extinde peste un cerc extins de subiecţi. Ipotiza precum că unii subiecţi participanţi în cadrului unui exerciţiu comercial „</w:t>
            </w:r>
            <w:r w:rsidRPr="0096494B">
              <w:rPr>
                <w:i/>
                <w:sz w:val="20"/>
                <w:u w:val="single"/>
                <w:lang w:val="ro-RO"/>
              </w:rPr>
              <w:t xml:space="preserve">ar fi trebuit să ştie că informaţiile </w:t>
            </w:r>
            <w:r w:rsidRPr="0096494B">
              <w:rPr>
                <w:i/>
                <w:sz w:val="20"/>
                <w:u w:val="single"/>
                <w:lang w:val="ro-RO"/>
              </w:rPr>
              <w:lastRenderedPageBreak/>
              <w:t xml:space="preserve">în cauză erau false sau incorecte” </w:t>
            </w:r>
            <w:r w:rsidRPr="0096494B">
              <w:rPr>
                <w:sz w:val="20"/>
                <w:lang w:val="ro-RO"/>
              </w:rPr>
              <w:t>fiind una contrară art. 21 (Prezumţia nevinovăţiei) din Constituţia Republicii Moldova.</w:t>
            </w:r>
          </w:p>
          <w:p w:rsidR="00A95C07" w:rsidRPr="0096494B" w:rsidRDefault="00A95C07" w:rsidP="00A95C07">
            <w:pPr>
              <w:jc w:val="both"/>
              <w:rPr>
                <w:sz w:val="20"/>
                <w:lang w:val="ro-RO"/>
              </w:rPr>
            </w:pPr>
          </w:p>
          <w:p w:rsidR="00A95C07" w:rsidRPr="0096494B" w:rsidRDefault="00A95C07" w:rsidP="00A95C07">
            <w:pPr>
              <w:jc w:val="both"/>
              <w:rPr>
                <w:b/>
                <w:sz w:val="20"/>
                <w:u w:val="single"/>
                <w:lang w:val="ro-RO"/>
              </w:rPr>
            </w:pPr>
            <w:r w:rsidRPr="0096494B">
              <w:rPr>
                <w:b/>
                <w:sz w:val="20"/>
                <w:u w:val="single"/>
                <w:lang w:val="ro-RO"/>
              </w:rPr>
              <w:t>Ministerul Economiei</w:t>
            </w:r>
          </w:p>
          <w:p w:rsidR="00A95C07" w:rsidRPr="0096494B" w:rsidRDefault="00A95C07" w:rsidP="00A95C07">
            <w:pPr>
              <w:jc w:val="both"/>
              <w:rPr>
                <w:sz w:val="20"/>
                <w:lang w:val="ro-RO"/>
              </w:rPr>
            </w:pPr>
            <w:r w:rsidRPr="0096494B">
              <w:rPr>
                <w:sz w:val="20"/>
                <w:lang w:val="ro-RO"/>
              </w:rPr>
              <w:t>Îmbunătăţirea sistemului de</w:t>
            </w:r>
            <w:r w:rsidRPr="0096494B">
              <w:rPr>
                <w:b/>
                <w:sz w:val="20"/>
                <w:lang w:val="ro-RO"/>
              </w:rPr>
              <w:t xml:space="preserve"> </w:t>
            </w:r>
            <w:r w:rsidRPr="0096494B">
              <w:rPr>
                <w:sz w:val="20"/>
                <w:lang w:val="ro-RO"/>
              </w:rPr>
              <w:t xml:space="preserve">depunere a garanţiilor solicitate de organele vamale, pentru asigurarea neapariţiei unei obligaţii vamale (cu inserarea posibilităţii prezentării garanţiei emise de către o </w:t>
            </w:r>
            <w:r w:rsidRPr="0096494B">
              <w:rPr>
                <w:bCs/>
                <w:sz w:val="20"/>
                <w:lang w:val="ro-RO"/>
              </w:rPr>
              <w:t>organizaţie de creditare sau de către o societate de asigurări).</w:t>
            </w:r>
            <w:r w:rsidRPr="0096494B">
              <w:rPr>
                <w:sz w:val="20"/>
                <w:lang w:val="ro-RO"/>
              </w:rPr>
              <w:t xml:space="preserve"> </w:t>
            </w:r>
          </w:p>
          <w:p w:rsidR="00A95C07" w:rsidRPr="0096494B" w:rsidRDefault="00A95C07" w:rsidP="00A95C07">
            <w:pPr>
              <w:jc w:val="both"/>
              <w:rPr>
                <w:b/>
                <w:sz w:val="20"/>
                <w:lang w:val="ro-RO"/>
              </w:rPr>
            </w:pPr>
            <w:r w:rsidRPr="0096494B">
              <w:rPr>
                <w:sz w:val="20"/>
                <w:lang w:val="ro-RO"/>
              </w:rPr>
              <w:t>În scopul asigurării plăţilor vamale, legislaţia Republicii Moldova recunoaşte, în prezent, doar garanţiile bancare, cu excepţia situaţiilor prevăzute la art.4 alin.(20</w:t>
            </w:r>
            <w:r w:rsidRPr="0096494B">
              <w:rPr>
                <w:sz w:val="20"/>
                <w:vertAlign w:val="superscript"/>
                <w:lang w:val="ro-RO"/>
              </w:rPr>
              <w:t>3</w:t>
            </w:r>
            <w:r w:rsidRPr="0096494B">
              <w:rPr>
                <w:sz w:val="20"/>
                <w:lang w:val="ro-RO"/>
              </w:rPr>
              <w:t>-20</w:t>
            </w:r>
            <w:r w:rsidRPr="0096494B">
              <w:rPr>
                <w:sz w:val="20"/>
                <w:vertAlign w:val="superscript"/>
                <w:lang w:val="ro-RO"/>
              </w:rPr>
              <w:t>6</w:t>
            </w:r>
            <w:r w:rsidRPr="0096494B">
              <w:rPr>
                <w:sz w:val="20"/>
                <w:lang w:val="ro-RO"/>
              </w:rPr>
              <w:t xml:space="preserve">) din Legea nr.1380 din 20 noiembrie 1997 cu privire la tariful vamal. Mai mult ca atît, utilizarea acestor garanţii se rezumă doar la garanţiile cerute de brokerii vamali, acestea fiind o precondiţie pentru obţinerea licenţei de activitate şi, de obicei, sînt folosite pentru garantarea tranzitului sau altor regimuri suspensive. Suma minimă pentru acest tip de garanţie este de 2 milioane lei, iar obţinerea lor este destul de costisitoare, deoarece băncile cer garanţii suplimentare sub formă de imobil sau alte active. </w:t>
            </w:r>
          </w:p>
          <w:p w:rsidR="00A95C07" w:rsidRPr="0096494B" w:rsidRDefault="00A95C07" w:rsidP="00A95C07">
            <w:pPr>
              <w:jc w:val="both"/>
              <w:rPr>
                <w:sz w:val="20"/>
                <w:lang w:val="ro-RO"/>
              </w:rPr>
            </w:pPr>
            <w:r w:rsidRPr="0096494B">
              <w:rPr>
                <w:sz w:val="20"/>
                <w:lang w:val="ro-RO"/>
              </w:rPr>
              <w:t xml:space="preserve">Companiile de asigurări, în schimb, sunt cele care îşi asumă riscuri, ţinînd cont de specificul activităţii acestora. Companiile de asigurări pot, în baza unui acord de reasigurare corespunzător, emite o garanţie fără a cere în gaj garanţii </w:t>
            </w:r>
            <w:r w:rsidRPr="0096494B">
              <w:rPr>
                <w:sz w:val="20"/>
                <w:lang w:val="ro-RO"/>
              </w:rPr>
              <w:lastRenderedPageBreak/>
              <w:t xml:space="preserve">materiale sau active corporale de la aceeaşi persoană sau societate. </w:t>
            </w:r>
          </w:p>
        </w:tc>
        <w:tc>
          <w:tcPr>
            <w:tcW w:w="2551" w:type="dxa"/>
          </w:tcPr>
          <w:p w:rsidR="00A95C07" w:rsidRPr="0096494B" w:rsidRDefault="00A95C07" w:rsidP="00A95C07">
            <w:pPr>
              <w:ind w:left="-48" w:right="-38" w:hanging="8"/>
              <w:jc w:val="both"/>
              <w:rPr>
                <w:rFonts w:eastAsia="Times New Roman"/>
                <w:b/>
                <w:sz w:val="20"/>
                <w:u w:val="single"/>
                <w:lang w:val="ro-MO" w:eastAsia="zh-TW"/>
              </w:rPr>
            </w:pPr>
            <w:r w:rsidRPr="0096494B">
              <w:rPr>
                <w:rFonts w:eastAsia="Times New Roman"/>
                <w:b/>
                <w:sz w:val="20"/>
                <w:u w:val="single"/>
                <w:lang w:val="ro-MO" w:eastAsia="zh-TW"/>
              </w:rPr>
              <w:lastRenderedPageBreak/>
              <w:t>Nu se acceptă.</w:t>
            </w:r>
          </w:p>
          <w:p w:rsidR="00A95C07" w:rsidRPr="0096494B" w:rsidRDefault="00A95C07" w:rsidP="00A95C07">
            <w:pPr>
              <w:jc w:val="both"/>
              <w:rPr>
                <w:rFonts w:eastAsia="Times New Roman"/>
                <w:sz w:val="20"/>
                <w:lang w:val="ro-MO" w:eastAsia="zh-TW"/>
              </w:rPr>
            </w:pPr>
            <w:r w:rsidRPr="0096494B">
              <w:rPr>
                <w:rFonts w:eastAsia="Times New Roman"/>
                <w:sz w:val="20"/>
                <w:lang w:val="ro-MO" w:eastAsia="zh-TW"/>
              </w:rPr>
              <w:t>Întrucît sintagma „ştia sau ar fi trebuit să ştie că” este utilizată în multiple articole din Regulamentul (CEE) nr.2913/92 din 12.10.1992 de instituiere a Codului Vamal Comunitar, cum ar fi art.201 alin.(3), art.202 alin.(3), art.203 alin.(3), art.205 alin.(3), art.210 alin.(3), astfel făcînd parte din practica european</w:t>
            </w:r>
            <w:r w:rsidRPr="0096494B">
              <w:rPr>
                <w:rFonts w:eastAsia="Times New Roman"/>
                <w:sz w:val="20"/>
                <w:lang w:eastAsia="zh-TW"/>
              </w:rPr>
              <w:t>ă,</w:t>
            </w:r>
            <w:r w:rsidRPr="0096494B">
              <w:rPr>
                <w:rFonts w:eastAsia="Times New Roman"/>
                <w:sz w:val="20"/>
                <w:lang w:val="ro-MO" w:eastAsia="zh-TW"/>
              </w:rPr>
              <w:t xml:space="preserve"> considerăm inoportună efectuarea modificării.</w:t>
            </w: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sz w:val="20"/>
                <w:lang w:val="ro-MO" w:eastAsia="zh-TW"/>
              </w:rPr>
            </w:pPr>
          </w:p>
          <w:p w:rsidR="00A95C07" w:rsidRPr="0096494B" w:rsidRDefault="00A95C07" w:rsidP="00A95C07">
            <w:pPr>
              <w:jc w:val="both"/>
              <w:rPr>
                <w:rFonts w:eastAsia="Times New Roman"/>
                <w:b/>
                <w:sz w:val="20"/>
                <w:u w:val="single"/>
                <w:lang w:val="ro-MO" w:eastAsia="zh-TW"/>
              </w:rPr>
            </w:pPr>
            <w:r w:rsidRPr="0096494B">
              <w:rPr>
                <w:rFonts w:eastAsia="Times New Roman"/>
                <w:b/>
                <w:sz w:val="20"/>
                <w:u w:val="single"/>
                <w:lang w:val="ro-MO" w:eastAsia="zh-TW"/>
              </w:rPr>
              <w:t>Nu se acceptă.</w:t>
            </w:r>
          </w:p>
          <w:p w:rsidR="00A95C07" w:rsidRPr="0096494B" w:rsidRDefault="00A95C07" w:rsidP="00A95C07">
            <w:pPr>
              <w:pStyle w:val="a4"/>
              <w:tabs>
                <w:tab w:val="left" w:pos="993"/>
              </w:tabs>
              <w:ind w:left="-23"/>
              <w:jc w:val="both"/>
              <w:rPr>
                <w:rFonts w:eastAsia="Batang"/>
                <w:sz w:val="20"/>
                <w:szCs w:val="20"/>
                <w:lang w:val="ro-RO"/>
              </w:rPr>
            </w:pPr>
            <w:r w:rsidRPr="0096494B">
              <w:rPr>
                <w:rFonts w:eastAsia="Batang"/>
                <w:sz w:val="20"/>
                <w:szCs w:val="20"/>
                <w:lang w:val="ro-RO"/>
              </w:rPr>
              <w:t>Dat fiind faptul că, Republica Moldova urmează să armonizeze legislaţia vamală naţională la Codul vamal Comunitar, oportunitatea implementării normelor privind garanţiile financiare se vor examina în contextul elaborării noului Cod vamal al Republicii Moldova, reieşind din prevederile şi termenii specificaţi în Acordul de Asociere RM-UE.</w:t>
            </w:r>
          </w:p>
          <w:p w:rsidR="00A95C07" w:rsidRPr="0096494B" w:rsidRDefault="00A95C07" w:rsidP="00A95C07">
            <w:pPr>
              <w:jc w:val="both"/>
              <w:rPr>
                <w:b/>
                <w:sz w:val="20"/>
                <w:lang w:val="ro-RO"/>
              </w:rPr>
            </w:pPr>
          </w:p>
        </w:tc>
      </w:tr>
      <w:tr w:rsidR="00A95C07" w:rsidRPr="0096494B" w:rsidTr="00A04477">
        <w:tc>
          <w:tcPr>
            <w:tcW w:w="5070" w:type="dxa"/>
          </w:tcPr>
          <w:p w:rsidR="00A95C07" w:rsidRPr="0096494B" w:rsidRDefault="00A95C07" w:rsidP="00A95C07">
            <w:pPr>
              <w:ind w:left="-49" w:right="-38"/>
              <w:jc w:val="both"/>
              <w:rPr>
                <w:rFonts w:eastAsia="Times New Roman"/>
                <w:sz w:val="20"/>
                <w:lang w:val="ro-RO"/>
              </w:rPr>
            </w:pPr>
            <w:r w:rsidRPr="0096494B">
              <w:rPr>
                <w:rFonts w:eastAsia="Times New Roman"/>
                <w:b/>
                <w:bCs/>
                <w:sz w:val="20"/>
                <w:lang w:val="ro-RO"/>
              </w:rPr>
              <w:lastRenderedPageBreak/>
              <w:t>Articolul 130.</w:t>
            </w:r>
            <w:r w:rsidRPr="0096494B">
              <w:rPr>
                <w:rFonts w:eastAsia="Times New Roman"/>
                <w:sz w:val="20"/>
                <w:lang w:val="ro-RO"/>
              </w:rPr>
              <w:t xml:space="preserve"> Restituirea drepturilor de import sau de export plătite sau percepute în plus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(1) Persoanele juridice şi persoanele care desfăşoară activitate de întreprinzător fără a se constitui persoană juridică dispun de dreptul la restituirea drepturilor de import sau de export în cazul: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b) exportului mărfii după perfecţionarea activă;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c) exportului mărfii ca rezultat al returnării mărfurilor rebutate importate anterior din afara Republicii Moldova; </w:t>
            </w:r>
          </w:p>
        </w:tc>
        <w:tc>
          <w:tcPr>
            <w:tcW w:w="5244" w:type="dxa"/>
          </w:tcPr>
          <w:p w:rsidR="00A95C07" w:rsidRPr="0096494B" w:rsidRDefault="00A95C07" w:rsidP="00A95C07">
            <w:pPr>
              <w:tabs>
                <w:tab w:val="left" w:pos="104"/>
                <w:tab w:val="left" w:pos="246"/>
                <w:tab w:val="left" w:pos="411"/>
                <w:tab w:val="left" w:pos="529"/>
                <w:tab w:val="left" w:pos="757"/>
              </w:tabs>
              <w:ind w:right="-38"/>
              <w:jc w:val="both"/>
              <w:rPr>
                <w:sz w:val="20"/>
                <w:lang w:val="ro-RO"/>
              </w:rPr>
            </w:pPr>
            <w:r w:rsidRPr="0096494B">
              <w:rPr>
                <w:sz w:val="20"/>
                <w:lang w:val="ro-RO"/>
              </w:rPr>
              <w:t>10.Articolul 130:</w:t>
            </w:r>
          </w:p>
          <w:p w:rsidR="00A95C07" w:rsidRPr="0096494B" w:rsidRDefault="00A95C07" w:rsidP="00A95C07">
            <w:pPr>
              <w:pStyle w:val="Numbered"/>
              <w:numPr>
                <w:ilvl w:val="0"/>
                <w:numId w:val="0"/>
              </w:numPr>
              <w:tabs>
                <w:tab w:val="left" w:pos="0"/>
                <w:tab w:val="left" w:pos="104"/>
                <w:tab w:val="left" w:pos="246"/>
                <w:tab w:val="left" w:pos="411"/>
                <w:tab w:val="left" w:pos="557"/>
                <w:tab w:val="left" w:pos="757"/>
                <w:tab w:val="left" w:pos="993"/>
                <w:tab w:val="left" w:pos="1134"/>
              </w:tabs>
              <w:ind w:right="-38"/>
              <w:jc w:val="both"/>
              <w:rPr>
                <w:sz w:val="20"/>
                <w:szCs w:val="20"/>
              </w:rPr>
            </w:pPr>
          </w:p>
          <w:p w:rsidR="00A95C07" w:rsidRPr="0096494B" w:rsidRDefault="00A95C07" w:rsidP="00A95C07">
            <w:pPr>
              <w:pStyle w:val="Numbered"/>
              <w:numPr>
                <w:ilvl w:val="0"/>
                <w:numId w:val="0"/>
              </w:numPr>
              <w:tabs>
                <w:tab w:val="left" w:pos="0"/>
                <w:tab w:val="left" w:pos="104"/>
                <w:tab w:val="left" w:pos="246"/>
                <w:tab w:val="left" w:pos="411"/>
                <w:tab w:val="left" w:pos="557"/>
                <w:tab w:val="left" w:pos="757"/>
                <w:tab w:val="left" w:pos="993"/>
                <w:tab w:val="left" w:pos="1134"/>
              </w:tabs>
              <w:ind w:right="-38"/>
              <w:jc w:val="both"/>
              <w:rPr>
                <w:rFonts w:eastAsia="Times New Roman"/>
                <w:sz w:val="20"/>
                <w:szCs w:val="20"/>
              </w:rPr>
            </w:pPr>
            <w:r w:rsidRPr="0096494B">
              <w:rPr>
                <w:sz w:val="20"/>
                <w:szCs w:val="20"/>
              </w:rPr>
              <w:t xml:space="preserve">la </w:t>
            </w:r>
            <w:r w:rsidRPr="0096494B">
              <w:rPr>
                <w:rFonts w:eastAsia="Times New Roman"/>
                <w:sz w:val="20"/>
                <w:szCs w:val="20"/>
              </w:rPr>
              <w:t>alineatul (1):</w:t>
            </w:r>
          </w:p>
          <w:p w:rsidR="00A95C07" w:rsidRPr="0096494B" w:rsidRDefault="00A95C07" w:rsidP="00A95C07">
            <w:pPr>
              <w:pStyle w:val="Numbered"/>
              <w:numPr>
                <w:ilvl w:val="0"/>
                <w:numId w:val="0"/>
              </w:numPr>
              <w:tabs>
                <w:tab w:val="left" w:pos="0"/>
                <w:tab w:val="left" w:pos="104"/>
                <w:tab w:val="left" w:pos="246"/>
                <w:tab w:val="left" w:pos="411"/>
                <w:tab w:val="left" w:pos="557"/>
                <w:tab w:val="left" w:pos="757"/>
                <w:tab w:val="left" w:pos="993"/>
                <w:tab w:val="left" w:pos="1134"/>
              </w:tabs>
              <w:ind w:right="-38"/>
              <w:jc w:val="both"/>
              <w:rPr>
                <w:rFonts w:eastAsia="Times New Roman"/>
                <w:sz w:val="20"/>
                <w:szCs w:val="20"/>
              </w:rPr>
            </w:pPr>
          </w:p>
          <w:p w:rsidR="00A95C07" w:rsidRPr="0096494B" w:rsidRDefault="00A95C07" w:rsidP="00A95C07">
            <w:pPr>
              <w:pStyle w:val="Numbered"/>
              <w:numPr>
                <w:ilvl w:val="0"/>
                <w:numId w:val="0"/>
              </w:numPr>
              <w:tabs>
                <w:tab w:val="left" w:pos="0"/>
                <w:tab w:val="left" w:pos="104"/>
                <w:tab w:val="left" w:pos="246"/>
                <w:tab w:val="left" w:pos="411"/>
                <w:tab w:val="left" w:pos="557"/>
                <w:tab w:val="left" w:pos="757"/>
                <w:tab w:val="left" w:pos="993"/>
                <w:tab w:val="left" w:pos="1134"/>
              </w:tabs>
              <w:ind w:right="-38"/>
              <w:jc w:val="both"/>
              <w:rPr>
                <w:rFonts w:eastAsia="Times New Roman"/>
                <w:sz w:val="20"/>
                <w:szCs w:val="20"/>
              </w:rPr>
            </w:pPr>
          </w:p>
          <w:p w:rsidR="00A95C07" w:rsidRPr="0096494B" w:rsidRDefault="00A95C07" w:rsidP="00A95C07">
            <w:pPr>
              <w:pStyle w:val="Numbered"/>
              <w:numPr>
                <w:ilvl w:val="0"/>
                <w:numId w:val="0"/>
              </w:numPr>
              <w:tabs>
                <w:tab w:val="left" w:pos="0"/>
                <w:tab w:val="left" w:pos="104"/>
                <w:tab w:val="left" w:pos="246"/>
                <w:tab w:val="left" w:pos="411"/>
                <w:tab w:val="left" w:pos="557"/>
                <w:tab w:val="left" w:pos="757"/>
                <w:tab w:val="left" w:pos="993"/>
                <w:tab w:val="left" w:pos="1134"/>
              </w:tabs>
              <w:ind w:right="-38"/>
              <w:jc w:val="both"/>
              <w:rPr>
                <w:rFonts w:eastAsia="Times New Roman"/>
                <w:sz w:val="20"/>
                <w:szCs w:val="20"/>
              </w:rPr>
            </w:pPr>
            <w:r w:rsidRPr="0096494B">
              <w:rPr>
                <w:rFonts w:eastAsia="Times New Roman"/>
                <w:sz w:val="20"/>
                <w:szCs w:val="20"/>
              </w:rPr>
              <w:t>litera b) se completează în final cu cuvintele „ , cu excepţia cazului în care la exportul produselor compensatoare a fost emisă/se emite o dovadă de origine preferenţială, care a fost acceptată de ţara de import”;</w:t>
            </w:r>
          </w:p>
        </w:tc>
        <w:tc>
          <w:tcPr>
            <w:tcW w:w="3119" w:type="dxa"/>
          </w:tcPr>
          <w:p w:rsidR="00A95C07" w:rsidRPr="0096494B" w:rsidRDefault="00A95C07" w:rsidP="00A95C07">
            <w:pPr>
              <w:jc w:val="center"/>
              <w:rPr>
                <w:b/>
                <w:sz w:val="20"/>
                <w:lang w:val="ro-MO"/>
              </w:rPr>
            </w:pPr>
          </w:p>
        </w:tc>
        <w:tc>
          <w:tcPr>
            <w:tcW w:w="2551" w:type="dxa"/>
          </w:tcPr>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d) recalculării taxei vamale în urma: comiterii unor erori de calcul; efectuării plăţilor anticipate în mărimi ce le depăşesc pe cele necesare; anulării taxei vamale după modificarea declaraţiei vamale. </w:t>
            </w:r>
          </w:p>
          <w:p w:rsidR="00A95C07" w:rsidRPr="0096494B" w:rsidRDefault="00A95C07" w:rsidP="00A95C07">
            <w:pPr>
              <w:ind w:left="-49" w:right="-38"/>
              <w:jc w:val="both"/>
              <w:rPr>
                <w:rFonts w:eastAsia="Times New Roman"/>
                <w:sz w:val="20"/>
                <w:lang w:val="ro-RO"/>
              </w:rPr>
            </w:pPr>
          </w:p>
          <w:p w:rsidR="00A95C07" w:rsidRPr="0096494B" w:rsidRDefault="00A95C07" w:rsidP="00A95C07">
            <w:pPr>
              <w:ind w:left="-49" w:right="-38"/>
              <w:jc w:val="both"/>
              <w:rPr>
                <w:rFonts w:eastAsia="Times New Roman"/>
                <w:b/>
                <w:bCs/>
                <w:sz w:val="20"/>
                <w:lang w:val="ro-RO"/>
              </w:rPr>
            </w:pPr>
          </w:p>
        </w:tc>
        <w:tc>
          <w:tcPr>
            <w:tcW w:w="5244" w:type="dxa"/>
          </w:tcPr>
          <w:p w:rsidR="00A95C07" w:rsidRPr="0096494B" w:rsidRDefault="00A95C07" w:rsidP="00A95C07">
            <w:pPr>
              <w:pStyle w:val="Numbered"/>
              <w:numPr>
                <w:ilvl w:val="0"/>
                <w:numId w:val="0"/>
              </w:numPr>
              <w:tabs>
                <w:tab w:val="left" w:pos="0"/>
                <w:tab w:val="left" w:pos="261"/>
                <w:tab w:val="left" w:pos="993"/>
                <w:tab w:val="left" w:pos="1134"/>
              </w:tabs>
              <w:ind w:right="-38"/>
              <w:jc w:val="both"/>
              <w:rPr>
                <w:rFonts w:eastAsia="Times New Roman"/>
                <w:sz w:val="20"/>
                <w:szCs w:val="20"/>
              </w:rPr>
            </w:pPr>
            <w:r w:rsidRPr="0096494B">
              <w:rPr>
                <w:rFonts w:eastAsia="Times New Roman"/>
                <w:sz w:val="20"/>
                <w:szCs w:val="20"/>
              </w:rPr>
              <w:t>litera d) va avea următorul cuprins:</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„d) recalculării drepturilor de import sau export</w:t>
            </w:r>
            <w:r w:rsidRPr="0096494B">
              <w:rPr>
                <w:rFonts w:eastAsia="Times New Roman"/>
                <w:b/>
                <w:sz w:val="20"/>
                <w:lang w:val="ro-RO"/>
              </w:rPr>
              <w:t xml:space="preserve"> </w:t>
            </w:r>
            <w:r w:rsidRPr="0096494B">
              <w:rPr>
                <w:rFonts w:eastAsia="Times New Roman"/>
                <w:sz w:val="20"/>
                <w:lang w:val="ro-RO"/>
              </w:rPr>
              <w:t>în urma comiterii unor erori</w:t>
            </w:r>
            <w:r w:rsidRPr="0096494B">
              <w:rPr>
                <w:rFonts w:eastAsia="Times New Roman"/>
                <w:b/>
                <w:sz w:val="20"/>
                <w:lang w:val="ro-RO"/>
              </w:rPr>
              <w:t xml:space="preserve"> </w:t>
            </w:r>
            <w:r w:rsidRPr="0096494B">
              <w:rPr>
                <w:rFonts w:eastAsia="Times New Roman"/>
                <w:sz w:val="20"/>
                <w:lang w:val="ro-RO"/>
              </w:rPr>
              <w:t>tehnice şi/sau de calcul de către organul vamal, precum şi în cazul cînd au fost încasate sume ale drepturilor de import sau export nedatorate conform legislaţiei;”;</w:t>
            </w:r>
          </w:p>
        </w:tc>
        <w:tc>
          <w:tcPr>
            <w:tcW w:w="3119" w:type="dxa"/>
          </w:tcPr>
          <w:p w:rsidR="00A95C07" w:rsidRPr="0096494B" w:rsidRDefault="00A95C07" w:rsidP="00A95C07">
            <w:pPr>
              <w:jc w:val="both"/>
              <w:rPr>
                <w:b/>
                <w:bCs/>
                <w:sz w:val="20"/>
                <w:u w:val="single"/>
                <w:lang w:val="ro-RO"/>
              </w:rPr>
            </w:pPr>
            <w:r w:rsidRPr="0096494B">
              <w:rPr>
                <w:b/>
                <w:bCs/>
                <w:sz w:val="20"/>
                <w:u w:val="single"/>
                <w:lang w:val="ro-RO"/>
              </w:rPr>
              <w:t>Camera de Comerţ Americană din Moldova (AmCham Moldova)</w:t>
            </w:r>
          </w:p>
          <w:p w:rsidR="00A95C07" w:rsidRPr="0096494B" w:rsidRDefault="00A95C07" w:rsidP="00A95C07">
            <w:pPr>
              <w:jc w:val="both"/>
              <w:rPr>
                <w:sz w:val="20"/>
                <w:lang w:val="ro-RO"/>
              </w:rPr>
            </w:pPr>
            <w:r w:rsidRPr="0096494B">
              <w:rPr>
                <w:sz w:val="20"/>
                <w:lang w:val="ro-RO"/>
              </w:rPr>
              <w:t xml:space="preserve">Se recomandă eliminarea sintagmei </w:t>
            </w:r>
            <w:r w:rsidRPr="0096494B">
              <w:rPr>
                <w:i/>
                <w:sz w:val="20"/>
                <w:lang w:val="ro-RO"/>
              </w:rPr>
              <w:t xml:space="preserve">„de către organul vamal” </w:t>
            </w:r>
            <w:r w:rsidRPr="0096494B">
              <w:rPr>
                <w:sz w:val="20"/>
                <w:lang w:val="ro-RO"/>
              </w:rPr>
              <w:t>din cadrul redacţiei lit.d), alin.(1) propuse spre consultări publice.</w:t>
            </w:r>
          </w:p>
          <w:p w:rsidR="00A95C07" w:rsidRPr="0096494B" w:rsidRDefault="00A95C07" w:rsidP="00A95C07">
            <w:pPr>
              <w:jc w:val="both"/>
              <w:rPr>
                <w:b/>
                <w:sz w:val="20"/>
                <w:lang w:val="ro-RO"/>
              </w:rPr>
            </w:pPr>
            <w:r w:rsidRPr="0096494B">
              <w:rPr>
                <w:b/>
                <w:sz w:val="20"/>
                <w:lang w:val="ro-RO"/>
              </w:rPr>
              <w:t>Argumentare:</w:t>
            </w:r>
          </w:p>
          <w:p w:rsidR="00A95C07" w:rsidRPr="0096494B" w:rsidRDefault="00A95C07" w:rsidP="00A95C07">
            <w:pPr>
              <w:jc w:val="both"/>
              <w:rPr>
                <w:b/>
                <w:sz w:val="20"/>
                <w:lang w:val="ro-RO"/>
              </w:rPr>
            </w:pPr>
            <w:r w:rsidRPr="0096494B">
              <w:rPr>
                <w:sz w:val="20"/>
                <w:lang w:val="ro-RO"/>
              </w:rPr>
              <w:t>Redacţia în vigoare a lit.d) prevede dreptul la restituirea drepturilor de import sau de export plătite sau percepute în plus ca urmare a  recalculării taxei vamale în urma: comiterii unor erori de calcul atât de către organul vamal cât şi de către declarant. Prin acceptarea versiunii prevederii expuse de autor se dezechilibrează raportul drepturilor dintre organul vamal şi declarant.</w:t>
            </w:r>
            <w:r w:rsidRPr="0096494B">
              <w:rPr>
                <w:lang w:val="ro-RO"/>
              </w:rPr>
              <w:t xml:space="preserve">  </w:t>
            </w:r>
          </w:p>
        </w:tc>
        <w:tc>
          <w:tcPr>
            <w:tcW w:w="2551" w:type="dxa"/>
          </w:tcPr>
          <w:p w:rsidR="00A95C07" w:rsidRPr="0096494B" w:rsidRDefault="00A95C07" w:rsidP="00A95C07">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în următoarea redacţie:</w:t>
            </w:r>
          </w:p>
          <w:p w:rsidR="00A95C07" w:rsidRPr="0096494B" w:rsidRDefault="00A95C07" w:rsidP="00A95C07">
            <w:pPr>
              <w:pStyle w:val="Numbered"/>
              <w:numPr>
                <w:ilvl w:val="0"/>
                <w:numId w:val="0"/>
              </w:numPr>
              <w:tabs>
                <w:tab w:val="left" w:pos="0"/>
                <w:tab w:val="left" w:pos="261"/>
                <w:tab w:val="left" w:pos="993"/>
                <w:tab w:val="left" w:pos="1134"/>
              </w:tabs>
              <w:ind w:right="-38"/>
              <w:jc w:val="both"/>
              <w:rPr>
                <w:rFonts w:eastAsia="Times New Roman"/>
                <w:sz w:val="20"/>
                <w:szCs w:val="20"/>
              </w:rPr>
            </w:pPr>
            <w:r w:rsidRPr="0096494B">
              <w:rPr>
                <w:rFonts w:eastAsia="Times New Roman"/>
                <w:sz w:val="20"/>
                <w:szCs w:val="20"/>
              </w:rPr>
              <w:t>litera d) va avea următorul cuprins:</w:t>
            </w:r>
          </w:p>
          <w:p w:rsidR="00A95C07" w:rsidRPr="0096494B" w:rsidRDefault="00A95C07" w:rsidP="00A95C07">
            <w:pPr>
              <w:jc w:val="both"/>
              <w:rPr>
                <w:rFonts w:eastAsia="Times New Roman"/>
                <w:sz w:val="20"/>
                <w:lang w:val="ro-RO"/>
              </w:rPr>
            </w:pPr>
            <w:r w:rsidRPr="0096494B">
              <w:rPr>
                <w:rFonts w:eastAsia="Times New Roman"/>
                <w:sz w:val="20"/>
                <w:lang w:val="ro-RO"/>
              </w:rPr>
              <w:t>„d) recalculării drepturilor de import sau export</w:t>
            </w:r>
            <w:r w:rsidRPr="0096494B">
              <w:rPr>
                <w:rFonts w:eastAsia="Times New Roman"/>
                <w:b/>
                <w:sz w:val="20"/>
                <w:lang w:val="ro-RO"/>
              </w:rPr>
              <w:t xml:space="preserve"> </w:t>
            </w:r>
            <w:r w:rsidRPr="0096494B">
              <w:rPr>
                <w:rFonts w:eastAsia="Times New Roman"/>
                <w:sz w:val="20"/>
                <w:lang w:val="ro-RO"/>
              </w:rPr>
              <w:t>în urma comiterii unor erori</w:t>
            </w:r>
            <w:r w:rsidRPr="0096494B">
              <w:rPr>
                <w:rFonts w:eastAsia="Times New Roman"/>
                <w:b/>
                <w:sz w:val="20"/>
                <w:lang w:val="ro-RO"/>
              </w:rPr>
              <w:t xml:space="preserve"> </w:t>
            </w:r>
            <w:r w:rsidRPr="0096494B">
              <w:rPr>
                <w:rFonts w:eastAsia="Times New Roman"/>
                <w:sz w:val="20"/>
                <w:lang w:val="ro-RO"/>
              </w:rPr>
              <w:t>tehnice şi/sau de calcul, precum şi în cazul cînd au fost încasate sume ale drepturilor de import sau export nedatorate conform legislaţiei;”.</w:t>
            </w:r>
          </w:p>
          <w:p w:rsidR="00A95C07" w:rsidRPr="0096494B" w:rsidRDefault="00A95C07" w:rsidP="00A95C07">
            <w:pPr>
              <w:jc w:val="both"/>
              <w:rPr>
                <w:b/>
                <w:sz w:val="20"/>
                <w:lang w:val="ro-MO"/>
              </w:rPr>
            </w:pPr>
            <w:r w:rsidRPr="0096494B">
              <w:rPr>
                <w:rFonts w:eastAsia="Times New Roman"/>
                <w:sz w:val="20"/>
                <w:lang w:val="ro-RO"/>
              </w:rPr>
              <w:t>Modificarea vizează şi art.130 alin.(3) din Codul vamal la proiectul de lege.</w:t>
            </w:r>
          </w:p>
        </w:tc>
      </w:tr>
      <w:tr w:rsidR="00A95C07" w:rsidRPr="0096494B" w:rsidTr="00A04477">
        <w:tc>
          <w:tcPr>
            <w:tcW w:w="5070" w:type="dxa"/>
          </w:tcPr>
          <w:p w:rsidR="00A95C07" w:rsidRPr="0096494B" w:rsidRDefault="00A95C07" w:rsidP="00A95C07">
            <w:pPr>
              <w:jc w:val="both"/>
              <w:rPr>
                <w:rFonts w:eastAsia="Times New Roman"/>
                <w:sz w:val="20"/>
              </w:rPr>
            </w:pPr>
            <w:r w:rsidRPr="0096494B">
              <w:rPr>
                <w:rFonts w:eastAsia="Times New Roman"/>
                <w:b/>
                <w:bCs/>
                <w:sz w:val="20"/>
              </w:rPr>
              <w:t>Articolul 151.</w:t>
            </w:r>
            <w:r w:rsidRPr="0096494B">
              <w:rPr>
                <w:rFonts w:eastAsia="Times New Roman"/>
                <w:sz w:val="20"/>
              </w:rPr>
              <w:t xml:space="preserve"> Deţinătorul depozitului provizoriu </w:t>
            </w:r>
          </w:p>
          <w:p w:rsidR="00A95C07" w:rsidRPr="0096494B" w:rsidRDefault="00A95C07" w:rsidP="00A95C07">
            <w:pPr>
              <w:jc w:val="both"/>
              <w:rPr>
                <w:rFonts w:eastAsia="Times New Roman"/>
                <w:sz w:val="20"/>
              </w:rPr>
            </w:pPr>
            <w:r w:rsidRPr="0096494B">
              <w:rPr>
                <w:rFonts w:eastAsia="Times New Roman"/>
                <w:sz w:val="20"/>
              </w:rPr>
              <w:t xml:space="preserve">(1) Depozitul provizoriu este înfiinţat de organul vamal, de alte structuri subordonate Serviciului Vamal sau de brokerul vamal. </w:t>
            </w:r>
          </w:p>
          <w:p w:rsidR="00A95C07" w:rsidRPr="0096494B" w:rsidRDefault="00A95C07" w:rsidP="00A95C07">
            <w:pPr>
              <w:jc w:val="both"/>
              <w:rPr>
                <w:rFonts w:eastAsia="Times New Roman"/>
                <w:sz w:val="20"/>
              </w:rPr>
            </w:pPr>
            <w:r w:rsidRPr="0096494B">
              <w:rPr>
                <w:rFonts w:eastAsia="Times New Roman"/>
                <w:sz w:val="20"/>
              </w:rPr>
              <w:t xml:space="preserve">(2) În cazul în care mărfurile necesită condiţii speciale de depozitare ce nu pot fi asigurate de persoanele specificate la alin.(1), depozitarea provizorie poate fi efectuată şi la locul de destinaţie a bunurilor sub supraveghere vamală sau în alte locuri autorizate de organul vamal în modul stabilit de legislaţie. </w:t>
            </w:r>
          </w:p>
          <w:p w:rsidR="00A95C07" w:rsidRPr="0096494B" w:rsidRDefault="00A95C07" w:rsidP="00A95C07">
            <w:pPr>
              <w:jc w:val="both"/>
              <w:rPr>
                <w:rFonts w:eastAsia="Times New Roman"/>
                <w:sz w:val="20"/>
              </w:rPr>
            </w:pPr>
            <w:r w:rsidRPr="0096494B">
              <w:rPr>
                <w:rFonts w:eastAsia="Times New Roman"/>
                <w:b/>
                <w:bCs/>
                <w:sz w:val="20"/>
              </w:rPr>
              <w:lastRenderedPageBreak/>
              <w:t>Articolul 152.</w:t>
            </w:r>
            <w:r w:rsidRPr="0096494B">
              <w:rPr>
                <w:rFonts w:eastAsia="Times New Roman"/>
                <w:sz w:val="20"/>
              </w:rPr>
              <w:t xml:space="preserve"> Mărfurile care pot fi plasate în depozitul provizoriu </w:t>
            </w:r>
          </w:p>
          <w:p w:rsidR="00A95C07" w:rsidRPr="0096494B" w:rsidRDefault="00A95C07" w:rsidP="00A95C07">
            <w:pPr>
              <w:jc w:val="both"/>
              <w:rPr>
                <w:rFonts w:eastAsia="Times New Roman"/>
                <w:sz w:val="20"/>
              </w:rPr>
            </w:pPr>
            <w:r w:rsidRPr="0096494B">
              <w:rPr>
                <w:rFonts w:eastAsia="Times New Roman"/>
                <w:sz w:val="20"/>
              </w:rPr>
              <w:t xml:space="preserve">În depozitul provizoriu pot fi plasate orice mărfuri. Mărfurile susceptibile de a altera alte mărfuri sau cele ce necesită condiţii speciale de păstrare trebuie să fie ţinute în încăperi speciale.   </w:t>
            </w:r>
          </w:p>
          <w:p w:rsidR="00A95C07" w:rsidRPr="0096494B" w:rsidRDefault="00A95C07" w:rsidP="00A95C07">
            <w:pPr>
              <w:jc w:val="both"/>
              <w:rPr>
                <w:rFonts w:eastAsia="Times New Roman"/>
                <w:sz w:val="20"/>
              </w:rPr>
            </w:pPr>
            <w:r w:rsidRPr="0096494B">
              <w:rPr>
                <w:rFonts w:eastAsia="Times New Roman"/>
                <w:b/>
                <w:bCs/>
                <w:sz w:val="20"/>
              </w:rPr>
              <w:t>Articolul 153.</w:t>
            </w:r>
            <w:r w:rsidRPr="0096494B">
              <w:rPr>
                <w:rFonts w:eastAsia="Times New Roman"/>
                <w:sz w:val="20"/>
              </w:rPr>
              <w:t xml:space="preserve"> Documentele necesare plasării mărfurilor în depozitul provizoriu </w:t>
            </w:r>
          </w:p>
          <w:p w:rsidR="00A95C07" w:rsidRPr="0096494B" w:rsidRDefault="00A95C07" w:rsidP="00A95C07">
            <w:pPr>
              <w:jc w:val="both"/>
              <w:rPr>
                <w:rFonts w:eastAsia="Times New Roman"/>
                <w:sz w:val="20"/>
              </w:rPr>
            </w:pPr>
            <w:r w:rsidRPr="0096494B">
              <w:rPr>
                <w:rFonts w:eastAsia="Times New Roman"/>
                <w:sz w:val="20"/>
              </w:rPr>
              <w:t xml:space="preserve">(1) Plasarea mărfurilor în depozitul provizoriu se efectuează în baza declaraţiei sumare. </w:t>
            </w:r>
          </w:p>
          <w:p w:rsidR="00A95C07" w:rsidRPr="0096494B" w:rsidRDefault="00A95C07" w:rsidP="00A95C07">
            <w:pPr>
              <w:jc w:val="both"/>
              <w:rPr>
                <w:rFonts w:eastAsia="Times New Roman"/>
                <w:sz w:val="20"/>
              </w:rPr>
            </w:pPr>
            <w:r w:rsidRPr="0096494B">
              <w:rPr>
                <w:rFonts w:eastAsia="Times New Roman"/>
                <w:sz w:val="20"/>
              </w:rPr>
              <w:t xml:space="preserve">(2) Organul vamal este în drept să ceară orice documente de identificare a mărfurilor plasate în depozitul provizoriu. </w:t>
            </w:r>
          </w:p>
          <w:p w:rsidR="00A95C07" w:rsidRPr="0096494B" w:rsidRDefault="00A95C07" w:rsidP="00A95C07">
            <w:pPr>
              <w:jc w:val="both"/>
              <w:rPr>
                <w:rFonts w:eastAsia="Times New Roman"/>
                <w:sz w:val="20"/>
              </w:rPr>
            </w:pPr>
            <w:r w:rsidRPr="0096494B">
              <w:rPr>
                <w:rFonts w:eastAsia="Times New Roman"/>
                <w:b/>
                <w:bCs/>
                <w:sz w:val="20"/>
              </w:rPr>
              <w:t>Articolul 154.</w:t>
            </w:r>
            <w:r w:rsidRPr="0096494B">
              <w:rPr>
                <w:rFonts w:eastAsia="Times New Roman"/>
                <w:sz w:val="20"/>
              </w:rPr>
              <w:t xml:space="preserve"> Declaraţia sumară </w:t>
            </w:r>
          </w:p>
          <w:p w:rsidR="00A95C07" w:rsidRPr="0096494B" w:rsidRDefault="00A95C07" w:rsidP="00A95C07">
            <w:pPr>
              <w:jc w:val="both"/>
              <w:rPr>
                <w:rFonts w:eastAsia="Times New Roman"/>
                <w:sz w:val="20"/>
              </w:rPr>
            </w:pPr>
            <w:r w:rsidRPr="0096494B">
              <w:rPr>
                <w:rFonts w:eastAsia="Times New Roman"/>
                <w:sz w:val="20"/>
              </w:rPr>
              <w:t xml:space="preserve">(1) Pînă la plasarea mărfurilor sub o anumită destinaţie vamală, pot fi folosite declaraţii sumare. </w:t>
            </w:r>
          </w:p>
          <w:p w:rsidR="00A95C07" w:rsidRPr="0096494B" w:rsidRDefault="00A95C07" w:rsidP="00A95C07">
            <w:pPr>
              <w:jc w:val="both"/>
              <w:rPr>
                <w:rFonts w:eastAsia="Times New Roman"/>
                <w:sz w:val="20"/>
              </w:rPr>
            </w:pPr>
            <w:r w:rsidRPr="0096494B">
              <w:rPr>
                <w:rFonts w:eastAsia="Times New Roman"/>
                <w:sz w:val="20"/>
              </w:rPr>
              <w:t xml:space="preserve">(2) Forma declaraţiei sumare şi informaţia care trebuie indicată în ea sînt stabilite de Serviciul Vamal. </w:t>
            </w:r>
          </w:p>
          <w:p w:rsidR="00A95C07" w:rsidRPr="0096494B" w:rsidRDefault="00A95C07" w:rsidP="00A95C07">
            <w:pPr>
              <w:jc w:val="both"/>
              <w:rPr>
                <w:rFonts w:eastAsia="Times New Roman"/>
                <w:sz w:val="20"/>
              </w:rPr>
            </w:pPr>
            <w:r w:rsidRPr="0096494B">
              <w:rPr>
                <w:rFonts w:eastAsia="Times New Roman"/>
                <w:sz w:val="20"/>
              </w:rPr>
              <w:t xml:space="preserve">(3) Declarantul sau brokerul vamal care activează în numele acestuia depune declaraţia sumară la prezentarea mărfurilor. </w:t>
            </w:r>
          </w:p>
          <w:p w:rsidR="00A95C07" w:rsidRPr="0096494B" w:rsidRDefault="00A95C07" w:rsidP="00A95C07">
            <w:pPr>
              <w:jc w:val="both"/>
              <w:rPr>
                <w:rFonts w:eastAsia="Times New Roman"/>
                <w:sz w:val="20"/>
              </w:rPr>
            </w:pPr>
            <w:r w:rsidRPr="0096494B">
              <w:rPr>
                <w:rFonts w:eastAsia="Times New Roman"/>
                <w:sz w:val="20"/>
              </w:rPr>
              <w:t xml:space="preserve">(4) La depunerea declaraţiei sumare se va institui o garanţie pentru mărfurile depozitate provizoriu. </w:t>
            </w:r>
          </w:p>
          <w:p w:rsidR="00A95C07" w:rsidRPr="0096494B" w:rsidRDefault="00A95C07" w:rsidP="00A95C07">
            <w:pPr>
              <w:jc w:val="both"/>
              <w:rPr>
                <w:rFonts w:eastAsia="Times New Roman"/>
                <w:sz w:val="20"/>
              </w:rPr>
            </w:pPr>
            <w:r w:rsidRPr="0096494B">
              <w:rPr>
                <w:rFonts w:eastAsia="Times New Roman"/>
                <w:sz w:val="20"/>
              </w:rPr>
              <w:t xml:space="preserve">(5) Dacă mărfurile sînt plasate sub o destinaţie vamală în termenul stabilit, declaraţia sumară nu se perfectează, iar mărfurile nu sînt introduse în depozitul provizoriu.   </w:t>
            </w:r>
          </w:p>
          <w:p w:rsidR="00A95C07" w:rsidRPr="0096494B" w:rsidRDefault="00A95C07" w:rsidP="00A95C07">
            <w:pPr>
              <w:jc w:val="both"/>
              <w:rPr>
                <w:rFonts w:eastAsia="Times New Roman"/>
                <w:sz w:val="20"/>
              </w:rPr>
            </w:pPr>
            <w:r w:rsidRPr="0096494B">
              <w:rPr>
                <w:rFonts w:eastAsia="Times New Roman"/>
                <w:b/>
                <w:bCs/>
                <w:sz w:val="20"/>
              </w:rPr>
              <w:t>Articolul 155.</w:t>
            </w:r>
            <w:r w:rsidRPr="0096494B">
              <w:rPr>
                <w:rFonts w:eastAsia="Times New Roman"/>
                <w:sz w:val="20"/>
              </w:rPr>
              <w:t xml:space="preserve"> Obligaţiile deţinătorului de depozit provizoriu </w:t>
            </w:r>
          </w:p>
          <w:p w:rsidR="00A95C07" w:rsidRPr="0096494B" w:rsidRDefault="00A95C07" w:rsidP="00A95C07">
            <w:pPr>
              <w:jc w:val="both"/>
              <w:rPr>
                <w:rFonts w:eastAsia="Times New Roman"/>
                <w:sz w:val="20"/>
              </w:rPr>
            </w:pPr>
            <w:r w:rsidRPr="0096494B">
              <w:rPr>
                <w:rFonts w:eastAsia="Times New Roman"/>
                <w:sz w:val="20"/>
              </w:rPr>
              <w:t xml:space="preserve">Deţinătorul de depozit provizoriu este obligat: </w:t>
            </w:r>
          </w:p>
          <w:p w:rsidR="00A95C07" w:rsidRPr="0096494B" w:rsidRDefault="00A95C07" w:rsidP="00A95C07">
            <w:pPr>
              <w:jc w:val="both"/>
              <w:rPr>
                <w:rFonts w:eastAsia="Times New Roman"/>
                <w:sz w:val="20"/>
              </w:rPr>
            </w:pPr>
            <w:r w:rsidRPr="0096494B">
              <w:rPr>
                <w:rFonts w:eastAsia="Times New Roman"/>
                <w:sz w:val="20"/>
              </w:rPr>
              <w:t xml:space="preserve">a) să creeze condiţii de depozitare a mărfurilor; </w:t>
            </w:r>
          </w:p>
          <w:p w:rsidR="00A95C07" w:rsidRPr="0096494B" w:rsidRDefault="00A95C07" w:rsidP="00A95C07">
            <w:pPr>
              <w:jc w:val="both"/>
              <w:rPr>
                <w:rFonts w:eastAsia="Times New Roman"/>
                <w:sz w:val="20"/>
              </w:rPr>
            </w:pPr>
            <w:r w:rsidRPr="0096494B">
              <w:rPr>
                <w:rFonts w:eastAsia="Times New Roman"/>
                <w:sz w:val="20"/>
              </w:rPr>
              <w:t xml:space="preserve">b) să excludă posibilităţile de sustragere din depozit a mărfurilor; </w:t>
            </w:r>
          </w:p>
          <w:p w:rsidR="00A95C07" w:rsidRPr="0096494B" w:rsidRDefault="00A95C07" w:rsidP="00A95C07">
            <w:pPr>
              <w:jc w:val="both"/>
              <w:rPr>
                <w:rFonts w:eastAsia="Times New Roman"/>
                <w:sz w:val="20"/>
              </w:rPr>
            </w:pPr>
            <w:r w:rsidRPr="0096494B">
              <w:rPr>
                <w:rFonts w:eastAsia="Times New Roman"/>
                <w:sz w:val="20"/>
              </w:rPr>
              <w:t xml:space="preserve">c) să ţină evidenţa mărfurilor păstrate în depozit şi să prezinte Serviciului Vamal dări de seamă conform procedurii stabilite de acesta.   </w:t>
            </w:r>
          </w:p>
          <w:p w:rsidR="00A95C07" w:rsidRPr="0096494B" w:rsidRDefault="00A95C07" w:rsidP="00A95C07">
            <w:pPr>
              <w:jc w:val="both"/>
              <w:rPr>
                <w:rFonts w:eastAsia="Times New Roman"/>
                <w:sz w:val="20"/>
              </w:rPr>
            </w:pPr>
            <w:r w:rsidRPr="0096494B">
              <w:rPr>
                <w:rFonts w:eastAsia="Times New Roman"/>
                <w:b/>
                <w:bCs/>
                <w:sz w:val="20"/>
              </w:rPr>
              <w:t>Articolul 156.</w:t>
            </w:r>
            <w:r w:rsidRPr="0096494B">
              <w:rPr>
                <w:rFonts w:eastAsia="Times New Roman"/>
                <w:sz w:val="20"/>
              </w:rPr>
              <w:t xml:space="preserve"> Drepturile suplimentare ale organului vamal privind depozitul provizoriu </w:t>
            </w:r>
          </w:p>
          <w:p w:rsidR="00A95C07" w:rsidRPr="0096494B" w:rsidRDefault="00A95C07" w:rsidP="00A95C07">
            <w:pPr>
              <w:jc w:val="both"/>
              <w:rPr>
                <w:rFonts w:eastAsia="Times New Roman"/>
                <w:sz w:val="20"/>
              </w:rPr>
            </w:pPr>
            <w:r w:rsidRPr="0096494B">
              <w:rPr>
                <w:rFonts w:eastAsia="Times New Roman"/>
                <w:sz w:val="20"/>
              </w:rPr>
              <w:t xml:space="preserve">Serviciul Vamal este în drept să stabilească lista mărfurilor care nu pot fi plasate în depozitul provizoriu.   </w:t>
            </w:r>
          </w:p>
          <w:p w:rsidR="00A95C07" w:rsidRPr="0096494B" w:rsidRDefault="00A95C07" w:rsidP="00A95C07">
            <w:pPr>
              <w:jc w:val="both"/>
              <w:rPr>
                <w:rFonts w:eastAsia="Times New Roman"/>
                <w:sz w:val="20"/>
              </w:rPr>
            </w:pPr>
            <w:r w:rsidRPr="0096494B">
              <w:rPr>
                <w:rFonts w:eastAsia="Times New Roman"/>
                <w:b/>
                <w:bCs/>
                <w:sz w:val="20"/>
              </w:rPr>
              <w:t>Articolul 157.</w:t>
            </w:r>
            <w:r w:rsidRPr="0096494B">
              <w:rPr>
                <w:rFonts w:eastAsia="Times New Roman"/>
                <w:sz w:val="20"/>
              </w:rPr>
              <w:t xml:space="preserve"> Responsabilul de plata drepturilor de import </w:t>
            </w:r>
          </w:p>
          <w:p w:rsidR="00A95C07" w:rsidRPr="0096494B" w:rsidRDefault="00A95C07" w:rsidP="00A95C07">
            <w:pPr>
              <w:jc w:val="both"/>
              <w:rPr>
                <w:rFonts w:eastAsia="Times New Roman"/>
                <w:sz w:val="20"/>
              </w:rPr>
            </w:pPr>
            <w:r w:rsidRPr="0096494B">
              <w:rPr>
                <w:rFonts w:eastAsia="Times New Roman"/>
                <w:sz w:val="20"/>
              </w:rPr>
              <w:t xml:space="preserve">(1) Responsabil de plata drepturilor de import pentru mărfurile depozitate provizoriu este persoana care le plasează în depozitul provizoriu. </w:t>
            </w:r>
          </w:p>
          <w:p w:rsidR="00A95C07" w:rsidRPr="0096494B" w:rsidRDefault="00A95C07" w:rsidP="00A95C07">
            <w:pPr>
              <w:jc w:val="both"/>
              <w:rPr>
                <w:rFonts w:eastAsia="Times New Roman"/>
                <w:sz w:val="20"/>
              </w:rPr>
            </w:pPr>
            <w:r w:rsidRPr="0096494B">
              <w:rPr>
                <w:rFonts w:eastAsia="Times New Roman"/>
                <w:sz w:val="20"/>
              </w:rPr>
              <w:t xml:space="preserve">(2) În cazuri stabilite de legislaţie, încasarea drepturilor de </w:t>
            </w:r>
            <w:r w:rsidRPr="0096494B">
              <w:rPr>
                <w:rFonts w:eastAsia="Times New Roman"/>
                <w:sz w:val="20"/>
              </w:rPr>
              <w:lastRenderedPageBreak/>
              <w:t xml:space="preserve">import poate fi efectuată din contul garanţiei constituite pentru mărfurile depozitate provizoriu.   </w:t>
            </w:r>
          </w:p>
          <w:p w:rsidR="00A95C07" w:rsidRPr="0096494B" w:rsidRDefault="00A95C07" w:rsidP="00A95C07">
            <w:pPr>
              <w:jc w:val="both"/>
              <w:rPr>
                <w:rFonts w:eastAsia="Times New Roman"/>
                <w:sz w:val="20"/>
              </w:rPr>
            </w:pPr>
            <w:r w:rsidRPr="0096494B">
              <w:rPr>
                <w:rFonts w:eastAsia="Times New Roman"/>
                <w:b/>
                <w:bCs/>
                <w:sz w:val="20"/>
              </w:rPr>
              <w:t>Articolul 158.</w:t>
            </w:r>
            <w:r w:rsidRPr="0096494B">
              <w:rPr>
                <w:rFonts w:eastAsia="Times New Roman"/>
                <w:sz w:val="20"/>
              </w:rPr>
              <w:t xml:space="preserve"> Termenul depozitării provizorii </w:t>
            </w:r>
          </w:p>
          <w:p w:rsidR="00A95C07" w:rsidRPr="0096494B" w:rsidRDefault="00A95C07" w:rsidP="00A95C07">
            <w:pPr>
              <w:jc w:val="both"/>
              <w:rPr>
                <w:rFonts w:eastAsia="Times New Roman"/>
                <w:sz w:val="20"/>
              </w:rPr>
            </w:pPr>
            <w:r w:rsidRPr="0096494B">
              <w:rPr>
                <w:rFonts w:eastAsia="Times New Roman"/>
                <w:sz w:val="20"/>
              </w:rPr>
              <w:t xml:space="preserve">(1) Mărfurile se pot afla în depozitul provizoriu cel mult 20 de zile, cu excepţia cazurilor prevăzute de prezentul cod. Pentru unele categorii de mărfuri, Serviciul Vamal poate stabili un termen mai redus. </w:t>
            </w:r>
          </w:p>
          <w:p w:rsidR="00A95C07" w:rsidRPr="0096494B" w:rsidRDefault="00A95C07" w:rsidP="00A95C07">
            <w:pPr>
              <w:jc w:val="both"/>
              <w:rPr>
                <w:rFonts w:eastAsia="Times New Roman"/>
                <w:sz w:val="20"/>
              </w:rPr>
            </w:pPr>
            <w:r w:rsidRPr="0096494B">
              <w:rPr>
                <w:rFonts w:eastAsia="Times New Roman"/>
                <w:sz w:val="20"/>
              </w:rPr>
              <w:t xml:space="preserve">(2) Termenul depozitării provizorii este stabilit de către deţinătorul depozitului provizoriu, de comun acord cu persoana care plasează în depozit mărfurile respective, în funcţie de timpul necesar depunerii declaraţiei vamale şi de specificul mărfurilor. Termenul depozitării provizorii a mărfurilor se indică în declaraţia sumară. Depozitarea provizorie se încheie odată cu depunerea declaraţiei vamale de plasare sub destinaţie vamală a întregii cantităţi de mărfuri depozitate sau, în cazul scoaterii mărfurilor în mai multe loturi, a ultimei cantităţi. </w:t>
            </w:r>
          </w:p>
          <w:p w:rsidR="00A95C07" w:rsidRPr="0096494B" w:rsidRDefault="00A95C07" w:rsidP="00A95C07">
            <w:pPr>
              <w:jc w:val="both"/>
              <w:rPr>
                <w:rFonts w:eastAsia="Times New Roman"/>
                <w:sz w:val="20"/>
              </w:rPr>
            </w:pPr>
            <w:r w:rsidRPr="0096494B">
              <w:rPr>
                <w:rFonts w:eastAsia="Times New Roman"/>
                <w:sz w:val="20"/>
              </w:rPr>
              <w:t xml:space="preserve">(3) La solicitarea declarantului sau a brokerului vamal care activează în numele acestuia, organul vamal poate prelungi, cu cel mult 60 de zile, termenul stabilit în declaraţia sumară. </w:t>
            </w:r>
          </w:p>
        </w:tc>
        <w:tc>
          <w:tcPr>
            <w:tcW w:w="5244" w:type="dxa"/>
          </w:tcPr>
          <w:p w:rsidR="00A95C07" w:rsidRPr="0096494B" w:rsidRDefault="00A95C07" w:rsidP="00A95C07">
            <w:pPr>
              <w:pStyle w:val="Numbered"/>
              <w:numPr>
                <w:ilvl w:val="0"/>
                <w:numId w:val="0"/>
              </w:numPr>
              <w:tabs>
                <w:tab w:val="left" w:pos="0"/>
                <w:tab w:val="left" w:pos="261"/>
                <w:tab w:val="left" w:pos="993"/>
                <w:tab w:val="left" w:pos="1134"/>
              </w:tabs>
              <w:ind w:right="-38"/>
              <w:jc w:val="both"/>
              <w:rPr>
                <w:rFonts w:eastAsia="Times New Roman"/>
                <w:sz w:val="20"/>
                <w:szCs w:val="20"/>
              </w:rPr>
            </w:pPr>
          </w:p>
        </w:tc>
        <w:tc>
          <w:tcPr>
            <w:tcW w:w="3119" w:type="dxa"/>
          </w:tcPr>
          <w:p w:rsidR="00A95C07" w:rsidRPr="0096494B" w:rsidRDefault="00A95C07" w:rsidP="00A95C07">
            <w:pPr>
              <w:jc w:val="both"/>
              <w:rPr>
                <w:b/>
                <w:sz w:val="20"/>
                <w:u w:val="single"/>
                <w:lang w:val="ro-RO"/>
              </w:rPr>
            </w:pPr>
            <w:r w:rsidRPr="0096494B">
              <w:rPr>
                <w:b/>
                <w:sz w:val="20"/>
                <w:u w:val="single"/>
                <w:lang w:val="ro-RO"/>
              </w:rPr>
              <w:t>Ministerul Economiei</w:t>
            </w:r>
          </w:p>
          <w:p w:rsidR="00A95C07" w:rsidRPr="0096494B" w:rsidRDefault="00A95C07" w:rsidP="00A95C07">
            <w:pPr>
              <w:jc w:val="both"/>
              <w:rPr>
                <w:b/>
                <w:sz w:val="20"/>
                <w:lang w:val="ro-RO"/>
              </w:rPr>
            </w:pPr>
            <w:r w:rsidRPr="0096494B">
              <w:rPr>
                <w:b/>
                <w:sz w:val="20"/>
                <w:lang w:val="ro-RO"/>
              </w:rPr>
              <w:t xml:space="preserve">Art.151-158 </w:t>
            </w:r>
          </w:p>
          <w:p w:rsidR="00A95C07" w:rsidRPr="0096494B" w:rsidRDefault="00A95C07" w:rsidP="00A95C07">
            <w:pPr>
              <w:jc w:val="both"/>
              <w:rPr>
                <w:sz w:val="20"/>
                <w:lang w:val="ro-RO"/>
              </w:rPr>
            </w:pPr>
            <w:r w:rsidRPr="0096494B">
              <w:rPr>
                <w:sz w:val="20"/>
                <w:lang w:val="ro-RO"/>
              </w:rPr>
              <w:t>Modificarea conceptului de depozit provizoriu în sensul atribuirii acestuia statutului de „loc necesar pentru depozitare”, conform standardelor europene.</w:t>
            </w:r>
          </w:p>
          <w:p w:rsidR="00A95C07" w:rsidRPr="0096494B" w:rsidRDefault="00A95C07" w:rsidP="00A95C07">
            <w:pPr>
              <w:jc w:val="both"/>
              <w:rPr>
                <w:b/>
                <w:sz w:val="20"/>
                <w:lang w:val="ro-RO"/>
              </w:rPr>
            </w:pPr>
            <w:r w:rsidRPr="0096494B">
              <w:rPr>
                <w:sz w:val="20"/>
                <w:lang w:val="ro-RO"/>
              </w:rPr>
              <w:t xml:space="preserve">Propunem implementarea conceptului european al depozitului provizoriu ca „un loc necesar </w:t>
            </w:r>
            <w:r w:rsidRPr="0096494B">
              <w:rPr>
                <w:sz w:val="20"/>
                <w:lang w:val="ro-RO"/>
              </w:rPr>
              <w:lastRenderedPageBreak/>
              <w:t xml:space="preserve">pentru păstrarea mărfurilor”, care să fie accesibil oricărui importator cu condiţia asigurării separării mărfurilor, precum şi garantării drepturilor de import aferente acestora. </w:t>
            </w:r>
          </w:p>
          <w:p w:rsidR="00A95C07" w:rsidRPr="0096494B" w:rsidRDefault="00A95C07" w:rsidP="00A95C07">
            <w:pPr>
              <w:jc w:val="both"/>
              <w:rPr>
                <w:sz w:val="20"/>
                <w:lang w:val="ro-RO"/>
              </w:rPr>
            </w:pPr>
            <w:r w:rsidRPr="0096494B">
              <w:rPr>
                <w:sz w:val="20"/>
                <w:lang w:val="ro-RO"/>
              </w:rPr>
              <w:t>Propunerea vizată va permite utilizarea spaţiilor imobiliare, eventual rezervate depozitării mărfurilor şi în alte scopuri decît cel de depozitare, în măsura în care nu apare necesitatea. Or, la moment, în cazul deţinerii autorizaţiei de depozit provizoriu, spaţiul autorizat este destinat în exclusivitate depozitării mărfurilor, utilizarea în alt scop a acestuia este interzisă.</w:t>
            </w:r>
          </w:p>
          <w:p w:rsidR="00A95C07" w:rsidRPr="0096494B" w:rsidRDefault="00A95C07" w:rsidP="00A95C07">
            <w:pPr>
              <w:spacing w:before="120"/>
              <w:jc w:val="both"/>
              <w:rPr>
                <w:sz w:val="20"/>
                <w:lang w:val="ro-RO"/>
              </w:rPr>
            </w:pPr>
            <w:r w:rsidRPr="0096494B">
              <w:rPr>
                <w:sz w:val="20"/>
                <w:lang w:val="ro-RO"/>
              </w:rPr>
              <w:t xml:space="preserve">Alt aspect – cadrul legal actual limitează solicitantul de autorizaţie de depozit provizoriu, doar la brokerul vamal şi organele vamale, ceea ce semnifică o încălcare a principiului liberei concurenţe. Propunem excluderea acestei limitări, cu acordarea oricărui agent economic interesat, a dreptului la înfiinţarea şi utilizarea unui depozit provizoriu. </w:t>
            </w:r>
          </w:p>
          <w:p w:rsidR="00A95C07" w:rsidRPr="0096494B" w:rsidRDefault="00A95C07" w:rsidP="00A95C07">
            <w:pPr>
              <w:jc w:val="both"/>
              <w:rPr>
                <w:bCs/>
                <w:sz w:val="20"/>
                <w:lang w:val="ro-RO"/>
              </w:rPr>
            </w:pPr>
            <w:r w:rsidRPr="0096494B">
              <w:rPr>
                <w:sz w:val="20"/>
                <w:lang w:val="ro-RO"/>
              </w:rPr>
              <w:t xml:space="preserve">La fel, propunem instituirea sintagmei de </w:t>
            </w:r>
            <w:r w:rsidRPr="0096494B">
              <w:rPr>
                <w:bCs/>
                <w:i/>
                <w:sz w:val="20"/>
                <w:lang w:val="ro-RO"/>
              </w:rPr>
              <w:t xml:space="preserve">magazii pentru depozitare </w:t>
            </w:r>
            <w:r w:rsidRPr="0096494B">
              <w:rPr>
                <w:i/>
                <w:sz w:val="20"/>
                <w:lang w:val="ro-RO"/>
              </w:rPr>
              <w:t>provizorie</w:t>
            </w:r>
            <w:r w:rsidRPr="0096494B">
              <w:rPr>
                <w:bCs/>
                <w:i/>
                <w:sz w:val="20"/>
                <w:lang w:val="ro-RO"/>
              </w:rPr>
              <w:t xml:space="preserve"> </w:t>
            </w:r>
            <w:r w:rsidRPr="0096494B">
              <w:rPr>
                <w:bCs/>
                <w:sz w:val="20"/>
                <w:lang w:val="ro-RO"/>
              </w:rPr>
              <w:t xml:space="preserve">– încăperi, locuri sau compartimente marfare ale mijlocului de transport care au fost autorizate de către organele vamale, destinate pentru plasarea pentru păstrare a mărfurilor cu statut de depozitare temporară, ceea ce lărgeşte considerabil, categoria locurilor în care pot fi plasate mărfurile. De asemenea, propunem </w:t>
            </w:r>
            <w:r w:rsidRPr="0096494B">
              <w:rPr>
                <w:bCs/>
                <w:sz w:val="20"/>
                <w:lang w:val="ro-RO"/>
              </w:rPr>
              <w:lastRenderedPageBreak/>
              <w:t xml:space="preserve">majorarea termenului depozitării mărfurilor, de la 20 zile cum prevede redacţia actuală la 90 de zile. </w:t>
            </w:r>
          </w:p>
        </w:tc>
        <w:tc>
          <w:tcPr>
            <w:tcW w:w="2551" w:type="dxa"/>
          </w:tcPr>
          <w:p w:rsidR="00A95C07" w:rsidRPr="0096494B" w:rsidRDefault="00A95C07" w:rsidP="00A95C07">
            <w:pPr>
              <w:ind w:left="-48" w:right="-38" w:hanging="8"/>
              <w:jc w:val="both"/>
              <w:rPr>
                <w:rFonts w:eastAsia="Times New Roman"/>
                <w:b/>
                <w:sz w:val="20"/>
                <w:u w:val="single"/>
                <w:lang w:val="ro-MO" w:eastAsia="zh-TW"/>
              </w:rPr>
            </w:pPr>
            <w:r w:rsidRPr="0096494B">
              <w:rPr>
                <w:rFonts w:eastAsia="Times New Roman"/>
                <w:b/>
                <w:sz w:val="20"/>
                <w:u w:val="single"/>
                <w:lang w:val="ro-MO" w:eastAsia="zh-TW"/>
              </w:rPr>
              <w:lastRenderedPageBreak/>
              <w:t>Se acceptă parţial.</w:t>
            </w:r>
          </w:p>
          <w:p w:rsidR="00A95C07" w:rsidRPr="0096494B" w:rsidRDefault="00A95C07" w:rsidP="00A95C07">
            <w:pPr>
              <w:ind w:left="-48" w:hanging="8"/>
              <w:jc w:val="both"/>
              <w:rPr>
                <w:rFonts w:ascii="TimesNewRoman" w:hAnsi="TimesNewRoman"/>
                <w:sz w:val="20"/>
                <w:lang w:val="ro-RO"/>
              </w:rPr>
            </w:pPr>
            <w:r w:rsidRPr="0096494B">
              <w:rPr>
                <w:rFonts w:ascii="TimesNewRoman" w:hAnsi="TimesNewRoman"/>
                <w:sz w:val="20"/>
                <w:lang w:val="ro-RO"/>
              </w:rPr>
              <w:t xml:space="preserve">În contextul angajamentelor asumate de către Republica Moldova ca urmare a semnării Acordului de Asociere Republica Moldova – Uniunea Europeană, Codul vamal al Republicii Moldova urmează a fi armonizat la prevederile </w:t>
            </w:r>
            <w:r w:rsidRPr="0096494B">
              <w:rPr>
                <w:sz w:val="20"/>
                <w:lang w:val="ro-MO"/>
              </w:rPr>
              <w:t xml:space="preserve"> Regulamentului </w:t>
            </w:r>
            <w:r w:rsidRPr="0096494B">
              <w:rPr>
                <w:sz w:val="20"/>
                <w:lang w:val="ro-MO"/>
              </w:rPr>
              <w:lastRenderedPageBreak/>
              <w:t>(CEE) nr.2913/92</w:t>
            </w:r>
            <w:r w:rsidRPr="0096494B">
              <w:rPr>
                <w:sz w:val="20"/>
                <w:lang w:val="ro-RO"/>
              </w:rPr>
              <w:t xml:space="preserve"> </w:t>
            </w:r>
            <w:r w:rsidRPr="0096494B">
              <w:rPr>
                <w:rFonts w:eastAsia="Times New Roman"/>
                <w:sz w:val="20"/>
                <w:lang w:val="ro-MO" w:eastAsia="zh-TW"/>
              </w:rPr>
              <w:t>din 12.10.1992 de instituire a Codului Vamal Comunitar.</w:t>
            </w:r>
          </w:p>
          <w:p w:rsidR="00A95C07" w:rsidRPr="0096494B" w:rsidRDefault="00A95C07" w:rsidP="00A95C07">
            <w:pPr>
              <w:jc w:val="both"/>
              <w:rPr>
                <w:sz w:val="20"/>
                <w:lang w:val="ro-RO"/>
              </w:rPr>
            </w:pPr>
            <w:r w:rsidRPr="0096494B">
              <w:rPr>
                <w:sz w:val="20"/>
                <w:lang w:val="ro-RO"/>
              </w:rPr>
              <w:t xml:space="preserve">Astfel, modificarea conceptului de depozitare provizorie va fi promovată în contextul armonizării Codului vamal la prevederile </w:t>
            </w:r>
            <w:r w:rsidRPr="0096494B">
              <w:rPr>
                <w:sz w:val="20"/>
                <w:lang w:val="ro-MO"/>
              </w:rPr>
              <w:t>Regulamentul (CEE) nr.2913/92</w:t>
            </w:r>
            <w:r w:rsidRPr="0096494B">
              <w:rPr>
                <w:sz w:val="20"/>
                <w:lang w:val="ro-RO"/>
              </w:rPr>
              <w:t xml:space="preserve"> </w:t>
            </w:r>
            <w:r w:rsidRPr="0096494B">
              <w:rPr>
                <w:rFonts w:eastAsia="Times New Roman"/>
                <w:sz w:val="20"/>
                <w:lang w:val="ro-MO" w:eastAsia="zh-TW"/>
              </w:rPr>
              <w:t>din 12.10.1992 de instituire a Codului Vamal Comunitar</w:t>
            </w:r>
            <w:r w:rsidRPr="0096494B">
              <w:rPr>
                <w:sz w:val="20"/>
                <w:lang w:val="ro-RO"/>
              </w:rPr>
              <w:t xml:space="preserve"> conform termenilor specificate în Acordul de Asociere.</w:t>
            </w:r>
          </w:p>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ind w:left="-49" w:right="-38"/>
              <w:rPr>
                <w:rFonts w:eastAsia="Times New Roman"/>
                <w:sz w:val="20"/>
                <w:lang w:val="ro-RO"/>
              </w:rPr>
            </w:pPr>
            <w:r w:rsidRPr="0096494B">
              <w:rPr>
                <w:rFonts w:eastAsia="Times New Roman"/>
                <w:b/>
                <w:bCs/>
                <w:sz w:val="20"/>
                <w:lang w:val="ro-RO"/>
              </w:rPr>
              <w:lastRenderedPageBreak/>
              <w:t>Articolul 164</w:t>
            </w:r>
            <w:r w:rsidRPr="0096494B">
              <w:rPr>
                <w:rFonts w:eastAsia="Times New Roman"/>
                <w:b/>
                <w:bCs/>
                <w:sz w:val="20"/>
                <w:vertAlign w:val="superscript"/>
                <w:lang w:val="ro-RO"/>
              </w:rPr>
              <w:t>1</w:t>
            </w:r>
            <w:r w:rsidRPr="0096494B">
              <w:rPr>
                <w:rFonts w:eastAsia="Times New Roman"/>
                <w:b/>
                <w:bCs/>
                <w:sz w:val="20"/>
                <w:lang w:val="ro-RO"/>
              </w:rPr>
              <w:t>.</w:t>
            </w:r>
            <w:r w:rsidRPr="0096494B">
              <w:rPr>
                <w:rFonts w:eastAsia="Times New Roman"/>
                <w:sz w:val="20"/>
                <w:lang w:val="ro-RO"/>
              </w:rPr>
              <w:t xml:space="preserve"> Drepturile brokerului vamal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Brokerul vamal are următoarele drepturi: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a) să asiste la examinarea mărfurilor şi/sau mijloacelor de transport declarate de el;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b) să înainteze demersuri la organele vamale privind efectuarea perfectării actelor vamale în afara orelor de program sau în alte locuri decît zonele de control vamal; </w:t>
            </w:r>
          </w:p>
          <w:p w:rsidR="00A95C07" w:rsidRPr="0096494B" w:rsidRDefault="00A95C07" w:rsidP="00A95C07">
            <w:pPr>
              <w:ind w:left="-49" w:right="-38"/>
              <w:jc w:val="both"/>
              <w:rPr>
                <w:rFonts w:eastAsia="Times New Roman"/>
                <w:sz w:val="20"/>
                <w:lang w:val="ro-RO"/>
              </w:rPr>
            </w:pPr>
            <w:r w:rsidRPr="0096494B">
              <w:rPr>
                <w:rFonts w:eastAsia="Times New Roman"/>
                <w:sz w:val="20"/>
                <w:u w:val="single"/>
                <w:lang w:val="ro-RO"/>
              </w:rPr>
              <w:t>c) să asigure, cu permisiunea şi în prezenţa colaboratorului vamal, pînă la depunerea declaraţiei vamale, transportarea, operaţiunea de determinare a cantităţii mărfurilor, încărcarea, descărcarea, transbordarea mărfurilor, operaţiunile de ambalare a mărfurilor, precum şi deschiderea încăperilor şi spaţiilor unde se pot afla asemenea mărfuri şi/sau mijloace de transport</w:t>
            </w:r>
            <w:r w:rsidRPr="0096494B">
              <w:rPr>
                <w:rFonts w:eastAsia="Times New Roman"/>
                <w:sz w:val="20"/>
                <w:lang w:val="ro-RO"/>
              </w:rPr>
              <w:t xml:space="preserve">;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d) să asiste la cercetarea/expertiza mărfurilor şi/sau mijloacelor de transport, precum şi să ia cunoştinţă de rezultatele cercetării;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e) să ceară, conform normelor în vigoare, restituirea drepturilor de import şi de export plătite în plus;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f) să facă demersuri la organele vamale privind efectuarea corectării valorii în vamă a mărfurilor şi/sau mijloacelor de transport declarate. </w:t>
            </w:r>
          </w:p>
        </w:tc>
        <w:tc>
          <w:tcPr>
            <w:tcW w:w="5244" w:type="dxa"/>
          </w:tcPr>
          <w:p w:rsidR="00A95C07" w:rsidRPr="0096494B" w:rsidRDefault="00A95C07" w:rsidP="00A95C07">
            <w:pPr>
              <w:numPr>
                <w:ilvl w:val="0"/>
                <w:numId w:val="46"/>
              </w:numPr>
              <w:tabs>
                <w:tab w:val="left" w:pos="-38"/>
                <w:tab w:val="left" w:pos="104"/>
                <w:tab w:val="left" w:pos="317"/>
              </w:tabs>
              <w:ind w:left="33" w:right="-38" w:hanging="33"/>
              <w:jc w:val="both"/>
              <w:rPr>
                <w:sz w:val="20"/>
                <w:lang w:val="ro-RO"/>
              </w:rPr>
            </w:pPr>
            <w:r w:rsidRPr="0096494B">
              <w:rPr>
                <w:sz w:val="20"/>
                <w:lang w:val="ro-RO"/>
              </w:rPr>
              <w:t>La articolul 164</w:t>
            </w:r>
            <w:r w:rsidRPr="0096494B">
              <w:rPr>
                <w:sz w:val="20"/>
                <w:vertAlign w:val="superscript"/>
                <w:lang w:val="ro-RO"/>
              </w:rPr>
              <w:t>1</w:t>
            </w:r>
            <w:r w:rsidRPr="0096494B">
              <w:rPr>
                <w:sz w:val="20"/>
                <w:lang w:val="ro-RO"/>
              </w:rPr>
              <w:t>, litera c) se completează în final cu cuvintele ” , cu excepţia cazurilor de existenţă a unor suspiciuni de fraudă vamală”.</w:t>
            </w:r>
          </w:p>
          <w:p w:rsidR="00A95C07" w:rsidRPr="0096494B" w:rsidRDefault="00A95C07" w:rsidP="00A95C07">
            <w:pPr>
              <w:tabs>
                <w:tab w:val="left" w:pos="-38"/>
                <w:tab w:val="left" w:pos="317"/>
              </w:tabs>
              <w:ind w:right="-38"/>
              <w:jc w:val="both"/>
              <w:rPr>
                <w:sz w:val="20"/>
                <w:lang w:val="ro-RO"/>
              </w:rPr>
            </w:pPr>
          </w:p>
        </w:tc>
        <w:tc>
          <w:tcPr>
            <w:tcW w:w="3119" w:type="dxa"/>
          </w:tcPr>
          <w:p w:rsidR="00A95C07" w:rsidRPr="0096494B" w:rsidRDefault="00A95C07" w:rsidP="00A95C07">
            <w:pPr>
              <w:jc w:val="both"/>
              <w:rPr>
                <w:b/>
                <w:sz w:val="20"/>
                <w:u w:val="single"/>
                <w:lang w:val="ro-RO"/>
              </w:rPr>
            </w:pPr>
            <w:r w:rsidRPr="0096494B">
              <w:rPr>
                <w:b/>
                <w:sz w:val="20"/>
                <w:u w:val="single"/>
                <w:lang w:val="ro-RO"/>
              </w:rPr>
              <w:t>Ministerul Economiei</w:t>
            </w:r>
          </w:p>
          <w:p w:rsidR="00A95C07" w:rsidRPr="0096494B" w:rsidRDefault="00A95C07" w:rsidP="00A95C07">
            <w:pPr>
              <w:jc w:val="both"/>
              <w:rPr>
                <w:sz w:val="20"/>
                <w:lang w:val="ro-MO"/>
              </w:rPr>
            </w:pPr>
            <w:r w:rsidRPr="0096494B">
              <w:rPr>
                <w:sz w:val="20"/>
                <w:lang w:val="ro-RO"/>
              </w:rPr>
              <w:t>A se vedea obiecţiile la art.1 pct.21</w:t>
            </w:r>
            <w:r w:rsidRPr="0096494B">
              <w:rPr>
                <w:sz w:val="20"/>
                <w:vertAlign w:val="superscript"/>
                <w:lang w:val="ro-RO"/>
              </w:rPr>
              <w:t>2</w:t>
            </w:r>
            <w:r w:rsidRPr="0096494B">
              <w:rPr>
                <w:sz w:val="20"/>
                <w:lang w:val="ro-RO"/>
              </w:rPr>
              <w:t xml:space="preserve">) din Codul vamal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A95C07" w:rsidRPr="0096494B" w:rsidRDefault="00A95C07" w:rsidP="00A95C07">
            <w:pPr>
              <w:jc w:val="center"/>
              <w:rPr>
                <w:b/>
                <w:sz w:val="20"/>
                <w:lang w:val="ro-MO"/>
              </w:rPr>
            </w:pPr>
          </w:p>
        </w:tc>
        <w:tc>
          <w:tcPr>
            <w:tcW w:w="2551" w:type="dxa"/>
          </w:tcPr>
          <w:p w:rsidR="00A95C07" w:rsidRPr="0096494B" w:rsidRDefault="00A95C07" w:rsidP="00A95C07">
            <w:pPr>
              <w:tabs>
                <w:tab w:val="left" w:pos="426"/>
              </w:tabs>
              <w:jc w:val="both"/>
              <w:rPr>
                <w:b/>
                <w:bCs/>
                <w:sz w:val="20"/>
                <w:u w:val="single"/>
                <w:lang w:val="ro-MO"/>
              </w:rPr>
            </w:pPr>
            <w:r w:rsidRPr="0096494B">
              <w:rPr>
                <w:b/>
                <w:bCs/>
                <w:sz w:val="20"/>
                <w:u w:val="single"/>
                <w:lang w:val="ro-MO"/>
              </w:rPr>
              <w:t xml:space="preserve">Nu se acceptă. </w:t>
            </w:r>
          </w:p>
          <w:p w:rsidR="00A95C07" w:rsidRPr="0096494B" w:rsidRDefault="00A95C07" w:rsidP="00A95C07">
            <w:pPr>
              <w:jc w:val="both"/>
              <w:rPr>
                <w:b/>
                <w:sz w:val="20"/>
                <w:lang w:val="ro-MO"/>
              </w:rPr>
            </w:pPr>
            <w:r w:rsidRPr="0096494B">
              <w:rPr>
                <w:bCs/>
                <w:sz w:val="20"/>
                <w:lang w:val="ro-MO"/>
              </w:rPr>
              <w:t xml:space="preserve">A se vedea argumentele expuse la obiecţiile Ministerului Economiei </w:t>
            </w:r>
            <w:r w:rsidRPr="0096494B">
              <w:rPr>
                <w:sz w:val="20"/>
                <w:lang w:val="ro-RO"/>
              </w:rPr>
              <w:t>de la art.1 pct.21</w:t>
            </w:r>
            <w:r w:rsidRPr="0096494B">
              <w:rPr>
                <w:sz w:val="20"/>
                <w:vertAlign w:val="superscript"/>
                <w:lang w:val="ro-RO"/>
              </w:rPr>
              <w:t>2</w:t>
            </w:r>
            <w:r w:rsidRPr="0096494B">
              <w:rPr>
                <w:sz w:val="20"/>
                <w:lang w:val="ro-RO"/>
              </w:rPr>
              <w:t xml:space="preserve">) din Codul vamal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r>
      <w:tr w:rsidR="00A95C07" w:rsidRPr="0096494B" w:rsidTr="00A04477">
        <w:tc>
          <w:tcPr>
            <w:tcW w:w="5070" w:type="dxa"/>
          </w:tcPr>
          <w:p w:rsidR="00A95C07" w:rsidRPr="0096494B" w:rsidRDefault="00A95C07" w:rsidP="00A95C07">
            <w:pPr>
              <w:pStyle w:val="a3"/>
              <w:ind w:right="-38" w:firstLine="0"/>
              <w:rPr>
                <w:sz w:val="20"/>
                <w:szCs w:val="20"/>
                <w:lang w:val="ro-RO"/>
              </w:rPr>
            </w:pPr>
            <w:r w:rsidRPr="0096494B">
              <w:rPr>
                <w:b/>
                <w:bCs/>
                <w:sz w:val="20"/>
                <w:szCs w:val="20"/>
                <w:lang w:val="ro-RO"/>
              </w:rPr>
              <w:lastRenderedPageBreak/>
              <w:t>Articolul 174.</w:t>
            </w:r>
            <w:r w:rsidRPr="0096494B">
              <w:rPr>
                <w:sz w:val="20"/>
                <w:szCs w:val="20"/>
                <w:lang w:val="ro-RO"/>
              </w:rPr>
              <w:t xml:space="preserve"> Formele declarării </w:t>
            </w:r>
          </w:p>
          <w:p w:rsidR="00A95C07" w:rsidRPr="0096494B" w:rsidRDefault="00A95C07" w:rsidP="00A95C07">
            <w:pPr>
              <w:pStyle w:val="a3"/>
              <w:ind w:left="-49" w:right="-38" w:firstLine="0"/>
              <w:rPr>
                <w:sz w:val="20"/>
                <w:szCs w:val="20"/>
                <w:lang w:val="ro-RO"/>
              </w:rPr>
            </w:pPr>
            <w:r w:rsidRPr="0096494B">
              <w:rPr>
                <w:sz w:val="20"/>
                <w:szCs w:val="20"/>
                <w:lang w:val="ro-RO"/>
              </w:rPr>
              <w:t xml:space="preserve">(1) Declararea se face în scris, verbal sau prin acţiune, prin mijloace electronice sau prin alte modalităţi prevăzute de legislaţie. </w:t>
            </w:r>
          </w:p>
          <w:p w:rsidR="00A95C07" w:rsidRPr="0096494B" w:rsidRDefault="00A95C07" w:rsidP="00A95C07">
            <w:pPr>
              <w:pStyle w:val="a3"/>
              <w:ind w:left="-49" w:right="-38" w:firstLine="0"/>
              <w:rPr>
                <w:sz w:val="20"/>
                <w:szCs w:val="20"/>
                <w:u w:val="single"/>
                <w:lang w:val="ro-RO"/>
              </w:rPr>
            </w:pPr>
            <w:r w:rsidRPr="0096494B">
              <w:rPr>
                <w:sz w:val="20"/>
                <w:szCs w:val="20"/>
                <w:lang w:val="ro-RO"/>
              </w:rPr>
              <w:t>(1</w:t>
            </w:r>
            <w:r w:rsidRPr="0096494B">
              <w:rPr>
                <w:sz w:val="20"/>
                <w:szCs w:val="20"/>
                <w:vertAlign w:val="superscript"/>
                <w:lang w:val="ro-RO"/>
              </w:rPr>
              <w:t>1</w:t>
            </w:r>
            <w:r w:rsidRPr="0096494B">
              <w:rPr>
                <w:sz w:val="20"/>
                <w:szCs w:val="20"/>
                <w:lang w:val="ro-RO"/>
              </w:rPr>
              <w:t xml:space="preserve">) </w:t>
            </w:r>
            <w:r w:rsidRPr="0096494B">
              <w:rPr>
                <w:sz w:val="20"/>
                <w:szCs w:val="20"/>
                <w:u w:val="single"/>
                <w:lang w:val="ro-RO"/>
              </w:rPr>
              <w:t>Declaraţia vamală se depune la organul vamal în formă electronică, utilizînd sistemul informaţional integrat vamal.</w:t>
            </w:r>
          </w:p>
          <w:p w:rsidR="00A95C07" w:rsidRPr="0096494B" w:rsidRDefault="00A95C07" w:rsidP="00A95C07">
            <w:pPr>
              <w:ind w:left="-49" w:right="-38"/>
              <w:jc w:val="both"/>
              <w:rPr>
                <w:sz w:val="20"/>
                <w:lang w:val="ro-RO"/>
              </w:rPr>
            </w:pPr>
            <w:r w:rsidRPr="0096494B">
              <w:rPr>
                <w:sz w:val="20"/>
                <w:lang w:val="ro-RO"/>
              </w:rPr>
              <w:t>(2) Forma şi procedura de declarare, precum şi informaţiile necesare vămuirii sînt stabilite de Serviciul Vamal.</w:t>
            </w:r>
          </w:p>
          <w:p w:rsidR="00A95C07" w:rsidRPr="0096494B" w:rsidRDefault="00A95C07" w:rsidP="00A95C07">
            <w:pPr>
              <w:ind w:left="-49" w:right="-38"/>
              <w:rPr>
                <w:sz w:val="20"/>
                <w:lang w:val="ro-RO"/>
              </w:rPr>
            </w:pPr>
          </w:p>
          <w:p w:rsidR="00A95C07" w:rsidRPr="0096494B" w:rsidRDefault="00A95C07" w:rsidP="00A95C07">
            <w:pPr>
              <w:ind w:left="-49" w:right="-38"/>
              <w:jc w:val="both"/>
              <w:rPr>
                <w:rFonts w:eastAsia="Times New Roman"/>
                <w:sz w:val="20"/>
                <w:lang w:val="ro-RO" w:eastAsia="en-US"/>
              </w:rPr>
            </w:pPr>
          </w:p>
        </w:tc>
        <w:tc>
          <w:tcPr>
            <w:tcW w:w="5244" w:type="dxa"/>
          </w:tcPr>
          <w:p w:rsidR="00A95C07" w:rsidRPr="0096494B" w:rsidRDefault="00A95C07" w:rsidP="00A95C07">
            <w:pPr>
              <w:numPr>
                <w:ilvl w:val="0"/>
                <w:numId w:val="46"/>
              </w:numPr>
              <w:tabs>
                <w:tab w:val="left" w:pos="-38"/>
                <w:tab w:val="left" w:pos="104"/>
                <w:tab w:val="left" w:pos="317"/>
              </w:tabs>
              <w:ind w:left="0" w:right="-38" w:firstLine="0"/>
              <w:jc w:val="both"/>
              <w:rPr>
                <w:sz w:val="20"/>
                <w:lang w:val="ro-RO"/>
              </w:rPr>
            </w:pPr>
            <w:r w:rsidRPr="0096494B">
              <w:rPr>
                <w:sz w:val="20"/>
                <w:lang w:val="ro-RO"/>
              </w:rPr>
              <w:t>La articolul 174, alineatul (1</w:t>
            </w:r>
            <w:r w:rsidRPr="0096494B">
              <w:rPr>
                <w:sz w:val="20"/>
                <w:vertAlign w:val="superscript"/>
                <w:lang w:val="ro-RO"/>
              </w:rPr>
              <w:t>1</w:t>
            </w:r>
            <w:r w:rsidRPr="0096494B">
              <w:rPr>
                <w:sz w:val="20"/>
                <w:lang w:val="ro-RO"/>
              </w:rPr>
              <w:t xml:space="preserve">) se completează în final cu textul </w:t>
            </w:r>
            <w:r w:rsidRPr="0096494B">
              <w:rPr>
                <w:rFonts w:eastAsia="EUAlbertina-Regular-Identity-H"/>
                <w:sz w:val="20"/>
                <w:lang w:val="ro-RO"/>
              </w:rPr>
              <w:t>„Cazurile în care declaraţia vamală se depune pe suport de hîrtie sunt stabilite de Serviciul Vamal.”.</w:t>
            </w:r>
          </w:p>
          <w:p w:rsidR="00A95C07" w:rsidRPr="0096494B" w:rsidRDefault="00A95C07" w:rsidP="00A95C07">
            <w:pPr>
              <w:pStyle w:val="a3"/>
              <w:tabs>
                <w:tab w:val="left" w:pos="-38"/>
                <w:tab w:val="left" w:pos="317"/>
              </w:tabs>
              <w:ind w:right="-38" w:firstLine="0"/>
              <w:rPr>
                <w:bCs/>
                <w:sz w:val="20"/>
                <w:szCs w:val="20"/>
                <w:lang w:val="ro-RO" w:eastAsia="en-US"/>
              </w:rPr>
            </w:pPr>
          </w:p>
        </w:tc>
        <w:tc>
          <w:tcPr>
            <w:tcW w:w="3119" w:type="dxa"/>
          </w:tcPr>
          <w:p w:rsidR="00A95C07" w:rsidRPr="0096494B" w:rsidRDefault="00A95C07" w:rsidP="00A95C07">
            <w:pPr>
              <w:jc w:val="both"/>
              <w:rPr>
                <w:b/>
                <w:bCs/>
                <w:sz w:val="20"/>
                <w:u w:val="single"/>
                <w:lang w:val="ro-RO"/>
              </w:rPr>
            </w:pPr>
            <w:r w:rsidRPr="0096494B">
              <w:rPr>
                <w:b/>
                <w:bCs/>
                <w:sz w:val="20"/>
                <w:u w:val="single"/>
                <w:lang w:val="ro-RO"/>
              </w:rPr>
              <w:t>Camera de Comerţ Americană din Moldova (AmCham Moldova)</w:t>
            </w:r>
          </w:p>
          <w:p w:rsidR="00A95C07" w:rsidRPr="0096494B" w:rsidRDefault="00A95C07" w:rsidP="00A95C07">
            <w:pPr>
              <w:jc w:val="both"/>
              <w:rPr>
                <w:sz w:val="20"/>
                <w:lang w:val="ro-RO"/>
              </w:rPr>
            </w:pPr>
            <w:r w:rsidRPr="0096494B">
              <w:rPr>
                <w:sz w:val="20"/>
                <w:lang w:val="ro-RO"/>
              </w:rPr>
              <w:t>Se propune substituirea sintagmei ”Serviciului Vamal” cu „Guvern”.</w:t>
            </w:r>
          </w:p>
          <w:p w:rsidR="00A95C07" w:rsidRPr="0096494B" w:rsidRDefault="00A95C07" w:rsidP="00A95C07">
            <w:pPr>
              <w:jc w:val="both"/>
              <w:rPr>
                <w:sz w:val="20"/>
                <w:lang w:val="ro-RO"/>
              </w:rPr>
            </w:pPr>
          </w:p>
          <w:p w:rsidR="00A95C07" w:rsidRPr="0096494B" w:rsidRDefault="00A95C07" w:rsidP="00A95C07">
            <w:pPr>
              <w:jc w:val="both"/>
              <w:rPr>
                <w:b/>
                <w:sz w:val="20"/>
                <w:u w:val="single"/>
                <w:lang w:val="ro-RO"/>
              </w:rPr>
            </w:pPr>
            <w:r w:rsidRPr="0096494B">
              <w:rPr>
                <w:b/>
                <w:sz w:val="20"/>
                <w:u w:val="single"/>
                <w:lang w:val="ro-RO"/>
              </w:rPr>
              <w:t>Ministerul Economiei</w:t>
            </w:r>
          </w:p>
          <w:p w:rsidR="00A95C07" w:rsidRPr="0096494B" w:rsidRDefault="00A95C07" w:rsidP="00A95C07">
            <w:pPr>
              <w:tabs>
                <w:tab w:val="left" w:pos="426"/>
              </w:tabs>
              <w:jc w:val="both"/>
              <w:rPr>
                <w:sz w:val="20"/>
                <w:lang w:val="ro-RO" w:eastAsia="ro-RO"/>
              </w:rPr>
            </w:pPr>
            <w:r w:rsidRPr="0096494B">
              <w:rPr>
                <w:sz w:val="20"/>
                <w:lang w:val="ro-RO" w:eastAsia="ro-RO"/>
              </w:rPr>
              <w:t>Normele ce prevăd dreptul Serviciului Vamal de a stabili ”cazurile de depunere a declaraţiei vamale pe suport de hîrtie, conform modului stabilit de acesta”, constituie o normă excesivă, nejustificată. Existenţa unor condiţii de excepţie, poate fi acceptată doar prin inserarea acestora în Codul Vamal.</w:t>
            </w:r>
          </w:p>
          <w:p w:rsidR="00A95C07" w:rsidRPr="0096494B" w:rsidRDefault="00A95C07" w:rsidP="00A95C07">
            <w:pPr>
              <w:jc w:val="both"/>
              <w:rPr>
                <w:sz w:val="20"/>
                <w:lang w:val="ro-RO" w:eastAsia="ro-RO"/>
              </w:rPr>
            </w:pPr>
            <w:r w:rsidRPr="0096494B">
              <w:rPr>
                <w:sz w:val="20"/>
                <w:lang w:val="ro-RO" w:eastAsia="ro-RO"/>
              </w:rPr>
              <w:t>Obiecţie valabilă şi pentru textul art.192</w:t>
            </w:r>
            <w:r w:rsidRPr="0096494B">
              <w:rPr>
                <w:sz w:val="20"/>
                <w:vertAlign w:val="superscript"/>
                <w:lang w:val="ro-RO" w:eastAsia="ro-RO"/>
              </w:rPr>
              <w:t>1</w:t>
            </w:r>
            <w:r w:rsidRPr="0096494B">
              <w:rPr>
                <w:sz w:val="20"/>
                <w:lang w:val="ro-RO" w:eastAsia="ro-RO"/>
              </w:rPr>
              <w:t xml:space="preserve"> alin.(4), art.300 alin.(3). </w:t>
            </w:r>
          </w:p>
          <w:p w:rsidR="00A95C07" w:rsidRPr="0096494B" w:rsidRDefault="00A95C07" w:rsidP="00A95C07">
            <w:pPr>
              <w:jc w:val="both"/>
              <w:rPr>
                <w:sz w:val="20"/>
                <w:lang w:val="ro-RO" w:eastAsia="ro-RO"/>
              </w:rPr>
            </w:pPr>
          </w:p>
          <w:p w:rsidR="00A95C07" w:rsidRPr="0096494B" w:rsidRDefault="00A95C07" w:rsidP="00A95C07">
            <w:pPr>
              <w:jc w:val="both"/>
              <w:rPr>
                <w:b/>
                <w:sz w:val="20"/>
                <w:u w:val="single"/>
                <w:lang w:val="ro-RO"/>
              </w:rPr>
            </w:pPr>
            <w:r w:rsidRPr="0096494B">
              <w:rPr>
                <w:b/>
                <w:sz w:val="20"/>
                <w:u w:val="single"/>
                <w:lang w:val="ro-RO"/>
              </w:rPr>
              <w:t>Ministerul Justiţiei</w:t>
            </w:r>
          </w:p>
          <w:p w:rsidR="00A95C07" w:rsidRPr="0096494B" w:rsidRDefault="00A95C07" w:rsidP="00A95C07">
            <w:pPr>
              <w:jc w:val="both"/>
              <w:rPr>
                <w:i/>
                <w:sz w:val="20"/>
              </w:rPr>
            </w:pPr>
            <w:r w:rsidRPr="0096494B">
              <w:rPr>
                <w:sz w:val="20"/>
                <w:lang w:eastAsia="ro-RO"/>
              </w:rPr>
              <w:t>La art.174 alin.(1</w:t>
            </w:r>
            <w:r w:rsidRPr="0096494B">
              <w:rPr>
                <w:sz w:val="20"/>
                <w:vertAlign w:val="superscript"/>
                <w:lang w:eastAsia="ro-RO"/>
              </w:rPr>
              <w:t>1</w:t>
            </w:r>
            <w:r w:rsidRPr="0096494B">
              <w:rPr>
                <w:sz w:val="20"/>
                <w:lang w:eastAsia="ro-RO"/>
              </w:rPr>
              <w:t xml:space="preserve">) </w:t>
            </w:r>
            <w:r w:rsidRPr="0096494B">
              <w:rPr>
                <w:sz w:val="20"/>
              </w:rPr>
              <w:t>privind depunerea d</w:t>
            </w:r>
            <w:r w:rsidRPr="0096494B">
              <w:rPr>
                <w:sz w:val="20"/>
                <w:lang w:eastAsia="ro-RO"/>
              </w:rPr>
              <w:t>eclaraţiei vamale în formă electronică, se propune stabilirea cazurilor de depunere a declaraţiei pe suport de hîrtie de Serviciul Vamal. Din considerentul că, normele respective reprezintă o reglementare a activităţii de întreprinzător, care trebuie să răspundă principiului previzibilităţii, considerăm judicioasă expunerea acestora în textul Codului vamal, dar nu al unui act normativ emis de către Serviciul Vamal.</w:t>
            </w:r>
          </w:p>
          <w:p w:rsidR="00A95C07" w:rsidRPr="0096494B" w:rsidRDefault="00A95C07" w:rsidP="00A95C07">
            <w:pPr>
              <w:jc w:val="both"/>
              <w:rPr>
                <w:i/>
                <w:sz w:val="20"/>
              </w:rPr>
            </w:pPr>
            <w:r w:rsidRPr="0096494B">
              <w:rPr>
                <w:sz w:val="20"/>
                <w:lang w:eastAsia="ro-RO"/>
              </w:rPr>
              <w:t>Obiecţia este valabilă şi pentru textul art.192</w:t>
            </w:r>
            <w:r w:rsidRPr="0096494B">
              <w:rPr>
                <w:sz w:val="20"/>
                <w:vertAlign w:val="superscript"/>
                <w:lang w:eastAsia="ro-RO"/>
              </w:rPr>
              <w:t>1</w:t>
            </w:r>
            <w:r w:rsidRPr="0096494B">
              <w:rPr>
                <w:sz w:val="20"/>
                <w:lang w:eastAsia="ro-RO"/>
              </w:rPr>
              <w:t xml:space="preserve"> alin.(4), art.300 alin.(3). </w:t>
            </w:r>
          </w:p>
        </w:tc>
        <w:tc>
          <w:tcPr>
            <w:tcW w:w="2551" w:type="dxa"/>
          </w:tcPr>
          <w:p w:rsidR="00A95C07" w:rsidRPr="0096494B" w:rsidRDefault="00A95C07" w:rsidP="00A95C07">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în următoarea redacţie:</w:t>
            </w:r>
          </w:p>
          <w:p w:rsidR="00A95C07" w:rsidRPr="0096494B" w:rsidRDefault="00A95C07" w:rsidP="00A95C07">
            <w:pPr>
              <w:tabs>
                <w:tab w:val="left" w:pos="-38"/>
                <w:tab w:val="left" w:pos="104"/>
                <w:tab w:val="left" w:pos="317"/>
              </w:tabs>
              <w:ind w:right="-38"/>
              <w:jc w:val="both"/>
              <w:rPr>
                <w:rFonts w:eastAsia="EUAlbertina-Regular-Identity-H"/>
                <w:sz w:val="20"/>
                <w:lang w:val="ro-RO"/>
              </w:rPr>
            </w:pPr>
            <w:r w:rsidRPr="0096494B">
              <w:rPr>
                <w:sz w:val="20"/>
                <w:lang w:val="ro-RO"/>
              </w:rPr>
              <w:t>La articolul 174, alineatul (1</w:t>
            </w:r>
            <w:r w:rsidRPr="0096494B">
              <w:rPr>
                <w:sz w:val="20"/>
                <w:vertAlign w:val="superscript"/>
                <w:lang w:val="ro-RO"/>
              </w:rPr>
              <w:t>1</w:t>
            </w:r>
            <w:r w:rsidRPr="0096494B">
              <w:rPr>
                <w:sz w:val="20"/>
                <w:lang w:val="ro-RO"/>
              </w:rPr>
              <w:t xml:space="preserve">) se completează în final cu textul </w:t>
            </w:r>
            <w:r w:rsidRPr="0096494B">
              <w:rPr>
                <w:rFonts w:eastAsia="EUAlbertina-Regular-Identity-H"/>
                <w:sz w:val="20"/>
                <w:lang w:val="ro-RO"/>
              </w:rPr>
              <w:t xml:space="preserve">„Cazurile în care declaraţia vamală se depune pe suport de hîrtie sunt stabilite de </w:t>
            </w:r>
            <w:r w:rsidRPr="0096494B">
              <w:rPr>
                <w:sz w:val="20"/>
                <w:lang w:val="ro-RO"/>
              </w:rPr>
              <w:t>Guvern</w:t>
            </w:r>
            <w:r w:rsidRPr="0096494B">
              <w:rPr>
                <w:rFonts w:eastAsia="EUAlbertina-Regular-Identity-H"/>
                <w:sz w:val="20"/>
                <w:lang w:val="ro-RO"/>
              </w:rPr>
              <w:t>.”.</w:t>
            </w:r>
          </w:p>
          <w:p w:rsidR="00A95C07" w:rsidRPr="0096494B" w:rsidRDefault="00A95C07" w:rsidP="00A95C07">
            <w:pPr>
              <w:tabs>
                <w:tab w:val="left" w:pos="-38"/>
                <w:tab w:val="left" w:pos="104"/>
                <w:tab w:val="left" w:pos="317"/>
              </w:tabs>
              <w:ind w:right="-38"/>
              <w:jc w:val="both"/>
              <w:rPr>
                <w:rFonts w:eastAsia="EUAlbertina-Regular-Identity-H"/>
                <w:sz w:val="20"/>
                <w:lang w:val="ro-RO"/>
              </w:rPr>
            </w:pPr>
          </w:p>
          <w:p w:rsidR="00A95C07" w:rsidRPr="0096494B" w:rsidRDefault="00A95C07" w:rsidP="00A95C07">
            <w:pPr>
              <w:tabs>
                <w:tab w:val="left" w:pos="-38"/>
                <w:tab w:val="left" w:pos="104"/>
                <w:tab w:val="left" w:pos="317"/>
              </w:tabs>
              <w:ind w:left="-67" w:right="-38"/>
              <w:jc w:val="both"/>
              <w:rPr>
                <w:sz w:val="20"/>
                <w:lang w:val="ro-RO"/>
              </w:rPr>
            </w:pPr>
          </w:p>
        </w:tc>
      </w:tr>
      <w:tr w:rsidR="00A95C07" w:rsidRPr="0096494B" w:rsidTr="00A04477">
        <w:tc>
          <w:tcPr>
            <w:tcW w:w="5070" w:type="dxa"/>
          </w:tcPr>
          <w:p w:rsidR="00A95C07" w:rsidRPr="0096494B" w:rsidRDefault="00A95C07" w:rsidP="00A95C07">
            <w:pPr>
              <w:ind w:left="-49" w:right="-38"/>
              <w:jc w:val="both"/>
              <w:rPr>
                <w:rFonts w:eastAsia="Times New Roman"/>
                <w:sz w:val="20"/>
                <w:u w:val="single"/>
                <w:lang w:val="ro-RO"/>
              </w:rPr>
            </w:pPr>
            <w:r w:rsidRPr="0096494B">
              <w:rPr>
                <w:rFonts w:eastAsia="Times New Roman"/>
                <w:b/>
                <w:bCs/>
                <w:sz w:val="20"/>
                <w:u w:val="single"/>
                <w:lang w:val="ro-RO"/>
              </w:rPr>
              <w:t>Articolul 176.</w:t>
            </w:r>
            <w:r w:rsidRPr="0096494B">
              <w:rPr>
                <w:rFonts w:eastAsia="Times New Roman"/>
                <w:sz w:val="20"/>
                <w:u w:val="single"/>
                <w:lang w:val="ro-RO"/>
              </w:rPr>
              <w:t xml:space="preserve"> Termenul de depunere a declaraţiei vamale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(1) Declaraţia vamală este depusă la organul vamal de frontieră în ziua lucrătoare imediat următoare zilei de trecere </w:t>
            </w:r>
            <w:r w:rsidRPr="0096494B">
              <w:rPr>
                <w:rFonts w:eastAsia="Times New Roman"/>
                <w:sz w:val="20"/>
                <w:u w:val="single"/>
                <w:lang w:val="ro-RO"/>
              </w:rPr>
              <w:lastRenderedPageBreak/>
              <w:t xml:space="preserve">a frontierei vamale, iar în cazul finalizării regimului vamal de tranzit, în decursul unei zile lucrătoare imediat următoare zilei în care regimul vamal de tranzit a fost încheiat.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(1</w:t>
            </w:r>
            <w:r w:rsidRPr="0096494B">
              <w:rPr>
                <w:rFonts w:eastAsia="Times New Roman"/>
                <w:sz w:val="20"/>
                <w:u w:val="single"/>
                <w:vertAlign w:val="superscript"/>
                <w:lang w:val="ro-RO"/>
              </w:rPr>
              <w:t>1</w:t>
            </w:r>
            <w:r w:rsidRPr="0096494B">
              <w:rPr>
                <w:rFonts w:eastAsia="Times New Roman"/>
                <w:sz w:val="20"/>
                <w:u w:val="single"/>
                <w:lang w:val="ro-RO"/>
              </w:rPr>
              <w:t>) În cazul introducerii animalelor vii supuse carantinei profilactice, termenul de depunere a declaraţiei vamale începe să curgă din ziua finalizării carantinei respective.</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(2) Persoanele fizice care au bunuri nedestinate comercializării în bagajul de mînă şi în bagajul de însoţire depun, la trecerea frontierei vamale, declaraţie vamală o dată cu prezentarea bunurilor.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(3) Termenul de declarare a gazului natural şi a energiei electrice importate este din momentul trecerii frontierei vamale pînă la data de 20 a lunii imediat următoare celei de gestiune.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(3</w:t>
            </w:r>
            <w:r w:rsidRPr="0096494B">
              <w:rPr>
                <w:rFonts w:eastAsia="Times New Roman"/>
                <w:sz w:val="20"/>
                <w:u w:val="single"/>
                <w:vertAlign w:val="superscript"/>
                <w:lang w:val="ro-RO"/>
              </w:rPr>
              <w:t>1</w:t>
            </w:r>
            <w:r w:rsidRPr="0096494B">
              <w:rPr>
                <w:rFonts w:eastAsia="Times New Roman"/>
                <w:sz w:val="20"/>
                <w:u w:val="single"/>
                <w:lang w:val="ro-RO"/>
              </w:rPr>
              <w:t>) În cazul expedierilor poştale internaţionale, declaraţia vamală este depusă la organul vamal în 72 de ore din momentul trecerii frontierei vamale.</w:t>
            </w:r>
          </w:p>
          <w:p w:rsidR="00A95C07" w:rsidRPr="0096494B" w:rsidRDefault="00A95C07" w:rsidP="00A95C07">
            <w:pPr>
              <w:ind w:left="-49" w:right="-38"/>
              <w:jc w:val="both"/>
              <w:rPr>
                <w:rFonts w:eastAsia="Times New Roman"/>
                <w:sz w:val="20"/>
                <w:lang w:val="ro-RO"/>
              </w:rPr>
            </w:pPr>
            <w:r w:rsidRPr="0096494B">
              <w:rPr>
                <w:rFonts w:eastAsia="Times New Roman"/>
                <w:sz w:val="20"/>
                <w:u w:val="single"/>
                <w:lang w:val="ro-RO"/>
              </w:rPr>
              <w:t>(4) Responsabil pentru depunerea declaraţiei vamale în termenul stabilit este titularul mărfurilor sau mijloacelor de transport supuse declarării. În cazul plasării mărfurilor sau mijloacelor de transport sub regimul vamal de tranzit, responsabil pentru depunerea declaraţiei vamale în termenul stabilit este titularul mărfurilor sau mijloacelor de transport supuse declarării ori, în lipsa acestuia, transportatorul lor.</w:t>
            </w:r>
          </w:p>
        </w:tc>
        <w:tc>
          <w:tcPr>
            <w:tcW w:w="5244" w:type="dxa"/>
          </w:tcPr>
          <w:p w:rsidR="00A95C07" w:rsidRPr="0096494B" w:rsidRDefault="00A95C07" w:rsidP="00A95C07">
            <w:pPr>
              <w:numPr>
                <w:ilvl w:val="0"/>
                <w:numId w:val="46"/>
              </w:numPr>
              <w:tabs>
                <w:tab w:val="left" w:pos="-38"/>
                <w:tab w:val="left" w:pos="104"/>
                <w:tab w:val="left" w:pos="317"/>
              </w:tabs>
              <w:ind w:left="0" w:right="-38" w:firstLine="0"/>
              <w:jc w:val="both"/>
              <w:rPr>
                <w:sz w:val="20"/>
                <w:lang w:val="ro-RO"/>
              </w:rPr>
            </w:pPr>
            <w:r w:rsidRPr="0096494B">
              <w:rPr>
                <w:sz w:val="20"/>
                <w:lang w:val="ro-RO"/>
              </w:rPr>
              <w:lastRenderedPageBreak/>
              <w:t xml:space="preserve">Articolul 176 </w:t>
            </w:r>
            <w:r w:rsidRPr="0096494B">
              <w:rPr>
                <w:sz w:val="20"/>
                <w:lang w:val="ro-RO" w:eastAsia="en-US"/>
              </w:rPr>
              <w:t>se completează cu alineatul (1</w:t>
            </w:r>
            <w:r w:rsidRPr="0096494B">
              <w:rPr>
                <w:sz w:val="20"/>
                <w:vertAlign w:val="superscript"/>
                <w:lang w:val="ro-RO" w:eastAsia="en-US"/>
              </w:rPr>
              <w:t>2</w:t>
            </w:r>
            <w:r w:rsidRPr="0096494B">
              <w:rPr>
                <w:sz w:val="20"/>
                <w:lang w:val="ro-RO" w:eastAsia="en-US"/>
              </w:rPr>
              <w:t>) cu următorul cuprins:</w:t>
            </w:r>
          </w:p>
          <w:p w:rsidR="00A95C07" w:rsidRPr="0096494B" w:rsidRDefault="00A95C07" w:rsidP="00A95C07">
            <w:pPr>
              <w:pStyle w:val="a3"/>
              <w:tabs>
                <w:tab w:val="left" w:pos="-38"/>
                <w:tab w:val="left" w:pos="317"/>
              </w:tabs>
              <w:ind w:right="-38" w:firstLine="0"/>
              <w:rPr>
                <w:sz w:val="20"/>
                <w:szCs w:val="20"/>
                <w:lang w:val="ro-RO" w:eastAsia="en-US"/>
              </w:rPr>
            </w:pPr>
            <w:r w:rsidRPr="0096494B">
              <w:rPr>
                <w:sz w:val="20"/>
                <w:szCs w:val="20"/>
                <w:lang w:val="ro-RO" w:eastAsia="en-US"/>
              </w:rPr>
              <w:t>„(1</w:t>
            </w:r>
            <w:r w:rsidRPr="0096494B">
              <w:rPr>
                <w:sz w:val="20"/>
                <w:szCs w:val="20"/>
                <w:vertAlign w:val="superscript"/>
                <w:lang w:val="ro-RO" w:eastAsia="en-US"/>
              </w:rPr>
              <w:t>2</w:t>
            </w:r>
            <w:r w:rsidRPr="0096494B">
              <w:rPr>
                <w:sz w:val="20"/>
                <w:szCs w:val="20"/>
                <w:lang w:val="ro-RO" w:eastAsia="en-US"/>
              </w:rPr>
              <w:t xml:space="preserve">) Se permite depunerea declaraţiei vamale anterior datei </w:t>
            </w:r>
            <w:r w:rsidRPr="0096494B">
              <w:rPr>
                <w:sz w:val="20"/>
                <w:szCs w:val="20"/>
                <w:lang w:val="ro-RO" w:eastAsia="en-US"/>
              </w:rPr>
              <w:lastRenderedPageBreak/>
              <w:t>estimate la care regimul vamal de tranzit urmează a fi încheiat.”.</w:t>
            </w:r>
          </w:p>
          <w:p w:rsidR="00A95C07" w:rsidRPr="0096494B" w:rsidRDefault="00A95C07" w:rsidP="00A95C07">
            <w:pPr>
              <w:tabs>
                <w:tab w:val="left" w:pos="-38"/>
                <w:tab w:val="left" w:pos="-8"/>
                <w:tab w:val="left" w:pos="317"/>
                <w:tab w:val="left" w:pos="791"/>
              </w:tabs>
              <w:ind w:right="-38"/>
              <w:jc w:val="both"/>
              <w:rPr>
                <w:sz w:val="20"/>
                <w:lang w:val="ro-RO"/>
              </w:rPr>
            </w:pPr>
          </w:p>
        </w:tc>
        <w:tc>
          <w:tcPr>
            <w:tcW w:w="3119" w:type="dxa"/>
          </w:tcPr>
          <w:p w:rsidR="00A95C07" w:rsidRPr="0096494B" w:rsidRDefault="00A95C07" w:rsidP="00A95C07">
            <w:pPr>
              <w:jc w:val="both"/>
              <w:rPr>
                <w:b/>
                <w:bCs/>
                <w:sz w:val="20"/>
                <w:u w:val="single"/>
                <w:lang w:val="ro-RO"/>
              </w:rPr>
            </w:pPr>
            <w:r w:rsidRPr="0096494B">
              <w:rPr>
                <w:b/>
                <w:bCs/>
                <w:sz w:val="20"/>
                <w:u w:val="single"/>
                <w:lang w:val="ro-RO"/>
              </w:rPr>
              <w:lastRenderedPageBreak/>
              <w:t>Camera de Comerţ Americană din Moldova (AmCham Moldova)</w:t>
            </w:r>
          </w:p>
          <w:p w:rsidR="00A95C07" w:rsidRPr="0096494B" w:rsidRDefault="00A95C07" w:rsidP="00A95C07">
            <w:pPr>
              <w:jc w:val="both"/>
              <w:rPr>
                <w:b/>
                <w:sz w:val="20"/>
                <w:lang w:val="ro-RO"/>
              </w:rPr>
            </w:pPr>
            <w:r w:rsidRPr="0096494B">
              <w:rPr>
                <w:sz w:val="20"/>
                <w:lang w:val="ro-RO"/>
              </w:rPr>
              <w:lastRenderedPageBreak/>
              <w:t>Redacţia propusă nu prevede cazurile în care declaraţia de import depusă anterior încheierii tranzitului se va valida, iar tranzitul din greşeală nu se va încheia. Nu este clar în ce regim vamal se va afla marfa?</w:t>
            </w:r>
          </w:p>
        </w:tc>
        <w:tc>
          <w:tcPr>
            <w:tcW w:w="2551" w:type="dxa"/>
          </w:tcPr>
          <w:p w:rsidR="00A95C07" w:rsidRPr="0096494B" w:rsidRDefault="00A95C07" w:rsidP="00A95C07">
            <w:pPr>
              <w:jc w:val="both"/>
              <w:rPr>
                <w:rFonts w:eastAsia="EUAlbertina-Regular-Identity-H"/>
                <w:sz w:val="20"/>
                <w:lang w:val="ro-RO"/>
              </w:rPr>
            </w:pPr>
            <w:r w:rsidRPr="0096494B">
              <w:rPr>
                <w:rFonts w:eastAsia="EUAlbertina-Regular-Identity-H"/>
                <w:b/>
                <w:sz w:val="20"/>
                <w:u w:val="single"/>
                <w:lang w:val="ro-RO"/>
              </w:rPr>
              <w:lastRenderedPageBreak/>
              <w:t>Nu se acceptă</w:t>
            </w:r>
            <w:r w:rsidRPr="0096494B">
              <w:rPr>
                <w:rFonts w:eastAsia="EUAlbertina-Regular-Identity-H"/>
                <w:sz w:val="20"/>
                <w:lang w:val="ro-RO"/>
              </w:rPr>
              <w:t>.</w:t>
            </w:r>
          </w:p>
          <w:p w:rsidR="00A95C07" w:rsidRPr="0096494B" w:rsidRDefault="00A95C07" w:rsidP="00A95C07">
            <w:pPr>
              <w:jc w:val="both"/>
              <w:rPr>
                <w:b/>
                <w:sz w:val="20"/>
                <w:lang w:val="ro-MO"/>
              </w:rPr>
            </w:pPr>
            <w:r w:rsidRPr="0096494B">
              <w:rPr>
                <w:rFonts w:eastAsia="Times New Roman"/>
                <w:bCs/>
                <w:sz w:val="20"/>
                <w:lang w:val="ro-RO"/>
              </w:rPr>
              <w:t xml:space="preserve">Propunerea  respectivă vizează modificarea art.45 </w:t>
            </w:r>
            <w:r w:rsidRPr="0096494B">
              <w:rPr>
                <w:rFonts w:eastAsia="Times New Roman"/>
                <w:bCs/>
                <w:sz w:val="20"/>
                <w:lang w:val="ro-RO"/>
              </w:rPr>
              <w:lastRenderedPageBreak/>
              <w:t>alin.(3) şi art.176 alin.(1</w:t>
            </w:r>
            <w:r w:rsidRPr="0096494B">
              <w:rPr>
                <w:rFonts w:eastAsia="Times New Roman"/>
                <w:bCs/>
                <w:sz w:val="20"/>
                <w:vertAlign w:val="superscript"/>
                <w:lang w:val="ro-RO"/>
              </w:rPr>
              <w:t>1</w:t>
            </w:r>
            <w:r w:rsidRPr="0096494B">
              <w:rPr>
                <w:rFonts w:eastAsia="Times New Roman"/>
                <w:bCs/>
                <w:sz w:val="20"/>
                <w:lang w:val="ro-RO"/>
              </w:rPr>
              <w:t xml:space="preserve">) din Codul vamal. Astfel, răspunsul la întrebarea enunţată de </w:t>
            </w:r>
            <w:r w:rsidRPr="0096494B">
              <w:rPr>
                <w:bCs/>
                <w:sz w:val="20"/>
                <w:lang w:val="ro-RO"/>
              </w:rPr>
              <w:t>Camera de Comerţ Americană din Moldova este în cuprinsul art.45 alin.(3) din Codul vamal al proiectului de lege –</w:t>
            </w:r>
            <w:r w:rsidRPr="0096494B">
              <w:rPr>
                <w:rFonts w:eastAsia="Times New Roman"/>
                <w:bCs/>
                <w:sz w:val="20"/>
                <w:lang w:val="ro-RO"/>
              </w:rPr>
              <w:t xml:space="preserve"> </w:t>
            </w:r>
            <w:r w:rsidRPr="0096494B">
              <w:rPr>
                <w:rFonts w:eastAsia="Times New Roman"/>
                <w:bCs/>
                <w:i/>
                <w:sz w:val="20"/>
              </w:rPr>
              <w:t>în cazul validării automate a declaraţiei vamale, regimul vamal de tranzit se încheie din oficiu</w:t>
            </w:r>
            <w:r w:rsidRPr="0096494B">
              <w:rPr>
                <w:rFonts w:eastAsia="EUAlbertina-Regular-Identity-H"/>
                <w:sz w:val="20"/>
                <w:lang w:val="ro-RO"/>
              </w:rPr>
              <w:t xml:space="preserve">.  </w:t>
            </w:r>
          </w:p>
        </w:tc>
      </w:tr>
      <w:tr w:rsidR="00A95C07" w:rsidRPr="0096494B" w:rsidTr="00A04477">
        <w:tc>
          <w:tcPr>
            <w:tcW w:w="5070" w:type="dxa"/>
          </w:tcPr>
          <w:p w:rsidR="00A95C07" w:rsidRPr="0096494B" w:rsidRDefault="00A95C07" w:rsidP="00A95C07">
            <w:pPr>
              <w:ind w:left="-49" w:right="-38"/>
              <w:jc w:val="both"/>
              <w:rPr>
                <w:rFonts w:eastAsia="Times New Roman"/>
                <w:sz w:val="20"/>
                <w:u w:val="single"/>
                <w:lang w:val="ro-RO"/>
              </w:rPr>
            </w:pP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w:t>
            </w:r>
            <w:r w:rsidRPr="0096494B">
              <w:rPr>
                <w:rFonts w:eastAsia="Times New Roman"/>
                <w:sz w:val="20"/>
                <w:lang w:val="ro-RO"/>
              </w:rPr>
              <w:t>3</w:t>
            </w:r>
            <w:r w:rsidRPr="0096494B">
              <w:rPr>
                <w:rFonts w:eastAsia="Times New Roman"/>
                <w:sz w:val="20"/>
                <w:vertAlign w:val="superscript"/>
                <w:lang w:val="ro-RO"/>
              </w:rPr>
              <w:t>1</w:t>
            </w:r>
            <w:r w:rsidRPr="0096494B">
              <w:rPr>
                <w:rFonts w:eastAsia="Times New Roman"/>
                <w:sz w:val="20"/>
                <w:lang w:val="ro-RO"/>
              </w:rPr>
              <w:t>) În cazul expedierilor poştale internaţionale, declaraţia vamală este depusă la organul vamal în 72 de ore din momentul trecerii frontierei vamale.</w:t>
            </w:r>
          </w:p>
          <w:p w:rsidR="00A95C07" w:rsidRPr="0096494B" w:rsidRDefault="00A95C07" w:rsidP="00A95C07">
            <w:pPr>
              <w:ind w:left="-49" w:right="-38"/>
              <w:jc w:val="both"/>
              <w:rPr>
                <w:rFonts w:eastAsia="Times New Roman"/>
                <w:b/>
                <w:bCs/>
                <w:sz w:val="20"/>
                <w:u w:val="single"/>
                <w:lang w:val="ro-RO"/>
              </w:rPr>
            </w:pPr>
          </w:p>
        </w:tc>
        <w:tc>
          <w:tcPr>
            <w:tcW w:w="5244" w:type="dxa"/>
          </w:tcPr>
          <w:p w:rsidR="00A95C07" w:rsidRPr="0096494B" w:rsidRDefault="00A95C07" w:rsidP="00A95C07">
            <w:pPr>
              <w:tabs>
                <w:tab w:val="left" w:pos="-38"/>
                <w:tab w:val="left" w:pos="104"/>
                <w:tab w:val="left" w:pos="317"/>
              </w:tabs>
              <w:ind w:right="-38"/>
              <w:jc w:val="both"/>
              <w:rPr>
                <w:sz w:val="20"/>
                <w:lang w:val="ro-RO"/>
              </w:rPr>
            </w:pPr>
          </w:p>
        </w:tc>
        <w:tc>
          <w:tcPr>
            <w:tcW w:w="3119" w:type="dxa"/>
          </w:tcPr>
          <w:p w:rsidR="00A95C07" w:rsidRPr="0096494B" w:rsidRDefault="00A95C07" w:rsidP="00A95C07">
            <w:pPr>
              <w:jc w:val="both"/>
              <w:rPr>
                <w:b/>
                <w:bCs/>
                <w:sz w:val="20"/>
                <w:u w:val="single"/>
                <w:lang w:val="ro-RO"/>
              </w:rPr>
            </w:pPr>
            <w:r w:rsidRPr="0096494B">
              <w:rPr>
                <w:b/>
                <w:bCs/>
                <w:sz w:val="20"/>
                <w:u w:val="single"/>
                <w:lang w:val="ro-RO"/>
              </w:rPr>
              <w:t>Camera de Comerţ Americană din Moldova (AmCham Moldova)</w:t>
            </w:r>
          </w:p>
          <w:p w:rsidR="00A95C07" w:rsidRPr="0096494B" w:rsidRDefault="00A95C07" w:rsidP="00A95C07">
            <w:pPr>
              <w:tabs>
                <w:tab w:val="left" w:pos="104"/>
                <w:tab w:val="left" w:pos="246"/>
                <w:tab w:val="left" w:pos="993"/>
                <w:tab w:val="left" w:pos="1170"/>
              </w:tabs>
              <w:jc w:val="both"/>
              <w:rPr>
                <w:sz w:val="20"/>
                <w:u w:val="single"/>
                <w:lang w:val="ro-RO"/>
              </w:rPr>
            </w:pPr>
            <w:r w:rsidRPr="0096494B">
              <w:rPr>
                <w:sz w:val="20"/>
                <w:u w:val="single"/>
                <w:lang w:val="ro-RO"/>
              </w:rPr>
              <w:t xml:space="preserve">Se propune analiza oportunităţii de a substitui sintagma </w:t>
            </w:r>
            <w:r w:rsidRPr="0096494B">
              <w:rPr>
                <w:i/>
                <w:sz w:val="20"/>
                <w:u w:val="single"/>
                <w:lang w:val="ro-RO"/>
              </w:rPr>
              <w:t>„72 ore”</w:t>
            </w:r>
            <w:r w:rsidRPr="0096494B">
              <w:rPr>
                <w:sz w:val="20"/>
                <w:u w:val="single"/>
                <w:lang w:val="ro-RO"/>
              </w:rPr>
              <w:t xml:space="preserve"> cu </w:t>
            </w:r>
            <w:r w:rsidRPr="0096494B">
              <w:rPr>
                <w:i/>
                <w:sz w:val="20"/>
                <w:u w:val="single"/>
                <w:lang w:val="ro-RO"/>
              </w:rPr>
              <w:t>„14 zile”</w:t>
            </w:r>
            <w:r w:rsidRPr="0096494B">
              <w:rPr>
                <w:sz w:val="20"/>
                <w:u w:val="single"/>
                <w:lang w:val="ro-RO"/>
              </w:rPr>
              <w:t>, în cadrul alin. (3</w:t>
            </w:r>
            <w:r w:rsidRPr="0096494B">
              <w:rPr>
                <w:sz w:val="20"/>
                <w:u w:val="single"/>
                <w:vertAlign w:val="superscript"/>
                <w:lang w:val="ro-RO"/>
              </w:rPr>
              <w:t>1</w:t>
            </w:r>
            <w:r w:rsidRPr="0096494B">
              <w:rPr>
                <w:sz w:val="20"/>
                <w:u w:val="single"/>
                <w:lang w:val="ro-RO"/>
              </w:rPr>
              <w:t>) din art. 176.</w:t>
            </w:r>
          </w:p>
          <w:p w:rsidR="00A95C07" w:rsidRPr="0096494B" w:rsidRDefault="00A95C07" w:rsidP="00A95C07">
            <w:pPr>
              <w:tabs>
                <w:tab w:val="left" w:pos="104"/>
                <w:tab w:val="left" w:pos="246"/>
                <w:tab w:val="left" w:pos="993"/>
                <w:tab w:val="left" w:pos="1170"/>
              </w:tabs>
              <w:jc w:val="both"/>
              <w:rPr>
                <w:b/>
                <w:sz w:val="20"/>
                <w:lang w:val="ro-RO"/>
              </w:rPr>
            </w:pPr>
            <w:r w:rsidRPr="0096494B">
              <w:rPr>
                <w:b/>
                <w:sz w:val="20"/>
                <w:lang w:val="ro-RO"/>
              </w:rPr>
              <w:t>Argumentare:</w:t>
            </w:r>
          </w:p>
          <w:p w:rsidR="00A95C07" w:rsidRPr="0096494B" w:rsidRDefault="00A95C07" w:rsidP="00A95C07">
            <w:pPr>
              <w:jc w:val="both"/>
              <w:rPr>
                <w:sz w:val="20"/>
                <w:lang w:val="ro-RO"/>
              </w:rPr>
            </w:pPr>
            <w:r w:rsidRPr="0096494B">
              <w:rPr>
                <w:sz w:val="20"/>
                <w:lang w:val="ro-RO"/>
              </w:rPr>
              <w:t>Serviciile poştale internaţionale constituie o modalitate specifică de introducere a bunurilor pe teritoriul unui stat. Astfel în comparaţie cu livrarea bunurilor prin intermediul companiilor de transport acestea au trăsături specifice:</w:t>
            </w:r>
          </w:p>
          <w:p w:rsidR="00A95C07" w:rsidRPr="0096494B" w:rsidRDefault="00A95C07" w:rsidP="00A95C07">
            <w:pPr>
              <w:jc w:val="both"/>
              <w:rPr>
                <w:sz w:val="20"/>
                <w:lang w:val="ro-RO"/>
              </w:rPr>
            </w:pPr>
            <w:r w:rsidRPr="0096494B">
              <w:rPr>
                <w:sz w:val="20"/>
                <w:lang w:val="ro-RO"/>
              </w:rPr>
              <w:t xml:space="preserve">- poate fi un raport unilateral - o persoană expediază fără cunoştinţa sau acordul destinatarului în </w:t>
            </w:r>
            <w:r w:rsidRPr="0096494B">
              <w:rPr>
                <w:sz w:val="20"/>
                <w:lang w:val="ro-RO"/>
              </w:rPr>
              <w:lastRenderedPageBreak/>
              <w:t>Republica Moldova un bun valoros(cadou, surpriză pentru o ocazie) recepţionarea căruia generează satisfacerea formalităţilor de import. Astfel Destinatarul poate să nu fie gata în 72 de ore, din punct de vedere financiar, formal etc. de a contracta un broker vamal, agonisi suma necesară pentru plata drepturilor de import.</w:t>
            </w:r>
          </w:p>
          <w:p w:rsidR="00A95C07" w:rsidRPr="0096494B" w:rsidRDefault="00A95C07" w:rsidP="00A95C07">
            <w:pPr>
              <w:jc w:val="both"/>
              <w:rPr>
                <w:sz w:val="20"/>
                <w:lang w:val="ro-RO"/>
              </w:rPr>
            </w:pPr>
            <w:r w:rsidRPr="0096494B">
              <w:rPr>
                <w:sz w:val="20"/>
                <w:lang w:val="ro-RO"/>
              </w:rPr>
              <w:t>- termenul şi timpul livrării nu întotdeauna pot fi stabilite cu exactitate pentru ca destinatarul să fie pregătit pentru perfectarea procedurilor vamale în decurs de 72 de ore (după cum este prevăzut de legislaţie) de la sosirea de facto a trimiterii pe teritoriul Republicii Moldova.</w:t>
            </w:r>
          </w:p>
          <w:p w:rsidR="00A95C07" w:rsidRPr="0096494B" w:rsidRDefault="00A95C07" w:rsidP="00A95C07">
            <w:pPr>
              <w:jc w:val="both"/>
              <w:rPr>
                <w:sz w:val="20"/>
                <w:lang w:val="ro-RO"/>
              </w:rPr>
            </w:pPr>
            <w:r w:rsidRPr="0096494B">
              <w:rPr>
                <w:sz w:val="20"/>
                <w:lang w:val="ro-RO"/>
              </w:rPr>
              <w:t xml:space="preserve">- informaţia cu privire la destinatar poate fi greşită, astfel timpul necesar pentru stabilirea datelor de contact corecte şi aducerea la cunoştinţă către destinatar despre faptul sosirii trimiterii poştale şi necesiţăţii devamării a acesteia poate depăşi termenul de 72 de ore. </w:t>
            </w:r>
          </w:p>
          <w:p w:rsidR="00A95C07" w:rsidRPr="0096494B" w:rsidRDefault="00A95C07" w:rsidP="00A95C07">
            <w:pPr>
              <w:jc w:val="both"/>
              <w:rPr>
                <w:b/>
                <w:bCs/>
                <w:sz w:val="20"/>
                <w:u w:val="single"/>
                <w:lang w:val="ro-RO"/>
              </w:rPr>
            </w:pPr>
            <w:r w:rsidRPr="0096494B">
              <w:rPr>
                <w:sz w:val="20"/>
                <w:lang w:val="ro-RO"/>
              </w:rPr>
              <w:t xml:space="preserve">Suplimentar, ne referim la  art. 49 din Regulamentul (CEE) NR. 2913/92 al Consiliului din 12 octombrie 1992, de instituire a Codului Vamal Comunitar, termenul limită de </w:t>
            </w:r>
            <w:r w:rsidRPr="0096494B">
              <w:rPr>
                <w:sz w:val="20"/>
              </w:rPr>
              <w:t xml:space="preserve">atribuire a unei destinaţii vamale mărfurilor prezentate în vamă, este de 20 zile. Remarcăm că (1) conform legislaţiei vamale, coletele/trimiterile poştale se află pe tot parcursul perioadei sub deplinul control şi supraveghere a Serviciului Vamal, (2) specificului funcţionării şi reglementării </w:t>
            </w:r>
            <w:r w:rsidRPr="0096494B">
              <w:rPr>
                <w:sz w:val="20"/>
              </w:rPr>
              <w:lastRenderedPageBreak/>
              <w:t>domeniului serviciilor poştale şi de curierat rapid, termenul de 14 zile se pliază pe prevederile  legislaţiei secundare de profil.</w:t>
            </w:r>
          </w:p>
        </w:tc>
        <w:tc>
          <w:tcPr>
            <w:tcW w:w="2551" w:type="dxa"/>
          </w:tcPr>
          <w:p w:rsidR="00A95C07" w:rsidRPr="0096494B" w:rsidRDefault="00A95C07" w:rsidP="00A95C07">
            <w:pPr>
              <w:jc w:val="both"/>
              <w:rPr>
                <w:b/>
                <w:sz w:val="20"/>
                <w:u w:val="single"/>
                <w:lang w:val="ro-RO"/>
              </w:rPr>
            </w:pPr>
            <w:r w:rsidRPr="0096494B">
              <w:rPr>
                <w:b/>
                <w:sz w:val="20"/>
                <w:u w:val="single"/>
                <w:lang w:val="ro-MO"/>
              </w:rPr>
              <w:lastRenderedPageBreak/>
              <w:t>Nu se accept</w:t>
            </w:r>
            <w:r w:rsidRPr="0096494B">
              <w:rPr>
                <w:b/>
                <w:sz w:val="20"/>
                <w:u w:val="single"/>
                <w:lang w:val="ro-RO"/>
              </w:rPr>
              <w:t xml:space="preserve">ă. </w:t>
            </w:r>
          </w:p>
          <w:p w:rsidR="00A95C07" w:rsidRPr="0096494B" w:rsidRDefault="00A95C07" w:rsidP="00A95C07">
            <w:pPr>
              <w:autoSpaceDE w:val="0"/>
              <w:autoSpaceDN w:val="0"/>
              <w:adjustRightInd w:val="0"/>
              <w:jc w:val="both"/>
              <w:rPr>
                <w:sz w:val="20"/>
                <w:lang w:val="ro-MO"/>
              </w:rPr>
            </w:pPr>
            <w:r w:rsidRPr="0096494B">
              <w:rPr>
                <w:sz w:val="20"/>
                <w:lang w:val="ro-RO"/>
              </w:rPr>
              <w:t>Conform</w:t>
            </w:r>
            <w:r w:rsidRPr="0096494B">
              <w:rPr>
                <w:sz w:val="20"/>
                <w:lang w:val="ro-MO"/>
              </w:rPr>
              <w:t xml:space="preserve"> </w:t>
            </w:r>
            <w:r w:rsidRPr="0096494B">
              <w:rPr>
                <w:sz w:val="20"/>
                <w:lang w:val="ro-RO"/>
              </w:rPr>
              <w:t xml:space="preserve">art.49 din </w:t>
            </w:r>
            <w:r w:rsidRPr="0096494B">
              <w:rPr>
                <w:sz w:val="20"/>
                <w:lang w:val="ro-MO"/>
              </w:rPr>
              <w:t>Regulamentul (CEE) nr.2913/92</w:t>
            </w:r>
            <w:r w:rsidRPr="0096494B">
              <w:rPr>
                <w:sz w:val="20"/>
                <w:lang w:val="ro-RO"/>
              </w:rPr>
              <w:t xml:space="preserve"> </w:t>
            </w:r>
            <w:r w:rsidRPr="0096494B">
              <w:rPr>
                <w:rFonts w:eastAsia="Times New Roman"/>
                <w:sz w:val="20"/>
                <w:lang w:val="ro-MO" w:eastAsia="zh-TW"/>
              </w:rPr>
              <w:t>din 12.10.1992 de instituiere a Codului Vamal Cominitar</w:t>
            </w:r>
            <w:r w:rsidRPr="0096494B">
              <w:rPr>
                <w:sz w:val="20"/>
                <w:lang w:val="ro-RO"/>
              </w:rPr>
              <w:t xml:space="preserve"> invocat în obiecţile şi propunrelile prezentate prin </w:t>
            </w:r>
            <w:r w:rsidRPr="0096494B">
              <w:rPr>
                <w:sz w:val="20"/>
                <w:lang w:val="ro-MO"/>
              </w:rPr>
              <w:t>opţiunile privind termenul de acordare a destinaţiei vamale sunt:</w:t>
            </w:r>
          </w:p>
          <w:p w:rsidR="00A95C07" w:rsidRPr="0096494B" w:rsidRDefault="00A95C07" w:rsidP="00A95C07">
            <w:pPr>
              <w:autoSpaceDE w:val="0"/>
              <w:autoSpaceDN w:val="0"/>
              <w:adjustRightInd w:val="0"/>
              <w:jc w:val="both"/>
              <w:rPr>
                <w:sz w:val="20"/>
                <w:lang w:val="ro-MO"/>
              </w:rPr>
            </w:pPr>
            <w:r w:rsidRPr="0096494B">
              <w:rPr>
                <w:sz w:val="20"/>
                <w:lang w:val="ro-MO"/>
              </w:rPr>
              <w:t xml:space="preserve">a) 45 de zile de la data depunerii declaraţiei sumare, în cazul mărfurilor transportate pe cale maritimă şi </w:t>
            </w:r>
          </w:p>
          <w:p w:rsidR="00A95C07" w:rsidRPr="0096494B" w:rsidRDefault="00A95C07" w:rsidP="00A95C07">
            <w:pPr>
              <w:autoSpaceDE w:val="0"/>
              <w:autoSpaceDN w:val="0"/>
              <w:adjustRightInd w:val="0"/>
              <w:jc w:val="both"/>
              <w:rPr>
                <w:sz w:val="20"/>
                <w:lang w:val="ro-MO"/>
              </w:rPr>
            </w:pPr>
            <w:r w:rsidRPr="0096494B">
              <w:rPr>
                <w:sz w:val="20"/>
                <w:lang w:val="ro-MO"/>
              </w:rPr>
              <w:t xml:space="preserve">b) 20 de zile de la data depunerii declaraţiei sumare, în cazul mărfurilor </w:t>
            </w:r>
            <w:r w:rsidRPr="0096494B">
              <w:rPr>
                <w:sz w:val="20"/>
                <w:lang w:val="ro-MO"/>
              </w:rPr>
              <w:lastRenderedPageBreak/>
              <w:t>transportate altfel decât pe cale maritimă.</w:t>
            </w:r>
          </w:p>
          <w:p w:rsidR="00A95C07" w:rsidRPr="0096494B" w:rsidRDefault="00A95C07" w:rsidP="00A95C07">
            <w:pPr>
              <w:jc w:val="both"/>
              <w:rPr>
                <w:b/>
                <w:sz w:val="20"/>
                <w:lang w:val="ro-MO"/>
              </w:rPr>
            </w:pPr>
            <w:r w:rsidRPr="0096494B">
              <w:rPr>
                <w:sz w:val="20"/>
                <w:lang w:val="ro-MO"/>
              </w:rPr>
              <w:t>Reieşind din faptul că argumentele invocate ca propuneri de modificare fac referinţă la declaraţia sumară, acestea nu pot servi ca argumente pentru modificarea termenului de depunere a declaraţiei vamale în cazul expedierilor poştale internaţionale.</w:t>
            </w:r>
          </w:p>
        </w:tc>
      </w:tr>
      <w:tr w:rsidR="00A95C07" w:rsidRPr="0096494B" w:rsidTr="00A04477">
        <w:tc>
          <w:tcPr>
            <w:tcW w:w="5070" w:type="dxa"/>
          </w:tcPr>
          <w:p w:rsidR="00A95C07" w:rsidRPr="0096494B" w:rsidRDefault="00A95C07" w:rsidP="00A95C07">
            <w:pPr>
              <w:jc w:val="both"/>
              <w:rPr>
                <w:rFonts w:eastAsia="Times New Roman"/>
                <w:i/>
                <w:sz w:val="20"/>
                <w:lang w:val="ro-RO"/>
              </w:rPr>
            </w:pPr>
            <w:r w:rsidRPr="0096494B">
              <w:rPr>
                <w:rFonts w:eastAsia="Times New Roman"/>
                <w:b/>
                <w:bCs/>
                <w:i/>
                <w:sz w:val="20"/>
                <w:lang w:val="ro-RO"/>
              </w:rPr>
              <w:lastRenderedPageBreak/>
              <w:t>Articolul 180.</w:t>
            </w:r>
            <w:r w:rsidRPr="0096494B">
              <w:rPr>
                <w:rFonts w:eastAsia="Times New Roman"/>
                <w:i/>
                <w:sz w:val="20"/>
                <w:lang w:val="ro-RO"/>
              </w:rPr>
              <w:t xml:space="preserve"> Primirea declaraţiei vamale </w:t>
            </w:r>
          </w:p>
          <w:p w:rsidR="00A95C07" w:rsidRPr="0096494B" w:rsidRDefault="00A95C07" w:rsidP="00A95C07">
            <w:pPr>
              <w:jc w:val="both"/>
              <w:rPr>
                <w:rFonts w:eastAsia="Times New Roman"/>
                <w:i/>
                <w:sz w:val="20"/>
                <w:lang w:val="ro-RO"/>
              </w:rPr>
            </w:pPr>
            <w:r w:rsidRPr="0096494B">
              <w:rPr>
                <w:rFonts w:eastAsia="Times New Roman"/>
                <w:i/>
                <w:sz w:val="20"/>
                <w:lang w:val="ro-RO"/>
              </w:rPr>
              <w:t xml:space="preserve">(1) Organul vamal primeşte declaraţia vamală conform procedurii stabilite de Serviciul Vamal. </w:t>
            </w:r>
          </w:p>
          <w:p w:rsidR="00A95C07" w:rsidRPr="0096494B" w:rsidRDefault="00A95C07" w:rsidP="00A95C07">
            <w:pPr>
              <w:jc w:val="both"/>
              <w:rPr>
                <w:rFonts w:eastAsia="Times New Roman"/>
                <w:i/>
                <w:sz w:val="20"/>
                <w:lang w:val="ro-RO"/>
              </w:rPr>
            </w:pPr>
            <w:r w:rsidRPr="0096494B">
              <w:rPr>
                <w:rFonts w:eastAsia="Times New Roman"/>
                <w:i/>
                <w:sz w:val="20"/>
                <w:lang w:val="ro-RO"/>
              </w:rPr>
              <w:t xml:space="preserve">(2) Din momentul primirii, declaraţia vamală devine act juridic. </w:t>
            </w:r>
          </w:p>
          <w:p w:rsidR="00A95C07" w:rsidRPr="0096494B" w:rsidRDefault="00A95C07" w:rsidP="00A95C07">
            <w:pPr>
              <w:jc w:val="both"/>
              <w:rPr>
                <w:rFonts w:eastAsia="Times New Roman"/>
                <w:i/>
                <w:sz w:val="20"/>
                <w:lang w:val="ro-RO"/>
              </w:rPr>
            </w:pPr>
            <w:r w:rsidRPr="0096494B">
              <w:rPr>
                <w:rFonts w:eastAsia="Times New Roman"/>
                <w:i/>
                <w:sz w:val="20"/>
                <w:lang w:val="ro-RO"/>
              </w:rPr>
              <w:t xml:space="preserve">(3) Organul vamal nu are dreptul să respingă declaraţia vamală. </w:t>
            </w:r>
          </w:p>
        </w:tc>
        <w:tc>
          <w:tcPr>
            <w:tcW w:w="5244" w:type="dxa"/>
          </w:tcPr>
          <w:p w:rsidR="00A95C07" w:rsidRPr="0096494B" w:rsidRDefault="00A95C07" w:rsidP="00A95C07">
            <w:pPr>
              <w:numPr>
                <w:ilvl w:val="0"/>
                <w:numId w:val="46"/>
              </w:numPr>
              <w:tabs>
                <w:tab w:val="left" w:pos="0"/>
                <w:tab w:val="left" w:pos="104"/>
                <w:tab w:val="left" w:pos="277"/>
              </w:tabs>
              <w:ind w:left="0" w:right="-38" w:hanging="38"/>
              <w:jc w:val="both"/>
              <w:rPr>
                <w:sz w:val="20"/>
                <w:lang w:val="ro-RO"/>
              </w:rPr>
            </w:pPr>
            <w:r w:rsidRPr="0096494B">
              <w:rPr>
                <w:sz w:val="20"/>
                <w:lang w:val="ro-RO"/>
              </w:rPr>
              <w:t>Codul se completează cu articolul 180</w:t>
            </w:r>
            <w:r w:rsidRPr="0096494B">
              <w:rPr>
                <w:sz w:val="20"/>
                <w:vertAlign w:val="superscript"/>
                <w:lang w:val="ro-RO"/>
              </w:rPr>
              <w:t>1</w:t>
            </w:r>
            <w:r w:rsidRPr="0096494B">
              <w:rPr>
                <w:sz w:val="20"/>
                <w:lang w:val="ro-RO"/>
              </w:rPr>
              <w:t xml:space="preserve"> cu următorul cuprins: </w:t>
            </w:r>
          </w:p>
          <w:p w:rsidR="00A95C07" w:rsidRPr="0096494B" w:rsidRDefault="00A95C07" w:rsidP="00A95C07">
            <w:pPr>
              <w:tabs>
                <w:tab w:val="left" w:pos="0"/>
                <w:tab w:val="left" w:pos="277"/>
                <w:tab w:val="left" w:pos="4887"/>
              </w:tabs>
              <w:ind w:right="-38" w:hanging="38"/>
              <w:jc w:val="both"/>
              <w:rPr>
                <w:rFonts w:eastAsia="Times New Roman"/>
                <w:bCs/>
                <w:sz w:val="20"/>
                <w:lang w:val="ro-RO"/>
              </w:rPr>
            </w:pPr>
            <w:r w:rsidRPr="0096494B">
              <w:rPr>
                <w:rFonts w:eastAsia="Times New Roman"/>
                <w:bCs/>
                <w:sz w:val="20"/>
                <w:lang w:val="ro-RO"/>
              </w:rPr>
              <w:t>„</w:t>
            </w:r>
            <w:r w:rsidRPr="0096494B">
              <w:rPr>
                <w:rFonts w:eastAsia="Times New Roman"/>
                <w:b/>
                <w:bCs/>
                <w:sz w:val="20"/>
                <w:lang w:val="ro-RO"/>
              </w:rPr>
              <w:t>Articolul 180</w:t>
            </w:r>
            <w:r w:rsidRPr="0096494B">
              <w:rPr>
                <w:rFonts w:eastAsia="Times New Roman"/>
                <w:b/>
                <w:bCs/>
                <w:sz w:val="20"/>
                <w:vertAlign w:val="superscript"/>
                <w:lang w:val="ro-RO"/>
              </w:rPr>
              <w:t>1</w:t>
            </w:r>
            <w:r w:rsidRPr="0096494B">
              <w:rPr>
                <w:rFonts w:eastAsia="Times New Roman"/>
                <w:b/>
                <w:bCs/>
                <w:sz w:val="20"/>
                <w:lang w:val="ro-RO"/>
              </w:rPr>
              <w:t>.</w:t>
            </w:r>
            <w:r w:rsidRPr="0096494B">
              <w:rPr>
                <w:rFonts w:eastAsia="Times New Roman"/>
                <w:bCs/>
                <w:sz w:val="20"/>
                <w:lang w:val="ro-RO"/>
              </w:rPr>
              <w:t xml:space="preserve"> Modificarea declaraţiei vamale</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Organele vamale sînt în drept ca, din oficiu sau la solicitarea declarantului, într-o perioadă de 4 ani de la data depunerii declaraţiei vamale să modifice declaraţia vamală.”.</w:t>
            </w:r>
          </w:p>
          <w:p w:rsidR="00A95C07" w:rsidRPr="0096494B" w:rsidRDefault="00A95C07" w:rsidP="00A95C07">
            <w:pPr>
              <w:tabs>
                <w:tab w:val="left" w:pos="0"/>
                <w:tab w:val="left" w:pos="277"/>
                <w:tab w:val="left" w:pos="4887"/>
              </w:tabs>
              <w:ind w:right="-38"/>
              <w:jc w:val="both"/>
              <w:rPr>
                <w:sz w:val="20"/>
                <w:lang w:val="ro-RO"/>
              </w:rPr>
            </w:pPr>
          </w:p>
        </w:tc>
        <w:tc>
          <w:tcPr>
            <w:tcW w:w="3119" w:type="dxa"/>
          </w:tcPr>
          <w:p w:rsidR="00A95C07" w:rsidRPr="0096494B" w:rsidRDefault="00A95C07" w:rsidP="00A95C07">
            <w:pPr>
              <w:jc w:val="both"/>
              <w:rPr>
                <w:b/>
                <w:bCs/>
                <w:sz w:val="20"/>
                <w:u w:val="single"/>
                <w:lang w:val="ro-RO"/>
              </w:rPr>
            </w:pPr>
            <w:r w:rsidRPr="0096494B">
              <w:rPr>
                <w:b/>
                <w:bCs/>
                <w:sz w:val="20"/>
                <w:u w:val="single"/>
                <w:lang w:val="ro-RO"/>
              </w:rPr>
              <w:t>Camera de Comerţ Americană din Moldova (AmCham Moldova)</w:t>
            </w:r>
          </w:p>
          <w:p w:rsidR="00A95C07" w:rsidRPr="0096494B" w:rsidRDefault="00A95C07" w:rsidP="00A95C07">
            <w:pPr>
              <w:jc w:val="both"/>
              <w:rPr>
                <w:i/>
                <w:sz w:val="20"/>
                <w:lang w:val="ro-RO"/>
              </w:rPr>
            </w:pPr>
            <w:r w:rsidRPr="0096494B">
              <w:rPr>
                <w:sz w:val="20"/>
                <w:lang w:val="ro-RO"/>
              </w:rPr>
              <w:t xml:space="preserve">Norma propusă este inacceptabilă în măsura în care nu stabileşte expres cazurile în care organul vamal va fi în drept a modifica declaraţia vamală, în caz contrar, există riscul că, organul vamal să acţioneze subiectiv, ceea ce va duce la instabilitatea raporturilor juridice ce rezultă din operaţiunea de depunere şi validare a unei declaraţii vamale. A se considera în acest caz prevederile art. 180 alin. (2) al Codului vamal, potrivit cărora </w:t>
            </w:r>
            <w:r w:rsidRPr="0096494B">
              <w:rPr>
                <w:i/>
                <w:sz w:val="20"/>
                <w:lang w:val="ro-RO"/>
              </w:rPr>
              <w:t>„Din momentul primirii, declaraţia vamală devine act juridic.”</w:t>
            </w:r>
          </w:p>
          <w:p w:rsidR="00A95C07" w:rsidRPr="0096494B" w:rsidRDefault="00A95C07" w:rsidP="00A95C07">
            <w:pPr>
              <w:jc w:val="both"/>
              <w:rPr>
                <w:i/>
                <w:sz w:val="20"/>
                <w:lang w:val="ro-RO"/>
              </w:rPr>
            </w:pPr>
          </w:p>
          <w:p w:rsidR="00F70A94" w:rsidRDefault="00A95C07" w:rsidP="00F70A94">
            <w:pPr>
              <w:jc w:val="both"/>
              <w:rPr>
                <w:b/>
                <w:sz w:val="20"/>
                <w:u w:val="single"/>
                <w:lang w:val="ro-RO"/>
              </w:rPr>
            </w:pPr>
            <w:r w:rsidRPr="0096494B">
              <w:rPr>
                <w:b/>
                <w:sz w:val="20"/>
                <w:u w:val="single"/>
                <w:lang w:val="ro-RO"/>
              </w:rPr>
              <w:t>Ministerul Economiei</w:t>
            </w:r>
            <w:r w:rsidR="00F70A94" w:rsidRPr="0096494B">
              <w:rPr>
                <w:b/>
                <w:sz w:val="20"/>
                <w:u w:val="single"/>
                <w:lang w:val="ro-RO"/>
              </w:rPr>
              <w:t xml:space="preserve"> </w:t>
            </w:r>
          </w:p>
          <w:p w:rsidR="00A95C07" w:rsidRPr="0096494B" w:rsidRDefault="00F70A94" w:rsidP="00F70A94">
            <w:pPr>
              <w:jc w:val="both"/>
              <w:rPr>
                <w:b/>
                <w:sz w:val="20"/>
                <w:u w:val="single"/>
                <w:lang w:val="ro-RO"/>
              </w:rPr>
            </w:pPr>
            <w:r w:rsidRPr="0096494B">
              <w:rPr>
                <w:b/>
                <w:sz w:val="20"/>
                <w:u w:val="single"/>
                <w:lang w:val="ro-RO"/>
              </w:rPr>
              <w:t>Ministerul Justiţiei</w:t>
            </w:r>
          </w:p>
          <w:p w:rsidR="00A95C07" w:rsidRPr="00F70A94" w:rsidRDefault="00A95C07" w:rsidP="00F70A94">
            <w:pPr>
              <w:tabs>
                <w:tab w:val="left" w:pos="426"/>
              </w:tabs>
              <w:jc w:val="both"/>
              <w:rPr>
                <w:i/>
                <w:sz w:val="20"/>
                <w:lang w:val="ro-RO" w:eastAsia="ro-RO"/>
              </w:rPr>
            </w:pPr>
            <w:r w:rsidRPr="0096494B">
              <w:rPr>
                <w:sz w:val="20"/>
                <w:lang w:val="ro-RO" w:eastAsia="ro-RO"/>
              </w:rPr>
              <w:t>Norma propusă este inacceptabilă în măsura în care nu stabileşte expres cazurile în care organul vamal va fi în drept de a modifica declaraţia vamală, în caz contrar, există riscul că, organul vamal să acţioneze subiectiv, ceea ce va duce la instabilitatea raporturilor juridice ce rezultă din operaţiunea de depunere şi validare a unei declaraţii vamale. A se considera în acest caz prevederile art.180 alin.(2) al Codului vamal, potrivit cărora „</w:t>
            </w:r>
            <w:r w:rsidRPr="0096494B">
              <w:rPr>
                <w:i/>
                <w:sz w:val="20"/>
                <w:lang w:val="ro-RO" w:eastAsia="ro-RO"/>
              </w:rPr>
              <w:t xml:space="preserve">Din momentul primirii, declaraţia vamală devine act juridic.” </w:t>
            </w:r>
          </w:p>
        </w:tc>
        <w:tc>
          <w:tcPr>
            <w:tcW w:w="2551" w:type="dxa"/>
          </w:tcPr>
          <w:p w:rsidR="00A95C07" w:rsidRPr="0096494B" w:rsidRDefault="00A95C07" w:rsidP="00A95C07">
            <w:pPr>
              <w:jc w:val="both"/>
              <w:rPr>
                <w:b/>
                <w:sz w:val="20"/>
                <w:u w:val="single"/>
                <w:lang w:val="ro-RO"/>
              </w:rPr>
            </w:pPr>
            <w:r w:rsidRPr="0096494B">
              <w:rPr>
                <w:b/>
                <w:sz w:val="20"/>
                <w:u w:val="single"/>
                <w:lang w:val="ro-MO"/>
              </w:rPr>
              <w:t>Se acceptă</w:t>
            </w:r>
            <w:r w:rsidRPr="0096494B">
              <w:rPr>
                <w:sz w:val="20"/>
                <w:lang w:val="ro-MO"/>
              </w:rPr>
              <w:t xml:space="preserve">, cu excluderea propunerii din proiectul de lege şi examinarea în cadrul unui alt </w:t>
            </w:r>
            <w:r w:rsidRPr="0096494B">
              <w:rPr>
                <w:sz w:val="20"/>
                <w:lang w:val="ro-RO"/>
              </w:rPr>
              <w:t>exerciţiu.</w:t>
            </w:r>
          </w:p>
          <w:p w:rsidR="00A95C07" w:rsidRPr="0096494B" w:rsidRDefault="00A95C07" w:rsidP="00A95C07">
            <w:pPr>
              <w:ind w:right="-79"/>
              <w:jc w:val="both"/>
              <w:rPr>
                <w:bCs/>
                <w:sz w:val="20"/>
                <w:lang w:val="ro-RO"/>
              </w:rPr>
            </w:pPr>
          </w:p>
          <w:p w:rsidR="00A95C07" w:rsidRDefault="00A95C07"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Default="004D0209" w:rsidP="00A95C07">
            <w:pPr>
              <w:jc w:val="center"/>
              <w:rPr>
                <w:b/>
                <w:sz w:val="20"/>
                <w:lang w:val="ro-RO"/>
              </w:rPr>
            </w:pPr>
          </w:p>
          <w:p w:rsidR="004D0209" w:rsidRPr="0096494B" w:rsidRDefault="004D0209" w:rsidP="004D0209">
            <w:pPr>
              <w:jc w:val="both"/>
              <w:rPr>
                <w:b/>
                <w:sz w:val="20"/>
                <w:u w:val="single"/>
                <w:lang w:val="ro-RO"/>
              </w:rPr>
            </w:pPr>
            <w:r w:rsidRPr="0096494B">
              <w:rPr>
                <w:b/>
                <w:sz w:val="20"/>
                <w:u w:val="single"/>
                <w:lang w:val="ro-MO"/>
              </w:rPr>
              <w:t>Se acceptă</w:t>
            </w:r>
            <w:r w:rsidRPr="0096494B">
              <w:rPr>
                <w:sz w:val="20"/>
                <w:lang w:val="ro-MO"/>
              </w:rPr>
              <w:t xml:space="preserve">, cu excluderea propunerii din proiectul de lege şi examinarea în cadrul unui alt </w:t>
            </w:r>
            <w:r w:rsidRPr="0096494B">
              <w:rPr>
                <w:sz w:val="20"/>
                <w:lang w:val="ro-RO"/>
              </w:rPr>
              <w:t>exerciţiu.</w:t>
            </w:r>
          </w:p>
          <w:p w:rsidR="004D0209" w:rsidRPr="0096494B" w:rsidRDefault="004D0209" w:rsidP="004D0209">
            <w:pPr>
              <w:rPr>
                <w:b/>
                <w:sz w:val="20"/>
                <w:lang w:val="ro-RO"/>
              </w:rPr>
            </w:pPr>
          </w:p>
        </w:tc>
      </w:tr>
      <w:tr w:rsidR="00A95C07" w:rsidRPr="0096494B" w:rsidTr="00A04477">
        <w:tc>
          <w:tcPr>
            <w:tcW w:w="5070" w:type="dxa"/>
          </w:tcPr>
          <w:p w:rsidR="00A95C07" w:rsidRPr="0096494B" w:rsidRDefault="00A95C07" w:rsidP="00A95C07">
            <w:pPr>
              <w:ind w:left="-49" w:right="-38"/>
              <w:rPr>
                <w:rFonts w:eastAsia="Times New Roman"/>
                <w:sz w:val="20"/>
                <w:lang w:val="ro-RO"/>
              </w:rPr>
            </w:pPr>
            <w:r w:rsidRPr="0096494B">
              <w:rPr>
                <w:rFonts w:eastAsia="Times New Roman"/>
                <w:b/>
                <w:bCs/>
                <w:sz w:val="20"/>
                <w:lang w:val="ro-RO"/>
              </w:rPr>
              <w:t>Articolul 181</w:t>
            </w:r>
            <w:r w:rsidRPr="0096494B">
              <w:rPr>
                <w:rFonts w:eastAsia="Times New Roman"/>
                <w:b/>
                <w:bCs/>
                <w:sz w:val="20"/>
                <w:vertAlign w:val="superscript"/>
                <w:lang w:val="ro-RO"/>
              </w:rPr>
              <w:t>1</w:t>
            </w:r>
            <w:r w:rsidRPr="0096494B">
              <w:rPr>
                <w:rFonts w:eastAsia="Times New Roman"/>
                <w:b/>
                <w:bCs/>
                <w:sz w:val="20"/>
                <w:lang w:val="ro-RO"/>
              </w:rPr>
              <w:t>.</w:t>
            </w:r>
            <w:r w:rsidRPr="0096494B">
              <w:rPr>
                <w:rFonts w:eastAsia="Times New Roman"/>
                <w:sz w:val="20"/>
                <w:lang w:val="ro-RO"/>
              </w:rPr>
              <w:t xml:space="preserve"> Controlul ulterior</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lastRenderedPageBreak/>
              <w:t>(1) Organul vamal are dreptul ca, într-o perioadă de 4 ani de la acordarea liberului de vamă, să modifice declaraţia vamală sau, după caz, să efectueze controlul ulterior prin reverificarea declaraţiei vamale sau prin audit postvămuire;</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(2) În termenul prevăzut la alin.(1), organul vamal verifică orice document, registru şi evidenţă referitoare la mărfurile vămuite sau la operaţiunile comerciale ulterioare aferente acestor mărfuri. Controlul poate fi efectuat la sediul declarantului, al oricărei alte persoane interesate, direct sau indirect, din punct de vedere profesional, în operaţiunile menţionate, sau al oricărei alte persoane care se află în posesia acestor acte sau deţine informaţii în legătură cu acestea. De asemenea, poate fi făcut şi controlul fizic al mărfurilor dacă acestea mai există.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(3) Dacă, după reverificarea declaraţiei vamale sau după auditul postvămuire, rezultă că dispoziţiile ce reglementează regimul vamal respectiv au fost aplicate eronat, organul vamal ia măsuri pentru regularizarea situaţiei, ţinînd seama de noile constatări.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(4) Organul vamal stabileşte modelul documentului necesar regularizării situaţiei, precum şi instrucţiunile de completare a acestui document.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(5) În cazul în care se constată că a luat naştere o obligaţie vamală sau că au fost plătite sume în plus, organul vamal ia măsuri pentru încasarea diferenţelor în minus sau pentru rambursarea sumelor plătite în plus, cu respectarea prevederilor legislaţiei în vigoare.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(6) Dacă, la controlul ulterior al declaraţiilor, stabileşte, potrivit alin.(3), diferenţe în plus sau în minus şi la alte taxe şi impozite datorate statului în cadrul operaţiunilor vamale, organul vamal va lua măsuri pentru încasarea diferenţelor în minus constatate. Sumele plătite în plus la aceste taxe şi impozite se restituie potrivit normelor legale care le reglementează. </w:t>
            </w:r>
          </w:p>
          <w:p w:rsidR="00A95C07" w:rsidRPr="0096494B" w:rsidRDefault="00A95C07" w:rsidP="00A95C07">
            <w:pPr>
              <w:ind w:left="-49" w:right="-38"/>
              <w:jc w:val="both"/>
              <w:rPr>
                <w:rFonts w:eastAsia="Times New Roman"/>
                <w:sz w:val="20"/>
                <w:lang w:val="ro-RO"/>
              </w:rPr>
            </w:pPr>
            <w:r w:rsidRPr="0096494B">
              <w:rPr>
                <w:rFonts w:eastAsia="Times New Roman"/>
                <w:sz w:val="20"/>
                <w:u w:val="single"/>
                <w:lang w:val="ro-RO"/>
              </w:rPr>
              <w:t xml:space="preserve">(7) Dacă încălcarea reglementărilor vamale constituie, după caz, contravenţie sau infracţiune, autoritatea vamală este obligată să aplice sancţiuni contravenţionale ori să sesizeze organele de urmărire penală. </w:t>
            </w:r>
          </w:p>
          <w:p w:rsidR="00A95C07" w:rsidRPr="0096494B" w:rsidRDefault="00A95C07" w:rsidP="00A95C07">
            <w:pPr>
              <w:ind w:left="-49" w:right="-38"/>
              <w:jc w:val="both"/>
              <w:rPr>
                <w:rFonts w:eastAsia="Times New Roman"/>
                <w:sz w:val="20"/>
                <w:lang w:val="ro-RO" w:eastAsia="en-US"/>
              </w:rPr>
            </w:pPr>
          </w:p>
        </w:tc>
        <w:tc>
          <w:tcPr>
            <w:tcW w:w="5244" w:type="dxa"/>
          </w:tcPr>
          <w:p w:rsidR="00A95C07" w:rsidRPr="0096494B" w:rsidRDefault="00A95C07" w:rsidP="00A95C07">
            <w:pPr>
              <w:numPr>
                <w:ilvl w:val="0"/>
                <w:numId w:val="46"/>
              </w:numPr>
              <w:tabs>
                <w:tab w:val="left" w:pos="0"/>
                <w:tab w:val="left" w:pos="104"/>
                <w:tab w:val="left" w:pos="277"/>
              </w:tabs>
              <w:ind w:left="0" w:right="-38" w:hanging="38"/>
              <w:jc w:val="both"/>
              <w:rPr>
                <w:sz w:val="20"/>
                <w:lang w:val="ro-RO"/>
              </w:rPr>
            </w:pPr>
            <w:r w:rsidRPr="0096494B">
              <w:rPr>
                <w:sz w:val="20"/>
                <w:lang w:val="ro-RO"/>
              </w:rPr>
              <w:lastRenderedPageBreak/>
              <w:t>Articolul 181</w:t>
            </w:r>
            <w:r w:rsidRPr="0096494B">
              <w:rPr>
                <w:sz w:val="20"/>
                <w:vertAlign w:val="superscript"/>
                <w:lang w:val="ro-RO"/>
              </w:rPr>
              <w:t>1</w:t>
            </w:r>
            <w:r w:rsidRPr="0096494B">
              <w:rPr>
                <w:sz w:val="20"/>
                <w:lang w:val="ro-RO"/>
              </w:rPr>
              <w:t xml:space="preserve"> va avea următorul cuprins:</w:t>
            </w:r>
          </w:p>
          <w:p w:rsidR="00A95C07" w:rsidRPr="0096494B" w:rsidRDefault="00A95C07" w:rsidP="00A95C07">
            <w:pPr>
              <w:tabs>
                <w:tab w:val="left" w:pos="0"/>
                <w:tab w:val="left" w:pos="277"/>
              </w:tabs>
              <w:ind w:right="-38" w:hanging="38"/>
              <w:rPr>
                <w:rFonts w:eastAsia="Times New Roman"/>
                <w:sz w:val="20"/>
                <w:lang w:val="ro-RO"/>
              </w:rPr>
            </w:pPr>
            <w:r w:rsidRPr="0096494B">
              <w:rPr>
                <w:rFonts w:eastAsia="Times New Roman"/>
                <w:sz w:val="20"/>
                <w:lang w:val="ro-RO"/>
              </w:rPr>
              <w:lastRenderedPageBreak/>
              <w:t>„</w:t>
            </w:r>
            <w:r w:rsidRPr="0096494B">
              <w:rPr>
                <w:rFonts w:eastAsia="Times New Roman"/>
                <w:b/>
                <w:bCs/>
                <w:sz w:val="20"/>
                <w:lang w:val="ro-RO"/>
              </w:rPr>
              <w:t>Articolul 181</w:t>
            </w:r>
            <w:r w:rsidRPr="0096494B">
              <w:rPr>
                <w:rFonts w:eastAsia="Times New Roman"/>
                <w:b/>
                <w:bCs/>
                <w:sz w:val="20"/>
                <w:vertAlign w:val="superscript"/>
                <w:lang w:val="ro-RO"/>
              </w:rPr>
              <w:t>1</w:t>
            </w:r>
            <w:r w:rsidRPr="0096494B">
              <w:rPr>
                <w:rFonts w:eastAsia="Times New Roman"/>
                <w:b/>
                <w:bCs/>
                <w:sz w:val="20"/>
                <w:lang w:val="ro-RO"/>
              </w:rPr>
              <w:t>.</w:t>
            </w:r>
            <w:r w:rsidRPr="0096494B">
              <w:rPr>
                <w:rFonts w:eastAsia="Times New Roman"/>
                <w:sz w:val="20"/>
                <w:lang w:val="ro-RO"/>
              </w:rPr>
              <w:t xml:space="preserve"> Controlul ulterior</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 xml:space="preserve">(1) Controlul ulterior se bazează pe administrarea riscurilor, este efectuat imperativ în scopuri vamale, în vederea asigurării aplicării corecte a legislaţiei şi confirmării sau infirmării conformităţii declarantului la aceasta. </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 xml:space="preserve">(2) Controlul ulterior este efectuat de organele vamale, conform procedurii stabilite de Serviciul Vamal, prin audit post-vămuire sau reverificarea declaraţiei vamale, pe o perioadă ce nu depăşeşte termenele de prescripţie, stabilit la art.127 al prezentului cod. </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 xml:space="preserve">(3) Procedura controlului ulterior constă într-un ansamblu de metode şi operaţiuni de organizare şi desfăşurare a controlului, precum şi de valorificare a rezultatelor acestuia, prevăzute de prezentul cod şi actele normative ale Serviciului Vamal. Controlul ulterior este organizat şi efectuat prin forme (control general, control parţial, control repetat), proceduri (control planificat, control inopinat, control prin contrapunere) şi metode de control (control total, control selectiv, control electronic). </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 xml:space="preserve">(4) În termenul prevăzut la alin.(2), organul vamal verifică toate documentele, registrele şi evidenţa referitoare la mărfurile provenite din comerţul internaţional sau la alte operaţiuni comerciale anterioare sau ulterioare aferente acestor mărfuri. Controlul poate fi efectuat la sediul declarantului, al oricărei alte persoane interesate, direct sau indirect, din punct de vedere profesional în operaţiunile menţionate, sau al oricărei alte persoane care se află în posesia acestor documente, date sau mărfuri, sau deţine informaţii în legătură cu acestea. De asemenea, poate fi făcut controlul fizic sau prelevarea de eşantioane a mărfurilor, dacă acestea mai pot fi identificate. </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(5) Se interzice efectuarea repetată a controalelor ulterioare asupra unora şi aceloraşi impozite şi taxe pentru perioada unui an bugetar care anterior a fost supusă controlului, cu excepţia cazurilor cînd efectuarea controlului ulterior repetat se impune de:</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 comiterea unor erori, inclusiv procedurale în cadrul efectuării controlului ulterior, care au condus la anularea rezultatelor acestuia;</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 examinarea contestaţiilor depuse împotriva deciziei organului vamal sau acţiunii colaboratorului vamal;</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 reorganizarea sau lichidarea persoanei controlate;</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lastRenderedPageBreak/>
              <w:t>- auditul activităţii organului vamal de către organul ierarhic superior;</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 situaţia în care, după efectuarea controlului ulterior, au fost depistate semne de încălcări vamale neidentificate în cadrul controlului ulterior precedent;</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 efectuarea unui control prin contrapunere.</w:t>
            </w:r>
          </w:p>
          <w:p w:rsidR="00A95C07" w:rsidRPr="0096494B" w:rsidRDefault="00A95C07" w:rsidP="00A95C07">
            <w:pPr>
              <w:tabs>
                <w:tab w:val="left" w:pos="0"/>
                <w:tab w:val="left" w:pos="277"/>
              </w:tabs>
              <w:ind w:right="-38" w:hanging="38"/>
              <w:jc w:val="both"/>
              <w:rPr>
                <w:rFonts w:eastAsia="Times New Roman"/>
                <w:sz w:val="20"/>
                <w:lang w:val="ro-RO"/>
              </w:rPr>
            </w:pPr>
            <w:r w:rsidRPr="0096494B">
              <w:rPr>
                <w:rFonts w:eastAsia="Times New Roman"/>
                <w:sz w:val="20"/>
                <w:lang w:val="ro-RO"/>
              </w:rPr>
              <w:t>Drept temei pentru efectuarea controlului vamal repetat la faţa locului, în legătură cu auditul activităţii organului vamal de către organul ierarhic superior, poate servi numai decizia acestuia din urmă, cu respectarea cerinţelor prezentului articol.</w:t>
            </w:r>
          </w:p>
          <w:p w:rsidR="00A95C07" w:rsidRPr="0096494B" w:rsidRDefault="00A95C07" w:rsidP="00A95C07">
            <w:pPr>
              <w:tabs>
                <w:tab w:val="left" w:pos="0"/>
                <w:tab w:val="left" w:pos="277"/>
              </w:tabs>
              <w:ind w:right="-38" w:hanging="38"/>
              <w:jc w:val="both"/>
              <w:rPr>
                <w:rFonts w:eastAsia="Times New Roman"/>
                <w:sz w:val="20"/>
                <w:lang w:val="ro-RO"/>
              </w:rPr>
            </w:pPr>
            <w:r w:rsidRPr="0096494B">
              <w:rPr>
                <w:rFonts w:eastAsia="Times New Roman"/>
                <w:sz w:val="20"/>
                <w:lang w:val="ro-RO"/>
              </w:rPr>
              <w:t>(6) Controlul ulterior iniţiat sau aflat în curs de iniţiere, urmează a fi încheiat printr-un raport, dacă:</w:t>
            </w:r>
          </w:p>
          <w:p w:rsidR="00A95C07" w:rsidRPr="0096494B" w:rsidRDefault="00A95C07" w:rsidP="00A95C07">
            <w:pPr>
              <w:tabs>
                <w:tab w:val="left" w:pos="0"/>
                <w:tab w:val="left" w:pos="277"/>
              </w:tabs>
              <w:ind w:right="-38" w:hanging="38"/>
              <w:jc w:val="both"/>
              <w:rPr>
                <w:rFonts w:eastAsia="Times New Roman"/>
                <w:sz w:val="20"/>
                <w:lang w:val="ro-RO"/>
              </w:rPr>
            </w:pPr>
            <w:r w:rsidRPr="0096494B">
              <w:rPr>
                <w:rFonts w:eastAsia="Times New Roman"/>
                <w:sz w:val="20"/>
                <w:lang w:val="ro-RO"/>
              </w:rPr>
              <w:t>a) persoana în adresa căreia urmează a fi iniţiat sau a fost iniţiat controlul ulterior a fost lichidată;</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b) persoana în adresa căreia urmează a fi iniţiat sau a fost iniţiat controlul ulterior nu este de găsit, iar informaţia de care dispune organul vamal este insuficientă şi nu permite regularizarea situaţiei.</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 xml:space="preserve">(7) Dacă după controlul ulterior rezultă că dispoziţiile ce reglementează destinaţia vamală respectivă au fost aplicate eronat, organul vamal ia măsuri pentru regularizarea situaţiei, indiferent de nivelul şi forma de control vamal aplicat anterior. </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 xml:space="preserve">(8) Organul vamal stabileşte modelul documentului necesar regularizării situaţiei, precum şi instrucţiunile de completare ale acestui document. </w:t>
            </w:r>
          </w:p>
          <w:p w:rsidR="00A95C07" w:rsidRPr="0096494B" w:rsidRDefault="00A95C07" w:rsidP="00A95C07">
            <w:pPr>
              <w:tabs>
                <w:tab w:val="left" w:pos="0"/>
                <w:tab w:val="left" w:pos="277"/>
                <w:tab w:val="left" w:pos="4887"/>
              </w:tabs>
              <w:ind w:right="-38" w:hanging="38"/>
              <w:jc w:val="both"/>
              <w:rPr>
                <w:rFonts w:eastAsia="Times New Roman"/>
                <w:sz w:val="20"/>
                <w:lang w:val="ro-RO"/>
              </w:rPr>
            </w:pPr>
            <w:r w:rsidRPr="0096494B">
              <w:rPr>
                <w:rFonts w:eastAsia="Times New Roman"/>
                <w:sz w:val="20"/>
                <w:lang w:val="ro-RO"/>
              </w:rPr>
              <w:t>(9) În cazul în care se constată apariţia unei obligaţii vamale sau plata sumelor în plus, organul vamal încasează diferenţele în minus sau rambursează sumele plătite în plus, cu respectarea prevederilor legislaţiei în vigoare.”.</w:t>
            </w:r>
          </w:p>
        </w:tc>
        <w:tc>
          <w:tcPr>
            <w:tcW w:w="3119" w:type="dxa"/>
          </w:tcPr>
          <w:p w:rsidR="00A95C07" w:rsidRPr="0096494B" w:rsidRDefault="00A95C07" w:rsidP="00A95C07">
            <w:pPr>
              <w:jc w:val="both"/>
              <w:rPr>
                <w:b/>
                <w:sz w:val="20"/>
                <w:u w:val="single"/>
                <w:lang w:val="ro-RO"/>
              </w:rPr>
            </w:pPr>
            <w:r w:rsidRPr="0096494B">
              <w:rPr>
                <w:b/>
                <w:sz w:val="20"/>
                <w:u w:val="single"/>
                <w:lang w:val="ro-RO"/>
              </w:rPr>
              <w:lastRenderedPageBreak/>
              <w:t>Ministerul Economiei</w:t>
            </w:r>
          </w:p>
          <w:p w:rsidR="00A95C07" w:rsidRPr="0096494B" w:rsidRDefault="00A95C07" w:rsidP="00A95C07">
            <w:pPr>
              <w:jc w:val="both"/>
              <w:rPr>
                <w:b/>
                <w:sz w:val="20"/>
                <w:u w:val="single"/>
                <w:lang w:val="ro-RO"/>
              </w:rPr>
            </w:pPr>
            <w:r w:rsidRPr="0096494B">
              <w:rPr>
                <w:b/>
                <w:sz w:val="20"/>
                <w:u w:val="single"/>
                <w:lang w:val="ro-RO"/>
              </w:rPr>
              <w:lastRenderedPageBreak/>
              <w:t xml:space="preserve"> Ministerul Justiţiei</w:t>
            </w:r>
          </w:p>
          <w:p w:rsidR="00A95C07" w:rsidRPr="0096494B" w:rsidRDefault="00A95C07" w:rsidP="00A95C07">
            <w:pPr>
              <w:jc w:val="both"/>
              <w:rPr>
                <w:bCs/>
                <w:sz w:val="20"/>
                <w:lang w:val="ro-RO"/>
              </w:rPr>
            </w:pPr>
            <w:r w:rsidRPr="0096494B">
              <w:rPr>
                <w:bCs/>
                <w:sz w:val="20"/>
                <w:lang w:val="ro-RO"/>
              </w:rPr>
              <w:t xml:space="preserve">Referitor la alin.(2) </w:t>
            </w:r>
          </w:p>
          <w:p w:rsidR="00A95C07" w:rsidRPr="0096494B" w:rsidRDefault="00A95C07" w:rsidP="00A95C07">
            <w:pPr>
              <w:tabs>
                <w:tab w:val="left" w:pos="426"/>
              </w:tabs>
              <w:jc w:val="both"/>
              <w:rPr>
                <w:sz w:val="20"/>
                <w:lang w:val="ro-RO"/>
              </w:rPr>
            </w:pPr>
            <w:r w:rsidRPr="0096494B">
              <w:rPr>
                <w:sz w:val="20"/>
                <w:lang w:val="ro-RO" w:eastAsia="ro-RO"/>
              </w:rPr>
              <w:t>Redacţia acestuia este inacceptabilă, deoarece însuşi art.127 al Codului vamal, la care articolul face referinţă, stabileşte situaţii în care termenul de prescripţie pentru determinarea obligaţiei vamale de 4 ani, nu se extinde (art.127 alin.(11). Prin urmare, în virtutea modificărilor propuse, există riscul ca procedura de control ulterior, prin prisma prevederilor art.127 alin.(11) să se deruleze în lipsa unui careva termen de prescripţie, ceea ce este periculos şi abuziv.</w:t>
            </w:r>
            <w:r w:rsidRPr="0096494B">
              <w:rPr>
                <w:sz w:val="20"/>
                <w:lang w:val="ro-RO"/>
              </w:rPr>
              <w:t xml:space="preserve"> Aceste prevederi pot aduce prejudicii majore activităţii agentului economic. Mai mult, aceste prevederi reprezintă o încălcare a normelor </w:t>
            </w:r>
            <w:r w:rsidRPr="0096494B">
              <w:rPr>
                <w:bCs/>
                <w:sz w:val="20"/>
                <w:lang w:val="ro-RO"/>
              </w:rPr>
              <w:t xml:space="preserve">art.16 al Legii </w:t>
            </w:r>
            <w:r w:rsidRPr="0096494B">
              <w:rPr>
                <w:sz w:val="20"/>
                <w:lang w:val="ro-RO"/>
              </w:rPr>
              <w:t xml:space="preserve">nr.235 - XVI din 20.07.2006, care instituie principiul echitabilităţii (proporţionalităţii) în efectuarea controlului asupra activităţii de întreprinzător. </w:t>
            </w:r>
          </w:p>
          <w:p w:rsidR="00A95C07" w:rsidRPr="0096494B" w:rsidRDefault="00A95C07" w:rsidP="00A95C07">
            <w:pPr>
              <w:jc w:val="both"/>
              <w:rPr>
                <w:sz w:val="20"/>
                <w:lang w:val="ro-RO"/>
              </w:rPr>
            </w:pPr>
            <w:r w:rsidRPr="0096494B">
              <w:rPr>
                <w:sz w:val="20"/>
                <w:lang w:val="ro-RO"/>
              </w:rPr>
              <w:t xml:space="preserve">La fel, </w:t>
            </w:r>
            <w:r w:rsidRPr="0096494B">
              <w:rPr>
                <w:bCs/>
                <w:sz w:val="20"/>
                <w:lang w:val="ro-RO"/>
              </w:rPr>
              <w:t xml:space="preserve">art.15 al Legii </w:t>
            </w:r>
            <w:r w:rsidRPr="0096494B">
              <w:rPr>
                <w:sz w:val="20"/>
                <w:lang w:val="ro-RO"/>
              </w:rPr>
              <w:t xml:space="preserve">citate </w:t>
            </w:r>
            <w:r w:rsidRPr="0096494B">
              <w:rPr>
                <w:bCs/>
                <w:sz w:val="20"/>
                <w:lang w:val="ro-RO"/>
              </w:rPr>
              <w:t>prevede că „</w:t>
            </w:r>
            <w:r w:rsidRPr="0096494B">
              <w:rPr>
                <w:sz w:val="20"/>
                <w:lang w:val="ro-RO"/>
              </w:rPr>
              <w:t xml:space="preserve">activitatea autorităţilor administraţiei publice şi/sau altor instituţii abilitate prin lege cu funcţii de reglementare şi de control în relaţiile cu întreprinzătorii trebuie să fie proporţională asigurării intereselor societăţii şi protecţiei drepturilor întreprinzătorilor. Autorităţile administraţiei publice şi/sau alte instituţii abilitate prin lege cu funcţii de reglementare şi de control nu vor întreprinde acţiuni în exces necesităţilor atingerii scopurilor </w:t>
            </w:r>
            <w:r w:rsidRPr="0096494B">
              <w:rPr>
                <w:sz w:val="20"/>
                <w:lang w:val="ro-RO"/>
              </w:rPr>
              <w:lastRenderedPageBreak/>
              <w:t xml:space="preserve">societăţii”. </w:t>
            </w:r>
          </w:p>
          <w:p w:rsidR="00A95C07" w:rsidRPr="0096494B" w:rsidRDefault="00A95C07" w:rsidP="00A95C07">
            <w:pPr>
              <w:jc w:val="both"/>
              <w:rPr>
                <w:b/>
                <w:bCs/>
                <w:sz w:val="20"/>
                <w:u w:val="single"/>
                <w:lang w:val="ro-RO"/>
              </w:rPr>
            </w:pPr>
          </w:p>
          <w:p w:rsidR="00A95C07" w:rsidRPr="0096494B" w:rsidRDefault="00A95C07" w:rsidP="00A95C07">
            <w:pPr>
              <w:jc w:val="both"/>
              <w:rPr>
                <w:b/>
                <w:bCs/>
                <w:sz w:val="20"/>
                <w:u w:val="single"/>
                <w:lang w:val="ro-RO"/>
              </w:rPr>
            </w:pPr>
            <w:r w:rsidRPr="0096494B">
              <w:rPr>
                <w:b/>
                <w:bCs/>
                <w:sz w:val="20"/>
                <w:u w:val="single"/>
                <w:lang w:val="ro-RO"/>
              </w:rPr>
              <w:t>Camera de Comerţ Americană din Moldova (AmCham Moldova)</w:t>
            </w:r>
          </w:p>
          <w:p w:rsidR="00A95C07" w:rsidRPr="0096494B" w:rsidRDefault="00A95C07" w:rsidP="00A95C07">
            <w:pPr>
              <w:jc w:val="both"/>
              <w:rPr>
                <w:sz w:val="20"/>
                <w:lang w:val="ro-RO"/>
              </w:rPr>
            </w:pPr>
            <w:r w:rsidRPr="0096494B">
              <w:rPr>
                <w:sz w:val="20"/>
                <w:lang w:val="ro-RO"/>
              </w:rPr>
              <w:t>Referitor la alin.(4) Se sugerează substituirea cuvântului „toate” cu „orice”.</w:t>
            </w:r>
          </w:p>
          <w:p w:rsidR="00A95C07" w:rsidRPr="0096494B" w:rsidRDefault="00A95C07" w:rsidP="00A95C07">
            <w:pPr>
              <w:jc w:val="both"/>
              <w:rPr>
                <w:sz w:val="20"/>
                <w:lang w:val="ro-RO"/>
              </w:rPr>
            </w:pPr>
            <w:r w:rsidRPr="0096494B">
              <w:rPr>
                <w:sz w:val="20"/>
                <w:lang w:val="ro-RO"/>
              </w:rPr>
              <w:t xml:space="preserve">Dispoziţiile art. 15, din Legea nr. 235 din 20.07.2006, stipulează că autorităţile administraţiei publice şi/sau altă instituţie abilitată prin lege cu funcţii de reglementare şi de control în relaţiile cu întreprinzătorii, nu vor întreprinde acţiuni în exces atât în ceia ce priveşte asigurarea proporţională a intereselor societăţii cât şi în vederea asigurării protecţiei drepturilor întreprinzătorilor. În acest context, menţionăm că instituirea obligativităţii verificării </w:t>
            </w:r>
            <w:r w:rsidRPr="0096494B">
              <w:rPr>
                <w:sz w:val="20"/>
                <w:u w:val="single"/>
                <w:lang w:val="ro-RO"/>
              </w:rPr>
              <w:t>tuturor documentelelor, registrelor şi evidenţelor referitoare la mărfuri</w:t>
            </w:r>
            <w:r w:rsidRPr="0096494B">
              <w:rPr>
                <w:sz w:val="20"/>
                <w:lang w:val="ro-RO"/>
              </w:rPr>
              <w:t>, derivă în efectuarea unei verificări excesiv de dure, inclusiv în circumstanţele când nu sunt necesare asemenea acţiuni.</w:t>
            </w:r>
          </w:p>
        </w:tc>
        <w:tc>
          <w:tcPr>
            <w:tcW w:w="2551" w:type="dxa"/>
          </w:tcPr>
          <w:p w:rsidR="00A95C07" w:rsidRPr="0096494B" w:rsidRDefault="00A95C07" w:rsidP="00A95C07">
            <w:pPr>
              <w:jc w:val="both"/>
              <w:rPr>
                <w:b/>
                <w:sz w:val="20"/>
                <w:u w:val="single"/>
                <w:lang w:val="ro-RO"/>
              </w:rPr>
            </w:pPr>
            <w:r w:rsidRPr="0096494B">
              <w:rPr>
                <w:b/>
                <w:sz w:val="20"/>
                <w:u w:val="single"/>
                <w:lang w:val="ro-MO"/>
              </w:rPr>
              <w:lastRenderedPageBreak/>
              <w:t>Se acceptă</w:t>
            </w:r>
            <w:r w:rsidRPr="0096494B">
              <w:rPr>
                <w:sz w:val="20"/>
                <w:lang w:val="ro-MO"/>
              </w:rPr>
              <w:t xml:space="preserve">, cu excluderea </w:t>
            </w:r>
            <w:r w:rsidRPr="0096494B">
              <w:rPr>
                <w:sz w:val="20"/>
                <w:lang w:val="ro-MO"/>
              </w:rPr>
              <w:lastRenderedPageBreak/>
              <w:t xml:space="preserve">propunerii din proiectul de lege şi examinarea în cadrul unui alt </w:t>
            </w:r>
            <w:r w:rsidRPr="0096494B">
              <w:rPr>
                <w:sz w:val="20"/>
                <w:lang w:val="ro-RO"/>
              </w:rPr>
              <w:t>exerciţiu.</w:t>
            </w: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Default="00A95C07"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Default="004D0209" w:rsidP="00A95C07">
            <w:pPr>
              <w:jc w:val="both"/>
              <w:rPr>
                <w:b/>
                <w:sz w:val="20"/>
                <w:lang w:val="ro-RO"/>
              </w:rPr>
            </w:pPr>
          </w:p>
          <w:p w:rsidR="004D0209" w:rsidRPr="0096494B" w:rsidRDefault="004D0209" w:rsidP="004D0209">
            <w:pPr>
              <w:jc w:val="both"/>
              <w:rPr>
                <w:b/>
                <w:sz w:val="20"/>
                <w:u w:val="single"/>
                <w:lang w:val="ro-RO"/>
              </w:rPr>
            </w:pPr>
            <w:r w:rsidRPr="0096494B">
              <w:rPr>
                <w:b/>
                <w:sz w:val="20"/>
                <w:u w:val="single"/>
                <w:lang w:val="ro-MO"/>
              </w:rPr>
              <w:t>Se acceptă</w:t>
            </w:r>
            <w:r w:rsidRPr="0096494B">
              <w:rPr>
                <w:sz w:val="20"/>
                <w:lang w:val="ro-MO"/>
              </w:rPr>
              <w:t xml:space="preserve">, cu excluderea propunerii din proiectul de lege şi examinarea în cadrul unui alt </w:t>
            </w:r>
            <w:r w:rsidRPr="0096494B">
              <w:rPr>
                <w:sz w:val="20"/>
                <w:lang w:val="ro-RO"/>
              </w:rPr>
              <w:t>exerciţiu.</w:t>
            </w:r>
          </w:p>
          <w:p w:rsidR="004D0209" w:rsidRPr="0096494B" w:rsidRDefault="004D0209" w:rsidP="00A95C07">
            <w:pPr>
              <w:jc w:val="both"/>
              <w:rPr>
                <w:b/>
                <w:sz w:val="20"/>
                <w:lang w:val="ro-RO"/>
              </w:rPr>
            </w:pPr>
          </w:p>
        </w:tc>
      </w:tr>
      <w:tr w:rsidR="00A95C07" w:rsidRPr="0096494B" w:rsidTr="0089526D">
        <w:trPr>
          <w:trHeight w:val="526"/>
        </w:trPr>
        <w:tc>
          <w:tcPr>
            <w:tcW w:w="5070" w:type="dxa"/>
          </w:tcPr>
          <w:p w:rsidR="00A95C07" w:rsidRPr="0096494B" w:rsidRDefault="00A95C07" w:rsidP="00A95C07">
            <w:pPr>
              <w:ind w:left="-56"/>
              <w:jc w:val="both"/>
              <w:rPr>
                <w:rFonts w:eastAsia="Times New Roman"/>
                <w:sz w:val="20"/>
                <w:lang w:val="ro-RO"/>
              </w:rPr>
            </w:pPr>
            <w:r w:rsidRPr="0096494B">
              <w:rPr>
                <w:rFonts w:eastAsia="Times New Roman"/>
                <w:b/>
                <w:sz w:val="20"/>
                <w:lang w:val="ro-RO"/>
              </w:rPr>
              <w:lastRenderedPageBreak/>
              <w:t>Articolul 184</w:t>
            </w:r>
            <w:r w:rsidRPr="0096494B">
              <w:rPr>
                <w:rFonts w:eastAsia="Times New Roman"/>
                <w:b/>
                <w:sz w:val="20"/>
                <w:vertAlign w:val="superscript"/>
                <w:lang w:val="ro-RO"/>
              </w:rPr>
              <w:t>3</w:t>
            </w:r>
            <w:r w:rsidRPr="0096494B">
              <w:rPr>
                <w:rFonts w:eastAsia="Times New Roman"/>
                <w:b/>
                <w:sz w:val="20"/>
                <w:lang w:val="ro-RO"/>
              </w:rPr>
              <w:t xml:space="preserve">. </w:t>
            </w:r>
            <w:r w:rsidRPr="0096494B">
              <w:rPr>
                <w:rFonts w:eastAsia="Times New Roman"/>
                <w:sz w:val="20"/>
                <w:lang w:val="ro-RO"/>
              </w:rPr>
              <w:t xml:space="preserve">Autorizarea procedurilor simplificate </w:t>
            </w:r>
          </w:p>
          <w:p w:rsidR="00A95C07" w:rsidRPr="0096494B" w:rsidRDefault="00A95C07" w:rsidP="00A95C07">
            <w:pPr>
              <w:ind w:left="-56"/>
              <w:jc w:val="both"/>
              <w:rPr>
                <w:rFonts w:eastAsia="Times New Roman"/>
                <w:sz w:val="20"/>
                <w:lang w:val="ro-RO"/>
              </w:rPr>
            </w:pPr>
            <w:r w:rsidRPr="0096494B">
              <w:rPr>
                <w:rFonts w:eastAsia="Times New Roman"/>
                <w:sz w:val="20"/>
                <w:lang w:val="ro-RO"/>
              </w:rPr>
              <w:t>(1) Procedurile simplificate stipulate în art.184</w:t>
            </w:r>
            <w:r w:rsidRPr="0096494B">
              <w:rPr>
                <w:rFonts w:eastAsia="Times New Roman"/>
                <w:sz w:val="20"/>
                <w:vertAlign w:val="superscript"/>
                <w:lang w:val="ro-RO"/>
              </w:rPr>
              <w:t>2</w:t>
            </w:r>
            <w:r w:rsidRPr="0096494B">
              <w:rPr>
                <w:rFonts w:eastAsia="Times New Roman"/>
                <w:sz w:val="20"/>
                <w:lang w:val="ro-RO"/>
              </w:rPr>
              <w:t xml:space="preserve"> alin.(1) lit.b) şi c) se aplică agenţilor economici care corespund condiţiilor prevăzute în art.195</w:t>
            </w:r>
            <w:r w:rsidRPr="0096494B">
              <w:rPr>
                <w:rFonts w:eastAsia="Times New Roman"/>
                <w:sz w:val="20"/>
                <w:vertAlign w:val="superscript"/>
                <w:lang w:val="ro-RO"/>
              </w:rPr>
              <w:t>1</w:t>
            </w:r>
            <w:r w:rsidRPr="0096494B">
              <w:rPr>
                <w:rFonts w:eastAsia="Times New Roman"/>
                <w:sz w:val="20"/>
                <w:lang w:val="ro-RO"/>
              </w:rPr>
              <w:t xml:space="preserve"> alin. (3) lit.a) în baza autorizaţiei emise de către Serviciul Vamal în termen de pînă la 30 zile calendaristice din data recepţionării cererii şi documentelor anexate, conform procedurii aprobate de Guvern.</w:t>
            </w:r>
          </w:p>
          <w:p w:rsidR="00A95C07" w:rsidRPr="0096494B" w:rsidRDefault="00A95C07" w:rsidP="00A95C07">
            <w:pPr>
              <w:ind w:left="-56"/>
              <w:jc w:val="both"/>
              <w:rPr>
                <w:rFonts w:eastAsia="Times New Roman"/>
                <w:sz w:val="20"/>
                <w:lang w:val="ro-RO"/>
              </w:rPr>
            </w:pPr>
            <w:r w:rsidRPr="0096494B">
              <w:rPr>
                <w:rFonts w:eastAsia="Times New Roman"/>
                <w:sz w:val="20"/>
                <w:lang w:val="ro-RO"/>
              </w:rPr>
              <w:t>(2) Condiţiile speciale de utilizare a procedurilor simplificate în cazul anumitor regimuri vamale se aprobă de Guvern.</w:t>
            </w:r>
          </w:p>
          <w:p w:rsidR="00A95C07" w:rsidRPr="0096494B" w:rsidRDefault="00A95C07" w:rsidP="00A95C07">
            <w:pPr>
              <w:ind w:left="-56"/>
              <w:jc w:val="both"/>
              <w:rPr>
                <w:rFonts w:eastAsia="Times New Roman"/>
                <w:sz w:val="20"/>
                <w:lang w:val="ro-RO"/>
              </w:rPr>
            </w:pPr>
            <w:r w:rsidRPr="0096494B">
              <w:rPr>
                <w:rFonts w:eastAsia="Times New Roman"/>
                <w:sz w:val="20"/>
                <w:lang w:val="ro-RO"/>
              </w:rPr>
              <w:t xml:space="preserve">(3) În cazul în care Serviciul Vamal consideră că cererea depusă nu conţine toate informaţiile necesare, în termen de 30 de zile de la data recepţionării cererii şi documentelor anexate, solicită agentului economic care a depus cererea să </w:t>
            </w:r>
            <w:r w:rsidRPr="0096494B">
              <w:rPr>
                <w:rFonts w:eastAsia="Times New Roman"/>
                <w:sz w:val="20"/>
                <w:lang w:val="ro-RO"/>
              </w:rPr>
              <w:lastRenderedPageBreak/>
              <w:t>furnizeze informaţiile necesare pentru justificarea cererii.</w:t>
            </w:r>
          </w:p>
          <w:p w:rsidR="00A95C07" w:rsidRPr="0096494B" w:rsidRDefault="00A95C07" w:rsidP="00A95C07">
            <w:pPr>
              <w:ind w:left="-56"/>
              <w:jc w:val="both"/>
              <w:rPr>
                <w:rFonts w:eastAsia="Times New Roman"/>
                <w:b/>
                <w:sz w:val="20"/>
                <w:lang w:val="ro-RO"/>
              </w:rPr>
            </w:pPr>
            <w:r w:rsidRPr="0096494B">
              <w:rPr>
                <w:rFonts w:eastAsia="Times New Roman"/>
                <w:sz w:val="20"/>
                <w:lang w:val="ro-RO"/>
              </w:rPr>
              <w:t>(4) Termenul de emitere a autorizaţiei pentru declaraţia simplificată sau pentru procedura de vămuire la domiciliu curge din momentul în care Serviciul Vamal dispune de toate informaţiile necesare pentru luarea unei decizii. Serviciul Vamal, în termen de 3 zile lucrătoare de la data recepţionării ultimei informaţii solicitate, aduce la cunoştinţa agentului economic faptul că informaţia a fost recepţionată şi comunică în scris data de la care curge acest termen.</w:t>
            </w:r>
          </w:p>
        </w:tc>
        <w:tc>
          <w:tcPr>
            <w:tcW w:w="5244" w:type="dxa"/>
          </w:tcPr>
          <w:p w:rsidR="00A95C07" w:rsidRPr="0096494B" w:rsidRDefault="00A95C07" w:rsidP="00A95C07">
            <w:pPr>
              <w:numPr>
                <w:ilvl w:val="0"/>
                <w:numId w:val="46"/>
              </w:numPr>
              <w:tabs>
                <w:tab w:val="left" w:pos="104"/>
                <w:tab w:val="left" w:pos="387"/>
              </w:tabs>
              <w:ind w:left="0" w:right="-38" w:firstLine="0"/>
              <w:jc w:val="both"/>
              <w:rPr>
                <w:rFonts w:eastAsia="Times New Roman"/>
                <w:sz w:val="20"/>
                <w:lang w:val="ro-RO"/>
              </w:rPr>
            </w:pPr>
            <w:r w:rsidRPr="0096494B">
              <w:rPr>
                <w:sz w:val="20"/>
                <w:lang w:val="ro-RO"/>
              </w:rPr>
              <w:lastRenderedPageBreak/>
              <w:t>Articolul</w:t>
            </w:r>
            <w:r w:rsidRPr="0096494B">
              <w:rPr>
                <w:rFonts w:eastAsia="Times New Roman"/>
                <w:bCs/>
                <w:sz w:val="20"/>
                <w:lang w:val="ro-RO"/>
              </w:rPr>
              <w:t xml:space="preserve"> 184</w:t>
            </w:r>
            <w:r w:rsidRPr="0096494B">
              <w:rPr>
                <w:rFonts w:eastAsia="Times New Roman"/>
                <w:bCs/>
                <w:sz w:val="20"/>
                <w:vertAlign w:val="superscript"/>
                <w:lang w:val="ro-RO"/>
              </w:rPr>
              <w:t xml:space="preserve">3 </w:t>
            </w:r>
            <w:r w:rsidRPr="0096494B">
              <w:rPr>
                <w:rFonts w:eastAsia="Times New Roman"/>
                <w:sz w:val="20"/>
                <w:lang w:val="ro-RO"/>
              </w:rPr>
              <w:t>va avea următorul cuprins:</w:t>
            </w:r>
          </w:p>
          <w:p w:rsidR="00A95C07" w:rsidRPr="0096494B" w:rsidRDefault="00A95C07" w:rsidP="00A95C07">
            <w:pPr>
              <w:pStyle w:val="a3"/>
              <w:tabs>
                <w:tab w:val="left" w:pos="538"/>
              </w:tabs>
              <w:ind w:firstLine="0"/>
              <w:rPr>
                <w:rFonts w:eastAsia="Times New Roman"/>
                <w:sz w:val="20"/>
                <w:szCs w:val="20"/>
                <w:lang w:val="ro-RO"/>
              </w:rPr>
            </w:pPr>
            <w:r w:rsidRPr="0096494B">
              <w:rPr>
                <w:sz w:val="20"/>
                <w:szCs w:val="20"/>
                <w:lang w:val="ro-RO"/>
              </w:rPr>
              <w:t>,,(1) Procedurile simplificate stipulate în art.184</w:t>
            </w:r>
            <w:r w:rsidRPr="0096494B">
              <w:rPr>
                <w:sz w:val="20"/>
                <w:szCs w:val="20"/>
                <w:vertAlign w:val="superscript"/>
                <w:lang w:val="ro-RO"/>
              </w:rPr>
              <w:t>2</w:t>
            </w:r>
            <w:r w:rsidRPr="0096494B">
              <w:rPr>
                <w:sz w:val="20"/>
                <w:szCs w:val="20"/>
                <w:lang w:val="ro-RO"/>
              </w:rPr>
              <w:t xml:space="preserve"> alin.(1) lit.b) şi c) se aplică agenţilor economici care corespund condiţiilor prevăzute în art.195</w:t>
            </w:r>
            <w:r w:rsidRPr="0096494B">
              <w:rPr>
                <w:sz w:val="20"/>
                <w:szCs w:val="20"/>
                <w:vertAlign w:val="superscript"/>
                <w:lang w:val="ro-RO"/>
              </w:rPr>
              <w:t xml:space="preserve">3 </w:t>
            </w:r>
            <w:r w:rsidRPr="0096494B">
              <w:rPr>
                <w:sz w:val="20"/>
                <w:szCs w:val="20"/>
                <w:lang w:val="ro-RO"/>
              </w:rPr>
              <w:t xml:space="preserve">alin.(1) pct.1-4) în baza autorizaţiei emise de către Serviciul Vamal în termen de pînă la 30 zile calendaristice din data acceptării cererii şi documentelor anexate, conform procedurii aprobate de Guvern. </w:t>
            </w:r>
          </w:p>
          <w:p w:rsidR="00A95C07" w:rsidRPr="0096494B" w:rsidRDefault="00A95C07" w:rsidP="00A95C07">
            <w:pPr>
              <w:jc w:val="both"/>
              <w:rPr>
                <w:rFonts w:eastAsia="Times New Roman"/>
                <w:sz w:val="20"/>
                <w:lang w:val="ro-RO"/>
              </w:rPr>
            </w:pPr>
            <w:r w:rsidRPr="0096494B">
              <w:rPr>
                <w:rFonts w:eastAsia="Times New Roman"/>
                <w:sz w:val="20"/>
                <w:lang w:val="ro-RO"/>
              </w:rPr>
              <w:t>(2) În cazul în care Serviciul Vamal consideră că cererea şi documentele anexate depuse nu conţin toate informaţiile necesare, în termen de 30 de zile calendaristice, solicită agentului economic care a depus cererea să furnizeze informaţiile necesare pentru justificarea cererii.</w:t>
            </w:r>
          </w:p>
          <w:p w:rsidR="00A95C07" w:rsidRPr="0096494B" w:rsidRDefault="00A95C07" w:rsidP="00A95C07">
            <w:pPr>
              <w:jc w:val="both"/>
              <w:rPr>
                <w:rFonts w:eastAsia="Times New Roman"/>
                <w:sz w:val="20"/>
                <w:lang w:val="ro-RO"/>
              </w:rPr>
            </w:pPr>
            <w:r w:rsidRPr="0096494B">
              <w:rPr>
                <w:rFonts w:eastAsia="Times New Roman"/>
                <w:sz w:val="20"/>
                <w:lang w:val="ro-RO"/>
              </w:rPr>
              <w:t xml:space="preserve">(3) Serviciul Vamal informează agentul economic cu privire la </w:t>
            </w:r>
            <w:r w:rsidRPr="0096494B">
              <w:rPr>
                <w:rFonts w:eastAsia="Times New Roman"/>
                <w:sz w:val="20"/>
                <w:lang w:val="ro-RO"/>
              </w:rPr>
              <w:lastRenderedPageBreak/>
              <w:t xml:space="preserve">acceptarea cererii sale şi data de la care curge termenul de emitere a autorizaţiei pentru utilizarea procedurilor simplificate. </w:t>
            </w:r>
          </w:p>
          <w:p w:rsidR="00A95C07" w:rsidRPr="0096494B" w:rsidRDefault="00A95C07" w:rsidP="00A95C07">
            <w:pPr>
              <w:jc w:val="both"/>
              <w:rPr>
                <w:rFonts w:eastAsia="Times New Roman"/>
                <w:sz w:val="20"/>
                <w:lang w:val="ro-RO"/>
              </w:rPr>
            </w:pPr>
            <w:r w:rsidRPr="0096494B">
              <w:rPr>
                <w:rFonts w:eastAsia="Times New Roman"/>
                <w:sz w:val="20"/>
                <w:lang w:val="ro-RO"/>
              </w:rPr>
              <w:t>(4) Condiţiile speciale de utilizare a procedurilor simplificate în cazul anumitor regimuri vamale se aprobă de Guvern.”.</w:t>
            </w:r>
          </w:p>
          <w:p w:rsidR="00A95C07" w:rsidRPr="0096494B" w:rsidRDefault="00A95C07" w:rsidP="00A95C07">
            <w:pPr>
              <w:jc w:val="both"/>
              <w:rPr>
                <w:b/>
                <w:sz w:val="20"/>
                <w:lang w:val="ro-RO"/>
              </w:rPr>
            </w:pPr>
          </w:p>
        </w:tc>
        <w:tc>
          <w:tcPr>
            <w:tcW w:w="3119" w:type="dxa"/>
          </w:tcPr>
          <w:p w:rsidR="00A95C07" w:rsidRPr="0096494B" w:rsidRDefault="00A95C07" w:rsidP="00A95C07">
            <w:pPr>
              <w:jc w:val="both"/>
              <w:rPr>
                <w:b/>
                <w:bCs/>
                <w:sz w:val="20"/>
                <w:u w:val="single"/>
                <w:lang w:val="ro-RO"/>
              </w:rPr>
            </w:pPr>
            <w:r w:rsidRPr="0096494B">
              <w:rPr>
                <w:b/>
                <w:bCs/>
                <w:sz w:val="20"/>
                <w:u w:val="single"/>
                <w:lang w:val="ro-RO"/>
              </w:rPr>
              <w:lastRenderedPageBreak/>
              <w:t>Camera de Comerţ Americană din Moldova (AmCham Moldova)</w:t>
            </w:r>
          </w:p>
          <w:p w:rsidR="00A95C07" w:rsidRPr="0096494B" w:rsidRDefault="00A95C07" w:rsidP="00A95C07">
            <w:pPr>
              <w:jc w:val="both"/>
              <w:rPr>
                <w:sz w:val="20"/>
                <w:lang w:val="ro-RO"/>
              </w:rPr>
            </w:pPr>
            <w:r w:rsidRPr="0096494B">
              <w:rPr>
                <w:sz w:val="20"/>
                <w:lang w:val="ro-RO"/>
              </w:rPr>
              <w:t>Referitor la alin.(3) Se recomandă substituirea sintagmei „acceptării” cu „recepţionării”.</w:t>
            </w:r>
          </w:p>
          <w:p w:rsidR="00A95C07" w:rsidRPr="0096494B" w:rsidRDefault="00A95C07" w:rsidP="00A95C07">
            <w:pPr>
              <w:jc w:val="both"/>
              <w:rPr>
                <w:b/>
                <w:sz w:val="20"/>
                <w:lang w:val="ro-RO"/>
              </w:rPr>
            </w:pPr>
            <w:r w:rsidRPr="0096494B">
              <w:rPr>
                <w:sz w:val="20"/>
                <w:lang w:val="ro-RO"/>
              </w:rPr>
              <w:t xml:space="preserve">Redacţia propusă în cadrul documentului de politică fiscal vamală pentru anul 2016 instituie un mecanism opac de interacţionare a agentului economic cu Serviciul Vamal, tergiversîndu-se procedura de emitere a autorizaţiei. Acest fapt </w:t>
            </w:r>
            <w:r w:rsidRPr="0096494B">
              <w:rPr>
                <w:sz w:val="20"/>
                <w:lang w:val="ro-RO"/>
              </w:rPr>
              <w:lastRenderedPageBreak/>
              <w:t>contravine principiilor de reglementare prin autorizare a activităţii de întreprinzător stipulate în art.5, lit.g), Legea nr.160, din  22.07.2011. Adiţional art.6. prevede că termenul de eliberare a actelor permisive se stabileşte din momentul depunerii cererii.</w:t>
            </w:r>
            <w:r w:rsidRPr="0096494B">
              <w:rPr>
                <w:lang w:val="ro-RO"/>
              </w:rPr>
              <w:t xml:space="preserve">  </w:t>
            </w:r>
          </w:p>
        </w:tc>
        <w:tc>
          <w:tcPr>
            <w:tcW w:w="2551" w:type="dxa"/>
          </w:tcPr>
          <w:p w:rsidR="00A95C07" w:rsidRPr="0096494B" w:rsidRDefault="00A95C07" w:rsidP="00A95C07">
            <w:pPr>
              <w:jc w:val="both"/>
              <w:rPr>
                <w:b/>
                <w:sz w:val="20"/>
                <w:u w:val="single"/>
                <w:lang w:val="ro-MO"/>
              </w:rPr>
            </w:pPr>
            <w:r w:rsidRPr="0096494B">
              <w:rPr>
                <w:b/>
                <w:sz w:val="20"/>
                <w:u w:val="single"/>
                <w:lang w:val="ro-MO"/>
              </w:rPr>
              <w:lastRenderedPageBreak/>
              <w:t>Nu se acceptă.</w:t>
            </w:r>
          </w:p>
          <w:p w:rsidR="00A95C07" w:rsidRPr="0096494B" w:rsidRDefault="00A95C07" w:rsidP="00A95C07">
            <w:pPr>
              <w:jc w:val="both"/>
              <w:rPr>
                <w:sz w:val="20"/>
                <w:lang w:val="ro-RO"/>
              </w:rPr>
            </w:pPr>
            <w:r w:rsidRPr="0096494B">
              <w:rPr>
                <w:sz w:val="20"/>
                <w:lang w:val="ro-RO"/>
              </w:rPr>
              <w:t>Propunerile vin să înlăture lacunele depistate în legislaţia naţională ca urmare a analizei comparative a Codului vamal, în partea ce ţine de  implementarea procedurilor simplificate, cu legislaţia vamală a Uniunii Europene, efectuată cu suportul experţilor EUBAM şi DG TAXUD.</w:t>
            </w:r>
          </w:p>
          <w:p w:rsidR="00A95C07" w:rsidRPr="0096494B" w:rsidRDefault="00A95C07" w:rsidP="00A95C07">
            <w:pPr>
              <w:jc w:val="both"/>
              <w:rPr>
                <w:b/>
                <w:sz w:val="20"/>
                <w:lang w:val="ro-MO"/>
              </w:rPr>
            </w:pPr>
            <w:r w:rsidRPr="0096494B">
              <w:rPr>
                <w:sz w:val="20"/>
                <w:lang w:val="ro-RO"/>
              </w:rPr>
              <w:lastRenderedPageBreak/>
              <w:t>Modificarea respectivă vizează art.184</w:t>
            </w:r>
            <w:r w:rsidRPr="0096494B">
              <w:rPr>
                <w:sz w:val="20"/>
                <w:vertAlign w:val="superscript"/>
                <w:lang w:val="ro-RO"/>
              </w:rPr>
              <w:t>3</w:t>
            </w:r>
            <w:r w:rsidRPr="0096494B">
              <w:rPr>
                <w:sz w:val="20"/>
                <w:lang w:val="ro-RO"/>
              </w:rPr>
              <w:t xml:space="preserve"> şi art.195</w:t>
            </w:r>
            <w:r w:rsidRPr="0096494B">
              <w:rPr>
                <w:sz w:val="20"/>
                <w:vertAlign w:val="superscript"/>
                <w:lang w:val="ro-RO"/>
              </w:rPr>
              <w:t>3</w:t>
            </w:r>
            <w:r w:rsidRPr="0096494B">
              <w:rPr>
                <w:sz w:val="20"/>
                <w:lang w:val="ro-RO"/>
              </w:rPr>
              <w:t xml:space="preserve"> alin.(2), alin.(2</w:t>
            </w:r>
            <w:r w:rsidRPr="0096494B">
              <w:rPr>
                <w:sz w:val="20"/>
                <w:vertAlign w:val="superscript"/>
                <w:lang w:val="ro-RO"/>
              </w:rPr>
              <w:t>1</w:t>
            </w:r>
            <w:r w:rsidRPr="0096494B">
              <w:rPr>
                <w:sz w:val="20"/>
                <w:lang w:val="ro-RO"/>
              </w:rPr>
              <w:t xml:space="preserve">) </w:t>
            </w:r>
            <w:r w:rsidRPr="0096494B">
              <w:rPr>
                <w:rFonts w:ascii="Cambria Math" w:hAnsi="Cambria Math" w:cs="Cambria Math"/>
                <w:sz w:val="20"/>
                <w:lang w:val="ro-RO"/>
              </w:rPr>
              <w:t>ş</w:t>
            </w:r>
            <w:r w:rsidRPr="0096494B">
              <w:rPr>
                <w:sz w:val="20"/>
                <w:lang w:val="ro-RO"/>
              </w:rPr>
              <w:t>i alin.(2</w:t>
            </w:r>
            <w:r w:rsidRPr="0096494B">
              <w:rPr>
                <w:sz w:val="20"/>
                <w:vertAlign w:val="superscript"/>
                <w:lang w:val="ro-RO"/>
              </w:rPr>
              <w:t>2</w:t>
            </w:r>
            <w:r w:rsidRPr="0096494B">
              <w:rPr>
                <w:sz w:val="20"/>
                <w:lang w:val="ro-RO"/>
              </w:rPr>
              <w:t>) din Codul vamal al proiectului de lege.</w:t>
            </w:r>
          </w:p>
        </w:tc>
      </w:tr>
      <w:tr w:rsidR="00A95C07" w:rsidRPr="0096494B" w:rsidTr="0089526D">
        <w:trPr>
          <w:trHeight w:val="526"/>
        </w:trPr>
        <w:tc>
          <w:tcPr>
            <w:tcW w:w="5070" w:type="dxa"/>
          </w:tcPr>
          <w:p w:rsidR="00A95C07" w:rsidRPr="0096494B" w:rsidRDefault="00A95C07" w:rsidP="00A95C07">
            <w:pPr>
              <w:ind w:left="-49" w:right="-38"/>
              <w:jc w:val="both"/>
              <w:rPr>
                <w:sz w:val="20"/>
                <w:u w:val="single"/>
                <w:lang w:val="ro-RO"/>
              </w:rPr>
            </w:pPr>
          </w:p>
        </w:tc>
        <w:tc>
          <w:tcPr>
            <w:tcW w:w="5244" w:type="dxa"/>
          </w:tcPr>
          <w:p w:rsidR="00A95C07" w:rsidRPr="0096494B" w:rsidRDefault="00A95C07" w:rsidP="00A95C07">
            <w:pPr>
              <w:numPr>
                <w:ilvl w:val="0"/>
                <w:numId w:val="72"/>
              </w:numPr>
              <w:tabs>
                <w:tab w:val="left" w:pos="0"/>
                <w:tab w:val="left" w:pos="104"/>
                <w:tab w:val="left" w:pos="304"/>
              </w:tabs>
              <w:ind w:left="33" w:right="-38" w:hanging="33"/>
              <w:jc w:val="both"/>
              <w:rPr>
                <w:sz w:val="20"/>
                <w:lang w:val="ro-RO"/>
              </w:rPr>
            </w:pPr>
            <w:r w:rsidRPr="0096494B">
              <w:rPr>
                <w:sz w:val="20"/>
                <w:lang w:val="ro-RO"/>
              </w:rPr>
              <w:t>Codul se completează cu articolul 192</w:t>
            </w:r>
            <w:r w:rsidRPr="0096494B">
              <w:rPr>
                <w:sz w:val="20"/>
                <w:vertAlign w:val="superscript"/>
                <w:lang w:val="ro-RO"/>
              </w:rPr>
              <w:t>1</w:t>
            </w:r>
            <w:r w:rsidRPr="0096494B">
              <w:rPr>
                <w:sz w:val="20"/>
                <w:lang w:val="ro-RO"/>
              </w:rPr>
              <w:t xml:space="preserve"> cu următorul cuprins:</w:t>
            </w:r>
          </w:p>
          <w:p w:rsidR="00A95C07" w:rsidRPr="0096494B" w:rsidRDefault="00A95C07" w:rsidP="00A95C07">
            <w:pPr>
              <w:ind w:left="-49" w:right="-38"/>
              <w:jc w:val="both"/>
              <w:rPr>
                <w:b/>
                <w:sz w:val="20"/>
                <w:lang w:val="ro-RO"/>
              </w:rPr>
            </w:pPr>
          </w:p>
          <w:p w:rsidR="00A95C07" w:rsidRPr="0096494B" w:rsidRDefault="00A95C07" w:rsidP="00A95C07">
            <w:pPr>
              <w:tabs>
                <w:tab w:val="left" w:pos="231"/>
              </w:tabs>
              <w:ind w:left="-49" w:right="-38"/>
              <w:jc w:val="both"/>
              <w:rPr>
                <w:sz w:val="20"/>
                <w:lang w:val="ro-RO"/>
              </w:rPr>
            </w:pPr>
            <w:r w:rsidRPr="0096494B">
              <w:rPr>
                <w:sz w:val="20"/>
                <w:lang w:val="ro-RO"/>
              </w:rPr>
              <w:t>„</w:t>
            </w:r>
            <w:r w:rsidRPr="0096494B">
              <w:rPr>
                <w:b/>
                <w:sz w:val="20"/>
                <w:lang w:val="ro-RO"/>
              </w:rPr>
              <w:t>Articolul 192</w:t>
            </w:r>
            <w:r w:rsidRPr="0096494B">
              <w:rPr>
                <w:b/>
                <w:sz w:val="20"/>
                <w:vertAlign w:val="superscript"/>
                <w:lang w:val="ro-RO"/>
              </w:rPr>
              <w:t>1</w:t>
            </w:r>
            <w:r w:rsidRPr="0096494B">
              <w:rPr>
                <w:sz w:val="20"/>
                <w:lang w:val="ro-RO"/>
              </w:rPr>
              <w:t xml:space="preserve">. Administrarea riscurilor </w:t>
            </w:r>
          </w:p>
          <w:p w:rsidR="00A95C07" w:rsidRPr="0096494B" w:rsidRDefault="00A95C07" w:rsidP="00A95C07">
            <w:pPr>
              <w:tabs>
                <w:tab w:val="left" w:pos="231"/>
              </w:tabs>
              <w:ind w:left="-49" w:right="-38"/>
              <w:jc w:val="both"/>
              <w:rPr>
                <w:sz w:val="20"/>
                <w:lang w:val="ro-RO" w:eastAsia="en-US"/>
              </w:rPr>
            </w:pPr>
            <w:r w:rsidRPr="0096494B">
              <w:rPr>
                <w:sz w:val="20"/>
                <w:lang w:val="ro-RO" w:eastAsia="en-US"/>
              </w:rPr>
              <w:t xml:space="preserve"> (1) Organul vamal aplică administrarea riscurilor, care vizează activităţi cum ar fi colectarea de informaţii şi date, comunicarea, consultarea, identificarea, analiza şi evaluarea riscurilor, tolerarea riscurilor, recomandarea şi executarea măsurilor, selectivitatea în controlul vamal, controlul şi evaluarea periodică a procesului şi a rezultatelor acestuia bazată pe sursele şi strategiile naţionale şi internaţionale, inclusiv monitorizarea operaţiunilor şi procedurilor vamale în vederea actualizării continue a informaţiilor disponibile organelor vamale.</w:t>
            </w:r>
          </w:p>
          <w:p w:rsidR="00A95C07" w:rsidRPr="0096494B" w:rsidRDefault="00A95C07" w:rsidP="00A95C07">
            <w:pPr>
              <w:ind w:left="-49" w:right="-38"/>
              <w:jc w:val="both"/>
              <w:rPr>
                <w:sz w:val="20"/>
                <w:lang w:val="ro-RO"/>
              </w:rPr>
            </w:pPr>
            <w:r w:rsidRPr="0096494B">
              <w:rPr>
                <w:sz w:val="20"/>
                <w:lang w:val="ro-RO"/>
              </w:rPr>
              <w:t>(2) Selectivitatea în controlul vamal este un proces bazat pe analiza riscurilor, profile şi indicatori de risc, examinarea documentelor, supraveghere şi tehnici de interogare care presupun identificarea riscurilor sau constatarea conformării la respectarea legislaţiei vamale în vigoare.</w:t>
            </w:r>
          </w:p>
          <w:p w:rsidR="00A95C07" w:rsidRPr="0096494B" w:rsidRDefault="00A95C07" w:rsidP="00A95C07">
            <w:pPr>
              <w:ind w:left="-49" w:right="-38"/>
              <w:jc w:val="both"/>
              <w:rPr>
                <w:sz w:val="20"/>
                <w:lang w:val="ro-RO"/>
              </w:rPr>
            </w:pPr>
            <w:r w:rsidRPr="0096494B">
              <w:rPr>
                <w:sz w:val="20"/>
                <w:lang w:val="ro-RO"/>
              </w:rPr>
              <w:t>(3) Selectivitatea în controlul vamal, inclusiv automatizată, include repartizarea operaţiunilor vamale, precum şi stabilirea cuantumului acestora pe unul din culoarele/coridoarele de control vamal, în dependenţă de parametrii aleatorii şi criterii de selectivitate/consemne introduse în sistemul informaţional gestionat de Serviciul Vamal.</w:t>
            </w:r>
          </w:p>
          <w:p w:rsidR="00A95C07" w:rsidRPr="0096494B" w:rsidRDefault="00A95C07" w:rsidP="00A95C07">
            <w:pPr>
              <w:tabs>
                <w:tab w:val="left" w:pos="231"/>
              </w:tabs>
              <w:ind w:left="-49" w:right="-38"/>
              <w:jc w:val="both"/>
              <w:rPr>
                <w:sz w:val="20"/>
                <w:lang w:val="ro-RO"/>
              </w:rPr>
            </w:pPr>
            <w:r w:rsidRPr="0096494B">
              <w:rPr>
                <w:sz w:val="20"/>
                <w:lang w:val="ro-RO"/>
              </w:rPr>
              <w:t>(4) Procedura de administrare a riscurilor, inclusiv parametrii aleatorii, criteriile de selectivitate/consemnele se stabilesc de Serviciul Vamal.”.</w:t>
            </w:r>
          </w:p>
        </w:tc>
        <w:tc>
          <w:tcPr>
            <w:tcW w:w="3119" w:type="dxa"/>
          </w:tcPr>
          <w:p w:rsidR="00A95C07" w:rsidRPr="0096494B" w:rsidRDefault="00A95C07" w:rsidP="00A95C07">
            <w:pPr>
              <w:jc w:val="both"/>
              <w:rPr>
                <w:b/>
                <w:sz w:val="20"/>
                <w:u w:val="single"/>
                <w:lang w:val="ro-RO"/>
              </w:rPr>
            </w:pPr>
            <w:r w:rsidRPr="0096494B">
              <w:rPr>
                <w:b/>
                <w:sz w:val="20"/>
                <w:u w:val="single"/>
                <w:lang w:val="ro-RO"/>
              </w:rPr>
              <w:t>Ministerul Economiei</w:t>
            </w:r>
          </w:p>
          <w:p w:rsidR="00A95C07" w:rsidRPr="0096494B" w:rsidRDefault="00A95C07" w:rsidP="00A95C07">
            <w:pPr>
              <w:jc w:val="both"/>
              <w:rPr>
                <w:sz w:val="20"/>
                <w:lang w:val="ro-MO"/>
              </w:rPr>
            </w:pPr>
            <w:r w:rsidRPr="0096494B">
              <w:rPr>
                <w:sz w:val="20"/>
                <w:lang w:val="ro-RO"/>
              </w:rPr>
              <w:t>A se vedea obiecţiile la art.174 alin.(1</w:t>
            </w:r>
            <w:r w:rsidRPr="0096494B">
              <w:rPr>
                <w:sz w:val="20"/>
                <w:vertAlign w:val="superscript"/>
                <w:lang w:val="ro-RO"/>
              </w:rPr>
              <w:t>1</w:t>
            </w:r>
            <w:r w:rsidRPr="0096494B">
              <w:rPr>
                <w:sz w:val="20"/>
                <w:lang w:val="ro-RO"/>
              </w:rPr>
              <w:t xml:space="preserve">) din Codul vamal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A95C07" w:rsidRPr="0096494B" w:rsidRDefault="00A95C07" w:rsidP="00A95C07">
            <w:pPr>
              <w:jc w:val="center"/>
              <w:rPr>
                <w:b/>
                <w:sz w:val="20"/>
                <w:lang w:val="ro-MO"/>
              </w:rPr>
            </w:pPr>
          </w:p>
        </w:tc>
        <w:tc>
          <w:tcPr>
            <w:tcW w:w="2551" w:type="dxa"/>
          </w:tcPr>
          <w:p w:rsidR="00A95C07" w:rsidRPr="0096494B" w:rsidRDefault="00A95C07" w:rsidP="00A95C07">
            <w:pPr>
              <w:jc w:val="both"/>
              <w:rPr>
                <w:rFonts w:eastAsia="Times New Roman"/>
                <w:b/>
                <w:bCs/>
                <w:sz w:val="20"/>
                <w:u w:val="single"/>
              </w:rPr>
            </w:pPr>
            <w:bookmarkStart w:id="10" w:name="Articolul_12."/>
            <w:r w:rsidRPr="0096494B">
              <w:rPr>
                <w:rFonts w:eastAsia="Times New Roman"/>
                <w:b/>
                <w:bCs/>
                <w:sz w:val="20"/>
                <w:u w:val="single"/>
                <w:lang w:val="ro-MO"/>
              </w:rPr>
              <w:t>Nu s</w:t>
            </w:r>
            <w:r w:rsidRPr="0096494B">
              <w:rPr>
                <w:rFonts w:eastAsia="Times New Roman"/>
                <w:b/>
                <w:bCs/>
                <w:sz w:val="20"/>
                <w:u w:val="single"/>
              </w:rPr>
              <w:t>e accept</w:t>
            </w:r>
            <w:bookmarkEnd w:id="10"/>
            <w:r w:rsidRPr="0096494B">
              <w:rPr>
                <w:rFonts w:eastAsia="Times New Roman"/>
                <w:b/>
                <w:bCs/>
                <w:sz w:val="20"/>
                <w:u w:val="single"/>
              </w:rPr>
              <w:t>ă.</w:t>
            </w:r>
          </w:p>
          <w:p w:rsidR="00A95C07" w:rsidRPr="0096494B" w:rsidRDefault="00A95C07" w:rsidP="00A95C07">
            <w:pPr>
              <w:jc w:val="both"/>
              <w:rPr>
                <w:sz w:val="20"/>
                <w:lang w:val="ro-MO"/>
              </w:rPr>
            </w:pPr>
            <w:r w:rsidRPr="0096494B">
              <w:rPr>
                <w:sz w:val="20"/>
                <w:lang w:val="ro-MO"/>
              </w:rPr>
              <w:t>Articoulul 12 din Codul vamal rglementează că, Serviciul Vamal este în drept să emită, în limitele competenţei, acte normative în domeniul vamal, executorii pentru organele vamale, pentru alte autorităţi publice şi pentru persoane.</w:t>
            </w:r>
          </w:p>
          <w:p w:rsidR="00A95C07" w:rsidRPr="0096494B" w:rsidRDefault="00A95C07" w:rsidP="00A95C07">
            <w:pPr>
              <w:jc w:val="both"/>
              <w:rPr>
                <w:sz w:val="20"/>
                <w:lang w:val="ro-MO"/>
              </w:rPr>
            </w:pPr>
            <w:r w:rsidRPr="0096494B">
              <w:rPr>
                <w:sz w:val="20"/>
                <w:lang w:val="ro-MO"/>
              </w:rPr>
              <w:t>Mai mult decît atît, procedura de administrare a rscurilor, inclusiv parametrii aleatorii, criteriile de selectivitate/consemnele este o procedură internă a Serviciului Vamal şi trebuie să fie stabilită de către acesta.</w:t>
            </w:r>
          </w:p>
          <w:p w:rsidR="00A95C07" w:rsidRPr="0096494B" w:rsidRDefault="00A95C07" w:rsidP="00A95C07">
            <w:pPr>
              <w:jc w:val="both"/>
              <w:rPr>
                <w:sz w:val="20"/>
                <w:lang w:val="ro-MO"/>
              </w:rPr>
            </w:pPr>
            <w:r w:rsidRPr="0096494B">
              <w:rPr>
                <w:sz w:val="20"/>
                <w:lang w:val="ro-MO"/>
              </w:rPr>
              <w:t>Totodată, aceste mecanisme sunt strict de uz inter. Într-o atare abordare, ţinem să menţionăm că, în caz de apariţie a operării sau ajustării mecanismului respectiv ar genera un proces îndelungat, complex pentru avizarea, aprobarea modificărilor respective.</w:t>
            </w:r>
          </w:p>
          <w:p w:rsidR="00A95C07" w:rsidRPr="0096494B" w:rsidRDefault="00A95C07" w:rsidP="00A95C07">
            <w:pPr>
              <w:jc w:val="both"/>
              <w:rPr>
                <w:rFonts w:eastAsia="Times New Roman"/>
                <w:b/>
                <w:bCs/>
                <w:sz w:val="20"/>
                <w:u w:val="single"/>
              </w:rPr>
            </w:pPr>
            <w:r w:rsidRPr="0096494B">
              <w:rPr>
                <w:sz w:val="20"/>
                <w:lang w:val="ro-MO"/>
              </w:rPr>
              <w:t>De asemenea, abordarea este conform standardelor Uniunii Europene.</w:t>
            </w:r>
          </w:p>
        </w:tc>
      </w:tr>
      <w:tr w:rsidR="00A95C07" w:rsidRPr="0096494B" w:rsidTr="0089526D">
        <w:trPr>
          <w:trHeight w:val="526"/>
        </w:trPr>
        <w:tc>
          <w:tcPr>
            <w:tcW w:w="5070" w:type="dxa"/>
          </w:tcPr>
          <w:p w:rsidR="00A95C07" w:rsidRPr="0096494B" w:rsidRDefault="00A95C07" w:rsidP="00A95C07">
            <w:pPr>
              <w:jc w:val="both"/>
              <w:rPr>
                <w:rFonts w:eastAsia="Times New Roman"/>
                <w:sz w:val="20"/>
                <w:lang w:val="ro-RO"/>
              </w:rPr>
            </w:pPr>
            <w:r w:rsidRPr="0096494B">
              <w:rPr>
                <w:rFonts w:eastAsia="Times New Roman"/>
                <w:b/>
                <w:bCs/>
                <w:sz w:val="20"/>
                <w:lang w:val="ro-RO"/>
              </w:rPr>
              <w:lastRenderedPageBreak/>
              <w:t>Articolul 195</w:t>
            </w:r>
            <w:r w:rsidRPr="0096494B">
              <w:rPr>
                <w:rFonts w:eastAsia="Times New Roman"/>
                <w:b/>
                <w:bCs/>
                <w:sz w:val="20"/>
                <w:vertAlign w:val="superscript"/>
                <w:lang w:val="ro-RO"/>
              </w:rPr>
              <w:t>3</w:t>
            </w:r>
            <w:r w:rsidRPr="0096494B">
              <w:rPr>
                <w:rFonts w:eastAsia="Times New Roman"/>
                <w:b/>
                <w:bCs/>
                <w:sz w:val="20"/>
                <w:lang w:val="ro-RO"/>
              </w:rPr>
              <w:t>.</w:t>
            </w:r>
            <w:r w:rsidRPr="0096494B">
              <w:rPr>
                <w:rFonts w:eastAsia="Times New Roman"/>
                <w:b/>
                <w:sz w:val="20"/>
                <w:lang w:val="ro-RO"/>
              </w:rPr>
              <w:t xml:space="preserve"> </w:t>
            </w:r>
            <w:r w:rsidRPr="0096494B">
              <w:rPr>
                <w:rFonts w:eastAsia="Times New Roman"/>
                <w:sz w:val="20"/>
                <w:lang w:val="ro-RO"/>
              </w:rPr>
              <w:t xml:space="preserve">Condiţiile pentru acordarea statutului de AEO </w:t>
            </w:r>
          </w:p>
          <w:p w:rsidR="00A95C07" w:rsidRPr="0096494B" w:rsidRDefault="00A95C07" w:rsidP="00A95C07">
            <w:pPr>
              <w:jc w:val="both"/>
              <w:rPr>
                <w:rFonts w:eastAsia="Times New Roman"/>
                <w:sz w:val="20"/>
                <w:lang w:val="ro-RO"/>
              </w:rPr>
            </w:pPr>
            <w:r w:rsidRPr="0096494B">
              <w:rPr>
                <w:rFonts w:eastAsia="Times New Roman"/>
                <w:sz w:val="20"/>
                <w:lang w:val="ro-RO"/>
              </w:rPr>
              <w:t xml:space="preserve">(2) Serviciul Vamal verifică respectarea de către solicitant a tuturor condiţiilor stipulate la alin.(1). Termenul examinării cererii privind acordarea statutului de AEO este de pînă la 30 de zile calendaristice de la data </w:t>
            </w:r>
            <w:r w:rsidRPr="0096494B">
              <w:rPr>
                <w:rFonts w:eastAsia="Times New Roman"/>
                <w:sz w:val="20"/>
                <w:u w:val="single"/>
                <w:lang w:val="ro-RO"/>
              </w:rPr>
              <w:t xml:space="preserve">recepţionării </w:t>
            </w:r>
            <w:r w:rsidRPr="0096494B">
              <w:rPr>
                <w:rFonts w:eastAsia="Times New Roman"/>
                <w:sz w:val="20"/>
                <w:lang w:val="ro-RO"/>
              </w:rPr>
              <w:t>cererii şi documentelor anexate.</w:t>
            </w:r>
          </w:p>
          <w:p w:rsidR="00A95C07" w:rsidRPr="0096494B" w:rsidRDefault="00A95C07" w:rsidP="00A95C07">
            <w:pPr>
              <w:jc w:val="both"/>
              <w:rPr>
                <w:rFonts w:eastAsia="Times New Roman"/>
                <w:sz w:val="20"/>
                <w:lang w:val="ro-RO"/>
              </w:rPr>
            </w:pPr>
            <w:r w:rsidRPr="0096494B">
              <w:rPr>
                <w:rFonts w:eastAsia="Times New Roman"/>
                <w:sz w:val="20"/>
                <w:lang w:val="ro-RO"/>
              </w:rPr>
              <w:t>(2</w:t>
            </w:r>
            <w:r w:rsidRPr="0096494B">
              <w:rPr>
                <w:rFonts w:eastAsia="Times New Roman"/>
                <w:sz w:val="20"/>
                <w:vertAlign w:val="superscript"/>
                <w:lang w:val="ro-RO"/>
              </w:rPr>
              <w:t>1</w:t>
            </w:r>
            <w:r w:rsidRPr="0096494B">
              <w:rPr>
                <w:rFonts w:eastAsia="Times New Roman"/>
                <w:sz w:val="20"/>
                <w:lang w:val="ro-RO"/>
              </w:rPr>
              <w:t xml:space="preserve">) În cazul în care Serviciul Vamal consideră că </w:t>
            </w:r>
            <w:r w:rsidRPr="0096494B">
              <w:rPr>
                <w:rFonts w:eastAsia="Times New Roman"/>
                <w:sz w:val="20"/>
                <w:u w:val="single"/>
                <w:lang w:val="ro-RO"/>
              </w:rPr>
              <w:t>cererea</w:t>
            </w:r>
            <w:r w:rsidRPr="0096494B">
              <w:rPr>
                <w:rFonts w:eastAsia="Times New Roman"/>
                <w:sz w:val="20"/>
                <w:lang w:val="ro-RO"/>
              </w:rPr>
              <w:t xml:space="preserve"> depusă nu </w:t>
            </w:r>
            <w:r w:rsidRPr="0096494B">
              <w:rPr>
                <w:rFonts w:eastAsia="Times New Roman"/>
                <w:sz w:val="20"/>
                <w:u w:val="single"/>
                <w:lang w:val="ro-RO"/>
              </w:rPr>
              <w:t>conţine</w:t>
            </w:r>
            <w:r w:rsidRPr="0096494B">
              <w:rPr>
                <w:rFonts w:eastAsia="Times New Roman"/>
                <w:sz w:val="20"/>
                <w:lang w:val="ro-RO"/>
              </w:rPr>
              <w:t xml:space="preserve"> toate informaţiile necesare, în termen de 30 de zile calendaristice, solicită agentului economic care a depus cererea să furnizeze informaţiile necesare pentru justificarea cererii.</w:t>
            </w:r>
          </w:p>
          <w:p w:rsidR="00A95C07" w:rsidRPr="0096494B" w:rsidRDefault="00A95C07" w:rsidP="00A95C07">
            <w:pPr>
              <w:jc w:val="both"/>
              <w:rPr>
                <w:rFonts w:eastAsia="Times New Roman"/>
                <w:b/>
                <w:sz w:val="20"/>
                <w:lang w:val="ro-RO"/>
              </w:rPr>
            </w:pPr>
            <w:r w:rsidRPr="0096494B">
              <w:rPr>
                <w:rFonts w:eastAsia="Times New Roman"/>
                <w:sz w:val="20"/>
                <w:lang w:val="ro-RO"/>
              </w:rPr>
              <w:t>(2</w:t>
            </w:r>
            <w:r w:rsidRPr="0096494B">
              <w:rPr>
                <w:rFonts w:eastAsia="Times New Roman"/>
                <w:sz w:val="20"/>
                <w:vertAlign w:val="superscript"/>
                <w:lang w:val="ro-RO"/>
              </w:rPr>
              <w:t>2</w:t>
            </w:r>
            <w:r w:rsidRPr="0096494B">
              <w:rPr>
                <w:rFonts w:eastAsia="Times New Roman"/>
                <w:sz w:val="20"/>
                <w:lang w:val="ro-RO"/>
              </w:rPr>
              <w:t xml:space="preserve">) </w:t>
            </w:r>
            <w:r w:rsidRPr="0096494B">
              <w:rPr>
                <w:rFonts w:eastAsia="Times New Roman"/>
                <w:sz w:val="20"/>
                <w:u w:val="single"/>
                <w:lang w:val="ro-RO"/>
              </w:rPr>
              <w:t>Termenul de emitere a certificatului AEO curge din momentul în care Serviciul Vamal dispune de toate informaţiile necesare pentru luarea unei decizii. Serviciul Vamal, în termen de 3 zile lucrătoare de la data recepţionării ultimei informaţii solicitate, aduce la cunoştinţa solicitantului faptul că informaţia a fost recepţionată şi comunică în scris data de la care curge acest termen.</w:t>
            </w:r>
          </w:p>
        </w:tc>
        <w:tc>
          <w:tcPr>
            <w:tcW w:w="5244" w:type="dxa"/>
          </w:tcPr>
          <w:p w:rsidR="00A95C07" w:rsidRPr="0096494B" w:rsidRDefault="00A95C07" w:rsidP="00A95C07">
            <w:pPr>
              <w:numPr>
                <w:ilvl w:val="0"/>
                <w:numId w:val="72"/>
              </w:numPr>
              <w:tabs>
                <w:tab w:val="left" w:pos="104"/>
                <w:tab w:val="left" w:pos="387"/>
              </w:tabs>
              <w:ind w:right="-38" w:hanging="687"/>
              <w:jc w:val="both"/>
              <w:rPr>
                <w:b/>
                <w:sz w:val="20"/>
                <w:lang w:val="ro-RO"/>
              </w:rPr>
            </w:pPr>
            <w:r w:rsidRPr="0096494B">
              <w:rPr>
                <w:sz w:val="20"/>
                <w:lang w:val="ro-RO"/>
              </w:rPr>
              <w:t>Articolul</w:t>
            </w:r>
            <w:r w:rsidRPr="0096494B">
              <w:rPr>
                <w:b/>
                <w:sz w:val="20"/>
                <w:lang w:val="ro-RO"/>
              </w:rPr>
              <w:t xml:space="preserve"> </w:t>
            </w:r>
            <w:r w:rsidRPr="0096494B">
              <w:rPr>
                <w:rFonts w:eastAsia="Times New Roman"/>
                <w:bCs/>
                <w:sz w:val="20"/>
                <w:lang w:val="ro-RO"/>
              </w:rPr>
              <w:t>195</w:t>
            </w:r>
            <w:r w:rsidRPr="0096494B">
              <w:rPr>
                <w:rFonts w:eastAsia="Times New Roman"/>
                <w:bCs/>
                <w:sz w:val="20"/>
                <w:vertAlign w:val="superscript"/>
                <w:lang w:val="ro-RO"/>
              </w:rPr>
              <w:t>3</w:t>
            </w:r>
            <w:r w:rsidRPr="0096494B">
              <w:rPr>
                <w:sz w:val="20"/>
                <w:lang w:val="ro-RO"/>
              </w:rPr>
              <w:t>:</w:t>
            </w:r>
          </w:p>
          <w:p w:rsidR="00A95C07" w:rsidRPr="0096494B" w:rsidRDefault="00A95C07" w:rsidP="00A95C07">
            <w:pPr>
              <w:jc w:val="both"/>
              <w:rPr>
                <w:b/>
                <w:sz w:val="20"/>
                <w:lang w:val="ro-RO"/>
              </w:rPr>
            </w:pPr>
          </w:p>
          <w:p w:rsidR="00A95C07" w:rsidRPr="0096494B" w:rsidRDefault="00A95C07" w:rsidP="00A95C07">
            <w:pPr>
              <w:jc w:val="both"/>
              <w:rPr>
                <w:rFonts w:eastAsia="Times New Roman"/>
                <w:sz w:val="20"/>
                <w:lang w:val="ro-RO"/>
              </w:rPr>
            </w:pPr>
            <w:r w:rsidRPr="0096494B">
              <w:rPr>
                <w:sz w:val="20"/>
                <w:lang w:val="ro-RO"/>
              </w:rPr>
              <w:t>la alineatul (2), cuvîntul ”recepţionării” se înlocuieşte cu cuvîntul “acceptării”;</w:t>
            </w:r>
          </w:p>
          <w:p w:rsidR="00A95C07" w:rsidRPr="0096494B" w:rsidRDefault="00A95C07" w:rsidP="00A95C07">
            <w:pPr>
              <w:jc w:val="both"/>
              <w:rPr>
                <w:rFonts w:eastAsia="Times New Roman"/>
                <w:sz w:val="20"/>
                <w:lang w:val="ro-RO"/>
              </w:rPr>
            </w:pPr>
          </w:p>
          <w:p w:rsidR="00A95C07" w:rsidRPr="0096494B" w:rsidRDefault="00A95C07" w:rsidP="00A95C07">
            <w:pPr>
              <w:jc w:val="both"/>
              <w:rPr>
                <w:rFonts w:eastAsia="Times New Roman"/>
                <w:sz w:val="20"/>
                <w:lang w:val="ro-RO"/>
              </w:rPr>
            </w:pPr>
          </w:p>
          <w:p w:rsidR="00A95C07" w:rsidRPr="0096494B" w:rsidRDefault="00A95C07" w:rsidP="00A95C07">
            <w:pPr>
              <w:jc w:val="both"/>
              <w:rPr>
                <w:rFonts w:eastAsia="Times New Roman"/>
                <w:sz w:val="20"/>
                <w:lang w:val="ro-RO"/>
              </w:rPr>
            </w:pPr>
            <w:r w:rsidRPr="0096494B">
              <w:rPr>
                <w:rFonts w:eastAsia="Times New Roman"/>
                <w:sz w:val="20"/>
                <w:lang w:val="ro-RO"/>
              </w:rPr>
              <w:t>la alineatul (2</w:t>
            </w:r>
            <w:r w:rsidRPr="0096494B">
              <w:rPr>
                <w:rFonts w:eastAsia="Times New Roman"/>
                <w:sz w:val="20"/>
                <w:vertAlign w:val="superscript"/>
                <w:lang w:val="ro-RO"/>
              </w:rPr>
              <w:t>1</w:t>
            </w:r>
            <w:r w:rsidRPr="0096494B">
              <w:rPr>
                <w:rFonts w:eastAsia="Times New Roman"/>
                <w:sz w:val="20"/>
                <w:lang w:val="ro-RO"/>
              </w:rPr>
              <w:t>) după cuvîntul “cererea” se introduc cuvintele “şi documentele anexate”, iar cuvîntul “conţine” se</w:t>
            </w:r>
            <w:r w:rsidRPr="0096494B">
              <w:rPr>
                <w:sz w:val="20"/>
                <w:lang w:val="ro-RO"/>
              </w:rPr>
              <w:t xml:space="preserve"> înlocuieşte</w:t>
            </w:r>
            <w:r w:rsidRPr="0096494B">
              <w:rPr>
                <w:rFonts w:eastAsia="Times New Roman"/>
                <w:sz w:val="20"/>
                <w:lang w:val="ro-RO"/>
              </w:rPr>
              <w:t xml:space="preserve"> cu cuvîntul “conţin”;</w:t>
            </w:r>
          </w:p>
          <w:p w:rsidR="00A95C07" w:rsidRPr="0096494B" w:rsidRDefault="00A95C07" w:rsidP="00A95C07">
            <w:pPr>
              <w:jc w:val="both"/>
              <w:rPr>
                <w:rFonts w:eastAsia="Times New Roman"/>
                <w:sz w:val="20"/>
                <w:lang w:val="ro-RO"/>
              </w:rPr>
            </w:pPr>
          </w:p>
          <w:p w:rsidR="00A95C07" w:rsidRPr="0096494B" w:rsidRDefault="00A95C07" w:rsidP="00A95C07">
            <w:pPr>
              <w:jc w:val="both"/>
              <w:rPr>
                <w:rFonts w:eastAsia="Times New Roman"/>
                <w:sz w:val="20"/>
                <w:lang w:val="ro-RO"/>
              </w:rPr>
            </w:pPr>
            <w:r w:rsidRPr="0096494B">
              <w:rPr>
                <w:rFonts w:eastAsia="Times New Roman"/>
                <w:sz w:val="20"/>
                <w:lang w:val="ro-RO"/>
              </w:rPr>
              <w:t>alineatul (2</w:t>
            </w:r>
            <w:r w:rsidRPr="0096494B">
              <w:rPr>
                <w:rFonts w:eastAsia="Times New Roman"/>
                <w:sz w:val="20"/>
                <w:vertAlign w:val="superscript"/>
                <w:lang w:val="ro-RO"/>
              </w:rPr>
              <w:t>2</w:t>
            </w:r>
            <w:r w:rsidRPr="0096494B">
              <w:rPr>
                <w:rFonts w:eastAsia="Times New Roman"/>
                <w:sz w:val="20"/>
                <w:lang w:val="ro-RO"/>
              </w:rPr>
              <w:t xml:space="preserve">) va avea următorul cuprins: </w:t>
            </w:r>
          </w:p>
          <w:p w:rsidR="00A95C07" w:rsidRPr="0096494B" w:rsidRDefault="00A95C07" w:rsidP="00A95C07">
            <w:pPr>
              <w:jc w:val="both"/>
              <w:rPr>
                <w:rFonts w:eastAsia="Times New Roman"/>
                <w:sz w:val="20"/>
                <w:lang w:val="ro-RO"/>
              </w:rPr>
            </w:pPr>
            <w:r w:rsidRPr="0096494B">
              <w:rPr>
                <w:rFonts w:eastAsia="Times New Roman"/>
                <w:sz w:val="20"/>
                <w:lang w:val="ro-RO"/>
              </w:rPr>
              <w:t>“(2</w:t>
            </w:r>
            <w:r w:rsidRPr="0096494B">
              <w:rPr>
                <w:rFonts w:eastAsia="Times New Roman"/>
                <w:sz w:val="20"/>
                <w:vertAlign w:val="superscript"/>
                <w:lang w:val="ro-RO"/>
              </w:rPr>
              <w:t>2</w:t>
            </w:r>
            <w:r w:rsidRPr="0096494B">
              <w:rPr>
                <w:rFonts w:eastAsia="Times New Roman"/>
                <w:sz w:val="20"/>
                <w:lang w:val="ro-RO"/>
              </w:rPr>
              <w:t>) Serviciul Vamal informează în scris agentul economic cu privire la acceptarea cererii sale şi data de la care curge termenul de emitere a certificatului AEO.”.</w:t>
            </w:r>
          </w:p>
          <w:p w:rsidR="00A95C07" w:rsidRPr="0096494B" w:rsidRDefault="00A95C07" w:rsidP="00A95C07">
            <w:pPr>
              <w:jc w:val="both"/>
              <w:rPr>
                <w:b/>
                <w:sz w:val="20"/>
                <w:lang w:val="ro-RO"/>
              </w:rPr>
            </w:pPr>
          </w:p>
        </w:tc>
        <w:tc>
          <w:tcPr>
            <w:tcW w:w="3119" w:type="dxa"/>
          </w:tcPr>
          <w:p w:rsidR="00A95C07" w:rsidRPr="0096494B" w:rsidRDefault="00A95C07" w:rsidP="00A95C07">
            <w:pPr>
              <w:jc w:val="both"/>
              <w:rPr>
                <w:b/>
                <w:bCs/>
                <w:sz w:val="20"/>
                <w:u w:val="single"/>
                <w:lang w:val="ro-RO"/>
              </w:rPr>
            </w:pPr>
            <w:r w:rsidRPr="0096494B">
              <w:rPr>
                <w:b/>
                <w:bCs/>
                <w:sz w:val="20"/>
                <w:u w:val="single"/>
                <w:lang w:val="ro-RO"/>
              </w:rPr>
              <w:t>Camera de Comerţ Americană din Moldova (AmCham Moldova)</w:t>
            </w:r>
          </w:p>
          <w:p w:rsidR="00A95C07" w:rsidRPr="0096494B" w:rsidRDefault="00A95C07" w:rsidP="00A95C07">
            <w:pPr>
              <w:jc w:val="both"/>
              <w:rPr>
                <w:sz w:val="20"/>
                <w:lang w:val="ro-RO"/>
              </w:rPr>
            </w:pPr>
            <w:r w:rsidRPr="0096494B">
              <w:rPr>
                <w:sz w:val="20"/>
                <w:lang w:val="ro-RO"/>
              </w:rPr>
              <w:t xml:space="preserve">Se recomandă eliminarea amendamentului </w:t>
            </w:r>
            <w:r w:rsidRPr="0096494B">
              <w:rPr>
                <w:i/>
                <w:sz w:val="20"/>
                <w:lang w:val="ro-RO"/>
              </w:rPr>
              <w:t>la alineatul (2), cuvîntul ”recepţionării” se înlocuieşte cu cuvîntul “acceptării”;”</w:t>
            </w:r>
          </w:p>
          <w:p w:rsidR="00A95C07" w:rsidRPr="0096494B" w:rsidRDefault="00A95C07" w:rsidP="00A95C07">
            <w:pPr>
              <w:jc w:val="both"/>
              <w:rPr>
                <w:b/>
                <w:sz w:val="20"/>
                <w:lang w:val="ro-RO"/>
              </w:rPr>
            </w:pPr>
            <w:r w:rsidRPr="0096494B">
              <w:rPr>
                <w:sz w:val="20"/>
                <w:lang w:val="ro-RO"/>
              </w:rPr>
              <w:t>Redacţia propusă în cadrul documentului de politică fiscal vamală pentru anul 2016 instituie un mecanism opac de interacţionare a agentului economic cu Serviciul Vamal, tergiversîndu-se procedura de emitere a autorizaţiei. Acest fapt contravine principiilor de reglementare prin autorizare a activităţii de întreprinzător stipulate în art.5, lit.g), Legea nr.160, din  22.07.2011. Adiţional art.6. prevede că termenul de eliberare a actelor permisive se stabileşte din momentul depunerii cererii.</w:t>
            </w:r>
            <w:r w:rsidRPr="0096494B">
              <w:rPr>
                <w:lang w:val="ro-RO"/>
              </w:rPr>
              <w:t xml:space="preserve">  </w:t>
            </w:r>
          </w:p>
        </w:tc>
        <w:tc>
          <w:tcPr>
            <w:tcW w:w="2551" w:type="dxa"/>
          </w:tcPr>
          <w:p w:rsidR="00A95C07" w:rsidRPr="0096494B" w:rsidRDefault="00A95C07" w:rsidP="00A95C07">
            <w:pPr>
              <w:jc w:val="both"/>
              <w:rPr>
                <w:b/>
                <w:sz w:val="20"/>
                <w:lang w:val="ro-MO"/>
              </w:rPr>
            </w:pPr>
            <w:r w:rsidRPr="0096494B">
              <w:rPr>
                <w:b/>
                <w:sz w:val="20"/>
                <w:u w:val="single"/>
                <w:lang w:val="ro-MO"/>
              </w:rPr>
              <w:t>Nu se acceptă.</w:t>
            </w:r>
            <w:r w:rsidRPr="0096494B">
              <w:rPr>
                <w:sz w:val="20"/>
                <w:lang w:val="ro-MO"/>
              </w:rPr>
              <w:t xml:space="preserve"> A se vedea argumentele expuse la art.184</w:t>
            </w:r>
            <w:r w:rsidRPr="0096494B">
              <w:rPr>
                <w:sz w:val="20"/>
                <w:vertAlign w:val="superscript"/>
                <w:lang w:val="ro-MO"/>
              </w:rPr>
              <w:t>3</w:t>
            </w:r>
            <w:r w:rsidRPr="0096494B">
              <w:rPr>
                <w:sz w:val="20"/>
                <w:lang w:val="ro-MO"/>
              </w:rPr>
              <w:t xml:space="preserve"> din Codul vamal la proiectul de lege.</w:t>
            </w:r>
          </w:p>
        </w:tc>
      </w:tr>
      <w:tr w:rsidR="00A95C07" w:rsidRPr="0096494B" w:rsidTr="00A04477">
        <w:tc>
          <w:tcPr>
            <w:tcW w:w="5070" w:type="dxa"/>
          </w:tcPr>
          <w:p w:rsidR="00A95C07" w:rsidRPr="0096494B" w:rsidRDefault="00A95C07" w:rsidP="00A95C07">
            <w:pPr>
              <w:ind w:left="-49" w:right="-38"/>
              <w:rPr>
                <w:rFonts w:eastAsia="Times New Roman"/>
                <w:sz w:val="20"/>
                <w:lang w:val="ro-RO"/>
              </w:rPr>
            </w:pPr>
            <w:r w:rsidRPr="0096494B">
              <w:rPr>
                <w:rFonts w:eastAsia="Times New Roman"/>
                <w:b/>
                <w:bCs/>
                <w:sz w:val="20"/>
                <w:lang w:val="ro-RO"/>
              </w:rPr>
              <w:t>Articolul 202</w:t>
            </w:r>
            <w:r w:rsidRPr="0096494B">
              <w:rPr>
                <w:rFonts w:eastAsia="Times New Roman"/>
                <w:b/>
                <w:bCs/>
                <w:sz w:val="20"/>
                <w:vertAlign w:val="superscript"/>
                <w:lang w:val="ro-RO"/>
              </w:rPr>
              <w:t>1</w:t>
            </w:r>
            <w:r w:rsidRPr="0096494B">
              <w:rPr>
                <w:rFonts w:eastAsia="Times New Roman"/>
                <w:b/>
                <w:bCs/>
                <w:sz w:val="20"/>
                <w:lang w:val="ro-RO"/>
              </w:rPr>
              <w:t>.</w:t>
            </w:r>
            <w:r w:rsidRPr="0096494B">
              <w:rPr>
                <w:rFonts w:eastAsia="Times New Roman"/>
                <w:sz w:val="20"/>
                <w:lang w:val="ro-RO"/>
              </w:rPr>
              <w:t xml:space="preserve"> Auditul postvămuire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(1) Auditul postvămuire </w:t>
            </w:r>
            <w:r w:rsidRPr="0096494B">
              <w:rPr>
                <w:rFonts w:eastAsia="Times New Roman"/>
                <w:sz w:val="20"/>
                <w:u w:val="single"/>
                <w:lang w:val="ro-RO"/>
              </w:rPr>
              <w:t>este o formă de control vamal ulterior</w:t>
            </w:r>
            <w:r w:rsidRPr="0096494B">
              <w:rPr>
                <w:rFonts w:eastAsia="Times New Roman"/>
                <w:sz w:val="20"/>
                <w:lang w:val="ro-RO"/>
              </w:rPr>
              <w:t xml:space="preserve">, care are drept scop verificarea respectării legislaţiei în vigoare de către persoanele stabilite în Republica Moldova la momentul trecerii mărfurilor peste frontiera vamală a Republicii Moldova şi plasării acestora sub o destinaţie vamală. Auditului postvămuire pot fi supuse persoanele implicate direct sau indirect, cu titlu profesional, în operaţiunile supuse auditului postvămuire sau persoanele care dispun de documentele şi datele respective din motive profesionale.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(2) Auditul postvămuire este efectuat de organele vamale </w:t>
            </w:r>
            <w:r w:rsidRPr="0096494B">
              <w:rPr>
                <w:rFonts w:eastAsia="Times New Roman"/>
                <w:sz w:val="20"/>
                <w:u w:val="single"/>
                <w:lang w:val="ro-RO"/>
              </w:rPr>
              <w:t>conform</w:t>
            </w:r>
            <w:r w:rsidRPr="0096494B">
              <w:rPr>
                <w:rFonts w:eastAsia="Times New Roman"/>
                <w:sz w:val="20"/>
                <w:lang w:val="ro-RO"/>
              </w:rPr>
              <w:t xml:space="preserve"> </w:t>
            </w:r>
            <w:r w:rsidRPr="0096494B">
              <w:rPr>
                <w:rFonts w:eastAsia="Times New Roman"/>
                <w:sz w:val="20"/>
                <w:u w:val="single"/>
                <w:lang w:val="ro-RO"/>
              </w:rPr>
              <w:t>competenţelor teritoriale, planificat sau inopinat.</w:t>
            </w:r>
            <w:r w:rsidRPr="0096494B">
              <w:rPr>
                <w:rFonts w:eastAsia="Times New Roman"/>
                <w:sz w:val="20"/>
                <w:lang w:val="ro-RO"/>
              </w:rPr>
              <w:t xml:space="preserve"> </w:t>
            </w:r>
          </w:p>
          <w:p w:rsidR="00A95C07" w:rsidRPr="0096494B" w:rsidRDefault="00A95C07" w:rsidP="00A95C07">
            <w:pPr>
              <w:ind w:left="-49" w:right="-38"/>
              <w:jc w:val="both"/>
              <w:rPr>
                <w:rFonts w:eastAsia="Times New Roman"/>
                <w:sz w:val="20"/>
                <w:lang w:val="ro-RO"/>
              </w:rPr>
            </w:pPr>
          </w:p>
          <w:p w:rsidR="00A95C07" w:rsidRPr="0096494B" w:rsidRDefault="00A95C07" w:rsidP="00A95C07">
            <w:pPr>
              <w:ind w:left="-49" w:right="-38"/>
              <w:jc w:val="both"/>
              <w:rPr>
                <w:rFonts w:eastAsia="Times New Roman"/>
                <w:sz w:val="20"/>
                <w:lang w:val="ro-RO"/>
              </w:rPr>
            </w:pPr>
          </w:p>
          <w:p w:rsidR="00A95C07" w:rsidRPr="0096494B" w:rsidRDefault="00A95C07" w:rsidP="00A95C07">
            <w:pPr>
              <w:ind w:left="-49" w:right="-38"/>
              <w:jc w:val="both"/>
              <w:rPr>
                <w:rFonts w:eastAsia="Times New Roman"/>
                <w:sz w:val="20"/>
                <w:lang w:val="ro-RO"/>
              </w:rPr>
            </w:pP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(8) </w:t>
            </w:r>
            <w:r w:rsidRPr="0096494B">
              <w:rPr>
                <w:rFonts w:eastAsia="Times New Roman"/>
                <w:sz w:val="20"/>
                <w:u w:val="single"/>
                <w:lang w:val="ro-RO"/>
              </w:rPr>
              <w:t xml:space="preserve">În cazul depistării unor erori şi/sau divergenţe între informaţiile din declaraţiile vamale şi cele din documentele verificate, organul vamal întreprinde măsurile prevăzute de </w:t>
            </w:r>
            <w:r w:rsidRPr="0096494B">
              <w:rPr>
                <w:rFonts w:eastAsia="Times New Roman"/>
                <w:sz w:val="20"/>
                <w:u w:val="single"/>
                <w:lang w:val="ro-RO"/>
              </w:rPr>
              <w:lastRenderedPageBreak/>
              <w:t>prezentul cod.</w:t>
            </w:r>
          </w:p>
          <w:p w:rsidR="00A95C07" w:rsidRPr="0096494B" w:rsidRDefault="00A95C07" w:rsidP="00A95C07">
            <w:pPr>
              <w:ind w:left="-49" w:right="-38"/>
              <w:jc w:val="both"/>
              <w:rPr>
                <w:rFonts w:eastAsia="Times New Roman"/>
                <w:sz w:val="20"/>
                <w:lang w:val="ro-RO"/>
              </w:rPr>
            </w:pPr>
          </w:p>
          <w:p w:rsidR="00A95C07" w:rsidRPr="0096494B" w:rsidRDefault="00A95C07" w:rsidP="00A95C07">
            <w:pPr>
              <w:ind w:left="-49" w:right="-38"/>
              <w:jc w:val="both"/>
              <w:rPr>
                <w:rFonts w:eastAsia="Times New Roman"/>
                <w:sz w:val="20"/>
                <w:lang w:val="ro-RO"/>
              </w:rPr>
            </w:pPr>
          </w:p>
          <w:p w:rsidR="00A95C07" w:rsidRPr="0096494B" w:rsidRDefault="00A95C07" w:rsidP="00A95C07">
            <w:pPr>
              <w:ind w:left="-49" w:right="-38"/>
              <w:jc w:val="both"/>
              <w:rPr>
                <w:rFonts w:eastAsia="Times New Roman"/>
                <w:sz w:val="20"/>
                <w:lang w:val="ro-RO"/>
              </w:rPr>
            </w:pPr>
          </w:p>
          <w:p w:rsidR="00A95C07" w:rsidRPr="0096494B" w:rsidRDefault="00A95C07" w:rsidP="00A95C07">
            <w:pPr>
              <w:ind w:left="-49" w:right="-38"/>
              <w:jc w:val="both"/>
              <w:rPr>
                <w:rFonts w:eastAsia="Times New Roman"/>
                <w:sz w:val="20"/>
                <w:lang w:val="ro-RO"/>
              </w:rPr>
            </w:pPr>
          </w:p>
          <w:p w:rsidR="00A95C07" w:rsidRPr="0096494B" w:rsidRDefault="00A95C07" w:rsidP="00A95C07">
            <w:pPr>
              <w:ind w:left="-49" w:right="-38"/>
              <w:jc w:val="both"/>
              <w:rPr>
                <w:rFonts w:eastAsia="Times New Roman"/>
                <w:sz w:val="20"/>
                <w:lang w:val="ro-RO"/>
              </w:rPr>
            </w:pPr>
          </w:p>
          <w:p w:rsidR="00A95C07" w:rsidRPr="0096494B" w:rsidRDefault="00A95C07" w:rsidP="00A95C07">
            <w:pPr>
              <w:ind w:right="-38"/>
              <w:jc w:val="both"/>
              <w:rPr>
                <w:rFonts w:eastAsia="Times New Roman"/>
                <w:sz w:val="20"/>
                <w:lang w:val="ro-RO"/>
              </w:rPr>
            </w:pPr>
            <w:r w:rsidRPr="0096494B">
              <w:rPr>
                <w:rFonts w:eastAsia="Times New Roman"/>
                <w:sz w:val="20"/>
                <w:lang w:val="ro-RO"/>
              </w:rPr>
              <w:t xml:space="preserve">(9) În procesul efectuării auditului postvămuire, organele vamale pot </w:t>
            </w:r>
            <w:r w:rsidRPr="0096494B">
              <w:rPr>
                <w:rFonts w:eastAsia="Times New Roman"/>
                <w:sz w:val="20"/>
                <w:u w:val="single"/>
                <w:lang w:val="ro-RO"/>
              </w:rPr>
              <w:t>utiliza informaţiile</w:t>
            </w:r>
            <w:r w:rsidRPr="0096494B">
              <w:rPr>
                <w:rFonts w:eastAsia="Times New Roman"/>
                <w:sz w:val="20"/>
                <w:lang w:val="ro-RO"/>
              </w:rPr>
              <w:t xml:space="preserve"> din bazele de date automatizate şi </w:t>
            </w:r>
            <w:r w:rsidRPr="0096494B">
              <w:rPr>
                <w:rFonts w:eastAsia="Times New Roman"/>
                <w:sz w:val="20"/>
                <w:u w:val="single"/>
                <w:lang w:val="ro-RO"/>
              </w:rPr>
              <w:t>sistemele electronice de analiză a riscurilor</w:t>
            </w:r>
            <w:r w:rsidRPr="0096494B">
              <w:rPr>
                <w:rFonts w:eastAsia="Times New Roman"/>
                <w:sz w:val="20"/>
                <w:lang w:val="ro-RO"/>
              </w:rPr>
              <w:t>.</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 </w:t>
            </w:r>
          </w:p>
          <w:p w:rsidR="00A95C07" w:rsidRPr="0096494B" w:rsidRDefault="00A95C07" w:rsidP="00A95C07">
            <w:pPr>
              <w:ind w:left="-49" w:right="-38"/>
              <w:jc w:val="both"/>
              <w:rPr>
                <w:rFonts w:eastAsia="Times New Roman"/>
                <w:sz w:val="20"/>
                <w:lang w:val="ro-RO"/>
              </w:rPr>
            </w:pPr>
          </w:p>
          <w:p w:rsidR="00A95C07" w:rsidRPr="0096494B" w:rsidRDefault="00A95C07" w:rsidP="00A95C07">
            <w:pPr>
              <w:ind w:left="-49" w:right="-38"/>
              <w:jc w:val="both"/>
              <w:rPr>
                <w:rFonts w:eastAsia="Times New Roman"/>
                <w:sz w:val="20"/>
                <w:lang w:val="ro-RO"/>
              </w:rPr>
            </w:pPr>
          </w:p>
          <w:p w:rsidR="00A95C07" w:rsidRPr="0096494B" w:rsidRDefault="00A95C07" w:rsidP="00A95C07">
            <w:pPr>
              <w:ind w:left="-49" w:right="-38"/>
              <w:jc w:val="both"/>
              <w:rPr>
                <w:rFonts w:eastAsia="Times New Roman"/>
                <w:sz w:val="20"/>
                <w:lang w:val="ro-RO"/>
              </w:rPr>
            </w:pPr>
          </w:p>
          <w:p w:rsidR="00A95C07" w:rsidRPr="0096494B" w:rsidRDefault="00A95C07" w:rsidP="00A95C07">
            <w:pPr>
              <w:ind w:right="-38"/>
              <w:jc w:val="both"/>
              <w:rPr>
                <w:rFonts w:eastAsia="Times New Roman"/>
                <w:sz w:val="20"/>
                <w:u w:val="single"/>
                <w:lang w:val="ro-RO"/>
              </w:rPr>
            </w:pPr>
            <w:r w:rsidRPr="0096494B">
              <w:rPr>
                <w:rFonts w:eastAsia="Times New Roman"/>
                <w:sz w:val="20"/>
                <w:lang w:val="ro-RO"/>
              </w:rPr>
              <w:t xml:space="preserve">(10) </w:t>
            </w:r>
            <w:r w:rsidRPr="0096494B">
              <w:rPr>
                <w:rFonts w:eastAsia="Times New Roman"/>
                <w:sz w:val="20"/>
                <w:u w:val="single"/>
                <w:lang w:val="ro-RO"/>
              </w:rPr>
              <w:t xml:space="preserve">Auditul postvămuire este bazat pe analiza riscurilor care utilizează metode informaţionale de prelucrare a datelor şi de elaborare a măsurilor de identificare a riscurilor, folosind anumite criterii stabilite de organele vamale sau criterii stabilite la nivel internaţional. Pentru a pune în aplicare gestionarea riscurilor, organele vamale pot utiliza sisteme electronice adecvate. </w:t>
            </w:r>
          </w:p>
          <w:p w:rsidR="00A95C07" w:rsidRPr="0096494B" w:rsidRDefault="00A95C07" w:rsidP="00A95C07">
            <w:pPr>
              <w:ind w:right="-38"/>
              <w:jc w:val="both"/>
              <w:rPr>
                <w:rFonts w:eastAsia="Times New Roman"/>
                <w:sz w:val="20"/>
                <w:u w:val="single"/>
                <w:lang w:val="ro-RO"/>
              </w:rPr>
            </w:pPr>
          </w:p>
          <w:p w:rsidR="00A95C07" w:rsidRPr="0096494B" w:rsidRDefault="00A95C07" w:rsidP="00A95C07">
            <w:pPr>
              <w:ind w:right="-38"/>
              <w:jc w:val="both"/>
              <w:rPr>
                <w:rFonts w:eastAsia="Times New Roman"/>
                <w:sz w:val="20"/>
                <w:u w:val="single"/>
                <w:lang w:val="ro-RO"/>
              </w:rPr>
            </w:pPr>
          </w:p>
          <w:p w:rsidR="00A95C07" w:rsidRPr="0096494B" w:rsidRDefault="00A95C07" w:rsidP="00A95C07">
            <w:pPr>
              <w:ind w:right="-38"/>
              <w:jc w:val="both"/>
              <w:rPr>
                <w:rFonts w:eastAsia="Times New Roman"/>
                <w:sz w:val="20"/>
                <w:u w:val="single"/>
                <w:lang w:val="ro-RO"/>
              </w:rPr>
            </w:pPr>
          </w:p>
          <w:p w:rsidR="00A95C07" w:rsidRPr="0096494B" w:rsidRDefault="00A95C07" w:rsidP="00A95C07">
            <w:pPr>
              <w:ind w:right="-38"/>
              <w:jc w:val="both"/>
              <w:rPr>
                <w:rFonts w:eastAsia="Times New Roman"/>
                <w:sz w:val="20"/>
                <w:u w:val="single"/>
                <w:lang w:val="ro-RO"/>
              </w:rPr>
            </w:pPr>
          </w:p>
          <w:p w:rsidR="00A95C07" w:rsidRPr="0096494B" w:rsidRDefault="00A95C07" w:rsidP="00A95C07">
            <w:pPr>
              <w:ind w:right="-38"/>
              <w:jc w:val="both"/>
              <w:rPr>
                <w:rFonts w:eastAsia="Times New Roman"/>
                <w:sz w:val="20"/>
                <w:u w:val="single"/>
                <w:lang w:val="ro-RO"/>
              </w:rPr>
            </w:pPr>
            <w:r w:rsidRPr="0096494B">
              <w:rPr>
                <w:rFonts w:eastAsia="Times New Roman"/>
                <w:sz w:val="20"/>
                <w:lang w:val="ro-RO"/>
              </w:rPr>
              <w:t xml:space="preserve">(13) Efectuarea auditului postvămuire se aduce la cunoştinţa persoanei auditate cu cel puţin 3 zile lucrătoare înainte de data iniţierii controlului, conform procedurii stabilite de </w:t>
            </w:r>
            <w:r w:rsidRPr="0096494B">
              <w:rPr>
                <w:rFonts w:eastAsia="Times New Roman"/>
                <w:sz w:val="20"/>
                <w:u w:val="single"/>
                <w:lang w:val="ro-RO"/>
              </w:rPr>
              <w:t>organul vamal</w:t>
            </w:r>
            <w:r w:rsidRPr="0096494B">
              <w:rPr>
                <w:rFonts w:eastAsia="Times New Roman"/>
                <w:sz w:val="20"/>
                <w:lang w:val="ro-RO"/>
              </w:rPr>
              <w:t>, cu excepţia controlului inopinat.</w:t>
            </w:r>
            <w:r w:rsidRPr="0096494B">
              <w:rPr>
                <w:rStyle w:val="apple-converted-space"/>
                <w:sz w:val="20"/>
                <w:lang w:val="ro-RO"/>
              </w:rPr>
              <w:t> </w:t>
            </w:r>
          </w:p>
          <w:p w:rsidR="00A95C07" w:rsidRPr="0096494B" w:rsidRDefault="00A95C07" w:rsidP="00A95C07">
            <w:pPr>
              <w:ind w:left="-49" w:right="-38"/>
              <w:jc w:val="both"/>
              <w:rPr>
                <w:rFonts w:eastAsia="Times New Roman"/>
                <w:sz w:val="20"/>
                <w:u w:val="single"/>
                <w:lang w:val="ro-RO"/>
              </w:rPr>
            </w:pPr>
          </w:p>
          <w:p w:rsidR="00A95C07" w:rsidRPr="0096494B" w:rsidRDefault="00A95C07" w:rsidP="00A95C07">
            <w:pPr>
              <w:ind w:left="-49" w:right="-38"/>
              <w:jc w:val="both"/>
              <w:rPr>
                <w:rFonts w:eastAsia="Times New Roman"/>
                <w:sz w:val="20"/>
                <w:u w:val="single"/>
                <w:lang w:val="ro-RO"/>
              </w:rPr>
            </w:pPr>
          </w:p>
          <w:p w:rsidR="00A95C07" w:rsidRPr="0096494B" w:rsidRDefault="00A95C07" w:rsidP="00A95C07">
            <w:pPr>
              <w:ind w:right="-38"/>
              <w:jc w:val="both"/>
              <w:rPr>
                <w:rFonts w:eastAsia="Times New Roman"/>
                <w:sz w:val="20"/>
                <w:u w:val="single"/>
                <w:lang w:val="ro-RO"/>
              </w:rPr>
            </w:pPr>
          </w:p>
          <w:p w:rsidR="00A95C07" w:rsidRPr="0096494B" w:rsidRDefault="00A95C07" w:rsidP="000625E7">
            <w:pPr>
              <w:ind w:right="-38"/>
              <w:jc w:val="both"/>
              <w:rPr>
                <w:rFonts w:eastAsia="Times New Roman"/>
                <w:sz w:val="20"/>
                <w:u w:val="single"/>
                <w:lang w:val="ro-RO"/>
              </w:rPr>
            </w:pP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(16) Auditul postvămuire iniţiat şi neiniţiat urmează a fi încheiat printr-un raport, dacă:</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a) persoana juridică în privinţa căreia urmează a fi iniţiată sau a fost iniţiată procedura de audit postvămuire a fost lichidată, iar persoana fizică întreprinzător individual în privinţa căreia urmează a fi iniţiată sau a fost iniţiată procedura de audit postvămuire a fost radiată din Registrul de stat al întreprinzătorilor individuali;</w:t>
            </w:r>
          </w:p>
          <w:p w:rsidR="00A95C07" w:rsidRPr="0096494B" w:rsidRDefault="00A95C07" w:rsidP="00A95C07">
            <w:pPr>
              <w:ind w:left="-49" w:right="-38"/>
              <w:jc w:val="both"/>
              <w:rPr>
                <w:rFonts w:eastAsia="Times New Roman"/>
                <w:sz w:val="20"/>
                <w:lang w:val="ro-RO"/>
              </w:rPr>
            </w:pPr>
            <w:r w:rsidRPr="0096494B">
              <w:rPr>
                <w:rFonts w:eastAsia="Times New Roman"/>
                <w:sz w:val="20"/>
                <w:u w:val="single"/>
                <w:lang w:val="ro-RO"/>
              </w:rPr>
              <w:t xml:space="preserve">b) persoana în privinţa căreia urmează a fi iniţiată sau a fost iniţiată procedura de audit postvămuire nu este de găsit, iar </w:t>
            </w:r>
            <w:r w:rsidRPr="0096494B">
              <w:rPr>
                <w:rFonts w:eastAsia="Times New Roman"/>
                <w:sz w:val="20"/>
                <w:u w:val="single"/>
                <w:lang w:val="ro-RO"/>
              </w:rPr>
              <w:lastRenderedPageBreak/>
              <w:t>informaţia de care dispune organul vamal nu permite regularizarea situaţiei.</w:t>
            </w:r>
          </w:p>
        </w:tc>
        <w:tc>
          <w:tcPr>
            <w:tcW w:w="5244" w:type="dxa"/>
          </w:tcPr>
          <w:p w:rsidR="00A95C07" w:rsidRPr="0096494B" w:rsidRDefault="00A95C07" w:rsidP="00A95C07">
            <w:pPr>
              <w:numPr>
                <w:ilvl w:val="0"/>
                <w:numId w:val="72"/>
              </w:numPr>
              <w:tabs>
                <w:tab w:val="left" w:pos="104"/>
                <w:tab w:val="left" w:pos="387"/>
              </w:tabs>
              <w:ind w:left="0" w:right="-38" w:firstLine="0"/>
              <w:jc w:val="both"/>
              <w:rPr>
                <w:sz w:val="20"/>
                <w:lang w:val="ro-RO"/>
              </w:rPr>
            </w:pPr>
            <w:r w:rsidRPr="0096494B">
              <w:rPr>
                <w:sz w:val="20"/>
                <w:lang w:val="ro-RO"/>
              </w:rPr>
              <w:lastRenderedPageBreak/>
              <w:t>Articolul 202</w:t>
            </w:r>
            <w:r w:rsidRPr="0096494B">
              <w:rPr>
                <w:sz w:val="20"/>
                <w:vertAlign w:val="superscript"/>
                <w:lang w:val="ro-RO"/>
              </w:rPr>
              <w:t>1</w:t>
            </w:r>
            <w:r w:rsidRPr="0096494B">
              <w:rPr>
                <w:sz w:val="20"/>
                <w:lang w:val="ro-RO"/>
              </w:rPr>
              <w:t>:</w:t>
            </w:r>
          </w:p>
          <w:p w:rsidR="00A95C07" w:rsidRPr="0096494B" w:rsidRDefault="00A95C07" w:rsidP="00A95C07">
            <w:pPr>
              <w:ind w:right="-38"/>
              <w:jc w:val="both"/>
              <w:rPr>
                <w:rFonts w:eastAsia="Times New Roman"/>
                <w:sz w:val="20"/>
                <w:lang w:val="ro-RO"/>
              </w:rPr>
            </w:pPr>
            <w:r w:rsidRPr="0096494B">
              <w:rPr>
                <w:rFonts w:eastAsia="Times New Roman"/>
                <w:sz w:val="20"/>
                <w:lang w:val="ro-RO"/>
              </w:rPr>
              <w:t xml:space="preserve">la alineatul (1), cuvintele ”este o formă de control vamal ulterior” se înlocuiesc cu cuvintele ”este una din formele controlului vamal ulterior”; </w:t>
            </w:r>
          </w:p>
          <w:p w:rsidR="00A95C07" w:rsidRPr="0096494B" w:rsidRDefault="00A95C07" w:rsidP="00A95C07">
            <w:pPr>
              <w:ind w:right="-38"/>
              <w:jc w:val="both"/>
              <w:rPr>
                <w:rFonts w:eastAsia="Times New Roman"/>
                <w:sz w:val="20"/>
                <w:lang w:val="ro-RO"/>
              </w:rPr>
            </w:pPr>
          </w:p>
          <w:p w:rsidR="00A95C07" w:rsidRPr="0096494B" w:rsidRDefault="00A95C07" w:rsidP="00A95C07">
            <w:pPr>
              <w:ind w:right="-38"/>
              <w:jc w:val="both"/>
              <w:rPr>
                <w:rFonts w:eastAsia="Times New Roman"/>
                <w:sz w:val="20"/>
                <w:lang w:val="ro-RO"/>
              </w:rPr>
            </w:pPr>
          </w:p>
          <w:p w:rsidR="00A95C07" w:rsidRPr="0096494B" w:rsidRDefault="00A95C07" w:rsidP="00A95C07">
            <w:pPr>
              <w:ind w:right="-38"/>
              <w:jc w:val="both"/>
              <w:rPr>
                <w:rFonts w:eastAsia="Times New Roman"/>
                <w:sz w:val="20"/>
                <w:lang w:val="ro-RO"/>
              </w:rPr>
            </w:pPr>
          </w:p>
          <w:p w:rsidR="00A95C07" w:rsidRPr="0096494B" w:rsidRDefault="00A95C07" w:rsidP="00A95C07">
            <w:pPr>
              <w:ind w:right="-38"/>
              <w:jc w:val="both"/>
              <w:rPr>
                <w:rFonts w:eastAsia="Times New Roman"/>
                <w:sz w:val="20"/>
                <w:lang w:val="ro-RO"/>
              </w:rPr>
            </w:pPr>
          </w:p>
          <w:p w:rsidR="00A95C07" w:rsidRPr="0096494B" w:rsidRDefault="00A95C07" w:rsidP="00A95C07">
            <w:pPr>
              <w:ind w:right="-38"/>
              <w:jc w:val="both"/>
              <w:rPr>
                <w:rFonts w:eastAsia="Times New Roman"/>
                <w:sz w:val="20"/>
                <w:lang w:val="ro-RO"/>
              </w:rPr>
            </w:pPr>
          </w:p>
          <w:p w:rsidR="00A95C07" w:rsidRPr="0096494B" w:rsidRDefault="00A95C07" w:rsidP="00A95C07">
            <w:pPr>
              <w:ind w:right="-38"/>
              <w:jc w:val="both"/>
              <w:rPr>
                <w:rFonts w:eastAsia="Times New Roman"/>
                <w:sz w:val="20"/>
                <w:lang w:val="ro-RO"/>
              </w:rPr>
            </w:pPr>
          </w:p>
          <w:p w:rsidR="00A95C07" w:rsidRPr="0096494B" w:rsidRDefault="00A95C07" w:rsidP="00A95C07">
            <w:pPr>
              <w:ind w:right="-38"/>
              <w:jc w:val="both"/>
              <w:rPr>
                <w:rFonts w:eastAsia="Times New Roman"/>
                <w:sz w:val="20"/>
                <w:lang w:val="ro-RO"/>
              </w:rPr>
            </w:pPr>
            <w:r w:rsidRPr="0096494B">
              <w:rPr>
                <w:rFonts w:eastAsia="Times New Roman"/>
                <w:sz w:val="20"/>
                <w:lang w:val="ro-RO"/>
              </w:rPr>
              <w:t>la alineatul (2), cuvintele „conform competenţelor teritoriale, planificat sau inopinat” se înlocuiesc cu cuvintele „conform procedurilor stabilite de Serviciul Vamal.” ;</w:t>
            </w:r>
          </w:p>
          <w:p w:rsidR="00A95C07" w:rsidRPr="0096494B" w:rsidRDefault="00A95C07" w:rsidP="00A95C07">
            <w:pPr>
              <w:ind w:right="-38"/>
              <w:jc w:val="both"/>
              <w:rPr>
                <w:rFonts w:eastAsia="Times New Roman"/>
                <w:sz w:val="20"/>
                <w:lang w:val="ro-RO"/>
              </w:rPr>
            </w:pPr>
          </w:p>
          <w:p w:rsidR="00A95C07" w:rsidRPr="0096494B" w:rsidRDefault="00A95C07" w:rsidP="00A95C07">
            <w:pPr>
              <w:ind w:right="-38"/>
              <w:jc w:val="both"/>
              <w:rPr>
                <w:rFonts w:eastAsia="Times New Roman"/>
                <w:sz w:val="20"/>
                <w:lang w:val="ro-RO"/>
              </w:rPr>
            </w:pPr>
            <w:r w:rsidRPr="0096494B">
              <w:rPr>
                <w:rFonts w:eastAsia="Times New Roman"/>
                <w:sz w:val="20"/>
                <w:lang w:val="ro-RO"/>
              </w:rPr>
              <w:t>alineatul (8) va avea următorul cuprins:</w:t>
            </w:r>
          </w:p>
          <w:p w:rsidR="00A95C07" w:rsidRPr="0096494B" w:rsidRDefault="00A95C07" w:rsidP="00A95C07">
            <w:pPr>
              <w:ind w:right="-38"/>
              <w:jc w:val="both"/>
              <w:rPr>
                <w:rFonts w:eastAsia="Times New Roman"/>
                <w:sz w:val="20"/>
                <w:lang w:val="ro-RO"/>
              </w:rPr>
            </w:pPr>
            <w:r w:rsidRPr="0096494B">
              <w:rPr>
                <w:rFonts w:eastAsia="Times New Roman"/>
                <w:sz w:val="20"/>
                <w:lang w:val="ro-RO"/>
              </w:rPr>
              <w:t xml:space="preserve">„(8) În cazul depistării unor erori şi/sau divergenţe între informaţiile din declaraţiile vamale şi cele din documentele verificate, ce duc la apariţia, modificarea şi/sau anularea obligaţiei vamale, organul vamal este obligat să comunice </w:t>
            </w:r>
            <w:r w:rsidRPr="0096494B">
              <w:rPr>
                <w:rFonts w:eastAsia="Times New Roman"/>
                <w:sz w:val="20"/>
                <w:lang w:val="ro-RO"/>
              </w:rPr>
              <w:lastRenderedPageBreak/>
              <w:t xml:space="preserve">despre aceasta plătitorului vamal prin întocmirea </w:t>
            </w:r>
            <w:r w:rsidRPr="0096494B">
              <w:rPr>
                <w:sz w:val="20"/>
              </w:rPr>
              <w:t>procesului-verbal de examinare preliminară a rezultatelor auditului post-vămuire</w:t>
            </w:r>
            <w:r w:rsidRPr="0096494B">
              <w:rPr>
                <w:rFonts w:eastAsia="Times New Roman"/>
                <w:sz w:val="20"/>
                <w:lang w:val="ro-RO"/>
              </w:rPr>
              <w:t>.”;</w:t>
            </w:r>
          </w:p>
          <w:p w:rsidR="00A95C07" w:rsidRPr="0096494B" w:rsidRDefault="00A95C07" w:rsidP="00A95C07">
            <w:pPr>
              <w:ind w:right="-38"/>
              <w:jc w:val="both"/>
              <w:rPr>
                <w:rFonts w:eastAsia="Times New Roman"/>
                <w:sz w:val="20"/>
                <w:lang w:val="ro-RO"/>
              </w:rPr>
            </w:pPr>
          </w:p>
          <w:p w:rsidR="00A95C07" w:rsidRPr="0096494B" w:rsidRDefault="00A95C07" w:rsidP="00A95C07">
            <w:pPr>
              <w:ind w:right="-38"/>
              <w:jc w:val="both"/>
              <w:rPr>
                <w:rFonts w:eastAsia="Times New Roman"/>
                <w:sz w:val="20"/>
                <w:lang w:val="ro-RO"/>
              </w:rPr>
            </w:pPr>
          </w:p>
          <w:p w:rsidR="00A95C07" w:rsidRPr="0096494B" w:rsidRDefault="00A95C07" w:rsidP="00A95C07">
            <w:pPr>
              <w:ind w:right="-38"/>
              <w:jc w:val="both"/>
              <w:rPr>
                <w:rFonts w:eastAsia="Times New Roman"/>
                <w:sz w:val="20"/>
                <w:lang w:val="ro-RO"/>
              </w:rPr>
            </w:pPr>
          </w:p>
          <w:p w:rsidR="00A95C07" w:rsidRPr="0096494B" w:rsidRDefault="00A95C07" w:rsidP="00A95C07">
            <w:pPr>
              <w:tabs>
                <w:tab w:val="left" w:pos="4887"/>
              </w:tabs>
              <w:ind w:right="-38"/>
              <w:jc w:val="both"/>
              <w:rPr>
                <w:rFonts w:eastAsia="Times New Roman"/>
                <w:sz w:val="20"/>
                <w:lang w:val="ro-RO"/>
              </w:rPr>
            </w:pPr>
            <w:r w:rsidRPr="0096494B">
              <w:rPr>
                <w:rFonts w:eastAsia="Times New Roman"/>
                <w:sz w:val="20"/>
                <w:lang w:val="ro-RO"/>
              </w:rPr>
              <w:t>la alineatul (9), cuvintele „informaţiile” se înlocuiesc cu cuvintele „informaţii şi date, inclusiv”, iar cuvintele ”sistemele electronice de analiză a riscurilor” se înlocuiesc cu cuvintele „programele informaţionale de administrare a riscurilor.”;</w:t>
            </w:r>
          </w:p>
          <w:p w:rsidR="00A95C07" w:rsidRPr="0096494B" w:rsidRDefault="00A95C07" w:rsidP="00A95C07">
            <w:pPr>
              <w:tabs>
                <w:tab w:val="left" w:pos="4887"/>
              </w:tabs>
              <w:ind w:right="-38"/>
              <w:jc w:val="both"/>
              <w:rPr>
                <w:rFonts w:eastAsia="Times New Roman"/>
                <w:sz w:val="20"/>
                <w:lang w:val="ro-RO"/>
              </w:rPr>
            </w:pPr>
            <w:r w:rsidRPr="0096494B">
              <w:rPr>
                <w:rFonts w:eastAsia="Times New Roman"/>
                <w:sz w:val="20"/>
                <w:lang w:val="ro-RO"/>
              </w:rPr>
              <w:t xml:space="preserve">  </w:t>
            </w:r>
          </w:p>
          <w:p w:rsidR="00A95C07" w:rsidRPr="0096494B" w:rsidRDefault="00A95C07" w:rsidP="00A95C07">
            <w:pPr>
              <w:tabs>
                <w:tab w:val="left" w:pos="4887"/>
              </w:tabs>
              <w:ind w:right="-38"/>
              <w:jc w:val="both"/>
              <w:rPr>
                <w:rFonts w:eastAsia="Times New Roman"/>
                <w:sz w:val="20"/>
                <w:lang w:val="ro-RO"/>
              </w:rPr>
            </w:pPr>
          </w:p>
          <w:p w:rsidR="00A95C07" w:rsidRPr="0096494B" w:rsidRDefault="00A95C07" w:rsidP="00A95C07">
            <w:pPr>
              <w:tabs>
                <w:tab w:val="left" w:pos="4887"/>
              </w:tabs>
              <w:ind w:right="-38"/>
              <w:jc w:val="both"/>
              <w:rPr>
                <w:rFonts w:eastAsia="Times New Roman"/>
                <w:sz w:val="20"/>
                <w:lang w:val="ro-RO"/>
              </w:rPr>
            </w:pPr>
          </w:p>
          <w:p w:rsidR="00A95C07" w:rsidRPr="0096494B" w:rsidRDefault="00A95C07" w:rsidP="00A95C07">
            <w:pPr>
              <w:tabs>
                <w:tab w:val="left" w:pos="4887"/>
              </w:tabs>
              <w:ind w:right="-38"/>
              <w:jc w:val="both"/>
              <w:rPr>
                <w:rFonts w:eastAsia="Times New Roman"/>
                <w:sz w:val="20"/>
                <w:lang w:val="ro-RO"/>
              </w:rPr>
            </w:pPr>
            <w:r w:rsidRPr="0096494B">
              <w:rPr>
                <w:rFonts w:eastAsia="Times New Roman"/>
                <w:sz w:val="20"/>
                <w:lang w:val="ro-RO"/>
              </w:rPr>
              <w:t>alineatul (10) se abrogă;</w:t>
            </w:r>
          </w:p>
          <w:p w:rsidR="00A95C07" w:rsidRPr="0096494B" w:rsidRDefault="00A95C07" w:rsidP="00A95C07">
            <w:pPr>
              <w:tabs>
                <w:tab w:val="left" w:pos="4887"/>
              </w:tabs>
              <w:ind w:left="-49" w:right="-38"/>
              <w:jc w:val="both"/>
              <w:rPr>
                <w:rFonts w:eastAsia="Times New Roman"/>
                <w:sz w:val="20"/>
                <w:lang w:val="ro-RO"/>
              </w:rPr>
            </w:pPr>
          </w:p>
          <w:p w:rsidR="00A95C07" w:rsidRPr="0096494B" w:rsidRDefault="00A95C07" w:rsidP="00A95C07">
            <w:pPr>
              <w:pStyle w:val="a3"/>
              <w:ind w:left="-49" w:right="-38" w:firstLine="0"/>
              <w:rPr>
                <w:b/>
                <w:i/>
                <w:sz w:val="20"/>
                <w:szCs w:val="20"/>
                <w:lang w:val="ro-RO"/>
              </w:rPr>
            </w:pPr>
          </w:p>
          <w:p w:rsidR="00A95C07" w:rsidRPr="0096494B" w:rsidRDefault="00A95C07" w:rsidP="00A95C07">
            <w:pPr>
              <w:rPr>
                <w:sz w:val="20"/>
                <w:lang w:val="ro-RO"/>
              </w:rPr>
            </w:pPr>
          </w:p>
          <w:p w:rsidR="00A95C07" w:rsidRPr="0096494B" w:rsidRDefault="00A95C07" w:rsidP="00A95C07">
            <w:pPr>
              <w:rPr>
                <w:sz w:val="20"/>
                <w:lang w:val="ro-RO"/>
              </w:rPr>
            </w:pPr>
          </w:p>
          <w:p w:rsidR="00A95C07" w:rsidRPr="0096494B" w:rsidRDefault="00A95C07" w:rsidP="00A95C07">
            <w:pPr>
              <w:rPr>
                <w:sz w:val="20"/>
                <w:lang w:val="ro-RO"/>
              </w:rPr>
            </w:pPr>
          </w:p>
          <w:p w:rsidR="00A95C07" w:rsidRPr="0096494B" w:rsidRDefault="00A95C07" w:rsidP="00A95C07">
            <w:pPr>
              <w:rPr>
                <w:sz w:val="20"/>
                <w:lang w:val="ro-RO"/>
              </w:rPr>
            </w:pPr>
          </w:p>
          <w:p w:rsidR="00A95C07" w:rsidRPr="0096494B" w:rsidRDefault="00A95C07" w:rsidP="00A95C07">
            <w:pPr>
              <w:rPr>
                <w:sz w:val="20"/>
                <w:lang w:val="ro-RO"/>
              </w:rPr>
            </w:pPr>
          </w:p>
          <w:p w:rsidR="00A95C07" w:rsidRPr="0096494B" w:rsidRDefault="00A95C07" w:rsidP="00A95C07">
            <w:pPr>
              <w:rPr>
                <w:sz w:val="20"/>
                <w:lang w:val="ro-RO"/>
              </w:rPr>
            </w:pPr>
          </w:p>
          <w:p w:rsidR="00A95C07" w:rsidRPr="0096494B" w:rsidRDefault="00A95C07" w:rsidP="00A95C07">
            <w:pPr>
              <w:rPr>
                <w:sz w:val="20"/>
                <w:lang w:val="ro-RO"/>
              </w:rPr>
            </w:pPr>
          </w:p>
          <w:p w:rsidR="00A95C07" w:rsidRPr="0096494B" w:rsidRDefault="00A95C07" w:rsidP="00A95C07">
            <w:pPr>
              <w:jc w:val="both"/>
              <w:rPr>
                <w:rFonts w:eastAsia="Times New Roman"/>
                <w:sz w:val="20"/>
                <w:lang w:val="ro-RO"/>
              </w:rPr>
            </w:pPr>
            <w:r w:rsidRPr="0096494B">
              <w:rPr>
                <w:rFonts w:eastAsia="Times New Roman"/>
                <w:sz w:val="20"/>
                <w:lang w:val="ro-RO"/>
              </w:rPr>
              <w:t xml:space="preserve"> la alineatul (13), cuvintele „organul vamal” se înlocuiesc cu cuvintele „Serviciul Vamal”;</w:t>
            </w:r>
          </w:p>
          <w:p w:rsidR="00A95C07" w:rsidRPr="0096494B" w:rsidRDefault="00A95C07" w:rsidP="00A95C07">
            <w:pPr>
              <w:jc w:val="both"/>
              <w:rPr>
                <w:rFonts w:eastAsia="Times New Roman"/>
                <w:sz w:val="20"/>
                <w:lang w:val="ro-RO"/>
              </w:rPr>
            </w:pPr>
          </w:p>
          <w:p w:rsidR="00A95C07" w:rsidRPr="0096494B" w:rsidRDefault="00A95C07" w:rsidP="00A95C07">
            <w:pPr>
              <w:jc w:val="both"/>
              <w:rPr>
                <w:rFonts w:eastAsia="Times New Roman"/>
                <w:sz w:val="20"/>
                <w:lang w:val="ro-RO"/>
              </w:rPr>
            </w:pPr>
          </w:p>
          <w:p w:rsidR="00A95C07" w:rsidRPr="0096494B" w:rsidRDefault="00A95C07" w:rsidP="00A95C07">
            <w:pPr>
              <w:jc w:val="both"/>
              <w:rPr>
                <w:rFonts w:eastAsia="Times New Roman"/>
                <w:sz w:val="20"/>
                <w:lang w:val="ro-RO"/>
              </w:rPr>
            </w:pPr>
          </w:p>
          <w:p w:rsidR="00A95C07" w:rsidRPr="0096494B" w:rsidRDefault="00A95C07" w:rsidP="00A95C07">
            <w:pPr>
              <w:jc w:val="both"/>
              <w:rPr>
                <w:rFonts w:eastAsia="Times New Roman"/>
                <w:sz w:val="20"/>
                <w:lang w:val="ro-RO"/>
              </w:rPr>
            </w:pPr>
          </w:p>
          <w:p w:rsidR="00A95C07" w:rsidRPr="0096494B" w:rsidRDefault="00A95C07" w:rsidP="00A95C07">
            <w:pPr>
              <w:jc w:val="both"/>
              <w:rPr>
                <w:rFonts w:eastAsia="Times New Roman"/>
                <w:sz w:val="20"/>
                <w:lang w:val="ro-RO"/>
              </w:rPr>
            </w:pPr>
          </w:p>
          <w:p w:rsidR="00A95C07" w:rsidRPr="0096494B" w:rsidRDefault="00A95C07" w:rsidP="00A95C07">
            <w:pPr>
              <w:jc w:val="both"/>
              <w:rPr>
                <w:rFonts w:eastAsia="Times New Roman"/>
                <w:sz w:val="20"/>
                <w:lang w:val="ro-RO"/>
              </w:rPr>
            </w:pPr>
          </w:p>
          <w:p w:rsidR="00A95C07" w:rsidRPr="0096494B" w:rsidRDefault="00A95C07" w:rsidP="00A95C07">
            <w:pPr>
              <w:jc w:val="both"/>
              <w:rPr>
                <w:rFonts w:eastAsia="Times New Roman"/>
                <w:sz w:val="20"/>
                <w:lang w:val="ro-RO"/>
              </w:rPr>
            </w:pPr>
          </w:p>
          <w:p w:rsidR="00A95C07" w:rsidRPr="0096494B" w:rsidRDefault="00A95C07" w:rsidP="00A95C07">
            <w:pPr>
              <w:tabs>
                <w:tab w:val="left" w:pos="4887"/>
              </w:tabs>
              <w:ind w:right="-38"/>
              <w:jc w:val="both"/>
              <w:rPr>
                <w:rFonts w:eastAsia="Times New Roman"/>
                <w:sz w:val="20"/>
                <w:lang w:val="ro-RO"/>
              </w:rPr>
            </w:pPr>
            <w:r w:rsidRPr="0096494B">
              <w:rPr>
                <w:rFonts w:eastAsia="Times New Roman"/>
                <w:sz w:val="20"/>
                <w:lang w:val="ro-RO"/>
              </w:rPr>
              <w:t>alineatul (16) se abrogă.</w:t>
            </w:r>
          </w:p>
          <w:p w:rsidR="00A95C07" w:rsidRPr="0096494B" w:rsidRDefault="00A95C07" w:rsidP="00A95C07">
            <w:pPr>
              <w:jc w:val="both"/>
              <w:rPr>
                <w:rFonts w:eastAsia="Times New Roman"/>
                <w:sz w:val="20"/>
                <w:lang w:val="ro-RO"/>
              </w:rPr>
            </w:pPr>
          </w:p>
          <w:p w:rsidR="00A95C07" w:rsidRPr="0096494B" w:rsidRDefault="00A95C07" w:rsidP="00A95C07">
            <w:pPr>
              <w:jc w:val="both"/>
              <w:rPr>
                <w:rFonts w:eastAsia="Times New Roman"/>
                <w:sz w:val="20"/>
                <w:lang w:val="ro-RO"/>
              </w:rPr>
            </w:pPr>
          </w:p>
        </w:tc>
        <w:tc>
          <w:tcPr>
            <w:tcW w:w="3119" w:type="dxa"/>
          </w:tcPr>
          <w:p w:rsidR="00A95C07" w:rsidRPr="0096494B" w:rsidRDefault="00A95C07" w:rsidP="00A95C07">
            <w:pPr>
              <w:jc w:val="both"/>
              <w:rPr>
                <w:b/>
                <w:bCs/>
                <w:sz w:val="20"/>
                <w:u w:val="single"/>
                <w:lang w:val="ro-RO"/>
              </w:rPr>
            </w:pPr>
            <w:r w:rsidRPr="0096494B">
              <w:rPr>
                <w:b/>
                <w:bCs/>
                <w:sz w:val="20"/>
                <w:u w:val="single"/>
                <w:lang w:val="ro-RO"/>
              </w:rPr>
              <w:lastRenderedPageBreak/>
              <w:t>Camera de Comerţ Americană din Moldova (AmCham Moldova)</w:t>
            </w:r>
          </w:p>
          <w:p w:rsidR="00A95C07" w:rsidRPr="0096494B" w:rsidRDefault="00A95C07" w:rsidP="00A95C07">
            <w:pPr>
              <w:jc w:val="both"/>
              <w:rPr>
                <w:sz w:val="20"/>
                <w:lang w:val="ro-RO"/>
              </w:rPr>
            </w:pPr>
            <w:r w:rsidRPr="0096494B">
              <w:rPr>
                <w:sz w:val="20"/>
                <w:lang w:val="ro-RO"/>
              </w:rPr>
              <w:t>Considerăm excesive normele actuale din cadrul art.202</w:t>
            </w:r>
            <w:r w:rsidRPr="0096494B">
              <w:rPr>
                <w:sz w:val="20"/>
                <w:vertAlign w:val="superscript"/>
                <w:lang w:val="ro-RO"/>
              </w:rPr>
              <w:t>1</w:t>
            </w:r>
            <w:r w:rsidRPr="0096494B">
              <w:rPr>
                <w:sz w:val="20"/>
                <w:lang w:val="ro-RO"/>
              </w:rPr>
              <w:t xml:space="preserve"> alin. (19) şi (20) care dispun derularea auditului post-vămuire chiar dacă ordinul de efectuare a acestuia a fost contestat sau suspendat de către instanţa de judecată, astfel recomandând excluderea acestora. </w:t>
            </w:r>
          </w:p>
          <w:p w:rsidR="00A95C07" w:rsidRPr="0096494B" w:rsidRDefault="00A95C07" w:rsidP="00A95C07">
            <w:pPr>
              <w:jc w:val="both"/>
              <w:rPr>
                <w:i/>
                <w:sz w:val="20"/>
                <w:lang w:val="ro-RO"/>
              </w:rPr>
            </w:pPr>
            <w:r w:rsidRPr="0096494B">
              <w:rPr>
                <w:sz w:val="20"/>
                <w:lang w:val="ro-RO"/>
              </w:rPr>
              <w:t xml:space="preserve">Dispoziţiile art.21 alin. (1) şi alin. (2), Legea nr. 793 din 10.02.2000, stipulează </w:t>
            </w:r>
            <w:r w:rsidRPr="0096494B">
              <w:rPr>
                <w:i/>
                <w:sz w:val="20"/>
                <w:lang w:val="ro-RO"/>
              </w:rPr>
              <w:t xml:space="preserve">”Suspendarea executării actului administrativ contestat poate fi solicitată de către reclamant instanţei de contencios administrativ concomitent cu înaintarea acţiunii. În cazuri </w:t>
            </w:r>
            <w:r w:rsidRPr="0096494B">
              <w:rPr>
                <w:i/>
                <w:sz w:val="20"/>
                <w:lang w:val="ro-RO"/>
              </w:rPr>
              <w:lastRenderedPageBreak/>
              <w:t>temeinic justificate şi în scopul prevenirii unei pagube iminente, instanţa poate dispune suspendarea actului administrativ şi din oficiu”</w:t>
            </w:r>
            <w:r w:rsidRPr="0096494B">
              <w:rPr>
                <w:sz w:val="20"/>
                <w:lang w:val="ro-RO"/>
              </w:rPr>
              <w:t xml:space="preserve">. În aceeaşi ordine de idei, Hotărîrea Curţii Constituţionale nr. 18 din 11.12.2012, stipulează că contenciosul administrativ, în calitate de instituţie juridică, are drept scop contracararea abuzurilor şi exceselor de putere din partea autorităţilor publice, apărarea drepturilor persoanelor în spiritul legii, ordonarea activităţii autorităţilor publice, precum şi asigurarea ordinii de drept. Ulterior se menţionează </w:t>
            </w:r>
            <w:r w:rsidRPr="0096494B">
              <w:rPr>
                <w:i/>
                <w:sz w:val="20"/>
                <w:lang w:val="ro-RO"/>
              </w:rPr>
              <w:t>„[…] În vederea asigurării unui proces echitabil, art. 21 din Legea contenciosului administrativ acordă persoanei, concomitent cu înaintarea acţiunii, posibilitatea de a solicita instanţei de contencios administrativ suspendarea executării actului administrativ contestat.”.</w:t>
            </w:r>
          </w:p>
          <w:p w:rsidR="00A95C07" w:rsidRPr="0096494B" w:rsidRDefault="00A95C07" w:rsidP="00A95C07">
            <w:pPr>
              <w:jc w:val="both"/>
              <w:rPr>
                <w:i/>
                <w:sz w:val="20"/>
                <w:lang w:val="ro-RO"/>
              </w:rPr>
            </w:pPr>
          </w:p>
          <w:p w:rsidR="00A95C07" w:rsidRPr="0096494B" w:rsidRDefault="00A95C07" w:rsidP="00A95C07">
            <w:pPr>
              <w:jc w:val="both"/>
              <w:rPr>
                <w:b/>
                <w:sz w:val="20"/>
                <w:u w:val="single"/>
                <w:lang w:val="ro-RO"/>
              </w:rPr>
            </w:pPr>
            <w:r w:rsidRPr="0096494B">
              <w:rPr>
                <w:b/>
                <w:sz w:val="20"/>
                <w:u w:val="single"/>
                <w:lang w:val="ro-RO"/>
              </w:rPr>
              <w:t>Ministerul Justiţiei</w:t>
            </w:r>
          </w:p>
          <w:p w:rsidR="00A95C07" w:rsidRPr="0096494B" w:rsidRDefault="00A95C07" w:rsidP="00A95C07">
            <w:pPr>
              <w:jc w:val="both"/>
              <w:rPr>
                <w:b/>
                <w:sz w:val="20"/>
                <w:u w:val="single"/>
                <w:lang w:val="ro-RO"/>
              </w:rPr>
            </w:pPr>
            <w:r w:rsidRPr="0096494B">
              <w:rPr>
                <w:b/>
                <w:sz w:val="20"/>
                <w:u w:val="single"/>
                <w:lang w:val="ro-RO"/>
              </w:rPr>
              <w:t>Ministerul Economiei</w:t>
            </w:r>
          </w:p>
          <w:p w:rsidR="00A95C07" w:rsidRPr="0096494B" w:rsidRDefault="00A95C07" w:rsidP="00A95C07">
            <w:pPr>
              <w:jc w:val="both"/>
              <w:rPr>
                <w:i/>
                <w:sz w:val="20"/>
              </w:rPr>
            </w:pPr>
            <w:r w:rsidRPr="0096494B">
              <w:rPr>
                <w:sz w:val="20"/>
              </w:rPr>
              <w:t>Referitor la actuala redacţie a art.202</w:t>
            </w:r>
            <w:r w:rsidRPr="0096494B">
              <w:rPr>
                <w:sz w:val="20"/>
                <w:vertAlign w:val="superscript"/>
              </w:rPr>
              <w:t xml:space="preserve">1 </w:t>
            </w:r>
            <w:r w:rsidRPr="0096494B">
              <w:rPr>
                <w:sz w:val="20"/>
              </w:rPr>
              <w:t xml:space="preserve">alin.(19) şi (20) </w:t>
            </w:r>
            <w:r w:rsidRPr="0096494B">
              <w:rPr>
                <w:bCs/>
                <w:sz w:val="20"/>
              </w:rPr>
              <w:t xml:space="preserve">care dispun derularea auditului post-vămuire chiar dacă ordinul de efectuare a acestuia a fost contestat sau suspendat de către instanţa de judecată, menţionăm despre necesitatea amendării acestora, </w:t>
            </w:r>
            <w:r w:rsidRPr="0096494B">
              <w:rPr>
                <w:sz w:val="20"/>
              </w:rPr>
              <w:t>deoarece noţiunea de suspendare a efectului unor acte juridice ca acţiuneprocesuală, conform legislaţiei civile şi procesual civile, are drept semnificaţie întreruperea temporară a anumitor activităţi.</w:t>
            </w:r>
          </w:p>
          <w:p w:rsidR="00A95C07" w:rsidRPr="0096494B" w:rsidRDefault="00A95C07" w:rsidP="00A95C07">
            <w:pPr>
              <w:jc w:val="both"/>
              <w:rPr>
                <w:sz w:val="20"/>
              </w:rPr>
            </w:pPr>
            <w:r w:rsidRPr="0096494B">
              <w:rPr>
                <w:sz w:val="20"/>
              </w:rPr>
              <w:lastRenderedPageBreak/>
              <w:t xml:space="preserve">Conform prevederilor art.21 alin.(1) şi alin.(2) ale </w:t>
            </w:r>
            <w:r w:rsidRPr="0096494B">
              <w:rPr>
                <w:i/>
                <w:sz w:val="20"/>
              </w:rPr>
              <w:t>Legii contenciosului administrativ nr. 793 din 10 februarie 2000</w:t>
            </w:r>
            <w:r w:rsidRPr="0096494B">
              <w:rPr>
                <w:sz w:val="20"/>
              </w:rPr>
              <w:t xml:space="preserve"> „Suspendarea executării actului administrativ contestat poate fi solicitată de către reclamant instanţei de contencios administrativ concomitent cu înaintarea acţiunii. În cazuri temeinic justificate şi în scopul prevenirii unei pagube iminente, instanţa poate dispune suspendarea actului administrativ şi din oficiu”. </w:t>
            </w:r>
          </w:p>
          <w:p w:rsidR="00A95C07" w:rsidRPr="0096494B" w:rsidRDefault="00A95C07" w:rsidP="00A95C07">
            <w:pPr>
              <w:jc w:val="both"/>
              <w:rPr>
                <w:i/>
                <w:sz w:val="20"/>
              </w:rPr>
            </w:pPr>
            <w:r w:rsidRPr="0096494B">
              <w:rPr>
                <w:sz w:val="20"/>
              </w:rPr>
              <w:t xml:space="preserve">Mai mult, a se vedea în acest sens şi Hotărîrile Curţii Constituţionale nr.18 din 11 decembrie 2012 şi nr. 31 din 1 octombrie 2013, în cadrul cărora Curtea a statuat că, </w:t>
            </w:r>
            <w:r w:rsidRPr="0096494B">
              <w:rPr>
                <w:i/>
                <w:sz w:val="20"/>
              </w:rPr>
              <w:t>„în calitatea sa de instituţie juridică, contenciosul administrativ are drept scop contracararea abuzurilor şi exceselor de putere din partea autorităţilor publice, apărarea drepturilor persoanelor în spiritul legii, ordonarea activităţii autorităţilor publice, precum şi asigurarea ordinii de drept. În vederea asigurării unui proces echitabil, art.21 din Legea contenciosului administrativ acordă persoanei posibilitatea de a solicita instanţei de contencios administrativ, concomitent cu înaintarea acţiunii şi suspendarea executării actului administrativ contestat”.</w:t>
            </w:r>
          </w:p>
        </w:tc>
        <w:tc>
          <w:tcPr>
            <w:tcW w:w="2551" w:type="dxa"/>
          </w:tcPr>
          <w:p w:rsidR="00A95C07" w:rsidRPr="0096494B" w:rsidRDefault="00A95C07" w:rsidP="00A95C07">
            <w:pPr>
              <w:jc w:val="both"/>
              <w:rPr>
                <w:b/>
                <w:sz w:val="20"/>
                <w:lang w:val="ro-MO"/>
              </w:rPr>
            </w:pPr>
            <w:r w:rsidRPr="0096494B">
              <w:rPr>
                <w:b/>
                <w:bCs/>
                <w:sz w:val="20"/>
                <w:u w:val="single"/>
                <w:lang w:val="ro-MO"/>
              </w:rPr>
              <w:lastRenderedPageBreak/>
              <w:t>Se acceptă,</w:t>
            </w:r>
            <w:r w:rsidRPr="0096494B">
              <w:rPr>
                <w:b/>
                <w:bCs/>
                <w:sz w:val="20"/>
                <w:lang w:val="ro-MO"/>
              </w:rPr>
              <w:t xml:space="preserve"> </w:t>
            </w:r>
            <w:r w:rsidRPr="0096494B">
              <w:rPr>
                <w:bCs/>
                <w:sz w:val="20"/>
                <w:lang w:val="ro-MO"/>
              </w:rPr>
              <w:t>cu excluderea propunerii din proiectul de lege</w:t>
            </w:r>
            <w:r w:rsidRPr="0096494B">
              <w:rPr>
                <w:sz w:val="20"/>
                <w:lang w:val="ro-RO"/>
              </w:rPr>
              <w:t>.</w:t>
            </w:r>
          </w:p>
        </w:tc>
      </w:tr>
      <w:tr w:rsidR="00A95C07" w:rsidRPr="0096494B" w:rsidTr="00A04477">
        <w:tc>
          <w:tcPr>
            <w:tcW w:w="5070" w:type="dxa"/>
          </w:tcPr>
          <w:p w:rsidR="00A95C07" w:rsidRPr="0096494B" w:rsidRDefault="00A95C07" w:rsidP="00A95C07">
            <w:pPr>
              <w:ind w:left="-49" w:right="-38"/>
              <w:rPr>
                <w:rFonts w:eastAsia="Times New Roman"/>
                <w:sz w:val="20"/>
                <w:lang w:val="ro-RO"/>
              </w:rPr>
            </w:pPr>
            <w:r w:rsidRPr="0096494B">
              <w:rPr>
                <w:rFonts w:eastAsia="Times New Roman"/>
                <w:b/>
                <w:bCs/>
                <w:sz w:val="20"/>
                <w:lang w:val="ro-RO"/>
              </w:rPr>
              <w:lastRenderedPageBreak/>
              <w:t>Articolul 202</w:t>
            </w:r>
            <w:r w:rsidRPr="0096494B">
              <w:rPr>
                <w:rFonts w:eastAsia="Times New Roman"/>
                <w:b/>
                <w:bCs/>
                <w:sz w:val="20"/>
                <w:vertAlign w:val="superscript"/>
                <w:lang w:val="ro-RO"/>
              </w:rPr>
              <w:t>2</w:t>
            </w:r>
            <w:r w:rsidRPr="0096494B">
              <w:rPr>
                <w:rFonts w:eastAsia="Times New Roman"/>
                <w:b/>
                <w:bCs/>
                <w:sz w:val="20"/>
                <w:lang w:val="ro-RO"/>
              </w:rPr>
              <w:t>.</w:t>
            </w:r>
            <w:r w:rsidRPr="0096494B">
              <w:rPr>
                <w:rFonts w:eastAsia="Times New Roman"/>
                <w:sz w:val="20"/>
                <w:lang w:val="ro-RO"/>
              </w:rPr>
              <w:t xml:space="preserve"> Reverificarea declaraţiei vamale</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(1) Reverificarea declaraţiei vamale se efectuează la oficiul organului vamal şi este o formă de control vamal ulterior ce constă în verificarea, după acordarea liberului de vamă, a corectitudinii întocmirii declaraţiei vamale, a totalităţii şi conformităţii documentelor anexate la aceasta, necesare </w:t>
            </w:r>
            <w:r w:rsidRPr="0096494B">
              <w:rPr>
                <w:rFonts w:eastAsia="Times New Roman"/>
                <w:sz w:val="20"/>
                <w:u w:val="single"/>
                <w:lang w:val="ro-RO"/>
              </w:rPr>
              <w:lastRenderedPageBreak/>
              <w:t xml:space="preserve">plasării mărfurilor într-un regim vamal şi care servesc drept temei pentru calcularea şi achitarea drepturilor de import, a altor documente aferente operaţiunilor verificate, de care dispune organul vamal, alt organ cu atribuţii de administrare fiscală sau alte instituţii şi persoane, precum şi în verificarea respectării măsurilor de politică economică.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 xml:space="preserve">(2) Reverificarea declaraţiei vamale se efectuează de organele vamale conform competenţelor teritoriale şi normelor procedurale stabilite de Serviciul Vamal.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(3) Cu excepţia cazurilor prevăzute la alin.(4), controlul ulterior prin reverificare se efectuează fără întocmirea procesului-verbal de reverificare asupra obiectivului vizat.</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(4) În cazul constatării unor erori, contradicţii între declaraţia vamală şi documentele verificate, ce duc la apariţia, modificarea şi/sau anularea obligaţiei vamale, organul vamal este obligat să comunice despre aceasta plătitorului vamal prin întocmirea procesului-verbal de reverificare a declaraţiilor vamale.</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(5) Reverificarea declaraţiei vamale iniţiată şi neiniţiată urmează a fi încheiată printr-un raport, dacă:</w:t>
            </w:r>
          </w:p>
          <w:p w:rsidR="00A95C07" w:rsidRPr="0096494B" w:rsidRDefault="00A95C07" w:rsidP="00A95C07">
            <w:pPr>
              <w:ind w:left="-49" w:right="-38"/>
              <w:jc w:val="both"/>
              <w:rPr>
                <w:rFonts w:eastAsia="Times New Roman"/>
                <w:sz w:val="20"/>
                <w:u w:val="single"/>
                <w:lang w:val="ro-RO"/>
              </w:rPr>
            </w:pPr>
            <w:r w:rsidRPr="0096494B">
              <w:rPr>
                <w:rFonts w:eastAsia="Times New Roman"/>
                <w:sz w:val="20"/>
                <w:u w:val="single"/>
                <w:lang w:val="ro-RO"/>
              </w:rPr>
              <w:t>a) persoana juridică în privinţa căreia urmează a fi iniţiată sau a fost iniţiată procedura de audit postvămuire a fost lichidată, iar persoana fizică întreprinzător individual în privinţa căreia urmează a fi iniţiată sau a fost iniţiată procedura de audit postvămuire a fost radiată din Registrul de stat al întreprinzătorilor individuali;</w:t>
            </w:r>
          </w:p>
          <w:p w:rsidR="00A95C07" w:rsidRPr="0096494B" w:rsidRDefault="00A95C07" w:rsidP="00A95C07">
            <w:pPr>
              <w:ind w:left="-49" w:right="-38"/>
              <w:jc w:val="both"/>
              <w:rPr>
                <w:rFonts w:eastAsia="Times New Roman"/>
                <w:sz w:val="20"/>
                <w:lang w:val="ro-RO"/>
              </w:rPr>
            </w:pPr>
            <w:r w:rsidRPr="0096494B">
              <w:rPr>
                <w:rFonts w:eastAsia="Times New Roman"/>
                <w:sz w:val="20"/>
                <w:u w:val="single"/>
                <w:lang w:val="ro-RO"/>
              </w:rPr>
              <w:t>b) persoana în privinţa căreia urmează a fi iniţiată sau a fost iniţiată procedura de reverificare a declaraţiei vamale nu este de găsit, iar informaţia de care dispune organul vamal nu permite regularizarea situaţiei.</w:t>
            </w:r>
          </w:p>
        </w:tc>
        <w:tc>
          <w:tcPr>
            <w:tcW w:w="5244" w:type="dxa"/>
          </w:tcPr>
          <w:p w:rsidR="00A95C07" w:rsidRPr="0096494B" w:rsidRDefault="00A95C07" w:rsidP="00A95C07">
            <w:pPr>
              <w:numPr>
                <w:ilvl w:val="0"/>
                <w:numId w:val="72"/>
              </w:numPr>
              <w:tabs>
                <w:tab w:val="left" w:pos="-38"/>
                <w:tab w:val="left" w:pos="104"/>
                <w:tab w:val="left" w:pos="331"/>
              </w:tabs>
              <w:ind w:left="0" w:right="-38" w:firstLine="0"/>
              <w:jc w:val="both"/>
              <w:rPr>
                <w:sz w:val="20"/>
                <w:lang w:val="ro-RO"/>
              </w:rPr>
            </w:pPr>
            <w:r w:rsidRPr="0096494B">
              <w:rPr>
                <w:sz w:val="20"/>
                <w:lang w:val="ro-RO"/>
              </w:rPr>
              <w:lastRenderedPageBreak/>
              <w:t>Articolul 202</w:t>
            </w:r>
            <w:r w:rsidRPr="0096494B">
              <w:rPr>
                <w:sz w:val="20"/>
                <w:vertAlign w:val="superscript"/>
                <w:lang w:val="ro-RO"/>
              </w:rPr>
              <w:t>2</w:t>
            </w:r>
            <w:r w:rsidRPr="0096494B">
              <w:rPr>
                <w:sz w:val="20"/>
                <w:lang w:val="ro-RO"/>
              </w:rPr>
              <w:t xml:space="preserve"> va avea următorul cuprins: </w:t>
            </w:r>
          </w:p>
          <w:p w:rsidR="00A95C07" w:rsidRPr="0096494B" w:rsidRDefault="00A95C07" w:rsidP="00A95C07">
            <w:pPr>
              <w:tabs>
                <w:tab w:val="left" w:pos="-38"/>
                <w:tab w:val="left" w:pos="331"/>
              </w:tabs>
              <w:ind w:right="-38"/>
              <w:jc w:val="both"/>
              <w:rPr>
                <w:rFonts w:eastAsia="Times New Roman"/>
                <w:sz w:val="20"/>
                <w:lang w:val="ro-RO"/>
              </w:rPr>
            </w:pPr>
            <w:r w:rsidRPr="0096494B">
              <w:rPr>
                <w:rFonts w:eastAsia="Times New Roman"/>
                <w:sz w:val="20"/>
                <w:lang w:val="ro-RO"/>
              </w:rPr>
              <w:t xml:space="preserve">„(1) Reverificarea declaraţiei vamale se efectuează la oficiul organului vamal şi este una din formele controlului vamal ulterior, ce constă în verificarea după acordarea liberului de vamă, a corectitudinii şi caracterului complet al informaţiilor furnizate într-o declaraţie vamală, precum şi existenţa şi </w:t>
            </w:r>
            <w:r w:rsidRPr="0096494B">
              <w:rPr>
                <w:rFonts w:eastAsia="Times New Roman"/>
                <w:sz w:val="20"/>
                <w:lang w:val="ro-RO"/>
              </w:rPr>
              <w:lastRenderedPageBreak/>
              <w:t xml:space="preserve">conformitatea documentelor justificative anexate la aceasta, necesare plasării mărfurilor într-o destinaţie vamală, a altor documente aferente operaţiunilor verificate de care dispune organul vamal, alt organ cu atribuţii de administrare fiscală sau alte instituţii şi persoane. </w:t>
            </w:r>
          </w:p>
          <w:p w:rsidR="00A95C07" w:rsidRPr="0096494B" w:rsidRDefault="00A95C07" w:rsidP="00A95C07">
            <w:pPr>
              <w:tabs>
                <w:tab w:val="left" w:pos="-38"/>
                <w:tab w:val="left" w:pos="331"/>
              </w:tabs>
              <w:ind w:right="-38"/>
              <w:jc w:val="both"/>
              <w:rPr>
                <w:rFonts w:eastAsia="Times New Roman"/>
                <w:sz w:val="20"/>
                <w:lang w:val="ro-RO"/>
              </w:rPr>
            </w:pPr>
            <w:r w:rsidRPr="0096494B">
              <w:rPr>
                <w:rFonts w:eastAsia="Times New Roman"/>
                <w:sz w:val="20"/>
                <w:lang w:val="ro-RO"/>
              </w:rPr>
              <w:t xml:space="preserve">(2) Reverificarea declaraţiei vamale se efectuează de organele vamale conform procedurii stabilite de Serviciul Vamal. </w:t>
            </w:r>
          </w:p>
          <w:p w:rsidR="00A95C07" w:rsidRPr="0096494B" w:rsidRDefault="00A95C07" w:rsidP="00A95C07">
            <w:pPr>
              <w:tabs>
                <w:tab w:val="left" w:pos="-38"/>
                <w:tab w:val="left" w:pos="331"/>
              </w:tabs>
              <w:ind w:right="-38"/>
              <w:jc w:val="both"/>
              <w:rPr>
                <w:rFonts w:eastAsia="Times New Roman"/>
                <w:sz w:val="20"/>
                <w:lang w:val="ro-RO"/>
              </w:rPr>
            </w:pPr>
            <w:r w:rsidRPr="0096494B">
              <w:rPr>
                <w:rFonts w:eastAsia="Times New Roman"/>
                <w:sz w:val="20"/>
                <w:lang w:val="ro-RO"/>
              </w:rPr>
              <w:t xml:space="preserve">(3) În procesul efectuării reverificării declaraţiei vamale, organele vamale pot utiliza informaţii şi date, inclusiv din bazele de date automatizate şi programele informaţionale de administrare a riscurilor. </w:t>
            </w:r>
          </w:p>
          <w:p w:rsidR="00A95C07" w:rsidRPr="0096494B" w:rsidRDefault="00A95C07" w:rsidP="00A95C07">
            <w:pPr>
              <w:tabs>
                <w:tab w:val="left" w:pos="-38"/>
                <w:tab w:val="left" w:pos="331"/>
                <w:tab w:val="left" w:pos="4887"/>
              </w:tabs>
              <w:ind w:right="-38"/>
              <w:jc w:val="both"/>
              <w:rPr>
                <w:rFonts w:eastAsia="Times New Roman"/>
                <w:sz w:val="20"/>
                <w:lang w:val="ro-RO"/>
              </w:rPr>
            </w:pPr>
            <w:r w:rsidRPr="0096494B">
              <w:rPr>
                <w:rFonts w:eastAsia="Times New Roman"/>
                <w:sz w:val="20"/>
                <w:lang w:val="ro-RO"/>
              </w:rPr>
              <w:t xml:space="preserve">(4) Cu excepţia cazurilor prevăzute la alin.(5), controlul vamal ulterior prin reverificare se efectuează fără întocmirea procesului-verbal de reverificare. </w:t>
            </w:r>
          </w:p>
          <w:p w:rsidR="00A95C07" w:rsidRPr="0096494B" w:rsidRDefault="00A95C07" w:rsidP="00A95C07">
            <w:pPr>
              <w:tabs>
                <w:tab w:val="left" w:pos="-38"/>
                <w:tab w:val="left" w:pos="331"/>
              </w:tabs>
              <w:ind w:right="-38"/>
              <w:jc w:val="both"/>
              <w:rPr>
                <w:sz w:val="20"/>
                <w:lang w:val="ro-RO"/>
              </w:rPr>
            </w:pPr>
            <w:r w:rsidRPr="0096494B">
              <w:rPr>
                <w:rFonts w:eastAsia="Times New Roman"/>
                <w:sz w:val="20"/>
                <w:lang w:val="ro-RO"/>
              </w:rPr>
              <w:t>(5) În cazul depistării unor erori şi/sau divergenţe între informaţiile din declaraţiile vamale şi cele din documentele verificate, ce duc la apariţia, modificarea şi/sau anularea obligaţiei vamale, organul vamal este obligat să comunice despre aceasta plătitorului vamal prin întocmirea procesului-verbal de reverificare a declaraţiilor vamale.”.</w:t>
            </w:r>
          </w:p>
        </w:tc>
        <w:tc>
          <w:tcPr>
            <w:tcW w:w="3119" w:type="dxa"/>
          </w:tcPr>
          <w:p w:rsidR="005705AE" w:rsidRDefault="00A95C07" w:rsidP="005705AE">
            <w:pPr>
              <w:jc w:val="both"/>
              <w:rPr>
                <w:b/>
                <w:sz w:val="20"/>
                <w:u w:val="single"/>
                <w:lang w:val="ro-RO"/>
              </w:rPr>
            </w:pPr>
            <w:r w:rsidRPr="0096494B">
              <w:rPr>
                <w:b/>
                <w:sz w:val="20"/>
                <w:u w:val="single"/>
                <w:lang w:val="ro-RO"/>
              </w:rPr>
              <w:lastRenderedPageBreak/>
              <w:t>Ministerul Economiei</w:t>
            </w:r>
            <w:r w:rsidR="005705AE" w:rsidRPr="0096494B">
              <w:rPr>
                <w:b/>
                <w:sz w:val="20"/>
                <w:u w:val="single"/>
                <w:lang w:val="ro-RO"/>
              </w:rPr>
              <w:t xml:space="preserve"> </w:t>
            </w:r>
          </w:p>
          <w:p w:rsidR="00A95C07" w:rsidRPr="0096494B" w:rsidRDefault="005705AE" w:rsidP="005705AE">
            <w:pPr>
              <w:jc w:val="both"/>
              <w:rPr>
                <w:b/>
                <w:sz w:val="20"/>
                <w:u w:val="single"/>
                <w:lang w:val="ro-RO"/>
              </w:rPr>
            </w:pPr>
            <w:r w:rsidRPr="0096494B">
              <w:rPr>
                <w:b/>
                <w:sz w:val="20"/>
                <w:u w:val="single"/>
                <w:lang w:val="ro-RO"/>
              </w:rPr>
              <w:t>Ministerul Justiţiei</w:t>
            </w:r>
          </w:p>
          <w:p w:rsidR="00A95C07" w:rsidRPr="0096494B" w:rsidRDefault="00A95C07" w:rsidP="00A95C07">
            <w:pPr>
              <w:tabs>
                <w:tab w:val="left" w:pos="426"/>
              </w:tabs>
              <w:jc w:val="both"/>
              <w:rPr>
                <w:iCs/>
                <w:sz w:val="20"/>
                <w:lang w:val="ro-RO"/>
              </w:rPr>
            </w:pPr>
            <w:r w:rsidRPr="0096494B">
              <w:rPr>
                <w:sz w:val="20"/>
                <w:lang w:val="ro-RO"/>
              </w:rPr>
              <w:t xml:space="preserve">Normele propuse creează posibilitatea ca unul şi acelaşi agent economic să fie suspus concomitent a două tipuri distincte de controale, </w:t>
            </w:r>
            <w:r w:rsidRPr="0096494B">
              <w:rPr>
                <w:b/>
                <w:sz w:val="20"/>
                <w:lang w:val="ro-RO"/>
              </w:rPr>
              <w:lastRenderedPageBreak/>
              <w:t>control ulterior prin audit  post-vămuire</w:t>
            </w:r>
            <w:r w:rsidRPr="0096494B">
              <w:rPr>
                <w:sz w:val="20"/>
                <w:lang w:val="ro-RO"/>
              </w:rPr>
              <w:t xml:space="preserve"> şi </w:t>
            </w:r>
            <w:r w:rsidRPr="0096494B">
              <w:rPr>
                <w:b/>
                <w:sz w:val="20"/>
                <w:lang w:val="ro-RO"/>
              </w:rPr>
              <w:t>control ulterior</w:t>
            </w:r>
            <w:r w:rsidRPr="0096494B">
              <w:rPr>
                <w:sz w:val="20"/>
                <w:lang w:val="ro-RO"/>
              </w:rPr>
              <w:t xml:space="preserve"> prin reverificarea declaraţiei vamale, </w:t>
            </w:r>
            <w:r w:rsidRPr="0096494B">
              <w:rPr>
                <w:iCs/>
                <w:sz w:val="20"/>
                <w:lang w:val="ro-RO"/>
              </w:rPr>
              <w:t xml:space="preserve">dar esenţa cărora va fi aceeaşi. Astfel, acelaşi agent economic poate fi supus, spre exemplu, pe parcursul a unei luni la un control vamal detaliat (toate importurile acestuia fiind atribuite pe culoarul roşu de control) - ceea ce presupune cheltuieli de timp şi financiare suplimentare (cum ar fi - încărcarea şi descărcarea tuturor mărfurilor, obţinerea şi prezentarea unor documente suplimentare, oferirea unor explicaţii suplimentare reprezentanţilor organelor vamale etc.).  </w:t>
            </w:r>
          </w:p>
          <w:p w:rsidR="00A95C07" w:rsidRPr="005705AE" w:rsidRDefault="00A95C07" w:rsidP="00A95C07">
            <w:pPr>
              <w:jc w:val="both"/>
              <w:rPr>
                <w:iCs/>
                <w:sz w:val="20"/>
                <w:lang w:val="ro-RO"/>
              </w:rPr>
            </w:pPr>
            <w:r w:rsidRPr="0096494B">
              <w:rPr>
                <w:iCs/>
                <w:sz w:val="20"/>
                <w:lang w:val="ro-RO"/>
              </w:rPr>
              <w:t>Totodată, acelaşi agent economic, cu referire la aceleaşi mărfuri, ulterior activităţii de import supuse controlului anterior descris, va mai putea fi, imediat sau ulterior, supus unui nou control, pe care organul vamal îl va califica de alt tip deja. Aceste controale evident că, vor afecta negativ activitatea agentului economic, odată ce procesul de activitate al acestuia va fi suspendat, ceea ce va genera pierderi, cheltuieli sporite precum şi beneficii ratate.</w:t>
            </w:r>
          </w:p>
        </w:tc>
        <w:tc>
          <w:tcPr>
            <w:tcW w:w="2551" w:type="dxa"/>
          </w:tcPr>
          <w:p w:rsidR="00A95C07" w:rsidRPr="0096494B" w:rsidRDefault="00A95C07" w:rsidP="00A95C07">
            <w:pPr>
              <w:jc w:val="both"/>
              <w:rPr>
                <w:b/>
                <w:sz w:val="20"/>
                <w:lang w:val="ro-RO"/>
              </w:rPr>
            </w:pPr>
            <w:r w:rsidRPr="0096494B">
              <w:rPr>
                <w:b/>
                <w:bCs/>
                <w:sz w:val="20"/>
                <w:u w:val="single"/>
                <w:lang w:val="ro-MO"/>
              </w:rPr>
              <w:lastRenderedPageBreak/>
              <w:t>Se acceptă,</w:t>
            </w:r>
            <w:r w:rsidRPr="0096494B">
              <w:rPr>
                <w:b/>
                <w:bCs/>
                <w:sz w:val="20"/>
                <w:lang w:val="ro-MO"/>
              </w:rPr>
              <w:t xml:space="preserve"> </w:t>
            </w:r>
            <w:r w:rsidRPr="0096494B">
              <w:rPr>
                <w:bCs/>
                <w:sz w:val="20"/>
                <w:lang w:val="ro-MO"/>
              </w:rPr>
              <w:t>cu excluderea propunerii din proiectul de lege</w:t>
            </w:r>
            <w:r w:rsidRPr="0096494B">
              <w:rPr>
                <w:sz w:val="20"/>
                <w:lang w:val="ro-RO"/>
              </w:rPr>
              <w:t>.</w:t>
            </w:r>
          </w:p>
        </w:tc>
      </w:tr>
      <w:tr w:rsidR="00A95C07" w:rsidRPr="0096494B" w:rsidTr="00A04477">
        <w:tc>
          <w:tcPr>
            <w:tcW w:w="5070" w:type="dxa"/>
          </w:tcPr>
          <w:p w:rsidR="00A95C07" w:rsidRPr="0096494B" w:rsidRDefault="00A95C07" w:rsidP="00A95C07">
            <w:pPr>
              <w:jc w:val="both"/>
              <w:rPr>
                <w:rFonts w:eastAsia="Times New Roman"/>
                <w:sz w:val="20"/>
                <w:u w:val="single"/>
                <w:lang w:val="ro-RO"/>
              </w:rPr>
            </w:pPr>
            <w:r w:rsidRPr="0096494B">
              <w:rPr>
                <w:rFonts w:eastAsia="Times New Roman"/>
                <w:b/>
                <w:bCs/>
                <w:sz w:val="20"/>
                <w:lang w:val="ro-RO"/>
              </w:rPr>
              <w:lastRenderedPageBreak/>
              <w:t>Articolul 300.</w:t>
            </w:r>
            <w:r w:rsidRPr="0096494B">
              <w:rPr>
                <w:rFonts w:eastAsia="Times New Roman"/>
                <w:sz w:val="20"/>
                <w:lang w:val="ro-RO"/>
              </w:rPr>
              <w:t xml:space="preserve"> </w:t>
            </w:r>
            <w:r w:rsidRPr="0096494B">
              <w:rPr>
                <w:rFonts w:eastAsia="Times New Roman"/>
                <w:sz w:val="20"/>
                <w:u w:val="single"/>
                <w:lang w:val="ro-RO"/>
              </w:rPr>
              <w:t xml:space="preserve">Revizuirea deciziilor, acţiunilor sau inacţiunii organelor vamale şi ale colaboratorilor vamali de către Serviciul Vamal </w:t>
            </w:r>
          </w:p>
          <w:p w:rsidR="00A95C07" w:rsidRPr="0096494B" w:rsidRDefault="00A95C07" w:rsidP="00A95C07">
            <w:pPr>
              <w:jc w:val="both"/>
              <w:rPr>
                <w:rFonts w:eastAsia="Times New Roman"/>
                <w:sz w:val="20"/>
                <w:lang w:val="ro-RO"/>
              </w:rPr>
            </w:pPr>
          </w:p>
          <w:p w:rsidR="00A95C07" w:rsidRPr="0096494B" w:rsidRDefault="00A95C07" w:rsidP="00A95C07">
            <w:pPr>
              <w:ind w:left="-49" w:right="-38"/>
              <w:jc w:val="both"/>
              <w:rPr>
                <w:rFonts w:eastAsia="Times New Roman"/>
                <w:b/>
                <w:bCs/>
                <w:sz w:val="20"/>
                <w:lang w:val="ro-RO"/>
              </w:rPr>
            </w:pPr>
          </w:p>
        </w:tc>
        <w:tc>
          <w:tcPr>
            <w:tcW w:w="5244" w:type="dxa"/>
          </w:tcPr>
          <w:p w:rsidR="00A95C07" w:rsidRPr="0096494B" w:rsidRDefault="00A95C07" w:rsidP="00A95C07">
            <w:pPr>
              <w:numPr>
                <w:ilvl w:val="0"/>
                <w:numId w:val="51"/>
              </w:numPr>
              <w:tabs>
                <w:tab w:val="left" w:pos="-38"/>
                <w:tab w:val="left" w:pos="104"/>
                <w:tab w:val="left" w:pos="344"/>
              </w:tabs>
              <w:ind w:right="-38" w:hanging="687"/>
              <w:jc w:val="both"/>
              <w:rPr>
                <w:rFonts w:eastAsia="Times New Roman"/>
                <w:sz w:val="20"/>
                <w:lang w:val="ro-RO"/>
              </w:rPr>
            </w:pPr>
            <w:r w:rsidRPr="0096494B">
              <w:rPr>
                <w:rFonts w:eastAsia="Times New Roman"/>
                <w:sz w:val="20"/>
                <w:lang w:val="ro-RO"/>
              </w:rPr>
              <w:t>Articolul 300 va avea următorul cuprins:</w:t>
            </w:r>
          </w:p>
          <w:p w:rsidR="00A95C07" w:rsidRPr="0096494B" w:rsidRDefault="00A95C07" w:rsidP="00A95C07">
            <w:pPr>
              <w:tabs>
                <w:tab w:val="left" w:pos="-38"/>
                <w:tab w:val="left" w:pos="344"/>
              </w:tabs>
              <w:jc w:val="both"/>
              <w:rPr>
                <w:rFonts w:eastAsia="Times New Roman"/>
                <w:sz w:val="20"/>
                <w:lang w:val="ro-RO"/>
              </w:rPr>
            </w:pPr>
            <w:r w:rsidRPr="0096494B">
              <w:rPr>
                <w:rFonts w:eastAsia="Times New Roman"/>
                <w:sz w:val="20"/>
                <w:lang w:val="ro-RO"/>
              </w:rPr>
              <w:t>„</w:t>
            </w:r>
            <w:r w:rsidRPr="0096494B">
              <w:rPr>
                <w:rFonts w:eastAsia="Times New Roman"/>
                <w:b/>
                <w:sz w:val="20"/>
                <w:lang w:val="ro-RO"/>
              </w:rPr>
              <w:t>Articolul 300.</w:t>
            </w:r>
            <w:r w:rsidRPr="0096494B">
              <w:rPr>
                <w:rFonts w:eastAsia="Times New Roman"/>
                <w:sz w:val="20"/>
                <w:lang w:val="ro-RO"/>
              </w:rPr>
              <w:t xml:space="preserve"> Revizuirea şi controlul legalităţii de către Serviciul Vamal a deciziilor, acţiunilor sau inacţiunii organelor vamale şi ale colaboratorilor vamali, inclusiv a actelor de procedură şi/sau a deciziilor emise în cadrul procesului contravenţional</w:t>
            </w:r>
          </w:p>
          <w:p w:rsidR="00A95C07" w:rsidRPr="0096494B" w:rsidRDefault="00A95C07" w:rsidP="00A95C07">
            <w:pPr>
              <w:tabs>
                <w:tab w:val="left" w:pos="-38"/>
                <w:tab w:val="left" w:pos="344"/>
              </w:tabs>
              <w:jc w:val="both"/>
              <w:rPr>
                <w:rFonts w:eastAsia="Times New Roman"/>
                <w:sz w:val="20"/>
                <w:lang w:val="ro-RO"/>
              </w:rPr>
            </w:pPr>
            <w:r w:rsidRPr="0096494B">
              <w:rPr>
                <w:rFonts w:eastAsia="Times New Roman"/>
                <w:sz w:val="20"/>
                <w:lang w:val="ro-RO"/>
              </w:rPr>
              <w:t>(1) Serviciul Vamal este în drept să anuleze sau să modifice decizia organului vamal inferior, precum şi să acţioneze legal în cazul acţiunilor ilegale sau inacţiunii organului vamal inferior.</w:t>
            </w:r>
          </w:p>
          <w:p w:rsidR="00A95C07" w:rsidRPr="0096494B" w:rsidRDefault="00A95C07" w:rsidP="00A95C07">
            <w:pPr>
              <w:tabs>
                <w:tab w:val="left" w:pos="-38"/>
                <w:tab w:val="left" w:pos="344"/>
              </w:tabs>
              <w:jc w:val="both"/>
              <w:rPr>
                <w:rFonts w:eastAsia="Times New Roman"/>
                <w:sz w:val="20"/>
                <w:lang w:val="ro-RO"/>
              </w:rPr>
            </w:pPr>
            <w:r w:rsidRPr="0096494B">
              <w:rPr>
                <w:rFonts w:eastAsia="Times New Roman"/>
                <w:sz w:val="20"/>
                <w:lang w:val="ro-RO"/>
              </w:rPr>
              <w:lastRenderedPageBreak/>
              <w:t xml:space="preserve">(2) Controlul legalităţii realizat de către Serviciul Vamal asupra deciziilor, acţiunilor sau inacţiunilor organelor vamale şi ale colaboratorilor vamali, inclusiv a actelor de procedură şi/sau a deciziilor emise în cadrul procesului contravenţional, include ansamblul acţiunilor de examinare, coordonare şi control, inclusiv de ridicare spre examinare a materialelor dosarului contravenţional, realizate de către directorul general sau adjunctul acestuia din cadrul Serviciului Vamal orientate spre asigurarea respectării prevederilor legislaţiei vamale şi/sau contravenţionale. </w:t>
            </w:r>
          </w:p>
          <w:p w:rsidR="00A95C07" w:rsidRPr="0096494B" w:rsidRDefault="00A95C07" w:rsidP="00A95C07">
            <w:pPr>
              <w:tabs>
                <w:tab w:val="left" w:pos="-38"/>
                <w:tab w:val="left" w:pos="344"/>
              </w:tabs>
              <w:jc w:val="both"/>
              <w:rPr>
                <w:rFonts w:eastAsia="Times New Roman"/>
                <w:b/>
                <w:sz w:val="20"/>
                <w:lang w:val="ro-RO"/>
              </w:rPr>
            </w:pPr>
            <w:r w:rsidRPr="0096494B">
              <w:rPr>
                <w:rFonts w:eastAsia="Times New Roman"/>
                <w:sz w:val="20"/>
                <w:lang w:val="ro-RO"/>
              </w:rPr>
              <w:t>(3) Mecanismul şi procedura de control al legalităţii deciziilor, acţiunilor sau inacţiunilor organelor vamale şi ale colaboratorilor vamali, inclusiv a actelor de procedură şi/sau a deciziilor emise în cadrul procesului contravenţional, se realizează în modul stabilit de Serviciul Vamal.”.</w:t>
            </w:r>
          </w:p>
        </w:tc>
        <w:tc>
          <w:tcPr>
            <w:tcW w:w="3119" w:type="dxa"/>
          </w:tcPr>
          <w:p w:rsidR="00A95C07" w:rsidRPr="0096494B" w:rsidRDefault="00A95C07" w:rsidP="00A95C07">
            <w:pPr>
              <w:jc w:val="both"/>
              <w:rPr>
                <w:b/>
                <w:sz w:val="20"/>
                <w:u w:val="single"/>
                <w:lang w:val="ro-RO"/>
              </w:rPr>
            </w:pPr>
            <w:r w:rsidRPr="0096494B">
              <w:rPr>
                <w:b/>
                <w:sz w:val="20"/>
                <w:u w:val="single"/>
                <w:lang w:val="ro-RO"/>
              </w:rPr>
              <w:lastRenderedPageBreak/>
              <w:t>Ministerul Economiei</w:t>
            </w:r>
          </w:p>
          <w:p w:rsidR="00A95C07" w:rsidRPr="0096494B" w:rsidRDefault="00A95C07" w:rsidP="00A95C07">
            <w:pPr>
              <w:jc w:val="both"/>
              <w:rPr>
                <w:sz w:val="20"/>
                <w:lang w:val="ro-MO"/>
              </w:rPr>
            </w:pPr>
            <w:r w:rsidRPr="0096494B">
              <w:rPr>
                <w:sz w:val="20"/>
                <w:lang w:val="ro-RO"/>
              </w:rPr>
              <w:t>A se vedea obiecţiile la art.174 alin.(1</w:t>
            </w:r>
            <w:r w:rsidRPr="0096494B">
              <w:rPr>
                <w:sz w:val="20"/>
                <w:vertAlign w:val="superscript"/>
                <w:lang w:val="ro-RO"/>
              </w:rPr>
              <w:t>1</w:t>
            </w:r>
            <w:r w:rsidRPr="0096494B">
              <w:rPr>
                <w:sz w:val="20"/>
                <w:lang w:val="ro-RO"/>
              </w:rPr>
              <w:t xml:space="preserve">) din Codul vamal </w:t>
            </w:r>
            <w:r w:rsidRPr="0096494B">
              <w:rPr>
                <w:sz w:val="20"/>
                <w:lang w:val="ro-MO"/>
              </w:rPr>
              <w:t>al Sintezei rezultatelor examin</w:t>
            </w:r>
            <w:r w:rsidRPr="0096494B">
              <w:rPr>
                <w:sz w:val="20"/>
                <w:lang w:val="ro-RO"/>
              </w:rPr>
              <w:t>ă</w:t>
            </w:r>
            <w:r w:rsidRPr="0096494B">
              <w:rPr>
                <w:sz w:val="20"/>
                <w:lang w:val="ro-MO"/>
              </w:rPr>
              <w:t xml:space="preserve">rii propunerilor şi obiecţiilor organelor centrale de specialitate ale administraţiei publice, partenerilor sociali şi asociaţiilor obşteşti la proiectul de lege privind modificarea şi completarea unor </w:t>
            </w:r>
            <w:r w:rsidRPr="0096494B">
              <w:rPr>
                <w:sz w:val="20"/>
                <w:lang w:val="ro-MO"/>
              </w:rPr>
              <w:lastRenderedPageBreak/>
              <w:t>acte legislative.</w:t>
            </w:r>
          </w:p>
          <w:p w:rsidR="00A95C07" w:rsidRPr="0096494B" w:rsidRDefault="00A95C07" w:rsidP="00A95C07">
            <w:pPr>
              <w:jc w:val="center"/>
              <w:rPr>
                <w:b/>
                <w:sz w:val="20"/>
                <w:lang w:val="ro-MO"/>
              </w:rPr>
            </w:pPr>
          </w:p>
        </w:tc>
        <w:tc>
          <w:tcPr>
            <w:tcW w:w="2551" w:type="dxa"/>
          </w:tcPr>
          <w:p w:rsidR="00A95C07" w:rsidRPr="0096494B" w:rsidRDefault="00A95C07" w:rsidP="00A95C07">
            <w:pPr>
              <w:jc w:val="both"/>
              <w:rPr>
                <w:b/>
                <w:sz w:val="20"/>
                <w:lang w:val="ro-MO"/>
              </w:rPr>
            </w:pPr>
            <w:r w:rsidRPr="0096494B">
              <w:rPr>
                <w:rFonts w:eastAsia="Times New Roman"/>
                <w:b/>
                <w:bCs/>
                <w:sz w:val="20"/>
                <w:u w:val="single"/>
              </w:rPr>
              <w:lastRenderedPageBreak/>
              <w:t>Se acceptă.</w:t>
            </w:r>
            <w:r w:rsidRPr="0096494B">
              <w:rPr>
                <w:rFonts w:eastAsia="Times New Roman"/>
                <w:b/>
                <w:bCs/>
                <w:sz w:val="20"/>
              </w:rPr>
              <w:t xml:space="preserve"> </w:t>
            </w:r>
            <w:r w:rsidRPr="0096494B">
              <w:rPr>
                <w:rFonts w:eastAsia="Times New Roman"/>
                <w:bCs/>
                <w:sz w:val="20"/>
              </w:rPr>
              <w:t>cu înlocuirea cuvintelor “Serviciul Vamal” cu cuvîntul “Guvern”.</w:t>
            </w:r>
          </w:p>
        </w:tc>
      </w:tr>
      <w:tr w:rsidR="00A95C07" w:rsidRPr="0096494B" w:rsidTr="00A04477">
        <w:tc>
          <w:tcPr>
            <w:tcW w:w="5070" w:type="dxa"/>
          </w:tcPr>
          <w:p w:rsidR="00A95C07" w:rsidRPr="0096494B" w:rsidRDefault="00A95C07" w:rsidP="00A95C07">
            <w:pPr>
              <w:pStyle w:val="a3"/>
              <w:ind w:firstLine="0"/>
              <w:rPr>
                <w:b/>
                <w:bCs/>
                <w:sz w:val="20"/>
                <w:szCs w:val="20"/>
              </w:rPr>
            </w:pPr>
            <w:r w:rsidRPr="0096494B">
              <w:rPr>
                <w:b/>
                <w:bCs/>
                <w:sz w:val="20"/>
                <w:szCs w:val="20"/>
              </w:rPr>
              <w:lastRenderedPageBreak/>
              <w:t>Legea nr.397-XV din 16 octombrie 2003 privind finan</w:t>
            </w:r>
            <w:r w:rsidRPr="0096494B">
              <w:rPr>
                <w:rFonts w:ascii="Cambria Math" w:hAnsi="Cambria Math" w:cs="Cambria Math"/>
                <w:b/>
                <w:bCs/>
                <w:sz w:val="20"/>
                <w:szCs w:val="20"/>
              </w:rPr>
              <w:t>ţ</w:t>
            </w:r>
            <w:r w:rsidRPr="0096494B">
              <w:rPr>
                <w:b/>
                <w:bCs/>
                <w:sz w:val="20"/>
                <w:szCs w:val="20"/>
              </w:rPr>
              <w:t>ele publice locale</w:t>
            </w:r>
          </w:p>
          <w:p w:rsidR="00A95C07" w:rsidRPr="0096494B" w:rsidRDefault="00A95C07" w:rsidP="00A95C07">
            <w:pPr>
              <w:ind w:left="-49" w:right="-38"/>
              <w:jc w:val="both"/>
              <w:rPr>
                <w:rFonts w:eastAsia="Times New Roman"/>
                <w:b/>
                <w:bCs/>
                <w:sz w:val="20"/>
              </w:rPr>
            </w:pPr>
          </w:p>
        </w:tc>
        <w:tc>
          <w:tcPr>
            <w:tcW w:w="5244" w:type="dxa"/>
          </w:tcPr>
          <w:p w:rsidR="00A95C07" w:rsidRPr="0096494B" w:rsidRDefault="00A95C07" w:rsidP="00A95C07">
            <w:pPr>
              <w:tabs>
                <w:tab w:val="left" w:pos="0"/>
                <w:tab w:val="left" w:pos="104"/>
                <w:tab w:val="left" w:pos="371"/>
              </w:tabs>
              <w:ind w:right="-38"/>
              <w:jc w:val="both"/>
              <w:rPr>
                <w:rFonts w:eastAsia="Times New Roman"/>
                <w:sz w:val="20"/>
              </w:rPr>
            </w:pPr>
            <w:r w:rsidRPr="0096494B">
              <w:rPr>
                <w:b/>
                <w:sz w:val="20"/>
              </w:rPr>
              <w:t>Art.XVI</w:t>
            </w:r>
            <w:r w:rsidRPr="0096494B">
              <w:rPr>
                <w:sz w:val="20"/>
              </w:rPr>
              <w:t xml:space="preserve">. - Articolul 5 din </w:t>
            </w:r>
            <w:r w:rsidRPr="0096494B">
              <w:rPr>
                <w:bCs/>
                <w:sz w:val="20"/>
              </w:rPr>
              <w:t>Legea nr.397-XV din 16 octombrie 2003 privind finan</w:t>
            </w:r>
            <w:r w:rsidRPr="0096494B">
              <w:rPr>
                <w:rFonts w:ascii="Cambria Math" w:hAnsi="Cambria Math" w:cs="Cambria Math"/>
                <w:bCs/>
                <w:sz w:val="20"/>
              </w:rPr>
              <w:t>ţ</w:t>
            </w:r>
            <w:r w:rsidRPr="0096494B">
              <w:rPr>
                <w:bCs/>
                <w:sz w:val="20"/>
              </w:rPr>
              <w:t xml:space="preserve">ele publice locale </w:t>
            </w:r>
            <w:r w:rsidRPr="0096494B">
              <w:rPr>
                <w:sz w:val="20"/>
              </w:rPr>
              <w:t xml:space="preserve"> (republicată în Monitorul Oficial  al Republicii Moldova, 2014, nr.397-399, art.703), se modifică după cum urmează:</w:t>
            </w:r>
          </w:p>
        </w:tc>
        <w:tc>
          <w:tcPr>
            <w:tcW w:w="3119" w:type="dxa"/>
          </w:tcPr>
          <w:p w:rsidR="00A95C07" w:rsidRPr="0096494B" w:rsidRDefault="00A95C07" w:rsidP="00A95C07">
            <w:pPr>
              <w:jc w:val="both"/>
              <w:rPr>
                <w:rFonts w:eastAsia="Times New Roman"/>
                <w:spacing w:val="1"/>
                <w:sz w:val="20"/>
                <w:lang w:val="ro-RO"/>
              </w:rPr>
            </w:pPr>
            <w:r w:rsidRPr="0096494B">
              <w:rPr>
                <w:b/>
                <w:spacing w:val="1"/>
                <w:sz w:val="20"/>
                <w:u w:val="single"/>
                <w:lang w:val="ro-RO"/>
              </w:rPr>
              <w:t xml:space="preserve">Ministerul Transporturilor </w:t>
            </w:r>
            <w:r w:rsidRPr="0096494B">
              <w:rPr>
                <w:rFonts w:eastAsia="Times New Roman"/>
                <w:b/>
                <w:spacing w:val="1"/>
                <w:sz w:val="20"/>
                <w:u w:val="single"/>
                <w:lang w:val="ro-RO"/>
              </w:rPr>
              <w:t>şi Infrastructurii Drumurilor</w:t>
            </w:r>
            <w:r w:rsidRPr="0096494B">
              <w:rPr>
                <w:rFonts w:eastAsia="Times New Roman"/>
                <w:spacing w:val="1"/>
                <w:sz w:val="20"/>
                <w:lang w:val="ro-RO"/>
              </w:rPr>
              <w:t xml:space="preserve"> </w:t>
            </w:r>
          </w:p>
          <w:p w:rsidR="00A95C07" w:rsidRPr="0096494B" w:rsidRDefault="00A95C07" w:rsidP="00A95C07">
            <w:pPr>
              <w:pStyle w:val="Frspaiere1"/>
              <w:jc w:val="both"/>
              <w:rPr>
                <w:rFonts w:ascii="Times New Roman" w:hAnsi="Times New Roman"/>
                <w:spacing w:val="-2"/>
                <w:sz w:val="20"/>
                <w:szCs w:val="20"/>
                <w:lang w:val="ro-MO"/>
              </w:rPr>
            </w:pPr>
            <w:r w:rsidRPr="0096494B">
              <w:rPr>
                <w:rFonts w:ascii="Times New Roman" w:hAnsi="Times New Roman"/>
                <w:spacing w:val="-2"/>
                <w:sz w:val="20"/>
                <w:szCs w:val="20"/>
                <w:lang w:val="ro-MO"/>
              </w:rPr>
              <w:t>Articolul XVI de exclus.</w:t>
            </w:r>
          </w:p>
          <w:p w:rsidR="00A95C07" w:rsidRPr="0096494B" w:rsidRDefault="00A95C07" w:rsidP="00A95C07">
            <w:pPr>
              <w:pStyle w:val="Frspaiere1"/>
              <w:jc w:val="both"/>
              <w:rPr>
                <w:rFonts w:ascii="Times New Roman" w:hAnsi="Times New Roman"/>
                <w:sz w:val="20"/>
                <w:szCs w:val="20"/>
                <w:lang w:val="ro-RO"/>
              </w:rPr>
            </w:pPr>
            <w:r w:rsidRPr="0096494B">
              <w:rPr>
                <w:rFonts w:ascii="Times New Roman" w:hAnsi="Times New Roman"/>
                <w:spacing w:val="-2"/>
                <w:sz w:val="20"/>
                <w:szCs w:val="20"/>
                <w:lang w:val="ro-MO"/>
              </w:rPr>
              <w:t xml:space="preserve">Propunerile prezentate se bazează pe necesitatea respectării angajamentelor asumate la încheierea Acordul de împrumut </w:t>
            </w:r>
            <w:r w:rsidRPr="0096494B">
              <w:rPr>
                <w:rFonts w:ascii="Times New Roman" w:hAnsi="Times New Roman"/>
                <w:sz w:val="20"/>
                <w:szCs w:val="20"/>
                <w:lang w:val="ro-RO"/>
              </w:rPr>
              <w:t>dintre Republica Moldova şi Banca Europeană pentru Reconstrucţie şi Dezvoltare privind realizarea lucrărilor de construcţie şi reabilitarea drumurilor în Republica Moldova, semnat la Chişinău la 28 iunie 2013, ratificat prin Legea nr. 191-XIX din 12.07.2013, în care se stipulează:</w:t>
            </w:r>
          </w:p>
          <w:p w:rsidR="00A95C07" w:rsidRPr="0096494B" w:rsidRDefault="00A95C07" w:rsidP="00A95C07">
            <w:pPr>
              <w:pStyle w:val="Frspaiere1"/>
              <w:jc w:val="both"/>
              <w:rPr>
                <w:rFonts w:ascii="Times New Roman" w:hAnsi="Times New Roman"/>
                <w:sz w:val="20"/>
                <w:szCs w:val="20"/>
                <w:lang w:val="ro-RO"/>
              </w:rPr>
            </w:pPr>
            <w:r w:rsidRPr="0096494B">
              <w:rPr>
                <w:rFonts w:ascii="Times New Roman" w:hAnsi="Times New Roman"/>
                <w:sz w:val="20"/>
                <w:szCs w:val="20"/>
                <w:lang w:val="ro-RO"/>
              </w:rPr>
              <w:t>,,Secţiunea 3.01. Alte angajamente afirmative referitoare la proiect</w:t>
            </w:r>
          </w:p>
          <w:p w:rsidR="00A95C07" w:rsidRPr="0096494B" w:rsidRDefault="00A95C07" w:rsidP="00A95C07">
            <w:pPr>
              <w:pStyle w:val="Frspaiere1"/>
              <w:jc w:val="both"/>
              <w:rPr>
                <w:rFonts w:ascii="Times New Roman" w:hAnsi="Times New Roman"/>
                <w:sz w:val="20"/>
                <w:szCs w:val="20"/>
                <w:lang w:val="ro-RO"/>
              </w:rPr>
            </w:pPr>
            <w:r w:rsidRPr="0096494B">
              <w:rPr>
                <w:rFonts w:ascii="Times New Roman" w:hAnsi="Times New Roman"/>
                <w:sz w:val="20"/>
                <w:szCs w:val="20"/>
                <w:lang w:val="ro-RO"/>
              </w:rPr>
              <w:t xml:space="preserve">(h) va majora bugetul disponibil pentru lucrările de întreţinere a drumurilor publice pînă la suma echivalentă cu 1.364.000.000 MDL, care să fie disponibilă pe parcursul anului fiscal 2014, suma egală cu 1.499.600.000 MDL, care să fie disponibilă pe parcursul anului fiscal 2015 şi </w:t>
            </w:r>
            <w:r w:rsidRPr="0096494B">
              <w:rPr>
                <w:rFonts w:ascii="Times New Roman" w:hAnsi="Times New Roman"/>
                <w:b/>
                <w:sz w:val="20"/>
                <w:szCs w:val="20"/>
                <w:lang w:val="ro-RO"/>
              </w:rPr>
              <w:t xml:space="preserve">1.650.000.000 MDL, </w:t>
            </w:r>
            <w:r w:rsidRPr="0096494B">
              <w:rPr>
                <w:rFonts w:ascii="Times New Roman" w:hAnsi="Times New Roman"/>
                <w:b/>
                <w:sz w:val="20"/>
                <w:szCs w:val="20"/>
                <w:lang w:val="ro-RO"/>
              </w:rPr>
              <w:lastRenderedPageBreak/>
              <w:t>care să fie disponibilă pe parcursul anului fiscal 2016</w:t>
            </w:r>
            <w:r w:rsidRPr="0096494B">
              <w:rPr>
                <w:rFonts w:ascii="Times New Roman" w:hAnsi="Times New Roman"/>
                <w:sz w:val="20"/>
                <w:szCs w:val="20"/>
                <w:lang w:val="ro-RO"/>
              </w:rPr>
              <w:t>, sau cel puţin sumele specificate pentru fiecare an în Strategia de transport şi logistică, la data adoptării, scop pentru care Împrumutatul va aloca, printre alte fonduri, nu mai puţin de 80% din veniturile obţinute din accizele la combustibil;”.</w:t>
            </w:r>
          </w:p>
          <w:p w:rsidR="00A95C07" w:rsidRPr="0096494B" w:rsidRDefault="00A95C07" w:rsidP="00A95C07">
            <w:pPr>
              <w:pStyle w:val="Frspaiere1"/>
              <w:jc w:val="both"/>
              <w:rPr>
                <w:rFonts w:ascii="Times New Roman" w:hAnsi="Times New Roman"/>
                <w:sz w:val="20"/>
                <w:szCs w:val="20"/>
                <w:lang w:val="ro-RO"/>
              </w:rPr>
            </w:pPr>
            <w:r w:rsidRPr="0096494B">
              <w:rPr>
                <w:rFonts w:ascii="Times New Roman" w:hAnsi="Times New Roman"/>
                <w:sz w:val="20"/>
                <w:szCs w:val="20"/>
                <w:lang w:val="ro-RO"/>
              </w:rPr>
              <w:t>Condiţii similare au fost incluse în toate acordurile de finanţare.</w:t>
            </w:r>
          </w:p>
          <w:p w:rsidR="00A95C07" w:rsidRPr="0096494B" w:rsidRDefault="00A95C07" w:rsidP="00A95C07">
            <w:pPr>
              <w:pStyle w:val="Frspaiere1"/>
              <w:jc w:val="both"/>
              <w:rPr>
                <w:rFonts w:ascii="Times New Roman" w:hAnsi="Times New Roman"/>
                <w:spacing w:val="-2"/>
                <w:sz w:val="20"/>
                <w:szCs w:val="20"/>
                <w:lang w:val="ro-MO"/>
              </w:rPr>
            </w:pPr>
            <w:r w:rsidRPr="0096494B">
              <w:rPr>
                <w:rFonts w:ascii="Times New Roman" w:hAnsi="Times New Roman"/>
                <w:spacing w:val="-2"/>
                <w:sz w:val="20"/>
                <w:szCs w:val="20"/>
                <w:lang w:val="ro-MO"/>
              </w:rPr>
              <w:t xml:space="preserve">Nerespectarea limitelor stabilite a fondului rutier va conduce la neîndeplinirea de către Guvernul Republicii Moldova a condiţiilor din contractele de finanţare menţionate ce pot genera suspendarea finanţării lucrărilor de modernizare a drumurilor naţionale. </w:t>
            </w:r>
          </w:p>
          <w:p w:rsidR="00A95C07" w:rsidRPr="0096494B" w:rsidRDefault="00A95C07" w:rsidP="00A95C07">
            <w:pPr>
              <w:pStyle w:val="Frspaiere1"/>
              <w:jc w:val="both"/>
              <w:rPr>
                <w:rFonts w:ascii="Times New Roman" w:hAnsi="Times New Roman"/>
                <w:spacing w:val="-2"/>
                <w:sz w:val="20"/>
                <w:szCs w:val="20"/>
                <w:lang w:val="ro-MO"/>
              </w:rPr>
            </w:pPr>
            <w:r w:rsidRPr="0096494B">
              <w:rPr>
                <w:rFonts w:ascii="Times New Roman" w:hAnsi="Times New Roman"/>
                <w:spacing w:val="-2"/>
                <w:sz w:val="20"/>
                <w:szCs w:val="20"/>
                <w:lang w:val="ro-MO"/>
              </w:rPr>
              <w:t>Mai menţionăm că taxele rutiere, în special taxa pentru folosirea drumurilor de către autovehiculele înmatriculate în Republica Moldova, au fost concepute pentru compensarea impactului produs drumului, în funcţie de tipul vehiculului. Trecerea acestora în impozit pe transport va duce la pierderea destinaţiei speciale ale mijloacelor financiare acumulate, ceea ce în scurt timp va anihila rezultatele obţinute cu suportul partenerilor externi în ultimii ani.</w:t>
            </w:r>
          </w:p>
          <w:p w:rsidR="00A95C07" w:rsidRPr="0096494B" w:rsidRDefault="00A95C07" w:rsidP="00A95C07">
            <w:pPr>
              <w:pStyle w:val="Frspaiere1"/>
              <w:jc w:val="both"/>
              <w:rPr>
                <w:rFonts w:ascii="Times New Roman" w:hAnsi="Times New Roman"/>
                <w:spacing w:val="-2"/>
                <w:sz w:val="20"/>
                <w:szCs w:val="20"/>
                <w:lang w:val="ro-MO"/>
              </w:rPr>
            </w:pPr>
            <w:r w:rsidRPr="0096494B">
              <w:rPr>
                <w:rFonts w:ascii="Times New Roman" w:hAnsi="Times New Roman"/>
                <w:sz w:val="20"/>
                <w:szCs w:val="20"/>
                <w:lang w:val="ro-MO"/>
              </w:rPr>
              <w:t xml:space="preserve">Totodată, vă informăm că, în conformitate cu prevederile Legii drumurilor nr.509-XIII din 22.06.1995, </w:t>
            </w:r>
            <w:r w:rsidRPr="0096494B">
              <w:rPr>
                <w:rFonts w:ascii="Times New Roman" w:hAnsi="Times New Roman"/>
                <w:spacing w:val="-2"/>
                <w:sz w:val="20"/>
                <w:szCs w:val="20"/>
                <w:lang w:val="ro-MO"/>
              </w:rPr>
              <w:t xml:space="preserve">Planului Naţional de Acţiuni pentru implementarea Acordului de Asociere Republica Moldova – Uniunea Europeană (art.81, lit. c), acţiunea 6), aprobat prin hotărîrea Guvernului nr. 808 din </w:t>
            </w:r>
            <w:r w:rsidRPr="0096494B">
              <w:rPr>
                <w:rFonts w:ascii="Times New Roman" w:hAnsi="Times New Roman"/>
                <w:spacing w:val="-2"/>
                <w:sz w:val="20"/>
                <w:szCs w:val="20"/>
                <w:lang w:val="ro-MO"/>
              </w:rPr>
              <w:lastRenderedPageBreak/>
              <w:t>07.10.2014, şi Strategiei de transport şi logistică pe anii 2013-2022, aprobate prin hotărîrea Guvernului nr. 827 din 28.10.2013 Ministerul a elaborat o politică de reparaţie şi întreţinere a drumurilor naţionale şi locale prin descentralizare. Această politică prevede trecerea unei părţi de drumuri locale mai importante în drumuri naţionale şi transmiterea ulterioară a drumurilor locale rămase în gestiunea autorităţilor publice locale de nivelul II cu finanţarea din fondul rutier, inclusiv a taxei pentru folosirea drumurilor, ce va permite atingerea obiectivului principal al descentralizării.</w:t>
            </w:r>
          </w:p>
        </w:tc>
        <w:tc>
          <w:tcPr>
            <w:tcW w:w="2551" w:type="dxa"/>
          </w:tcPr>
          <w:p w:rsidR="00A95C07" w:rsidRPr="0096494B" w:rsidRDefault="00A95C07" w:rsidP="00A95C07">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Legea finanţelor publice locale </w:t>
            </w:r>
            <w:r w:rsidRPr="0096494B">
              <w:rPr>
                <w:sz w:val="20"/>
                <w:lang w:val="ro-RO"/>
              </w:rPr>
              <w:t>din proiectul de lege.</w:t>
            </w:r>
          </w:p>
          <w:p w:rsidR="00A95C07" w:rsidRPr="0096494B" w:rsidRDefault="00A95C07" w:rsidP="00A95C07">
            <w:pPr>
              <w:jc w:val="center"/>
              <w:rPr>
                <w:b/>
                <w:sz w:val="20"/>
                <w:lang w:val="ro-RO"/>
              </w:rPr>
            </w:pPr>
          </w:p>
        </w:tc>
      </w:tr>
      <w:tr w:rsidR="00A95C07" w:rsidRPr="0096494B" w:rsidTr="00A04477">
        <w:tc>
          <w:tcPr>
            <w:tcW w:w="5070" w:type="dxa"/>
          </w:tcPr>
          <w:p w:rsidR="00A95C07" w:rsidRPr="0096494B" w:rsidRDefault="00A95C07" w:rsidP="00A95C07">
            <w:pPr>
              <w:jc w:val="both"/>
              <w:rPr>
                <w:sz w:val="20"/>
              </w:rPr>
            </w:pPr>
            <w:r w:rsidRPr="0096494B">
              <w:rPr>
                <w:b/>
                <w:sz w:val="20"/>
              </w:rPr>
              <w:lastRenderedPageBreak/>
              <w:t>Articolul 5</w:t>
            </w:r>
            <w:r w:rsidRPr="0096494B">
              <w:rPr>
                <w:sz w:val="20"/>
              </w:rPr>
              <w:t xml:space="preserve">. Repartizarea veniturilor între bugetele unităţilor administrativ-teritoriale </w:t>
            </w:r>
          </w:p>
          <w:p w:rsidR="00A95C07" w:rsidRPr="0096494B" w:rsidRDefault="00A95C07" w:rsidP="00A95C07">
            <w:pPr>
              <w:jc w:val="both"/>
              <w:rPr>
                <w:sz w:val="20"/>
              </w:rPr>
            </w:pPr>
            <w:r w:rsidRPr="0096494B">
              <w:rPr>
                <w:sz w:val="20"/>
              </w:rPr>
              <w:t xml:space="preserve">(3) Veniturile bugetelor raionale se formează din: </w:t>
            </w:r>
          </w:p>
          <w:p w:rsidR="00A95C07" w:rsidRPr="0096494B" w:rsidRDefault="00A95C07" w:rsidP="00A95C07">
            <w:pPr>
              <w:jc w:val="both"/>
              <w:rPr>
                <w:sz w:val="20"/>
              </w:rPr>
            </w:pPr>
            <w:r w:rsidRPr="0096494B">
              <w:rPr>
                <w:sz w:val="20"/>
              </w:rPr>
              <w:t xml:space="preserve">1) venituri proprii: </w:t>
            </w:r>
          </w:p>
          <w:p w:rsidR="00A95C07" w:rsidRPr="0096494B" w:rsidRDefault="00A95C07" w:rsidP="00A95C07">
            <w:pPr>
              <w:jc w:val="both"/>
              <w:rPr>
                <w:sz w:val="20"/>
              </w:rPr>
            </w:pPr>
            <w:r w:rsidRPr="0096494B">
              <w:rPr>
                <w:sz w:val="20"/>
              </w:rPr>
              <w:t xml:space="preserve">a) taxele pentru resursele naturale; </w:t>
            </w:r>
          </w:p>
          <w:p w:rsidR="00A95C07" w:rsidRPr="0096494B" w:rsidRDefault="00A95C07" w:rsidP="00A95C07">
            <w:pPr>
              <w:jc w:val="both"/>
              <w:rPr>
                <w:sz w:val="20"/>
              </w:rPr>
            </w:pPr>
            <w:r w:rsidRPr="0096494B">
              <w:rPr>
                <w:sz w:val="20"/>
              </w:rPr>
              <w:t xml:space="preserve">b) impozitul privat (conform apartenenţei patrimoniului); </w:t>
            </w:r>
          </w:p>
          <w:p w:rsidR="00A95C07" w:rsidRPr="0096494B" w:rsidRDefault="00A95C07" w:rsidP="00A95C07">
            <w:pPr>
              <w:jc w:val="both"/>
              <w:rPr>
                <w:sz w:val="20"/>
              </w:rPr>
            </w:pPr>
            <w:r w:rsidRPr="0096494B">
              <w:rPr>
                <w:sz w:val="20"/>
              </w:rPr>
              <w:t xml:space="preserve">c) alte venituri prevăzute de legislaţie; </w:t>
            </w:r>
          </w:p>
          <w:p w:rsidR="00A95C07" w:rsidRPr="0096494B" w:rsidRDefault="00A95C07" w:rsidP="00A95C07">
            <w:pPr>
              <w:jc w:val="both"/>
              <w:rPr>
                <w:sz w:val="20"/>
              </w:rPr>
            </w:pPr>
            <w:r w:rsidRPr="0096494B">
              <w:rPr>
                <w:sz w:val="20"/>
              </w:rPr>
              <w:t>2) defalcări de la următoarele tipuri de impozite şi taxe de stat:</w:t>
            </w:r>
          </w:p>
          <w:p w:rsidR="00A95C07" w:rsidRPr="0096494B" w:rsidRDefault="00A95C07" w:rsidP="00A95C07">
            <w:pPr>
              <w:jc w:val="both"/>
              <w:rPr>
                <w:sz w:val="20"/>
              </w:rPr>
            </w:pPr>
            <w:r w:rsidRPr="0096494B">
              <w:rPr>
                <w:sz w:val="20"/>
              </w:rPr>
              <w:t>a) impozitul pe venitul persoanelor fizice – 25% din volumul total colectat pe teritoriul unităţii administrativ-teritoriale respective;</w:t>
            </w:r>
          </w:p>
          <w:p w:rsidR="00A95C07" w:rsidRPr="0096494B" w:rsidRDefault="00A95C07" w:rsidP="00A95C07">
            <w:pPr>
              <w:jc w:val="both"/>
              <w:rPr>
                <w:sz w:val="20"/>
              </w:rPr>
            </w:pPr>
            <w:r w:rsidRPr="0096494B">
              <w:rPr>
                <w:sz w:val="20"/>
              </w:rPr>
              <w:t xml:space="preserve">b) </w:t>
            </w:r>
            <w:r w:rsidRPr="0096494B">
              <w:rPr>
                <w:sz w:val="20"/>
                <w:u w:val="single"/>
              </w:rPr>
              <w:t>taxa pentru folosirea drumurilor de către autovehiculele înmatriculate în Republica Moldova – 50% din volumul total colectat pe teritoriul unităţii administrativ-teritoriale respective</w:t>
            </w:r>
            <w:r w:rsidRPr="0096494B">
              <w:rPr>
                <w:sz w:val="20"/>
              </w:rPr>
              <w:t>;</w:t>
            </w:r>
          </w:p>
          <w:p w:rsidR="00A95C07" w:rsidRPr="0096494B" w:rsidRDefault="00A95C07" w:rsidP="00A95C07">
            <w:pPr>
              <w:jc w:val="both"/>
              <w:rPr>
                <w:sz w:val="20"/>
              </w:rPr>
            </w:pPr>
            <w:r w:rsidRPr="0096494B">
              <w:rPr>
                <w:sz w:val="20"/>
              </w:rPr>
              <w:t xml:space="preserve">3) transferuri prevăzute la art.10 şi art.11 din prezenta lege; </w:t>
            </w:r>
          </w:p>
          <w:p w:rsidR="00A95C07" w:rsidRPr="0096494B" w:rsidRDefault="00A95C07" w:rsidP="00A95C07">
            <w:pPr>
              <w:jc w:val="both"/>
              <w:rPr>
                <w:sz w:val="20"/>
              </w:rPr>
            </w:pPr>
            <w:r w:rsidRPr="0096494B">
              <w:rPr>
                <w:sz w:val="20"/>
              </w:rPr>
              <w:t xml:space="preserve">4) granturi; </w:t>
            </w:r>
          </w:p>
          <w:p w:rsidR="00A95C07" w:rsidRPr="0096494B" w:rsidRDefault="00A95C07" w:rsidP="00A95C07">
            <w:pPr>
              <w:jc w:val="both"/>
              <w:rPr>
                <w:sz w:val="20"/>
              </w:rPr>
            </w:pPr>
            <w:r w:rsidRPr="0096494B">
              <w:rPr>
                <w:sz w:val="20"/>
              </w:rPr>
              <w:t xml:space="preserve">5) mijloace speciale; </w:t>
            </w:r>
          </w:p>
          <w:p w:rsidR="00A95C07" w:rsidRPr="0096494B" w:rsidRDefault="00A95C07" w:rsidP="00A95C07">
            <w:pPr>
              <w:pStyle w:val="a3"/>
              <w:ind w:firstLine="0"/>
              <w:rPr>
                <w:b/>
                <w:bCs/>
                <w:sz w:val="20"/>
                <w:szCs w:val="20"/>
              </w:rPr>
            </w:pPr>
            <w:r w:rsidRPr="0096494B">
              <w:rPr>
                <w:sz w:val="20"/>
                <w:szCs w:val="20"/>
              </w:rPr>
              <w:t>6) fonduri speciale.</w:t>
            </w:r>
          </w:p>
        </w:tc>
        <w:tc>
          <w:tcPr>
            <w:tcW w:w="5244" w:type="dxa"/>
          </w:tcPr>
          <w:p w:rsidR="00A95C07" w:rsidRPr="0096494B" w:rsidRDefault="00A95C07" w:rsidP="00A95C07">
            <w:pPr>
              <w:tabs>
                <w:tab w:val="left" w:pos="0"/>
                <w:tab w:val="left" w:pos="104"/>
                <w:tab w:val="left" w:pos="371"/>
              </w:tabs>
              <w:ind w:right="-38"/>
              <w:jc w:val="both"/>
              <w:rPr>
                <w:b/>
                <w:sz w:val="20"/>
              </w:rPr>
            </w:pPr>
            <w:r w:rsidRPr="0096494B">
              <w:rPr>
                <w:sz w:val="20"/>
              </w:rPr>
              <w:t>la alineatul (3) punctul 2), litera b) se abrogă;</w:t>
            </w:r>
          </w:p>
        </w:tc>
        <w:tc>
          <w:tcPr>
            <w:tcW w:w="3119" w:type="dxa"/>
          </w:tcPr>
          <w:p w:rsidR="00A95C07" w:rsidRPr="0096494B" w:rsidRDefault="00A95C07" w:rsidP="00A95C07">
            <w:pPr>
              <w:jc w:val="both"/>
              <w:rPr>
                <w:b/>
                <w:sz w:val="20"/>
                <w:u w:val="single"/>
              </w:rPr>
            </w:pPr>
            <w:r w:rsidRPr="0096494B">
              <w:rPr>
                <w:b/>
                <w:sz w:val="20"/>
                <w:u w:val="single"/>
              </w:rPr>
              <w:t>Confederaţia Naţională a Sindicatelor din Moldova</w:t>
            </w:r>
          </w:p>
          <w:p w:rsidR="00A95C07" w:rsidRPr="0096494B" w:rsidRDefault="00A95C07" w:rsidP="00A95C07">
            <w:pPr>
              <w:jc w:val="both"/>
              <w:rPr>
                <w:sz w:val="20"/>
              </w:rPr>
            </w:pPr>
            <w:r w:rsidRPr="0096494B">
              <w:rPr>
                <w:sz w:val="20"/>
              </w:rPr>
              <w:t>CNSM nu susţine excluderea taxei pentru folosirea drumurilor de către autovehiculele înmatriculate în Republica Moldova din sursele de venit al fondului rutier şi  ale bugetelor raionale.</w:t>
            </w:r>
          </w:p>
          <w:p w:rsidR="00A95C07" w:rsidRPr="0096494B" w:rsidRDefault="00A95C07" w:rsidP="00A95C07">
            <w:pPr>
              <w:jc w:val="both"/>
              <w:rPr>
                <w:sz w:val="20"/>
                <w:lang w:val="ro-MO"/>
              </w:rPr>
            </w:pPr>
            <w:r w:rsidRPr="0096494B">
              <w:rPr>
                <w:sz w:val="20"/>
              </w:rPr>
              <w:t xml:space="preserve">A se vedea argumentele de la art.IV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tc>
        <w:tc>
          <w:tcPr>
            <w:tcW w:w="2551" w:type="dxa"/>
          </w:tcPr>
          <w:p w:rsidR="00A95C07" w:rsidRPr="0096494B" w:rsidRDefault="00A95C07" w:rsidP="00A95C07">
            <w:pPr>
              <w:jc w:val="both"/>
              <w:rPr>
                <w:sz w:val="20"/>
                <w:lang w:val="ro-RO"/>
              </w:rPr>
            </w:pPr>
            <w:r w:rsidRPr="0096494B">
              <w:rPr>
                <w:b/>
                <w:sz w:val="20"/>
                <w:u w:val="single"/>
                <w:lang w:val="ro-RO"/>
              </w:rPr>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Legea finanţelor publice locale </w:t>
            </w:r>
            <w:r w:rsidRPr="0096494B">
              <w:rPr>
                <w:sz w:val="20"/>
                <w:lang w:val="ro-RO"/>
              </w:rPr>
              <w:t>din proiectul de lege.</w:t>
            </w:r>
          </w:p>
          <w:p w:rsidR="00A95C07" w:rsidRPr="0096494B" w:rsidRDefault="00A95C07" w:rsidP="00A95C07">
            <w:pPr>
              <w:jc w:val="center"/>
              <w:rPr>
                <w:b/>
                <w:sz w:val="20"/>
                <w:lang w:val="ro-RO"/>
              </w:rPr>
            </w:pPr>
          </w:p>
        </w:tc>
      </w:tr>
      <w:tr w:rsidR="00A95C07" w:rsidRPr="0096494B" w:rsidTr="00A04477">
        <w:tc>
          <w:tcPr>
            <w:tcW w:w="5070" w:type="dxa"/>
          </w:tcPr>
          <w:p w:rsidR="00A95C07" w:rsidRPr="0096494B" w:rsidRDefault="00A95C07" w:rsidP="00A95C07">
            <w:pPr>
              <w:jc w:val="both"/>
              <w:rPr>
                <w:sz w:val="20"/>
              </w:rPr>
            </w:pPr>
            <w:r w:rsidRPr="0096494B">
              <w:rPr>
                <w:sz w:val="20"/>
              </w:rPr>
              <w:t xml:space="preserve">(4) Veniturile bugetului central al unităţii teritoriale autonome cu statut juridic special se formează din: </w:t>
            </w:r>
          </w:p>
          <w:p w:rsidR="00A95C07" w:rsidRPr="0096494B" w:rsidRDefault="00A95C07" w:rsidP="00A95C07">
            <w:pPr>
              <w:jc w:val="both"/>
              <w:rPr>
                <w:sz w:val="20"/>
              </w:rPr>
            </w:pPr>
            <w:r w:rsidRPr="0096494B">
              <w:rPr>
                <w:sz w:val="20"/>
              </w:rPr>
              <w:t xml:space="preserve">1) venituri proprii: </w:t>
            </w:r>
          </w:p>
          <w:p w:rsidR="00A95C07" w:rsidRPr="0096494B" w:rsidRDefault="00A95C07" w:rsidP="00A95C07">
            <w:pPr>
              <w:jc w:val="both"/>
              <w:rPr>
                <w:sz w:val="20"/>
              </w:rPr>
            </w:pPr>
            <w:r w:rsidRPr="0096494B">
              <w:rPr>
                <w:sz w:val="20"/>
              </w:rPr>
              <w:t xml:space="preserve">a) taxele pentru resursele naturale; </w:t>
            </w:r>
          </w:p>
          <w:p w:rsidR="00A95C07" w:rsidRPr="0096494B" w:rsidRDefault="00A95C07" w:rsidP="00A95C07">
            <w:pPr>
              <w:jc w:val="both"/>
              <w:rPr>
                <w:sz w:val="20"/>
              </w:rPr>
            </w:pPr>
            <w:r w:rsidRPr="0096494B">
              <w:rPr>
                <w:sz w:val="20"/>
              </w:rPr>
              <w:t xml:space="preserve">b) impozitul privat (conform apartenenţei patrimoniului); </w:t>
            </w:r>
          </w:p>
          <w:p w:rsidR="00A95C07" w:rsidRPr="0096494B" w:rsidRDefault="00A95C07" w:rsidP="00A95C07">
            <w:pPr>
              <w:jc w:val="both"/>
              <w:rPr>
                <w:sz w:val="20"/>
              </w:rPr>
            </w:pPr>
            <w:r w:rsidRPr="0096494B">
              <w:rPr>
                <w:sz w:val="20"/>
              </w:rPr>
              <w:lastRenderedPageBreak/>
              <w:t xml:space="preserve">c) alte venituri prevăzute de legislaţie; </w:t>
            </w:r>
          </w:p>
          <w:p w:rsidR="00A95C07" w:rsidRPr="0096494B" w:rsidRDefault="00A95C07" w:rsidP="00A95C07">
            <w:pPr>
              <w:jc w:val="both"/>
              <w:rPr>
                <w:sz w:val="20"/>
              </w:rPr>
            </w:pPr>
            <w:r w:rsidRPr="0096494B">
              <w:rPr>
                <w:sz w:val="20"/>
              </w:rPr>
              <w:t>2) defalcări de la următoarele tipuri de impozite şi taxe de stat:</w:t>
            </w:r>
          </w:p>
          <w:p w:rsidR="00A95C07" w:rsidRPr="0096494B" w:rsidRDefault="00A95C07" w:rsidP="00A95C07">
            <w:pPr>
              <w:jc w:val="both"/>
              <w:rPr>
                <w:sz w:val="20"/>
              </w:rPr>
            </w:pPr>
            <w:r w:rsidRPr="0096494B">
              <w:rPr>
                <w:sz w:val="20"/>
              </w:rPr>
              <w:t>a) impozitul pe venitul persoanelor fizice – 100% din volumul total colectat pe teritoriul unităţii teritoriale autonome;</w:t>
            </w:r>
          </w:p>
          <w:p w:rsidR="00A95C07" w:rsidRPr="0096494B" w:rsidRDefault="00A95C07" w:rsidP="00A95C07">
            <w:pPr>
              <w:jc w:val="both"/>
              <w:rPr>
                <w:sz w:val="20"/>
              </w:rPr>
            </w:pPr>
            <w:r w:rsidRPr="0096494B">
              <w:rPr>
                <w:sz w:val="20"/>
              </w:rPr>
              <w:t>b) impozitul pe venitul persoanelor juridice – 100% din volumul total colectat pe teritoriul unităţii teritoriale autonome;</w:t>
            </w:r>
          </w:p>
          <w:p w:rsidR="00A95C07" w:rsidRPr="0096494B" w:rsidRDefault="00A95C07" w:rsidP="00A95C07">
            <w:pPr>
              <w:jc w:val="both"/>
              <w:rPr>
                <w:sz w:val="20"/>
              </w:rPr>
            </w:pPr>
            <w:r w:rsidRPr="0096494B">
              <w:rPr>
                <w:sz w:val="20"/>
              </w:rPr>
              <w:t>c) taxa pe valoarea adăugată la mărfurile produse şi la serviciile prestate pe teritoriul unităţii teritoriale autonome cu statut juridic special – 100% din volumul total colectat pe teritoriul unităţii teritoriale autonome;</w:t>
            </w:r>
          </w:p>
          <w:p w:rsidR="00A95C07" w:rsidRPr="0096494B" w:rsidRDefault="00A95C07" w:rsidP="00A95C07">
            <w:pPr>
              <w:jc w:val="both"/>
              <w:rPr>
                <w:sz w:val="20"/>
              </w:rPr>
            </w:pPr>
            <w:r w:rsidRPr="0096494B">
              <w:rPr>
                <w:sz w:val="20"/>
              </w:rPr>
              <w:t>d) accizele la mărfurile supuse accizelor, fabricate pe teritoriul unităţii teritoriale autonome cu statut juridic special – 100% din volumul total colectat pe teritoriul unităţii teritoriale autonome;</w:t>
            </w:r>
          </w:p>
          <w:p w:rsidR="00A95C07" w:rsidRPr="0096494B" w:rsidRDefault="00A95C07" w:rsidP="00A95C07">
            <w:pPr>
              <w:jc w:val="both"/>
              <w:rPr>
                <w:sz w:val="20"/>
              </w:rPr>
            </w:pPr>
            <w:r w:rsidRPr="0096494B">
              <w:rPr>
                <w:sz w:val="20"/>
              </w:rPr>
              <w:t xml:space="preserve">e) </w:t>
            </w:r>
            <w:r w:rsidRPr="0096494B">
              <w:rPr>
                <w:sz w:val="20"/>
                <w:u w:val="single"/>
              </w:rPr>
              <w:t>taxa pentru folosirea drumurilor de către autovehiculele înmatriculate în Republica Moldova – 50% din volumul total colectat pe teritoriul unităţii teritoriale autonome</w:t>
            </w:r>
            <w:r w:rsidRPr="0096494B">
              <w:rPr>
                <w:sz w:val="20"/>
              </w:rPr>
              <w:t>;</w:t>
            </w:r>
          </w:p>
          <w:p w:rsidR="00A95C07" w:rsidRPr="0096494B" w:rsidRDefault="00A95C07" w:rsidP="00A95C07">
            <w:pPr>
              <w:jc w:val="both"/>
              <w:rPr>
                <w:sz w:val="20"/>
              </w:rPr>
            </w:pPr>
            <w:r w:rsidRPr="0096494B">
              <w:rPr>
                <w:sz w:val="20"/>
              </w:rPr>
              <w:t>3) transferuri prevăzute la art.11 din prezenta lege;</w:t>
            </w:r>
          </w:p>
          <w:p w:rsidR="00A95C07" w:rsidRPr="0096494B" w:rsidRDefault="00A95C07" w:rsidP="00A95C07">
            <w:pPr>
              <w:jc w:val="both"/>
              <w:rPr>
                <w:sz w:val="20"/>
              </w:rPr>
            </w:pPr>
            <w:r w:rsidRPr="0096494B">
              <w:rPr>
                <w:sz w:val="20"/>
              </w:rPr>
              <w:t>4) granturi;</w:t>
            </w:r>
          </w:p>
          <w:p w:rsidR="00A95C07" w:rsidRPr="0096494B" w:rsidRDefault="00A95C07" w:rsidP="00A95C07">
            <w:pPr>
              <w:jc w:val="both"/>
              <w:rPr>
                <w:sz w:val="20"/>
              </w:rPr>
            </w:pPr>
            <w:r w:rsidRPr="0096494B">
              <w:rPr>
                <w:sz w:val="20"/>
              </w:rPr>
              <w:t xml:space="preserve">5) mijloace speciale; </w:t>
            </w:r>
          </w:p>
          <w:p w:rsidR="00A95C07" w:rsidRPr="0096494B" w:rsidRDefault="00A95C07" w:rsidP="00A95C07">
            <w:pPr>
              <w:jc w:val="both"/>
              <w:rPr>
                <w:b/>
                <w:sz w:val="20"/>
              </w:rPr>
            </w:pPr>
            <w:r w:rsidRPr="0096494B">
              <w:rPr>
                <w:sz w:val="20"/>
              </w:rPr>
              <w:t>6) fonduri speciale.</w:t>
            </w:r>
          </w:p>
        </w:tc>
        <w:tc>
          <w:tcPr>
            <w:tcW w:w="5244" w:type="dxa"/>
          </w:tcPr>
          <w:p w:rsidR="00A95C07" w:rsidRPr="0096494B" w:rsidRDefault="00A95C07" w:rsidP="00A95C07">
            <w:pPr>
              <w:tabs>
                <w:tab w:val="left" w:pos="0"/>
                <w:tab w:val="left" w:pos="104"/>
                <w:tab w:val="left" w:pos="371"/>
              </w:tabs>
              <w:ind w:right="-38"/>
              <w:jc w:val="both"/>
              <w:rPr>
                <w:sz w:val="20"/>
              </w:rPr>
            </w:pPr>
            <w:r w:rsidRPr="0096494B">
              <w:rPr>
                <w:sz w:val="20"/>
              </w:rPr>
              <w:lastRenderedPageBreak/>
              <w:t>la alineatul (4) punctul 2), litera e) se abrogă;</w:t>
            </w:r>
          </w:p>
        </w:tc>
        <w:tc>
          <w:tcPr>
            <w:tcW w:w="3119" w:type="dxa"/>
          </w:tcPr>
          <w:p w:rsidR="00A95C07" w:rsidRPr="0096494B" w:rsidRDefault="00A95C07" w:rsidP="00A95C07">
            <w:pPr>
              <w:jc w:val="both"/>
              <w:rPr>
                <w:b/>
                <w:sz w:val="20"/>
                <w:u w:val="single"/>
              </w:rPr>
            </w:pPr>
            <w:r w:rsidRPr="0096494B">
              <w:rPr>
                <w:b/>
                <w:sz w:val="20"/>
                <w:u w:val="single"/>
              </w:rPr>
              <w:t>Confederaţia Naţională a Sindicatelor din Moldova</w:t>
            </w:r>
          </w:p>
          <w:p w:rsidR="00A95C07" w:rsidRPr="0096494B" w:rsidRDefault="00A95C07" w:rsidP="00A95C07">
            <w:pPr>
              <w:jc w:val="both"/>
              <w:rPr>
                <w:b/>
                <w:sz w:val="20"/>
                <w:u w:val="single"/>
                <w:lang w:val="ro-MO"/>
              </w:rPr>
            </w:pPr>
            <w:r w:rsidRPr="0096494B">
              <w:rPr>
                <w:sz w:val="20"/>
              </w:rPr>
              <w:t xml:space="preserve">A se vedea argumentele de la art.IV </w:t>
            </w:r>
            <w:r w:rsidRPr="0096494B">
              <w:rPr>
                <w:sz w:val="20"/>
                <w:lang w:val="ro-MO"/>
              </w:rPr>
              <w:t>al Sintezei rezultatelor examin</w:t>
            </w:r>
            <w:r w:rsidRPr="0096494B">
              <w:rPr>
                <w:sz w:val="20"/>
                <w:lang w:val="ro-RO"/>
              </w:rPr>
              <w:t>ă</w:t>
            </w:r>
            <w:r w:rsidRPr="0096494B">
              <w:rPr>
                <w:sz w:val="20"/>
                <w:lang w:val="ro-MO"/>
              </w:rPr>
              <w:t xml:space="preserve">rii propunerilor şi obiecţiilor organelor </w:t>
            </w:r>
            <w:r w:rsidRPr="0096494B">
              <w:rPr>
                <w:sz w:val="20"/>
                <w:lang w:val="ro-MO"/>
              </w:rPr>
              <w:lastRenderedPageBreak/>
              <w:t>centrale de specialitate ale administraţiei publice, partenerilor sociali şi asociaţiilor obşteşti la proiectul de lege privind modificarea şi completarea unor acte legislative.</w:t>
            </w:r>
          </w:p>
          <w:p w:rsidR="00A95C07" w:rsidRPr="0096494B" w:rsidRDefault="00A95C07" w:rsidP="00A95C07">
            <w:pPr>
              <w:jc w:val="center"/>
              <w:rPr>
                <w:b/>
                <w:sz w:val="20"/>
                <w:lang w:val="ro-MO"/>
              </w:rPr>
            </w:pPr>
          </w:p>
        </w:tc>
        <w:tc>
          <w:tcPr>
            <w:tcW w:w="2551" w:type="dxa"/>
          </w:tcPr>
          <w:p w:rsidR="00A95C07" w:rsidRPr="0096494B" w:rsidRDefault="00A95C07" w:rsidP="00A95C07">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Legea finanţelor publice locale </w:t>
            </w:r>
            <w:r w:rsidRPr="0096494B">
              <w:rPr>
                <w:sz w:val="20"/>
                <w:lang w:val="ro-RO"/>
              </w:rPr>
              <w:t>din proiectul de lege.</w:t>
            </w:r>
          </w:p>
          <w:p w:rsidR="00A95C07" w:rsidRPr="0096494B" w:rsidRDefault="00A95C07" w:rsidP="00A95C07">
            <w:pPr>
              <w:jc w:val="center"/>
              <w:rPr>
                <w:b/>
                <w:sz w:val="20"/>
                <w:lang w:val="ro-RO"/>
              </w:rPr>
            </w:pPr>
          </w:p>
        </w:tc>
      </w:tr>
      <w:tr w:rsidR="00A95C07" w:rsidRPr="0096494B" w:rsidTr="00A04477">
        <w:tc>
          <w:tcPr>
            <w:tcW w:w="5070" w:type="dxa"/>
          </w:tcPr>
          <w:p w:rsidR="00A95C07" w:rsidRPr="0096494B" w:rsidRDefault="00A95C07" w:rsidP="00A95C07">
            <w:pPr>
              <w:jc w:val="both"/>
              <w:rPr>
                <w:sz w:val="20"/>
              </w:rPr>
            </w:pPr>
            <w:r w:rsidRPr="0096494B">
              <w:rPr>
                <w:sz w:val="20"/>
              </w:rPr>
              <w:lastRenderedPageBreak/>
              <w:t xml:space="preserve">(5) Veniturile bugetului municipal Bălţi şi bugetului municipal Chişinău se formează din: </w:t>
            </w:r>
          </w:p>
          <w:p w:rsidR="00A95C07" w:rsidRPr="0096494B" w:rsidRDefault="00A95C07" w:rsidP="00A95C07">
            <w:pPr>
              <w:jc w:val="both"/>
              <w:rPr>
                <w:sz w:val="20"/>
              </w:rPr>
            </w:pPr>
            <w:r w:rsidRPr="0096494B">
              <w:rPr>
                <w:sz w:val="20"/>
              </w:rPr>
              <w:t>1) venituri proprii:</w:t>
            </w:r>
          </w:p>
          <w:p w:rsidR="00A95C07" w:rsidRPr="0096494B" w:rsidRDefault="00A95C07" w:rsidP="00A95C07">
            <w:pPr>
              <w:jc w:val="both"/>
              <w:rPr>
                <w:sz w:val="20"/>
              </w:rPr>
            </w:pPr>
            <w:r w:rsidRPr="0096494B">
              <w:rPr>
                <w:sz w:val="20"/>
              </w:rPr>
              <w:t xml:space="preserve">a) impozitul pe bunurile imobiliare; </w:t>
            </w:r>
          </w:p>
          <w:p w:rsidR="00A95C07" w:rsidRPr="0096494B" w:rsidRDefault="00A95C07" w:rsidP="00A95C07">
            <w:pPr>
              <w:jc w:val="both"/>
              <w:rPr>
                <w:sz w:val="20"/>
              </w:rPr>
            </w:pPr>
            <w:r w:rsidRPr="0096494B">
              <w:rPr>
                <w:sz w:val="20"/>
              </w:rPr>
              <w:t xml:space="preserve">b) taxa pentru patenta de întreprinzător; </w:t>
            </w:r>
          </w:p>
          <w:p w:rsidR="00A95C07" w:rsidRPr="0096494B" w:rsidRDefault="00A95C07" w:rsidP="00A95C07">
            <w:pPr>
              <w:jc w:val="both"/>
              <w:rPr>
                <w:sz w:val="20"/>
              </w:rPr>
            </w:pPr>
            <w:r w:rsidRPr="0096494B">
              <w:rPr>
                <w:sz w:val="20"/>
              </w:rPr>
              <w:t xml:space="preserve">c) taxele pentru resursele naturale; </w:t>
            </w:r>
          </w:p>
          <w:p w:rsidR="00A95C07" w:rsidRPr="0096494B" w:rsidRDefault="00A95C07" w:rsidP="00A95C07">
            <w:pPr>
              <w:jc w:val="both"/>
              <w:rPr>
                <w:sz w:val="20"/>
              </w:rPr>
            </w:pPr>
            <w:r w:rsidRPr="0096494B">
              <w:rPr>
                <w:sz w:val="20"/>
              </w:rPr>
              <w:t xml:space="preserve">d) impozitul privat (conform apartenenţei patrimoniului); </w:t>
            </w:r>
          </w:p>
          <w:p w:rsidR="00A95C07" w:rsidRPr="0096494B" w:rsidRDefault="00A95C07" w:rsidP="00A95C07">
            <w:pPr>
              <w:jc w:val="both"/>
              <w:rPr>
                <w:sz w:val="20"/>
              </w:rPr>
            </w:pPr>
            <w:r w:rsidRPr="0096494B">
              <w:rPr>
                <w:sz w:val="20"/>
              </w:rPr>
              <w:t xml:space="preserve">e) taxele locale aplicate conform </w:t>
            </w:r>
            <w:hyperlink r:id="rId21" w:history="1">
              <w:r w:rsidRPr="0096494B">
                <w:rPr>
                  <w:sz w:val="20"/>
                </w:rPr>
                <w:t>Codului fiscal</w:t>
              </w:r>
            </w:hyperlink>
            <w:r w:rsidRPr="0096494B">
              <w:rPr>
                <w:sz w:val="20"/>
              </w:rPr>
              <w:t>;</w:t>
            </w:r>
          </w:p>
          <w:p w:rsidR="00A95C07" w:rsidRPr="0096494B" w:rsidRDefault="00A95C07" w:rsidP="00A95C07">
            <w:pPr>
              <w:jc w:val="both"/>
              <w:rPr>
                <w:sz w:val="20"/>
              </w:rPr>
            </w:pPr>
            <w:r w:rsidRPr="0096494B">
              <w:rPr>
                <w:sz w:val="20"/>
              </w:rPr>
              <w:t>f) alte venituri prevăzute de legislaţie;</w:t>
            </w:r>
          </w:p>
          <w:p w:rsidR="00A95C07" w:rsidRPr="0096494B" w:rsidRDefault="00A95C07" w:rsidP="00A95C07">
            <w:pPr>
              <w:jc w:val="both"/>
              <w:rPr>
                <w:sz w:val="20"/>
              </w:rPr>
            </w:pPr>
            <w:r w:rsidRPr="0096494B">
              <w:rPr>
                <w:sz w:val="20"/>
              </w:rPr>
              <w:t>2) defalcări de la următoarele tipuri de impozite şi taxe de stat:</w:t>
            </w:r>
          </w:p>
          <w:p w:rsidR="00A95C07" w:rsidRPr="0096494B" w:rsidRDefault="00A95C07" w:rsidP="00A95C07">
            <w:pPr>
              <w:jc w:val="both"/>
              <w:rPr>
                <w:sz w:val="20"/>
              </w:rPr>
            </w:pPr>
            <w:r w:rsidRPr="0096494B">
              <w:rPr>
                <w:sz w:val="20"/>
              </w:rPr>
              <w:t xml:space="preserve">a) impozitul pe venitul persoanelor fizice: </w:t>
            </w:r>
          </w:p>
          <w:p w:rsidR="00A95C07" w:rsidRPr="0096494B" w:rsidRDefault="00A95C07" w:rsidP="00A95C07">
            <w:pPr>
              <w:jc w:val="both"/>
              <w:rPr>
                <w:sz w:val="20"/>
              </w:rPr>
            </w:pPr>
            <w:r w:rsidRPr="0096494B">
              <w:rPr>
                <w:sz w:val="20"/>
              </w:rPr>
              <w:t xml:space="preserve">– pentru bugetul municipal Bălţi – 45% din volumul total colectat pe teritoriul municipiului Bălţi (cu excepţia unităţilor administrativ-teritoriale de nivelul întîi din componenţa municipiului); </w:t>
            </w:r>
          </w:p>
          <w:p w:rsidR="00A95C07" w:rsidRPr="0096494B" w:rsidRDefault="00A95C07" w:rsidP="00A95C07">
            <w:pPr>
              <w:jc w:val="both"/>
              <w:rPr>
                <w:sz w:val="20"/>
              </w:rPr>
            </w:pPr>
            <w:r w:rsidRPr="0096494B">
              <w:rPr>
                <w:sz w:val="20"/>
              </w:rPr>
              <w:t xml:space="preserve">– pentru bugetul municipal Chişinău – 50% din volumul total colectat pe teritoriul municipiului Chişinău (cu </w:t>
            </w:r>
            <w:r w:rsidRPr="0096494B">
              <w:rPr>
                <w:sz w:val="20"/>
              </w:rPr>
              <w:lastRenderedPageBreak/>
              <w:t>excepţia unităţilor administrativ-teritoriale de nivelul întîi din componenţa municipiului);</w:t>
            </w:r>
          </w:p>
          <w:p w:rsidR="00A95C07" w:rsidRPr="0096494B" w:rsidRDefault="00A95C07" w:rsidP="00A95C07">
            <w:pPr>
              <w:jc w:val="both"/>
              <w:rPr>
                <w:sz w:val="20"/>
              </w:rPr>
            </w:pPr>
            <w:r w:rsidRPr="0096494B">
              <w:rPr>
                <w:sz w:val="20"/>
              </w:rPr>
              <w:t xml:space="preserve">b) </w:t>
            </w:r>
            <w:r w:rsidRPr="0096494B">
              <w:rPr>
                <w:sz w:val="20"/>
                <w:u w:val="single"/>
              </w:rPr>
              <w:t>taxa pentru folosirea drumurilor de către autovehiculele înmatriculate în Republica Moldova – 50% din volumul total colectat pe teritoriul unităţii administrativ-teritoriale respective</w:t>
            </w:r>
            <w:r w:rsidRPr="0096494B">
              <w:rPr>
                <w:sz w:val="20"/>
              </w:rPr>
              <w:t>;</w:t>
            </w:r>
          </w:p>
          <w:p w:rsidR="00A95C07" w:rsidRPr="0096494B" w:rsidRDefault="00A95C07" w:rsidP="00A95C07">
            <w:pPr>
              <w:jc w:val="both"/>
              <w:rPr>
                <w:sz w:val="20"/>
              </w:rPr>
            </w:pPr>
            <w:r w:rsidRPr="0096494B">
              <w:rPr>
                <w:sz w:val="20"/>
              </w:rPr>
              <w:t>3) transferuri prevăzute la art.11 din prezenta lege;</w:t>
            </w:r>
          </w:p>
          <w:p w:rsidR="00A95C07" w:rsidRPr="0096494B" w:rsidRDefault="00A95C07" w:rsidP="00A95C07">
            <w:pPr>
              <w:jc w:val="both"/>
              <w:rPr>
                <w:sz w:val="20"/>
              </w:rPr>
            </w:pPr>
            <w:r w:rsidRPr="0096494B">
              <w:rPr>
                <w:sz w:val="20"/>
              </w:rPr>
              <w:t>4) granturi;</w:t>
            </w:r>
          </w:p>
          <w:p w:rsidR="00A95C07" w:rsidRPr="0096494B" w:rsidRDefault="00A95C07" w:rsidP="00A95C07">
            <w:pPr>
              <w:jc w:val="both"/>
              <w:rPr>
                <w:sz w:val="20"/>
              </w:rPr>
            </w:pPr>
            <w:r w:rsidRPr="0096494B">
              <w:rPr>
                <w:sz w:val="20"/>
              </w:rPr>
              <w:t xml:space="preserve">5) mijloace speciale; </w:t>
            </w:r>
          </w:p>
          <w:p w:rsidR="00A95C07" w:rsidRPr="0096494B" w:rsidRDefault="00A95C07" w:rsidP="00A95C07">
            <w:pPr>
              <w:jc w:val="both"/>
              <w:rPr>
                <w:sz w:val="20"/>
              </w:rPr>
            </w:pPr>
            <w:r w:rsidRPr="0096494B">
              <w:rPr>
                <w:sz w:val="20"/>
              </w:rPr>
              <w:t>6) fonduri speciale.</w:t>
            </w:r>
          </w:p>
          <w:p w:rsidR="00A95C07" w:rsidRPr="0096494B" w:rsidRDefault="00A95C07" w:rsidP="00A95C07">
            <w:pPr>
              <w:jc w:val="both"/>
              <w:rPr>
                <w:sz w:val="20"/>
              </w:rPr>
            </w:pPr>
          </w:p>
          <w:p w:rsidR="00A95C07" w:rsidRPr="0096494B" w:rsidRDefault="00A95C07" w:rsidP="00A95C07">
            <w:pPr>
              <w:jc w:val="both"/>
              <w:rPr>
                <w:sz w:val="20"/>
              </w:rPr>
            </w:pPr>
          </w:p>
          <w:p w:rsidR="00A95C07" w:rsidRPr="0096494B" w:rsidRDefault="00A95C07" w:rsidP="00A95C07">
            <w:pPr>
              <w:jc w:val="both"/>
              <w:rPr>
                <w:i/>
                <w:sz w:val="20"/>
              </w:rPr>
            </w:pPr>
          </w:p>
          <w:p w:rsidR="00A95C07" w:rsidRPr="0096494B" w:rsidRDefault="00A95C07" w:rsidP="00A95C07">
            <w:pPr>
              <w:jc w:val="both"/>
              <w:rPr>
                <w:sz w:val="20"/>
              </w:rPr>
            </w:pPr>
            <w:r w:rsidRPr="0096494B">
              <w:rPr>
                <w:b/>
                <w:i/>
                <w:sz w:val="20"/>
              </w:rPr>
              <w:t>Articolul 10</w:t>
            </w:r>
            <w:r w:rsidRPr="0096494B">
              <w:rPr>
                <w:i/>
                <w:sz w:val="20"/>
              </w:rPr>
              <w:t>. Transferuri cu destinaţie generală</w:t>
            </w:r>
          </w:p>
        </w:tc>
        <w:tc>
          <w:tcPr>
            <w:tcW w:w="5244" w:type="dxa"/>
          </w:tcPr>
          <w:p w:rsidR="00A95C07" w:rsidRPr="0096494B" w:rsidRDefault="00A95C07" w:rsidP="00A95C07">
            <w:pPr>
              <w:tabs>
                <w:tab w:val="left" w:pos="0"/>
                <w:tab w:val="left" w:pos="104"/>
                <w:tab w:val="left" w:pos="371"/>
              </w:tabs>
              <w:ind w:right="-38"/>
              <w:jc w:val="both"/>
              <w:rPr>
                <w:sz w:val="20"/>
              </w:rPr>
            </w:pPr>
            <w:r w:rsidRPr="0096494B">
              <w:rPr>
                <w:sz w:val="20"/>
              </w:rPr>
              <w:lastRenderedPageBreak/>
              <w:t>la alineatul (5) punctul 2), litera b) se abrogă.</w:t>
            </w:r>
          </w:p>
        </w:tc>
        <w:tc>
          <w:tcPr>
            <w:tcW w:w="3119" w:type="dxa"/>
          </w:tcPr>
          <w:p w:rsidR="00A95C07" w:rsidRPr="0096494B" w:rsidRDefault="00A95C07" w:rsidP="00A95C07">
            <w:pPr>
              <w:jc w:val="both"/>
              <w:rPr>
                <w:b/>
                <w:sz w:val="20"/>
                <w:u w:val="single"/>
              </w:rPr>
            </w:pPr>
            <w:r w:rsidRPr="0096494B">
              <w:rPr>
                <w:b/>
                <w:sz w:val="20"/>
                <w:u w:val="single"/>
              </w:rPr>
              <w:t>Confederaţia Naţională a Sindicatelor din Moldova</w:t>
            </w:r>
          </w:p>
          <w:p w:rsidR="00A95C07" w:rsidRPr="0096494B" w:rsidRDefault="00A95C07" w:rsidP="00A95C07">
            <w:pPr>
              <w:jc w:val="both"/>
              <w:rPr>
                <w:b/>
                <w:sz w:val="20"/>
                <w:u w:val="single"/>
                <w:lang w:val="ro-MO"/>
              </w:rPr>
            </w:pPr>
            <w:r w:rsidRPr="0096494B">
              <w:rPr>
                <w:sz w:val="20"/>
              </w:rPr>
              <w:t xml:space="preserve">A se vedea argumentele de la art.IV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A95C07" w:rsidRPr="0096494B" w:rsidRDefault="00A95C07" w:rsidP="00A95C07">
            <w:pPr>
              <w:jc w:val="both"/>
              <w:rPr>
                <w:b/>
                <w:sz w:val="20"/>
                <w:lang w:val="ro-MO"/>
              </w:rPr>
            </w:pPr>
          </w:p>
          <w:p w:rsidR="00A95C07" w:rsidRPr="0096494B" w:rsidRDefault="00A95C07" w:rsidP="00A95C07">
            <w:pPr>
              <w:jc w:val="both"/>
              <w:rPr>
                <w:b/>
                <w:sz w:val="20"/>
                <w:u w:val="single"/>
                <w:lang w:val="ro-RO"/>
              </w:rPr>
            </w:pPr>
            <w:r w:rsidRPr="0096494B">
              <w:rPr>
                <w:b/>
                <w:sz w:val="20"/>
                <w:u w:val="single"/>
                <w:lang w:val="ro-MO"/>
              </w:rPr>
              <w:t>Prim</w:t>
            </w:r>
            <w:r w:rsidRPr="0096494B">
              <w:rPr>
                <w:b/>
                <w:sz w:val="20"/>
                <w:u w:val="single"/>
                <w:lang w:val="ro-RO"/>
              </w:rPr>
              <w:t>ăria Municipiului Bălţi</w:t>
            </w:r>
          </w:p>
          <w:p w:rsidR="00A95C07" w:rsidRPr="0096494B" w:rsidRDefault="00A95C07" w:rsidP="00A95C07">
            <w:pPr>
              <w:jc w:val="both"/>
              <w:rPr>
                <w:sz w:val="20"/>
              </w:rPr>
            </w:pPr>
            <w:r w:rsidRPr="0096494B">
              <w:rPr>
                <w:sz w:val="20"/>
              </w:rPr>
              <w:t xml:space="preserve"> În pct.3), adăugarea sintagmei “art.10” înainte de sintagma “art.11”</w:t>
            </w:r>
          </w:p>
          <w:p w:rsidR="00A95C07" w:rsidRPr="0096494B" w:rsidRDefault="00A95C07" w:rsidP="00A95C07">
            <w:pPr>
              <w:ind w:left="-67" w:right="-52"/>
              <w:jc w:val="both"/>
              <w:rPr>
                <w:sz w:val="20"/>
              </w:rPr>
            </w:pPr>
            <w:r w:rsidRPr="0096494B">
              <w:rPr>
                <w:spacing w:val="-5"/>
                <w:sz w:val="20"/>
                <w:lang w:val="ro-RO"/>
              </w:rPr>
              <w:t xml:space="preserve">Ca propunere </w:t>
            </w:r>
            <w:r w:rsidRPr="0096494B">
              <w:rPr>
                <w:sz w:val="20"/>
              </w:rPr>
              <w:t xml:space="preserve">impozitul pe venitul persoanelor fizice: </w:t>
            </w:r>
          </w:p>
          <w:p w:rsidR="00A95C07" w:rsidRPr="0096494B" w:rsidRDefault="00A95C07" w:rsidP="00A95C07">
            <w:pPr>
              <w:jc w:val="both"/>
              <w:rPr>
                <w:sz w:val="20"/>
              </w:rPr>
            </w:pPr>
            <w:r w:rsidRPr="0096494B">
              <w:rPr>
                <w:sz w:val="20"/>
              </w:rPr>
              <w:lastRenderedPageBreak/>
              <w:t xml:space="preserve">pentru bugetul municipal Bălţi – </w:t>
            </w:r>
            <w:r w:rsidRPr="0096494B">
              <w:rPr>
                <w:b/>
                <w:sz w:val="20"/>
              </w:rPr>
              <w:t>50%</w:t>
            </w:r>
            <w:r w:rsidRPr="0096494B">
              <w:rPr>
                <w:sz w:val="20"/>
              </w:rPr>
              <w:t xml:space="preserve"> din volumul total colectat pe teritoriul municipiului Bălţi (cu excepţia unităţilor administrativ-teritoriale de nivelul întîi din componenţa municipiului). </w:t>
            </w:r>
          </w:p>
          <w:p w:rsidR="00A95C07" w:rsidRPr="0096494B" w:rsidRDefault="00A95C07" w:rsidP="00A95C07">
            <w:pPr>
              <w:ind w:right="-52"/>
              <w:jc w:val="both"/>
              <w:rPr>
                <w:spacing w:val="-5"/>
                <w:sz w:val="20"/>
                <w:lang w:val="ro-RO"/>
              </w:rPr>
            </w:pPr>
            <w:r w:rsidRPr="0096494B">
              <w:rPr>
                <w:spacing w:val="-5"/>
                <w:sz w:val="20"/>
                <w:lang w:val="ro-RO"/>
              </w:rPr>
              <w:t xml:space="preserve">     Excluderea bugetului municipal Bălţi din formula de calcul a transferurilor generale, iniţial limitează drepturile financiare, ceea ce contravine tuturor normelor legale în vigoare.</w:t>
            </w:r>
          </w:p>
          <w:p w:rsidR="00A95C07" w:rsidRPr="0096494B" w:rsidRDefault="00A95C07" w:rsidP="00A95C07">
            <w:pPr>
              <w:ind w:left="-67" w:right="-52"/>
              <w:jc w:val="both"/>
              <w:rPr>
                <w:spacing w:val="-5"/>
                <w:sz w:val="20"/>
                <w:lang w:val="ro-RO"/>
              </w:rPr>
            </w:pPr>
            <w:r w:rsidRPr="0096494B">
              <w:rPr>
                <w:spacing w:val="-5"/>
                <w:sz w:val="20"/>
                <w:lang w:val="ro-RO"/>
              </w:rPr>
              <w:t xml:space="preserve">      Fără transferurile de la bugetul de stat, bugetul municipal Bălţi nu poate fi echilibrat, spre exemplu: în anii precedenţi (pînă în anul 2015 cînd funcţiona fostul mecanism) din Fondul de susţinere financiară a teritoriilor, bugetul municipiului Bălţi primea transferuri în mărime de 50,0 mil. lei.</w:t>
            </w:r>
          </w:p>
          <w:p w:rsidR="00A95C07" w:rsidRPr="0096494B" w:rsidRDefault="00A95C07" w:rsidP="00A95C07">
            <w:pPr>
              <w:ind w:left="-67" w:right="-52"/>
              <w:jc w:val="both"/>
              <w:rPr>
                <w:spacing w:val="-5"/>
                <w:sz w:val="20"/>
                <w:lang w:val="ro-RO"/>
              </w:rPr>
            </w:pPr>
            <w:r w:rsidRPr="0096494B">
              <w:rPr>
                <w:spacing w:val="-5"/>
                <w:sz w:val="20"/>
                <w:lang w:val="ro-RO"/>
              </w:rPr>
              <w:t xml:space="preserve">     Tendinţa de creştere a cheltuielilor delegate APC, depăşesc ritmul de creştere a veniturilor proprii ale bugetelor locale. Pînă în prezent, lipseşte mecanismul de evaluare a necesarului/disponibilului de resurse financiare necesare exercitării eficiente şi eficace a competenţelor transferate către APL.</w:t>
            </w:r>
          </w:p>
          <w:p w:rsidR="00A95C07" w:rsidRPr="0096494B" w:rsidRDefault="00A95C07" w:rsidP="00A95C07">
            <w:pPr>
              <w:ind w:left="-67" w:right="-52"/>
              <w:jc w:val="both"/>
              <w:rPr>
                <w:spacing w:val="-5"/>
                <w:sz w:val="20"/>
                <w:lang w:val="ro-RO"/>
              </w:rPr>
            </w:pPr>
            <w:r w:rsidRPr="0096494B">
              <w:rPr>
                <w:spacing w:val="-5"/>
                <w:sz w:val="20"/>
                <w:lang w:val="ro-RO"/>
              </w:rPr>
              <w:t xml:space="preserve">    În anul 2015 pentru echilibrarea bugetului municipal Bălţi din Fondul de compensare a bugetului de stat a fost alocată suma de 14,6 mil. lei.</w:t>
            </w:r>
          </w:p>
          <w:p w:rsidR="00A95C07" w:rsidRPr="0096494B" w:rsidRDefault="00A95C07" w:rsidP="00A95C07">
            <w:pPr>
              <w:jc w:val="both"/>
              <w:rPr>
                <w:b/>
                <w:sz w:val="20"/>
                <w:lang w:val="ro-MO"/>
              </w:rPr>
            </w:pPr>
            <w:r w:rsidRPr="0096494B">
              <w:rPr>
                <w:spacing w:val="-5"/>
                <w:sz w:val="20"/>
                <w:lang w:val="ro-RO"/>
              </w:rPr>
              <w:t xml:space="preserve">     Pentru anul 2016 suma necesară de balansare a părţii de cheltuieli cu cele de venituri este de 15,1 mil. lei.</w:t>
            </w:r>
          </w:p>
        </w:tc>
        <w:tc>
          <w:tcPr>
            <w:tcW w:w="2551" w:type="dxa"/>
          </w:tcPr>
          <w:p w:rsidR="00A95C07" w:rsidRPr="0096494B" w:rsidRDefault="00A95C07" w:rsidP="00A95C07">
            <w:pPr>
              <w:jc w:val="both"/>
              <w:rPr>
                <w:sz w:val="20"/>
                <w:lang w:val="ro-RO"/>
              </w:rPr>
            </w:pPr>
            <w:r w:rsidRPr="0096494B">
              <w:rPr>
                <w:b/>
                <w:sz w:val="20"/>
                <w:u w:val="single"/>
                <w:lang w:val="ro-RO"/>
              </w:rPr>
              <w:lastRenderedPageBreak/>
              <w:t>Se acceptă,</w:t>
            </w:r>
            <w:r w:rsidRPr="0096494B">
              <w:rPr>
                <w:b/>
                <w:sz w:val="20"/>
                <w:lang w:val="ro-RO"/>
              </w:rPr>
              <w:t xml:space="preserve"> </w:t>
            </w:r>
            <w:r w:rsidRPr="0096494B">
              <w:rPr>
                <w:sz w:val="20"/>
                <w:lang w:val="ro-RO"/>
              </w:rPr>
              <w:t xml:space="preserve">cu excluderea propunerilor înaintate </w:t>
            </w:r>
            <w:r w:rsidRPr="0096494B">
              <w:rPr>
                <w:sz w:val="20"/>
              </w:rPr>
              <w:t xml:space="preserve">la Legea finanţelor publice locale </w:t>
            </w:r>
            <w:r w:rsidRPr="0096494B">
              <w:rPr>
                <w:sz w:val="20"/>
                <w:lang w:val="ro-RO"/>
              </w:rPr>
              <w:t>din proiectul de lege.</w:t>
            </w:r>
          </w:p>
          <w:p w:rsidR="00A95C07" w:rsidRPr="0096494B" w:rsidRDefault="00A95C07" w:rsidP="00A95C07">
            <w:pPr>
              <w:jc w:val="both"/>
              <w:rPr>
                <w:sz w:val="20"/>
                <w:lang w:val="ro-RO"/>
              </w:rPr>
            </w:pPr>
          </w:p>
          <w:p w:rsidR="00A95C07" w:rsidRPr="0096494B" w:rsidRDefault="00A95C07" w:rsidP="00A95C07">
            <w:pPr>
              <w:jc w:val="both"/>
              <w:rPr>
                <w:sz w:val="20"/>
                <w:lang w:val="ro-RO"/>
              </w:rPr>
            </w:pPr>
          </w:p>
          <w:p w:rsidR="00A95C07" w:rsidRPr="0096494B" w:rsidRDefault="00A95C07" w:rsidP="00A95C07">
            <w:pPr>
              <w:jc w:val="both"/>
              <w:rPr>
                <w:sz w:val="20"/>
                <w:lang w:val="ro-RO"/>
              </w:rPr>
            </w:pPr>
          </w:p>
          <w:p w:rsidR="00A95C07" w:rsidRPr="0096494B" w:rsidRDefault="00A95C07" w:rsidP="00A95C07">
            <w:pPr>
              <w:jc w:val="both"/>
              <w:rPr>
                <w:sz w:val="20"/>
                <w:lang w:val="ro-RO"/>
              </w:rPr>
            </w:pPr>
          </w:p>
          <w:p w:rsidR="00A95C07" w:rsidRPr="0096494B" w:rsidRDefault="00A95C07" w:rsidP="00A95C07">
            <w:pPr>
              <w:jc w:val="both"/>
              <w:rPr>
                <w:sz w:val="20"/>
                <w:lang w:val="ro-RO"/>
              </w:rPr>
            </w:pPr>
          </w:p>
          <w:p w:rsidR="00A95C07" w:rsidRPr="0096494B" w:rsidRDefault="00A95C07" w:rsidP="00A95C07">
            <w:pPr>
              <w:jc w:val="both"/>
              <w:rPr>
                <w:sz w:val="20"/>
                <w:lang w:val="ro-RO"/>
              </w:rPr>
            </w:pPr>
          </w:p>
          <w:p w:rsidR="00A95C07" w:rsidRPr="0096494B" w:rsidRDefault="00A95C07" w:rsidP="00A95C07">
            <w:pPr>
              <w:jc w:val="both"/>
              <w:rPr>
                <w:sz w:val="20"/>
                <w:lang w:val="ro-RO"/>
              </w:rPr>
            </w:pPr>
          </w:p>
          <w:p w:rsidR="00A95C07" w:rsidRPr="0096494B" w:rsidRDefault="00A95C07" w:rsidP="00A95C07">
            <w:pPr>
              <w:jc w:val="both"/>
              <w:rPr>
                <w:sz w:val="20"/>
                <w:lang w:val="ro-RO"/>
              </w:rPr>
            </w:pPr>
          </w:p>
          <w:p w:rsidR="00A95C07" w:rsidRPr="0096494B" w:rsidRDefault="00A95C07" w:rsidP="00A95C07">
            <w:pPr>
              <w:ind w:left="-3" w:right="-52"/>
              <w:jc w:val="both"/>
              <w:rPr>
                <w:b/>
                <w:sz w:val="20"/>
                <w:u w:val="single"/>
              </w:rPr>
            </w:pPr>
            <w:r w:rsidRPr="0096494B">
              <w:rPr>
                <w:b/>
                <w:sz w:val="20"/>
                <w:u w:val="single"/>
              </w:rPr>
              <w:t xml:space="preserve">Nu se acceptă. </w:t>
            </w:r>
          </w:p>
          <w:p w:rsidR="00A95C07" w:rsidRPr="0096494B" w:rsidRDefault="00A95C07" w:rsidP="00A95C07">
            <w:pPr>
              <w:ind w:left="-3"/>
              <w:jc w:val="both"/>
              <w:rPr>
                <w:bCs/>
                <w:sz w:val="20"/>
              </w:rPr>
            </w:pPr>
            <w:r w:rsidRPr="0096494B">
              <w:rPr>
                <w:sz w:val="20"/>
              </w:rPr>
              <w:t>Noul sistem de formare a bugetelor locale, c</w:t>
            </w:r>
            <w:r w:rsidRPr="0096494B">
              <w:rPr>
                <w:bCs/>
                <w:sz w:val="20"/>
              </w:rPr>
              <w:t xml:space="preserve">onform simulărilor efectuate pe baza datelor execuţiei din anii 2010-2012,  a fost construit </w:t>
            </w:r>
            <w:r w:rsidRPr="0096494B">
              <w:rPr>
                <w:bCs/>
                <w:sz w:val="20"/>
              </w:rPr>
              <w:lastRenderedPageBreak/>
              <w:t>pe principiul păstrării anvelopei financiare, cu minimizarea impactului asupra bugetelor UAT şi principiul solidarităţii/</w:t>
            </w:r>
          </w:p>
          <w:p w:rsidR="00A95C07" w:rsidRPr="0096494B" w:rsidRDefault="00A95C07" w:rsidP="00A95C07">
            <w:pPr>
              <w:ind w:left="-3"/>
              <w:jc w:val="both"/>
              <w:rPr>
                <w:bCs/>
                <w:sz w:val="20"/>
              </w:rPr>
            </w:pPr>
            <w:r w:rsidRPr="0096494B">
              <w:rPr>
                <w:bCs/>
                <w:sz w:val="20"/>
              </w:rPr>
              <w:t xml:space="preserve">coeziunii financiare între APL. Reieşind din aceste simulări, bugetele municipale Bălţi şi Chişinău care dispun de o bază fiscal mai mare ca de alte APL n-au fost eligibile pentru alocarea transferurilor cu destinaţie generală. </w:t>
            </w:r>
          </w:p>
          <w:p w:rsidR="00A95C07" w:rsidRPr="0096494B" w:rsidRDefault="00A95C07" w:rsidP="00A95C07">
            <w:pPr>
              <w:jc w:val="both"/>
              <w:rPr>
                <w:sz w:val="20"/>
              </w:rPr>
            </w:pPr>
            <w:r w:rsidRPr="0096494B">
              <w:rPr>
                <w:bCs/>
                <w:sz w:val="20"/>
              </w:rPr>
              <w:t xml:space="preserve">Conform comparării noului sistem de formare a bugetelor locale şi vechiul sistem pe baza datelor execuţiei pe anul 2014 (componenta de bază) pentru determinarea şi acoperirea discrepanţei veniturilor APL rămase la dispoziţia pentru finanţarea domeniilor proprii pentru anul 2016, bugetul municipal este cîştigător cu 3,9 mil.lei (anvelopa financiară depăţită). Totodată, e de menţionat că în gestionarea bugetului miunicipal Bălţi se atestă reserve semneficative. Astfel, auditul bugetului municipal Bălţi pe anul 2014, efectuat de către Curtea de Conturi, a scos în evidenţa că administraţia locală nu şi-a asumat obiective prestabilite pentru extinderea bazei impozabile aferente consolidării bugetului local, iar modul de </w:t>
            </w:r>
            <w:r w:rsidRPr="0096494B">
              <w:rPr>
                <w:bCs/>
                <w:sz w:val="20"/>
              </w:rPr>
              <w:lastRenderedPageBreak/>
              <w:t>gestionare a cheltuielilor bugetare şi patrimoniului proprietate publică locală nu întruneşte creterii de prudenţionalitate şi economicitate. Deficienţele constatate în gestionarea veniturilor au condiţionat neindentificarea bazei de calcul la formarea părţii de venituri a bugetlui local în sumă totală de 26,7 mil.lei, iar managementul defectuos al cheltuielilor şi creanţelor au condus la admiterea multiplelor derogări în gestionarea alocaţiilor bugetare, estimate în sumă totală de 114 mil.lei.</w:t>
            </w:r>
          </w:p>
        </w:tc>
      </w:tr>
      <w:tr w:rsidR="00A95C07" w:rsidRPr="0096494B" w:rsidTr="00A04477">
        <w:tc>
          <w:tcPr>
            <w:tcW w:w="5070" w:type="dxa"/>
          </w:tcPr>
          <w:p w:rsidR="00A95C07" w:rsidRPr="0096494B" w:rsidRDefault="00A95C07" w:rsidP="00A95C07">
            <w:pPr>
              <w:jc w:val="both"/>
              <w:rPr>
                <w:rFonts w:eastAsia="Times New Roman"/>
                <w:sz w:val="20"/>
              </w:rPr>
            </w:pPr>
            <w:bookmarkStart w:id="11" w:name="Articolul_9."/>
            <w:r w:rsidRPr="0096494B">
              <w:rPr>
                <w:rFonts w:eastAsia="Times New Roman"/>
                <w:b/>
                <w:bCs/>
                <w:sz w:val="20"/>
              </w:rPr>
              <w:lastRenderedPageBreak/>
              <w:t>Articolul 9.</w:t>
            </w:r>
            <w:bookmarkEnd w:id="11"/>
            <w:r w:rsidRPr="0096494B">
              <w:rPr>
                <w:rFonts w:eastAsia="Times New Roman"/>
                <w:sz w:val="20"/>
              </w:rPr>
              <w:t xml:space="preserve"> Transferurile </w:t>
            </w:r>
          </w:p>
          <w:p w:rsidR="00A95C07" w:rsidRPr="0096494B" w:rsidRDefault="00A95C07" w:rsidP="00A95C07">
            <w:pPr>
              <w:jc w:val="both"/>
              <w:rPr>
                <w:rFonts w:eastAsia="Times New Roman"/>
                <w:sz w:val="20"/>
              </w:rPr>
            </w:pPr>
            <w:r w:rsidRPr="0096494B">
              <w:rPr>
                <w:rFonts w:eastAsia="Times New Roman"/>
                <w:sz w:val="20"/>
              </w:rPr>
              <w:t>(1) Se stabilesc următoarele tipuri de transferuri efectuate de la bugetul de stat către bugetele unităţilor administrativ-teritoriale:</w:t>
            </w:r>
          </w:p>
          <w:p w:rsidR="00A95C07" w:rsidRPr="0096494B" w:rsidRDefault="00A95C07" w:rsidP="00A95C07">
            <w:pPr>
              <w:jc w:val="both"/>
              <w:rPr>
                <w:rFonts w:eastAsia="Times New Roman"/>
                <w:sz w:val="20"/>
              </w:rPr>
            </w:pPr>
            <w:r w:rsidRPr="0096494B">
              <w:rPr>
                <w:rFonts w:eastAsia="Times New Roman"/>
                <w:sz w:val="20"/>
              </w:rPr>
              <w:t xml:space="preserve">a) transferuri cu destinaţie generală; </w:t>
            </w:r>
          </w:p>
          <w:p w:rsidR="00A95C07" w:rsidRPr="0096494B" w:rsidRDefault="00A95C07" w:rsidP="00A95C07">
            <w:pPr>
              <w:jc w:val="both"/>
              <w:rPr>
                <w:rFonts w:eastAsia="Times New Roman"/>
                <w:sz w:val="20"/>
              </w:rPr>
            </w:pPr>
            <w:r w:rsidRPr="0096494B">
              <w:rPr>
                <w:rFonts w:eastAsia="Times New Roman"/>
                <w:sz w:val="20"/>
              </w:rPr>
              <w:t>b) transferuri cu destinaţie specială.</w:t>
            </w:r>
          </w:p>
          <w:p w:rsidR="00A95C07" w:rsidRPr="0096494B" w:rsidRDefault="00A95C07" w:rsidP="00A95C07">
            <w:pPr>
              <w:jc w:val="both"/>
              <w:rPr>
                <w:rFonts w:eastAsia="Times New Roman"/>
                <w:sz w:val="20"/>
              </w:rPr>
            </w:pPr>
            <w:r w:rsidRPr="0096494B">
              <w:rPr>
                <w:rFonts w:eastAsia="Times New Roman"/>
                <w:sz w:val="20"/>
              </w:rPr>
              <w:t>(2) Volumul transferurilor indicate la alin.(1) se stabileşte expres în legea bugetului de stat pentru fiecare unitate administrativ-teritorială. În cazurile expres prevăzute de legislaţie, transferurile indicate la alin.(1) lit.b) pot fi repartizate şi prin alte acte normative.</w:t>
            </w:r>
          </w:p>
          <w:p w:rsidR="00A95C07" w:rsidRPr="0096494B" w:rsidRDefault="00A95C07" w:rsidP="00A95C07">
            <w:pPr>
              <w:jc w:val="both"/>
              <w:rPr>
                <w:sz w:val="20"/>
              </w:rPr>
            </w:pPr>
            <w:r w:rsidRPr="0096494B">
              <w:rPr>
                <w:rFonts w:eastAsia="Times New Roman"/>
                <w:sz w:val="20"/>
              </w:rPr>
              <w:t>(3) Prin decizia autorităţilor reprezentative şi deliberative, între bugetele unităţilor administrativ-teritoriale pot fi efectuate transferuri cu destinaţie specială în scopuri de interes comun.</w:t>
            </w:r>
          </w:p>
        </w:tc>
        <w:tc>
          <w:tcPr>
            <w:tcW w:w="5244" w:type="dxa"/>
          </w:tcPr>
          <w:p w:rsidR="00A95C07" w:rsidRPr="0096494B" w:rsidRDefault="00A95C07" w:rsidP="00A95C07">
            <w:pPr>
              <w:tabs>
                <w:tab w:val="left" w:pos="0"/>
                <w:tab w:val="left" w:pos="104"/>
                <w:tab w:val="left" w:pos="371"/>
              </w:tabs>
              <w:ind w:right="-38"/>
              <w:jc w:val="both"/>
              <w:rPr>
                <w:sz w:val="20"/>
              </w:rPr>
            </w:pPr>
          </w:p>
        </w:tc>
        <w:tc>
          <w:tcPr>
            <w:tcW w:w="3119" w:type="dxa"/>
          </w:tcPr>
          <w:p w:rsidR="00A95C07" w:rsidRPr="0096494B" w:rsidRDefault="00A95C07" w:rsidP="00A95C07">
            <w:pPr>
              <w:pStyle w:val="a3"/>
              <w:ind w:left="34" w:firstLine="0"/>
              <w:rPr>
                <w:b/>
                <w:sz w:val="20"/>
                <w:szCs w:val="20"/>
                <w:u w:val="single"/>
                <w:lang w:val="ro-RO"/>
              </w:rPr>
            </w:pPr>
            <w:r w:rsidRPr="0096494B">
              <w:rPr>
                <w:b/>
                <w:sz w:val="20"/>
                <w:szCs w:val="20"/>
                <w:u w:val="single"/>
                <w:lang w:val="ro-RO"/>
              </w:rPr>
              <w:t>Congresul Autorităţilor Locale din Moldova</w:t>
            </w:r>
          </w:p>
          <w:p w:rsidR="00A95C07" w:rsidRPr="0096494B" w:rsidRDefault="00A95C07" w:rsidP="00A95C07">
            <w:pPr>
              <w:pStyle w:val="Default"/>
              <w:jc w:val="both"/>
              <w:rPr>
                <w:color w:val="auto"/>
                <w:sz w:val="20"/>
                <w:szCs w:val="20"/>
              </w:rPr>
            </w:pPr>
            <w:r w:rsidRPr="0096494B">
              <w:rPr>
                <w:color w:val="auto"/>
                <w:sz w:val="20"/>
                <w:szCs w:val="20"/>
              </w:rPr>
              <w:t xml:space="preserve">La articolul 9 alineatul (2), prima frază se modifică şi va avea următorul cuprins: </w:t>
            </w:r>
          </w:p>
          <w:p w:rsidR="00A95C07" w:rsidRPr="0096494B" w:rsidRDefault="00A95C07" w:rsidP="00A95C07">
            <w:pPr>
              <w:jc w:val="both"/>
              <w:rPr>
                <w:b/>
                <w:sz w:val="20"/>
                <w:u w:val="single"/>
              </w:rPr>
            </w:pPr>
            <w:r w:rsidRPr="0096494B">
              <w:rPr>
                <w:sz w:val="20"/>
              </w:rPr>
              <w:t>„Volumul transferurilor indicate la alin.(1) se stabileşte expres în legea bugetului de stat pentru fiecare unitate administrativ-teritorială, cu acoperirea cheltuielilor pentru acordarea prin lege a facilităţilor şi scutirilor fiscale la impozitele şi taxele locale conform datelor din ultimul an pentru care există execuţie bugetară definitivă”.</w:t>
            </w:r>
          </w:p>
        </w:tc>
        <w:tc>
          <w:tcPr>
            <w:tcW w:w="2551" w:type="dxa"/>
          </w:tcPr>
          <w:p w:rsidR="00A95C07" w:rsidRPr="0096494B" w:rsidRDefault="00A95C07" w:rsidP="00A95C07">
            <w:pPr>
              <w:jc w:val="both"/>
              <w:rPr>
                <w:b/>
                <w:bCs/>
                <w:sz w:val="20"/>
                <w:u w:val="single"/>
              </w:rPr>
            </w:pPr>
            <w:r w:rsidRPr="0096494B">
              <w:rPr>
                <w:b/>
                <w:bCs/>
                <w:sz w:val="20"/>
                <w:u w:val="single"/>
              </w:rPr>
              <w:t>Nu se acceptă.</w:t>
            </w:r>
          </w:p>
          <w:p w:rsidR="00A95C07" w:rsidRPr="0096494B" w:rsidRDefault="00A95C07" w:rsidP="00A95C07">
            <w:pPr>
              <w:jc w:val="both"/>
              <w:rPr>
                <w:bCs/>
                <w:sz w:val="20"/>
                <w:lang w:val="ro-MO"/>
              </w:rPr>
            </w:pPr>
            <w:r w:rsidRPr="0096494B">
              <w:rPr>
                <w:bCs/>
                <w:sz w:val="20"/>
                <w:lang w:val="ro-MO"/>
              </w:rPr>
              <w:t>Conform principiilor de bază ale actului legislativ, reglementate de art.4 al Legii nr.780-XV din 27 decembrie 2001 privind actele legislative, actul legislativ trebuie să respecte principiile coerenţei şi consecvenţei. De asemenea, norma juridică urmează a fi predictabilă şi nu ambiguă sau cu soluţii alternative.</w:t>
            </w:r>
          </w:p>
          <w:p w:rsidR="00A95C07" w:rsidRPr="0096494B" w:rsidRDefault="00A95C07" w:rsidP="00A95C07">
            <w:pPr>
              <w:jc w:val="both"/>
              <w:rPr>
                <w:bCs/>
                <w:sz w:val="20"/>
                <w:lang w:val="ro-MO"/>
              </w:rPr>
            </w:pPr>
            <w:r w:rsidRPr="0096494B">
              <w:rPr>
                <w:bCs/>
                <w:sz w:val="20"/>
                <w:lang w:val="ro-MO"/>
              </w:rPr>
              <w:t xml:space="preserve">În acest context, după cum este cunoscut, veniturile ratate nu pot fi catalogate ca transferuri cu destinaţie generală, pentru care Legea privind finanţele publice locale nr.397-XV din 16 octombrie 2003 prevede expres formula de calcul, fiind necesară instituirea </w:t>
            </w:r>
            <w:r w:rsidRPr="0096494B">
              <w:rPr>
                <w:bCs/>
                <w:sz w:val="20"/>
                <w:lang w:val="ro-MO"/>
              </w:rPr>
              <w:lastRenderedPageBreak/>
              <w:t>unui nou tip de transferuri, care va avea tot un caracter general (pentru finanţarea domeniilor proprii de competenţă). Suplimentar la aceasta, chiar şi instituirea unui nou tip de transferuri, acest lucru va îngreuna administrarea şi contabilizarea acestor venituri ratate de către APL de la scutirile acordate de Codul fiscal, care presupune stocarea, evidenţa, analiza, contrapunerea datelor de către părţi (autoritatea publică locală şi centrală), motiv pentru care propunerea în cauză nu poate fi susţinută.</w:t>
            </w:r>
          </w:p>
          <w:p w:rsidR="00A95C07" w:rsidRPr="0096494B" w:rsidRDefault="00A95C07" w:rsidP="00A95C07">
            <w:pPr>
              <w:jc w:val="both"/>
              <w:rPr>
                <w:sz w:val="20"/>
                <w:lang w:val="ro-MO"/>
              </w:rPr>
            </w:pPr>
            <w:r w:rsidRPr="0096494B">
              <w:rPr>
                <w:bCs/>
                <w:sz w:val="20"/>
                <w:lang w:val="ro-MO"/>
              </w:rPr>
              <w:t xml:space="preserve">În argumentarea celor expuse mai menţionăm că, </w:t>
            </w:r>
            <w:r w:rsidRPr="0096494B">
              <w:rPr>
                <w:sz w:val="20"/>
                <w:lang w:val="ro-MO"/>
              </w:rPr>
              <w:t xml:space="preserve">unul din principiile care a stat la baza fundamentării sistemului nou de formare a bugetelor locale a fost păstrarea anvelopei financiare. Astfel, la efectuarea simulărilor în condiţiile noului sistem de formare a bugetelor UAT şi sistemul vechi, au fost comparate veniturile APL în conformitate cu datele execuţiei pe anul respectiv, fiind luată ca bază suma executată aferentă impozitului pe proprietate, care din start lua în calcul scutirile/facilităţile acordate de Codul fiscal pentru acest impozit (nu erau </w:t>
            </w:r>
            <w:r w:rsidRPr="0096494B">
              <w:rPr>
                <w:sz w:val="20"/>
                <w:lang w:val="ro-MO"/>
              </w:rPr>
              <w:lastRenderedPageBreak/>
              <w:t xml:space="preserve">contabilizate), fără impact negativ asupra bugetelor locale. </w:t>
            </w:r>
          </w:p>
          <w:p w:rsidR="00A95C07" w:rsidRPr="0096494B" w:rsidRDefault="00A95C07" w:rsidP="00A95C07">
            <w:pPr>
              <w:jc w:val="both"/>
              <w:rPr>
                <w:sz w:val="20"/>
                <w:lang w:val="ro-MO"/>
              </w:rPr>
            </w:pPr>
            <w:r w:rsidRPr="0096494B">
              <w:rPr>
                <w:sz w:val="20"/>
                <w:lang w:val="ro-MO"/>
              </w:rPr>
              <w:t>Drept urmare, nu pot fi invocate solicitări de acoperire a veniturilor ratate de către APL de la acest impozit pentru anul curent sau cei precedenţi.</w:t>
            </w:r>
          </w:p>
          <w:p w:rsidR="00A95C07" w:rsidRPr="0096494B" w:rsidRDefault="00A95C07" w:rsidP="00A95C07">
            <w:pPr>
              <w:jc w:val="both"/>
              <w:rPr>
                <w:b/>
                <w:sz w:val="20"/>
                <w:lang w:val="ro-MO"/>
              </w:rPr>
            </w:pPr>
            <w:r w:rsidRPr="0096494B">
              <w:rPr>
                <w:sz w:val="20"/>
                <w:lang w:val="ro-MO"/>
              </w:rPr>
              <w:t>Gama de facilităţi fiscale este compusă din scutiri acordate în mare parte instituţiilor finanţate de la bugetele de toate nivelurile, astfel, încît anularea acestora va presupune creşterea cheltuielilor bugetare, cu impact negativ asupra bugetului de  toate nivelurile. De asemenea, sunt scutiri cu caracter social şi scutiri pentru misiunile diplomatice şi oficiile consulare, care se acordă pe bază de reciprocitate, precum şi scutiri aferente terenurilor destinate fondului silvic sau apelor. Acordarea dreptului exclusiv APL de a acorda scutiri la acest impozit va duce la tratarea neuniformă şi dispersată a categoriilor actuale care beneficiază de scutiri, ce presupune identificarea de mijloace financiare suplimentare fie pentru plata impozitului de către instituţiile publice, fie materializate în compensaţii nominative păturilor şi categoriilor defavorizate.</w:t>
            </w:r>
          </w:p>
        </w:tc>
      </w:tr>
      <w:tr w:rsidR="00A95C07" w:rsidRPr="0096494B" w:rsidTr="00A04477">
        <w:tc>
          <w:tcPr>
            <w:tcW w:w="5070" w:type="dxa"/>
          </w:tcPr>
          <w:p w:rsidR="00A95C07" w:rsidRPr="0096494B" w:rsidRDefault="00A95C07" w:rsidP="00A95C07">
            <w:pPr>
              <w:jc w:val="both"/>
              <w:rPr>
                <w:b/>
                <w:sz w:val="20"/>
                <w:lang w:val="ro-RO"/>
              </w:rPr>
            </w:pPr>
            <w:r w:rsidRPr="0096494B">
              <w:rPr>
                <w:b/>
                <w:sz w:val="20"/>
                <w:lang w:val="ro-RO"/>
              </w:rPr>
              <w:lastRenderedPageBreak/>
              <w:t xml:space="preserve">Legea nr.231 din 23 septembrie 2010 cu privire la comerţul interior </w:t>
            </w:r>
          </w:p>
          <w:p w:rsidR="00A95C07" w:rsidRPr="0096494B" w:rsidRDefault="00A95C07" w:rsidP="00A95C07">
            <w:pPr>
              <w:jc w:val="both"/>
              <w:rPr>
                <w:rFonts w:eastAsia="Times New Roman"/>
                <w:sz w:val="20"/>
              </w:rPr>
            </w:pPr>
            <w:r w:rsidRPr="0096494B">
              <w:rPr>
                <w:rFonts w:eastAsia="Times New Roman"/>
                <w:b/>
                <w:bCs/>
                <w:sz w:val="20"/>
              </w:rPr>
              <w:t xml:space="preserve">Articolul 22. </w:t>
            </w:r>
            <w:r w:rsidRPr="0096494B">
              <w:rPr>
                <w:rFonts w:eastAsia="Times New Roman"/>
                <w:sz w:val="20"/>
              </w:rPr>
              <w:t xml:space="preserve">Controlul din partea statului al activităţilor de comerţ </w:t>
            </w:r>
          </w:p>
          <w:p w:rsidR="00A95C07" w:rsidRPr="0096494B" w:rsidRDefault="00A95C07" w:rsidP="00A95C07">
            <w:pPr>
              <w:jc w:val="both"/>
              <w:rPr>
                <w:rFonts w:eastAsia="Times New Roman"/>
                <w:sz w:val="20"/>
              </w:rPr>
            </w:pPr>
            <w:r w:rsidRPr="0096494B">
              <w:rPr>
                <w:rFonts w:eastAsia="Times New Roman"/>
                <w:sz w:val="20"/>
              </w:rPr>
              <w:t xml:space="preserve">(1) Controlul din partea statului al activităţilor din domeniul comerţului are un caracter economico-financiar şi tehnic (specializat). </w:t>
            </w:r>
          </w:p>
          <w:p w:rsidR="00A95C07" w:rsidRPr="0096494B" w:rsidRDefault="00A95C07" w:rsidP="00A95C07">
            <w:pPr>
              <w:jc w:val="both"/>
              <w:rPr>
                <w:rFonts w:eastAsia="Times New Roman"/>
                <w:sz w:val="20"/>
              </w:rPr>
            </w:pPr>
            <w:r w:rsidRPr="0096494B">
              <w:rPr>
                <w:rFonts w:eastAsia="Times New Roman"/>
                <w:sz w:val="20"/>
              </w:rPr>
              <w:t xml:space="preserve">(2) Controlul economico-financiar este exercitat de către Inspecţia financiară din subordinea Ministerului Finanţelor şi de colaboratorii </w:t>
            </w:r>
            <w:r w:rsidRPr="0096494B">
              <w:rPr>
                <w:rFonts w:eastAsia="Times New Roman"/>
                <w:sz w:val="20"/>
                <w:u w:val="single"/>
              </w:rPr>
              <w:t>Ministerului Afacerilor Interne</w:t>
            </w:r>
            <w:r w:rsidRPr="0096494B">
              <w:rPr>
                <w:rFonts w:eastAsia="Times New Roman"/>
                <w:sz w:val="20"/>
              </w:rPr>
              <w:t xml:space="preserve">. Scopul acestui control este verificarea indicării corecte a circulaţiei mărfurilor şi serviciilor comerciale în actele de contabilitate (rapoartele financiare şi statistice), a corespunderii stocului de marfă cu actele respective, a corectitudinii achitării mărfurilor şi serviciilor procurate, a respectării disciplinei de preţ la produsele de importanţă socială. </w:t>
            </w:r>
          </w:p>
          <w:p w:rsidR="00A95C07" w:rsidRPr="0096494B" w:rsidRDefault="00A95C07" w:rsidP="00A95C07">
            <w:pPr>
              <w:ind w:firstLine="567"/>
              <w:jc w:val="both"/>
              <w:rPr>
                <w:rFonts w:eastAsia="Times New Roman"/>
                <w:sz w:val="20"/>
              </w:rPr>
            </w:pPr>
            <w:r w:rsidRPr="0096494B">
              <w:rPr>
                <w:rFonts w:eastAsia="Times New Roman"/>
                <w:sz w:val="20"/>
              </w:rPr>
              <w:t>(2</w:t>
            </w:r>
            <w:r w:rsidRPr="0096494B">
              <w:rPr>
                <w:rFonts w:eastAsia="Times New Roman"/>
                <w:sz w:val="20"/>
                <w:vertAlign w:val="superscript"/>
              </w:rPr>
              <w:t>1</w:t>
            </w:r>
            <w:r w:rsidRPr="0096494B">
              <w:rPr>
                <w:rFonts w:eastAsia="Times New Roman"/>
                <w:sz w:val="20"/>
              </w:rPr>
              <w:t>) La solicitarea organelor de drept, în baza ordonanţelor emise în cadrul desfăşurării urmăririi penale, Inspecţia financiară efectuează controlul economico-financiar la persoanele juridice de drept public, la persoanele juridice de drept privat şi la persoanele fizice care practică activitate de întreprinzător, pe tematica prevăzută în ordonanţele organelor de drept.</w:t>
            </w:r>
          </w:p>
          <w:p w:rsidR="00A95C07" w:rsidRPr="0096494B" w:rsidRDefault="00A95C07" w:rsidP="00A95C07">
            <w:pPr>
              <w:ind w:firstLine="567"/>
              <w:jc w:val="both"/>
              <w:rPr>
                <w:rFonts w:eastAsia="Times New Roman"/>
                <w:sz w:val="20"/>
              </w:rPr>
            </w:pPr>
            <w:r w:rsidRPr="0096494B">
              <w:rPr>
                <w:rFonts w:eastAsia="Times New Roman"/>
                <w:sz w:val="20"/>
              </w:rPr>
              <w:t xml:space="preserve">(3) Controlul tehnic (specializat) este exercitat de către organele cu funcţii de control ale administraţiei publice centrale şi locale conform legislaţiei în vigoare. Fiecare organ central şi local al administraţiei publice exercită controlul în limita atribuţiilor sale funcţionale: </w:t>
            </w:r>
          </w:p>
          <w:p w:rsidR="00A95C07" w:rsidRPr="0096494B" w:rsidRDefault="00A95C07" w:rsidP="00A95C07">
            <w:pPr>
              <w:ind w:firstLine="567"/>
              <w:jc w:val="both"/>
              <w:rPr>
                <w:rFonts w:eastAsia="Times New Roman"/>
                <w:sz w:val="20"/>
              </w:rPr>
            </w:pPr>
            <w:r w:rsidRPr="0096494B">
              <w:rPr>
                <w:rFonts w:eastAsia="Times New Roman"/>
                <w:sz w:val="20"/>
              </w:rPr>
              <w:t xml:space="preserve">a) Serviciul de Stat de Supraveghere a Sănătăţii Publice efectuează supravegherea sanitară a produselor/serviciilor, autorizează sanitar unităţile de alimentaţie publică; </w:t>
            </w:r>
          </w:p>
          <w:p w:rsidR="00A95C07" w:rsidRPr="0096494B" w:rsidRDefault="00A95C07" w:rsidP="00A95C07">
            <w:pPr>
              <w:ind w:firstLine="567"/>
              <w:jc w:val="both"/>
              <w:rPr>
                <w:rFonts w:eastAsia="Times New Roman"/>
                <w:sz w:val="20"/>
              </w:rPr>
            </w:pPr>
            <w:r w:rsidRPr="0096494B">
              <w:rPr>
                <w:rFonts w:eastAsia="Times New Roman"/>
                <w:sz w:val="20"/>
              </w:rPr>
              <w:t xml:space="preserve">b) Agenţia Sanitar-Veterinară şi pentru Siguranţa Produselor de Origine Animală efectuează supravegherea sanitar-veterinară a produselor de origine animalieră, autorizează sanitar-veterinar tîrgurile de animale şi pieţele agricole (halele); </w:t>
            </w:r>
          </w:p>
          <w:p w:rsidR="00A95C07" w:rsidRPr="0096494B" w:rsidRDefault="00A95C07" w:rsidP="00A95C07">
            <w:pPr>
              <w:ind w:firstLine="567"/>
              <w:jc w:val="both"/>
              <w:rPr>
                <w:rFonts w:eastAsia="Times New Roman"/>
                <w:sz w:val="20"/>
              </w:rPr>
            </w:pPr>
            <w:r w:rsidRPr="0096494B">
              <w:rPr>
                <w:rFonts w:eastAsia="Times New Roman"/>
                <w:sz w:val="20"/>
              </w:rPr>
              <w:t xml:space="preserve">c) Agenţia Naţională pentru Siguranţa Alimentelor efectuează controlul îndeplinirii măsurilor de carantină luate pentru producţia, materialele şi obiectivele supuse carantinei fitosanitare; </w:t>
            </w:r>
          </w:p>
          <w:p w:rsidR="00A95C07" w:rsidRPr="0096494B" w:rsidRDefault="00A95C07" w:rsidP="00A95C07">
            <w:pPr>
              <w:ind w:firstLine="567"/>
              <w:jc w:val="both"/>
              <w:rPr>
                <w:rFonts w:eastAsia="Times New Roman"/>
                <w:sz w:val="20"/>
              </w:rPr>
            </w:pPr>
            <w:r w:rsidRPr="0096494B">
              <w:rPr>
                <w:rFonts w:eastAsia="Times New Roman"/>
                <w:sz w:val="20"/>
              </w:rPr>
              <w:t xml:space="preserve">d) Agenţia pentru Protecţia Consumatorilor </w:t>
            </w:r>
            <w:r w:rsidRPr="0096494B">
              <w:rPr>
                <w:rFonts w:eastAsia="Times New Roman"/>
                <w:sz w:val="20"/>
              </w:rPr>
              <w:lastRenderedPageBreak/>
              <w:t xml:space="preserve">efectuează supravegherea pieţei privind conformitatea produselor şi serviciilor cu cerinţele prescrise şi/sau declarate, inclusiv cu normele metrologice, respectarea cerinţei de indicare a preţurilor, precum şi a legislaţiei privind protecţia consumatorilor; </w:t>
            </w:r>
          </w:p>
          <w:p w:rsidR="00A95C07" w:rsidRPr="0096494B" w:rsidRDefault="00A95C07" w:rsidP="00A95C07">
            <w:pPr>
              <w:jc w:val="both"/>
              <w:rPr>
                <w:rFonts w:eastAsia="Times New Roman"/>
                <w:sz w:val="20"/>
              </w:rPr>
            </w:pPr>
            <w:r w:rsidRPr="0096494B">
              <w:rPr>
                <w:rFonts w:eastAsia="Times New Roman"/>
                <w:sz w:val="20"/>
              </w:rPr>
              <w:t xml:space="preserve">e) Camera de Licenţiere şi autorităţile administraţiei publice locale (lucrătorii structurilor economice ale consiliilor municipale şi raionale) controlează conformitatea unităţii comerciale cu condiţiile prescrise în autorizaţie sau licenţă, de asemenea, verifică respectarea regulilor de comercializare a produselor şi serviciilor în limita competenţelor lor; </w:t>
            </w:r>
          </w:p>
          <w:p w:rsidR="00A95C07" w:rsidRPr="0096494B" w:rsidRDefault="00A95C07" w:rsidP="00A95C07">
            <w:pPr>
              <w:jc w:val="both"/>
              <w:rPr>
                <w:rFonts w:eastAsia="Times New Roman"/>
                <w:i/>
                <w:iCs/>
                <w:sz w:val="20"/>
              </w:rPr>
            </w:pPr>
            <w:r w:rsidRPr="0096494B">
              <w:rPr>
                <w:rFonts w:eastAsia="Times New Roman"/>
                <w:sz w:val="20"/>
              </w:rPr>
              <w:t xml:space="preserve">f) subdiviziunile de profil ale Ministerului Afacerilor Interne efectuează controlul comercianţilor în cazul comiterii de către aceştia a unor fapte prejudiciabile prevăzute de legislaţia penală sau contravenţională în vigoare, precum şi în cazul unei solicitări din partea autorităţilor cu funcţii de control. </w:t>
            </w:r>
          </w:p>
        </w:tc>
        <w:tc>
          <w:tcPr>
            <w:tcW w:w="5244" w:type="dxa"/>
          </w:tcPr>
          <w:p w:rsidR="00A95C07" w:rsidRPr="0096494B" w:rsidRDefault="00A95C07" w:rsidP="00A95C07">
            <w:pPr>
              <w:tabs>
                <w:tab w:val="left" w:pos="0"/>
                <w:tab w:val="left" w:pos="104"/>
                <w:tab w:val="left" w:pos="371"/>
              </w:tabs>
              <w:ind w:right="-38"/>
              <w:jc w:val="both"/>
              <w:rPr>
                <w:rFonts w:eastAsia="Times New Roman"/>
                <w:sz w:val="20"/>
                <w:lang w:val="ro-RO"/>
              </w:rPr>
            </w:pPr>
            <w:r w:rsidRPr="0096494B">
              <w:rPr>
                <w:b/>
                <w:sz w:val="20"/>
                <w:lang w:val="ro-RO"/>
              </w:rPr>
              <w:lastRenderedPageBreak/>
              <w:t xml:space="preserve">Art.XVII. - </w:t>
            </w:r>
            <w:r w:rsidRPr="0096494B">
              <w:rPr>
                <w:sz w:val="20"/>
                <w:lang w:val="ro-RO"/>
              </w:rPr>
              <w:t>La articolul 22 alineatul (2) din Legea nr.231 din 23 septembrie 2010 cu privire la comerţul interior (Monitorul Oficial al Republicii Moldova, 2010, nr. 206–209, art. 681), cu modificările ulterioare, cuvintele „Ministerului Afacerilor Interne” se înlocuiesc cu cuvintele ,,Serviciului Fiscal de Stat”.</w:t>
            </w:r>
          </w:p>
        </w:tc>
        <w:tc>
          <w:tcPr>
            <w:tcW w:w="3119" w:type="dxa"/>
          </w:tcPr>
          <w:p w:rsidR="00A95C07" w:rsidRPr="0096494B" w:rsidRDefault="00A95C07" w:rsidP="00A95C07">
            <w:pPr>
              <w:jc w:val="both"/>
              <w:rPr>
                <w:b/>
                <w:sz w:val="20"/>
                <w:u w:val="single"/>
                <w:lang w:val="ro-RO"/>
              </w:rPr>
            </w:pPr>
            <w:r w:rsidRPr="0096494B">
              <w:rPr>
                <w:b/>
                <w:sz w:val="20"/>
                <w:u w:val="single"/>
                <w:lang w:val="ro-RO"/>
              </w:rPr>
              <w:t xml:space="preserve">Ministerul Economiei </w:t>
            </w:r>
          </w:p>
          <w:p w:rsidR="00A95C07" w:rsidRPr="0096494B" w:rsidRDefault="00A95C07" w:rsidP="00A95C07">
            <w:pPr>
              <w:jc w:val="both"/>
              <w:rPr>
                <w:b/>
                <w:sz w:val="20"/>
                <w:u w:val="single"/>
                <w:lang w:val="ro-RO"/>
              </w:rPr>
            </w:pPr>
            <w:r w:rsidRPr="0096494B">
              <w:rPr>
                <w:sz w:val="20"/>
                <w:lang w:val="ro-RO"/>
              </w:rPr>
              <w:t xml:space="preserve">Categoric nu susţinem acordarea dreptului ”Serviciului Fiscal de Stat” de  a efectua controale economico-financiare, atribuţie ce excede cadrul legislativ naţional de domeniu, precum şi contravine standardelor internaţionale privind sistemul serviciului fiscal. În context, evocăm că atît Inspecţia financiară din subordinea Ministerului Finanţelor (organ abilitat cu drept de efectuare a controlului economico-financiar), cît şi Serviciul Fiscal de Stat sunt autorităţi în subordinea Ministerului Finanţelor, fapt ce permite interacţiunea acestora şi schimbul de informaţii în limita atribuţiilor instituţionale a acestora. </w:t>
            </w:r>
          </w:p>
          <w:p w:rsidR="00A95C07" w:rsidRPr="0096494B" w:rsidRDefault="00A95C07" w:rsidP="00A95C07">
            <w:pPr>
              <w:pStyle w:val="a3"/>
              <w:ind w:firstLine="0"/>
              <w:rPr>
                <w:sz w:val="20"/>
                <w:szCs w:val="20"/>
                <w:lang w:val="ro-RO"/>
              </w:rPr>
            </w:pPr>
            <w:r w:rsidRPr="0096494B">
              <w:rPr>
                <w:sz w:val="20"/>
                <w:szCs w:val="20"/>
                <w:lang w:val="ro-RO"/>
              </w:rPr>
              <w:t>Obiecţie valabilă şi pentru art.85 al Codului de procedură civilă.</w:t>
            </w:r>
          </w:p>
          <w:p w:rsidR="00A95C07" w:rsidRPr="0096494B" w:rsidRDefault="00A95C07" w:rsidP="00A95C07">
            <w:pPr>
              <w:pStyle w:val="a3"/>
              <w:ind w:firstLine="0"/>
              <w:rPr>
                <w:sz w:val="20"/>
                <w:szCs w:val="20"/>
                <w:lang w:val="ro-RO"/>
              </w:rPr>
            </w:pPr>
          </w:p>
          <w:p w:rsidR="00A95C07" w:rsidRPr="0096494B" w:rsidRDefault="00A95C07" w:rsidP="00A95C07">
            <w:pPr>
              <w:jc w:val="both"/>
              <w:rPr>
                <w:b/>
                <w:sz w:val="20"/>
                <w:u w:val="single"/>
                <w:lang w:val="ro-RO"/>
              </w:rPr>
            </w:pPr>
            <w:r w:rsidRPr="0096494B">
              <w:rPr>
                <w:b/>
                <w:sz w:val="20"/>
                <w:u w:val="single"/>
                <w:lang w:val="ro-MO"/>
              </w:rPr>
              <w:t>Prim</w:t>
            </w:r>
            <w:r w:rsidRPr="0096494B">
              <w:rPr>
                <w:b/>
                <w:sz w:val="20"/>
                <w:u w:val="single"/>
                <w:lang w:val="ro-RO"/>
              </w:rPr>
              <w:t>ăria Municipiului Bălţi</w:t>
            </w:r>
          </w:p>
          <w:p w:rsidR="00A95C07" w:rsidRPr="0096494B" w:rsidRDefault="00A95C07" w:rsidP="00A95C07">
            <w:pPr>
              <w:ind w:left="-67" w:right="-52"/>
              <w:jc w:val="both"/>
              <w:rPr>
                <w:sz w:val="20"/>
                <w:lang w:val="ro-RO"/>
              </w:rPr>
            </w:pPr>
            <w:r w:rsidRPr="0096494B">
              <w:rPr>
                <w:sz w:val="20"/>
                <w:lang w:val="ro-RO"/>
              </w:rPr>
              <w:t>Se acceptă, însă se propune de a adăuga în Legea</w:t>
            </w:r>
            <w:r w:rsidRPr="0096494B">
              <w:rPr>
                <w:b/>
                <w:sz w:val="20"/>
                <w:lang w:val="ro-RO"/>
              </w:rPr>
              <w:t xml:space="preserve"> </w:t>
            </w:r>
            <w:r w:rsidRPr="0096494B">
              <w:rPr>
                <w:sz w:val="20"/>
                <w:lang w:val="ro-RO"/>
              </w:rPr>
              <w:t>nr.231 din 23 septembrie 2010 cu privire la comerţul interior, cap. IV, art. 14, p. (1) sintagma „mun. Bălţi”.</w:t>
            </w:r>
          </w:p>
          <w:p w:rsidR="00A95C07" w:rsidRPr="0096494B" w:rsidRDefault="00A95C07" w:rsidP="00A95C07">
            <w:pPr>
              <w:pStyle w:val="a3"/>
              <w:spacing w:before="120" w:after="120"/>
              <w:ind w:firstLine="0"/>
              <w:rPr>
                <w:sz w:val="20"/>
                <w:szCs w:val="20"/>
                <w:lang w:val="ro-RO"/>
              </w:rPr>
            </w:pPr>
          </w:p>
          <w:p w:rsidR="00A95C07" w:rsidRPr="0096494B" w:rsidRDefault="00A95C07" w:rsidP="00A95C07">
            <w:pPr>
              <w:jc w:val="center"/>
              <w:rPr>
                <w:b/>
                <w:sz w:val="20"/>
                <w:lang w:val="ro-RO"/>
              </w:rPr>
            </w:pPr>
          </w:p>
        </w:tc>
        <w:tc>
          <w:tcPr>
            <w:tcW w:w="2551" w:type="dxa"/>
          </w:tcPr>
          <w:p w:rsidR="00A95C07" w:rsidRPr="0096494B" w:rsidRDefault="00A95C07" w:rsidP="00A95C07">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cu excluderea propunerii din proiectul de lege.</w:t>
            </w: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b/>
                <w:sz w:val="20"/>
                <w:u w:val="single"/>
                <w:lang w:val="ro-MO"/>
              </w:rPr>
            </w:pPr>
          </w:p>
          <w:p w:rsidR="00A95C07" w:rsidRPr="0096494B" w:rsidRDefault="00A95C07" w:rsidP="00A95C07">
            <w:pPr>
              <w:jc w:val="both"/>
              <w:rPr>
                <w:b/>
                <w:sz w:val="20"/>
                <w:u w:val="single"/>
                <w:lang w:val="ro-MO"/>
              </w:rPr>
            </w:pPr>
            <w:r w:rsidRPr="0096494B">
              <w:rPr>
                <w:b/>
                <w:sz w:val="20"/>
                <w:u w:val="single"/>
                <w:lang w:val="ro-MO"/>
              </w:rPr>
              <w:t>Nu se accceptă.</w:t>
            </w:r>
          </w:p>
          <w:p w:rsidR="00A95C07" w:rsidRPr="0096494B" w:rsidRDefault="00A95C07" w:rsidP="00A95C07">
            <w:pPr>
              <w:jc w:val="both"/>
              <w:rPr>
                <w:sz w:val="20"/>
                <w:lang w:val="ro-MO"/>
              </w:rPr>
            </w:pPr>
            <w:r w:rsidRPr="0096494B">
              <w:rPr>
                <w:sz w:val="20"/>
                <w:lang w:val="ro-MO"/>
              </w:rPr>
              <w:t>A se vedea argumentele expuse mai sus.</w:t>
            </w:r>
          </w:p>
          <w:p w:rsidR="00A95C07" w:rsidRPr="0096494B" w:rsidRDefault="00A95C07" w:rsidP="00A95C07">
            <w:pPr>
              <w:jc w:val="both"/>
              <w:rPr>
                <w:sz w:val="20"/>
                <w:lang w:val="ro-MO"/>
              </w:rPr>
            </w:pPr>
          </w:p>
          <w:p w:rsidR="00A95C07" w:rsidRPr="0096494B" w:rsidRDefault="00A95C07" w:rsidP="00A95C07">
            <w:pPr>
              <w:jc w:val="both"/>
              <w:rPr>
                <w:b/>
                <w:sz w:val="20"/>
                <w:lang w:val="ro-MO"/>
              </w:rPr>
            </w:pPr>
          </w:p>
        </w:tc>
      </w:tr>
      <w:tr w:rsidR="00A95C07" w:rsidRPr="0096494B" w:rsidTr="00A04477">
        <w:tc>
          <w:tcPr>
            <w:tcW w:w="5070" w:type="dxa"/>
          </w:tcPr>
          <w:p w:rsidR="00A95C07" w:rsidRPr="0096494B" w:rsidRDefault="00A95C07" w:rsidP="00A95C07">
            <w:pPr>
              <w:pStyle w:val="a3"/>
              <w:ind w:firstLine="0"/>
              <w:rPr>
                <w:b/>
                <w:spacing w:val="-2"/>
                <w:sz w:val="20"/>
                <w:szCs w:val="20"/>
                <w:lang w:val="ro-RO"/>
              </w:rPr>
            </w:pPr>
            <w:r w:rsidRPr="0096494B">
              <w:rPr>
                <w:b/>
                <w:spacing w:val="-2"/>
                <w:sz w:val="20"/>
                <w:szCs w:val="20"/>
                <w:lang w:val="ro-RO"/>
              </w:rPr>
              <w:lastRenderedPageBreak/>
              <w:t>Legea privind protecţia consumatorilor nr.105-XV din 13 martie 2003</w:t>
            </w:r>
          </w:p>
          <w:p w:rsidR="00A95C07" w:rsidRPr="0096494B" w:rsidRDefault="00A95C07" w:rsidP="00A95C07">
            <w:pPr>
              <w:pStyle w:val="a3"/>
              <w:ind w:firstLine="0"/>
              <w:rPr>
                <w:b/>
                <w:spacing w:val="-2"/>
                <w:sz w:val="20"/>
                <w:szCs w:val="20"/>
                <w:lang w:val="ro-RO"/>
              </w:rPr>
            </w:pPr>
          </w:p>
          <w:p w:rsidR="00A95C07" w:rsidRPr="0096494B" w:rsidRDefault="00A95C07" w:rsidP="00A95C07">
            <w:pPr>
              <w:pStyle w:val="a3"/>
              <w:ind w:firstLine="0"/>
              <w:rPr>
                <w:sz w:val="20"/>
                <w:szCs w:val="20"/>
                <w:lang w:val="ro-RO"/>
              </w:rPr>
            </w:pPr>
            <w:r w:rsidRPr="0096494B">
              <w:rPr>
                <w:b/>
                <w:bCs/>
                <w:sz w:val="20"/>
                <w:szCs w:val="20"/>
                <w:lang w:val="ro-RO"/>
              </w:rPr>
              <w:t xml:space="preserve"> Articolul 6.</w:t>
            </w:r>
            <w:r w:rsidRPr="0096494B">
              <w:rPr>
                <w:sz w:val="20"/>
                <w:szCs w:val="20"/>
                <w:lang w:val="ro-RO"/>
              </w:rPr>
              <w:t xml:space="preserve"> Drepturile fundamentale ale consumatorilor </w:t>
            </w:r>
          </w:p>
          <w:p w:rsidR="00A95C07" w:rsidRPr="0096494B" w:rsidRDefault="00A95C07" w:rsidP="00A95C07">
            <w:pPr>
              <w:pStyle w:val="a3"/>
              <w:ind w:firstLine="0"/>
              <w:rPr>
                <w:sz w:val="20"/>
                <w:szCs w:val="20"/>
                <w:lang w:val="ro-RO"/>
              </w:rPr>
            </w:pPr>
            <w:r w:rsidRPr="0096494B">
              <w:rPr>
                <w:sz w:val="20"/>
                <w:szCs w:val="20"/>
                <w:lang w:val="ro-RO"/>
              </w:rPr>
              <w:t xml:space="preserve">Orice consumator are dreptul la: </w:t>
            </w:r>
          </w:p>
          <w:p w:rsidR="00A95C07" w:rsidRPr="0096494B" w:rsidRDefault="00A95C07" w:rsidP="00A95C07">
            <w:pPr>
              <w:pStyle w:val="a3"/>
              <w:ind w:firstLine="0"/>
              <w:rPr>
                <w:sz w:val="20"/>
                <w:szCs w:val="20"/>
                <w:lang w:val="ro-RO"/>
              </w:rPr>
            </w:pPr>
            <w:r w:rsidRPr="0096494B">
              <w:rPr>
                <w:sz w:val="20"/>
                <w:szCs w:val="20"/>
                <w:lang w:val="ro-RO"/>
              </w:rPr>
              <w:t xml:space="preserve">a) protecţia drepturilor sale de către stat; </w:t>
            </w:r>
          </w:p>
          <w:p w:rsidR="00A95C07" w:rsidRPr="0096494B" w:rsidRDefault="00A95C07" w:rsidP="00A95C07">
            <w:pPr>
              <w:pStyle w:val="a3"/>
              <w:ind w:firstLine="0"/>
              <w:rPr>
                <w:sz w:val="20"/>
                <w:szCs w:val="20"/>
                <w:lang w:val="ro-RO"/>
              </w:rPr>
            </w:pPr>
            <w:r w:rsidRPr="0096494B">
              <w:rPr>
                <w:sz w:val="20"/>
                <w:szCs w:val="20"/>
                <w:lang w:val="ro-RO"/>
              </w:rPr>
              <w:t xml:space="preserve">b) protecţie împotriva riscului de a achiziţiona un produs, un serviciu care ar putea să-i afecteze viaţa, sănătatea, ereditatea sau securitatea ori să-i prejudicieze drepturile şi interesele legitime; </w:t>
            </w:r>
          </w:p>
          <w:p w:rsidR="00A95C07" w:rsidRPr="0096494B" w:rsidRDefault="00A95C07" w:rsidP="00A95C07">
            <w:pPr>
              <w:pStyle w:val="a3"/>
              <w:ind w:firstLine="0"/>
              <w:rPr>
                <w:sz w:val="20"/>
                <w:szCs w:val="20"/>
                <w:lang w:val="ro-RO"/>
              </w:rPr>
            </w:pPr>
            <w:r w:rsidRPr="0096494B">
              <w:rPr>
                <w:sz w:val="20"/>
                <w:szCs w:val="20"/>
                <w:lang w:val="ro-RO"/>
              </w:rPr>
              <w:t xml:space="preserve">c) remedierea sau înlocuirea gratuită, restituirea contravalorii produsului, serviciului ori reducerea corespunzătoare a preţului, repararea prejudiciului, inclusiv moral, cauzat de produsul, serviciul necorespunzător; </w:t>
            </w:r>
          </w:p>
          <w:p w:rsidR="00A95C07" w:rsidRPr="0096494B" w:rsidRDefault="00A95C07" w:rsidP="00A95C07">
            <w:pPr>
              <w:pStyle w:val="a3"/>
              <w:ind w:firstLine="0"/>
              <w:rPr>
                <w:sz w:val="20"/>
                <w:szCs w:val="20"/>
                <w:lang w:val="ro-RO"/>
              </w:rPr>
            </w:pPr>
            <w:r w:rsidRPr="0096494B">
              <w:rPr>
                <w:sz w:val="20"/>
                <w:szCs w:val="20"/>
                <w:lang w:val="ro-RO"/>
              </w:rPr>
              <w:t xml:space="preserve">d) informaţii complete, corecte şi precise privind produsele, serviciile achiziţionate; </w:t>
            </w:r>
          </w:p>
          <w:p w:rsidR="00A95C07" w:rsidRPr="0096494B" w:rsidRDefault="00A95C07" w:rsidP="00A95C07">
            <w:pPr>
              <w:pStyle w:val="a3"/>
              <w:ind w:firstLine="0"/>
              <w:rPr>
                <w:sz w:val="20"/>
                <w:szCs w:val="20"/>
                <w:lang w:val="ro-RO"/>
              </w:rPr>
            </w:pPr>
            <w:r w:rsidRPr="0096494B">
              <w:rPr>
                <w:sz w:val="20"/>
                <w:szCs w:val="20"/>
                <w:lang w:val="ro-RO"/>
              </w:rPr>
              <w:t xml:space="preserve">e) instruire în domeniul drepturilor sale; </w:t>
            </w:r>
          </w:p>
          <w:p w:rsidR="00A95C07" w:rsidRPr="0096494B" w:rsidRDefault="00A95C07" w:rsidP="00A95C07">
            <w:pPr>
              <w:pStyle w:val="a3"/>
              <w:ind w:firstLine="0"/>
              <w:rPr>
                <w:sz w:val="20"/>
                <w:szCs w:val="20"/>
                <w:lang w:val="ro-RO"/>
              </w:rPr>
            </w:pPr>
            <w:r w:rsidRPr="0096494B">
              <w:rPr>
                <w:sz w:val="20"/>
                <w:szCs w:val="20"/>
                <w:lang w:val="ro-RO"/>
              </w:rPr>
              <w:t xml:space="preserve">f) organizare în asociaţii obşteşti pentru protecţia consumatorilor; </w:t>
            </w:r>
          </w:p>
          <w:p w:rsidR="00A95C07" w:rsidRPr="0096494B" w:rsidRDefault="00A95C07" w:rsidP="00A95C07">
            <w:pPr>
              <w:pStyle w:val="a3"/>
              <w:ind w:firstLine="0"/>
              <w:rPr>
                <w:sz w:val="20"/>
                <w:szCs w:val="20"/>
                <w:lang w:val="ro-RO"/>
              </w:rPr>
            </w:pPr>
            <w:r w:rsidRPr="0096494B">
              <w:rPr>
                <w:sz w:val="20"/>
                <w:szCs w:val="20"/>
                <w:lang w:val="ro-RO"/>
              </w:rPr>
              <w:t xml:space="preserve">g) adresare în autorităţile publice şi reprezentarea în ele a intereselor sale; </w:t>
            </w:r>
          </w:p>
          <w:p w:rsidR="00A95C07" w:rsidRPr="0096494B" w:rsidRDefault="00A95C07" w:rsidP="00A95C07">
            <w:pPr>
              <w:pStyle w:val="a3"/>
              <w:ind w:firstLine="0"/>
              <w:rPr>
                <w:sz w:val="20"/>
                <w:szCs w:val="20"/>
                <w:lang w:val="ro-RO"/>
              </w:rPr>
            </w:pPr>
            <w:r w:rsidRPr="0096494B">
              <w:rPr>
                <w:sz w:val="20"/>
                <w:szCs w:val="20"/>
                <w:lang w:val="ro-RO"/>
              </w:rPr>
              <w:t xml:space="preserve">h) sesizarea asociaţiilor pentru protecţia consumatorilor şi autorităţilor publice asupra încălcării drepturilor şi intereselor sale legitime, în calitate de consumator, şi la </w:t>
            </w:r>
            <w:r w:rsidRPr="0096494B">
              <w:rPr>
                <w:sz w:val="20"/>
                <w:szCs w:val="20"/>
                <w:lang w:val="ro-RO"/>
              </w:rPr>
              <w:lastRenderedPageBreak/>
              <w:t>înaintarea de propuneri referitoare la îmbunătăţirea calităţii produselor, serviciilor.</w:t>
            </w: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i/>
                <w:sz w:val="20"/>
                <w:szCs w:val="20"/>
                <w:lang w:val="ro-RO"/>
              </w:rPr>
            </w:pPr>
            <w:r w:rsidRPr="0096494B">
              <w:rPr>
                <w:b/>
                <w:bCs/>
                <w:i/>
                <w:sz w:val="20"/>
                <w:szCs w:val="20"/>
                <w:lang w:val="ro-RO"/>
              </w:rPr>
              <w:t>Articolul 9.</w:t>
            </w:r>
            <w:r w:rsidRPr="0096494B">
              <w:rPr>
                <w:i/>
                <w:sz w:val="20"/>
                <w:szCs w:val="20"/>
                <w:lang w:val="ro-RO"/>
              </w:rPr>
              <w:t xml:space="preserve"> Obligaţiile vînzătorului </w:t>
            </w:r>
          </w:p>
          <w:p w:rsidR="00A95C07" w:rsidRPr="0096494B" w:rsidRDefault="00A95C07" w:rsidP="00A95C07">
            <w:pPr>
              <w:pStyle w:val="a3"/>
              <w:ind w:firstLine="0"/>
              <w:rPr>
                <w:i/>
                <w:sz w:val="20"/>
                <w:szCs w:val="20"/>
                <w:lang w:val="ro-RO"/>
              </w:rPr>
            </w:pPr>
            <w:r w:rsidRPr="0096494B">
              <w:rPr>
                <w:i/>
                <w:sz w:val="20"/>
                <w:szCs w:val="20"/>
                <w:lang w:val="ro-RO"/>
              </w:rPr>
              <w:t xml:space="preserve">Vînzătorul este obligat: </w:t>
            </w:r>
          </w:p>
          <w:p w:rsidR="00A95C07" w:rsidRPr="0096494B" w:rsidRDefault="00A95C07" w:rsidP="00A95C07">
            <w:pPr>
              <w:pStyle w:val="a3"/>
              <w:ind w:firstLine="0"/>
              <w:rPr>
                <w:i/>
                <w:sz w:val="20"/>
                <w:szCs w:val="20"/>
                <w:lang w:val="ro-RO"/>
              </w:rPr>
            </w:pPr>
            <w:r w:rsidRPr="0096494B">
              <w:rPr>
                <w:i/>
                <w:sz w:val="20"/>
                <w:szCs w:val="20"/>
                <w:lang w:val="ro-RO"/>
              </w:rPr>
              <w:t xml:space="preserve">f) să înmîneze bon de casă sau un alt document, care confirmă faptul cumpărării produsului, conform unui regulament aprobat de Guvern; </w:t>
            </w:r>
          </w:p>
          <w:p w:rsidR="00A95C07" w:rsidRPr="0096494B" w:rsidRDefault="00A95C07" w:rsidP="00A95C07">
            <w:pPr>
              <w:pStyle w:val="a3"/>
              <w:ind w:firstLine="0"/>
              <w:rPr>
                <w:i/>
                <w:sz w:val="20"/>
                <w:szCs w:val="20"/>
                <w:lang w:val="ro-RO"/>
              </w:rPr>
            </w:pPr>
          </w:p>
          <w:p w:rsidR="00A95C07" w:rsidRPr="0096494B" w:rsidRDefault="00A95C07" w:rsidP="00A95C07">
            <w:pPr>
              <w:pStyle w:val="a3"/>
              <w:ind w:firstLine="0"/>
              <w:rPr>
                <w:i/>
                <w:sz w:val="20"/>
                <w:szCs w:val="20"/>
                <w:lang w:val="ro-RO"/>
              </w:rPr>
            </w:pPr>
            <w:r w:rsidRPr="0096494B">
              <w:rPr>
                <w:b/>
                <w:bCs/>
                <w:i/>
                <w:sz w:val="20"/>
                <w:szCs w:val="20"/>
                <w:lang w:val="ro-RO"/>
              </w:rPr>
              <w:t>Articolul 10.</w:t>
            </w:r>
            <w:r w:rsidRPr="0096494B">
              <w:rPr>
                <w:i/>
                <w:sz w:val="20"/>
                <w:szCs w:val="20"/>
                <w:lang w:val="ro-RO"/>
              </w:rPr>
              <w:t xml:space="preserve"> Obligaţiile prestatorului </w:t>
            </w:r>
          </w:p>
          <w:p w:rsidR="00A95C07" w:rsidRPr="0096494B" w:rsidRDefault="00A95C07" w:rsidP="00A95C07">
            <w:pPr>
              <w:pStyle w:val="a3"/>
              <w:ind w:firstLine="0"/>
              <w:rPr>
                <w:i/>
                <w:sz w:val="20"/>
                <w:szCs w:val="20"/>
                <w:lang w:val="ro-RO"/>
              </w:rPr>
            </w:pPr>
            <w:r w:rsidRPr="0096494B">
              <w:rPr>
                <w:i/>
                <w:sz w:val="20"/>
                <w:szCs w:val="20"/>
                <w:lang w:val="ro-RO"/>
              </w:rPr>
              <w:t xml:space="preserve">Prestatorul este obligat: </w:t>
            </w:r>
          </w:p>
          <w:p w:rsidR="00A95C07" w:rsidRPr="0096494B" w:rsidRDefault="00A95C07" w:rsidP="00A95C07">
            <w:pPr>
              <w:pStyle w:val="a3"/>
              <w:ind w:firstLine="0"/>
              <w:rPr>
                <w:b/>
                <w:sz w:val="20"/>
                <w:szCs w:val="20"/>
                <w:lang w:val="ro-RO"/>
              </w:rPr>
            </w:pPr>
            <w:r w:rsidRPr="0096494B">
              <w:rPr>
                <w:i/>
                <w:sz w:val="20"/>
                <w:szCs w:val="20"/>
                <w:lang w:val="ro-RO"/>
              </w:rPr>
              <w:t>f) să înmîneze bon de casă sau un alt document, care confirmă faptul prestării serviciului, conform unui regulament aprobat de Guvern</w:t>
            </w:r>
            <w:r w:rsidRPr="0096494B">
              <w:rPr>
                <w:sz w:val="20"/>
                <w:szCs w:val="20"/>
                <w:lang w:val="ro-RO"/>
              </w:rPr>
              <w:t>;</w:t>
            </w:r>
          </w:p>
        </w:tc>
        <w:tc>
          <w:tcPr>
            <w:tcW w:w="5244" w:type="dxa"/>
          </w:tcPr>
          <w:p w:rsidR="00A95C07" w:rsidRPr="0096494B" w:rsidRDefault="00A95C07" w:rsidP="00A95C07">
            <w:pPr>
              <w:shd w:val="clear" w:color="auto" w:fill="FFFFFF"/>
              <w:ind w:left="14" w:right="58" w:hanging="14"/>
              <w:jc w:val="both"/>
              <w:rPr>
                <w:spacing w:val="-3"/>
                <w:sz w:val="20"/>
                <w:lang w:val="ro-RO"/>
              </w:rPr>
            </w:pPr>
            <w:r w:rsidRPr="0096494B">
              <w:rPr>
                <w:rFonts w:eastAsia="Times New Roman"/>
                <w:b/>
                <w:bCs/>
                <w:sz w:val="20"/>
              </w:rPr>
              <w:lastRenderedPageBreak/>
              <w:t>Art.XXI.</w:t>
            </w:r>
            <w:r w:rsidRPr="0096494B">
              <w:rPr>
                <w:rFonts w:eastAsia="Times New Roman"/>
                <w:sz w:val="20"/>
              </w:rPr>
              <w:t xml:space="preserve"> – </w:t>
            </w:r>
            <w:r w:rsidRPr="0096494B">
              <w:rPr>
                <w:spacing w:val="-2"/>
                <w:sz w:val="20"/>
                <w:lang w:val="ro-RO"/>
              </w:rPr>
              <w:t xml:space="preserve">Articolul 6 din Legea privind protecţia consumatorilor nr.105-XV din 13 martie 2003 (republicată în Monitorul Oficial al Republicii Moldova, 2011, nr.176-181, art.513), cu </w:t>
            </w:r>
            <w:r w:rsidRPr="0096494B">
              <w:rPr>
                <w:spacing w:val="-3"/>
                <w:sz w:val="20"/>
                <w:lang w:val="ro-RO"/>
              </w:rPr>
              <w:t xml:space="preserve">modificările şi completările ulterioare, se completează </w:t>
            </w:r>
            <w:r w:rsidRPr="0096494B">
              <w:rPr>
                <w:spacing w:val="-2"/>
                <w:sz w:val="20"/>
                <w:lang w:val="ro-RO"/>
              </w:rPr>
              <w:t>cu literele i) şi j) cu următorul cuprins:</w:t>
            </w:r>
          </w:p>
          <w:p w:rsidR="00A95C07" w:rsidRPr="0096494B" w:rsidRDefault="00A95C07" w:rsidP="00A95C07">
            <w:pPr>
              <w:shd w:val="clear" w:color="auto" w:fill="FFFFFF"/>
              <w:jc w:val="both"/>
              <w:rPr>
                <w:sz w:val="20"/>
                <w:lang w:val="ro-RO"/>
              </w:rPr>
            </w:pPr>
          </w:p>
          <w:p w:rsidR="00A95C07" w:rsidRPr="0096494B" w:rsidRDefault="00A95C07" w:rsidP="00A95C07">
            <w:pPr>
              <w:pStyle w:val="a3"/>
              <w:ind w:firstLine="0"/>
              <w:rPr>
                <w:sz w:val="20"/>
                <w:szCs w:val="20"/>
                <w:lang w:val="ro-RO"/>
              </w:rPr>
            </w:pPr>
            <w:r w:rsidRPr="0096494B">
              <w:rPr>
                <w:sz w:val="20"/>
                <w:szCs w:val="20"/>
                <w:lang w:val="ro-RO"/>
              </w:rPr>
              <w:t>„i) solicitarea bonului de casă, dacă acesta nu a fost înmînat de către vînzător/prestator în condiţiile prevăzute de art.9 lit.f) şi art.10 lit.f) şi păstrarea lui pînă la ieşirea din incinta unităţii comerciale sau de prestări servicii unde a fost eliberat;</w:t>
            </w:r>
          </w:p>
          <w:p w:rsidR="00A95C07" w:rsidRPr="0096494B" w:rsidRDefault="00A95C07" w:rsidP="00A95C07">
            <w:pPr>
              <w:shd w:val="clear" w:color="auto" w:fill="FFFFFF"/>
              <w:ind w:right="48"/>
              <w:jc w:val="both"/>
              <w:rPr>
                <w:sz w:val="20"/>
                <w:lang w:val="ro-RO"/>
              </w:rPr>
            </w:pPr>
          </w:p>
          <w:p w:rsidR="00A95C07" w:rsidRPr="0096494B" w:rsidRDefault="00A95C07" w:rsidP="00A95C07">
            <w:pPr>
              <w:shd w:val="clear" w:color="auto" w:fill="FFFFFF"/>
              <w:jc w:val="both"/>
              <w:rPr>
                <w:sz w:val="20"/>
                <w:lang w:val="ro-RO"/>
              </w:rPr>
            </w:pPr>
            <w:r w:rsidRPr="0096494B">
              <w:rPr>
                <w:spacing w:val="-6"/>
                <w:sz w:val="20"/>
                <w:lang w:val="ro-RO"/>
              </w:rPr>
              <w:t>j</w:t>
            </w:r>
            <w:r w:rsidRPr="0096494B">
              <w:rPr>
                <w:sz w:val="20"/>
                <w:lang w:val="ro-RO"/>
              </w:rPr>
              <w:t>) beneficierea de bunul achiziţionat/serviciul prestat fără plata contravalorii acestuia, în cazul în care vînzătorul/prestatorul nu a respectat prevederile art.9 lit.f) şi art.10 lit.f).”.</w:t>
            </w:r>
          </w:p>
          <w:p w:rsidR="00A95C07" w:rsidRPr="0096494B" w:rsidRDefault="00A95C07" w:rsidP="00A95C07">
            <w:pPr>
              <w:shd w:val="clear" w:color="auto" w:fill="FFFFFF"/>
              <w:ind w:left="14" w:right="58" w:hanging="14"/>
              <w:jc w:val="both"/>
              <w:rPr>
                <w:spacing w:val="-3"/>
                <w:sz w:val="20"/>
                <w:lang w:val="ro-RO"/>
              </w:rPr>
            </w:pPr>
          </w:p>
          <w:p w:rsidR="00A95C07" w:rsidRPr="0096494B" w:rsidRDefault="00A95C07" w:rsidP="00A95C07">
            <w:pPr>
              <w:shd w:val="clear" w:color="auto" w:fill="FFFFFF"/>
              <w:ind w:left="14" w:right="58" w:hanging="14"/>
              <w:jc w:val="both"/>
              <w:rPr>
                <w:spacing w:val="-3"/>
                <w:sz w:val="20"/>
                <w:lang w:val="ro-RO"/>
              </w:rPr>
            </w:pPr>
          </w:p>
          <w:p w:rsidR="00A95C07" w:rsidRPr="0096494B" w:rsidRDefault="00A95C07" w:rsidP="00A95C07">
            <w:pPr>
              <w:shd w:val="clear" w:color="auto" w:fill="FFFFFF"/>
              <w:ind w:left="14" w:right="58" w:hanging="14"/>
              <w:jc w:val="both"/>
              <w:rPr>
                <w:sz w:val="20"/>
                <w:lang w:val="ro-RO"/>
              </w:rPr>
            </w:pPr>
          </w:p>
        </w:tc>
        <w:tc>
          <w:tcPr>
            <w:tcW w:w="3119" w:type="dxa"/>
          </w:tcPr>
          <w:p w:rsidR="00A95C07" w:rsidRPr="0096494B" w:rsidRDefault="00A95C07" w:rsidP="00A95C07">
            <w:pPr>
              <w:jc w:val="both"/>
              <w:rPr>
                <w:sz w:val="20"/>
                <w:lang w:val="ro-RO"/>
              </w:rPr>
            </w:pPr>
            <w:r w:rsidRPr="0096494B">
              <w:rPr>
                <w:b/>
                <w:sz w:val="20"/>
                <w:u w:val="single"/>
                <w:lang w:val="ro-RO"/>
              </w:rPr>
              <w:t>Asociaţia Contabililor şi Auditorilor Profesionişti din Republica Moldova (ACAP)</w:t>
            </w:r>
          </w:p>
          <w:p w:rsidR="00A95C07" w:rsidRPr="0096494B" w:rsidRDefault="00A95C07" w:rsidP="00A95C07">
            <w:pPr>
              <w:jc w:val="both"/>
              <w:rPr>
                <w:i/>
                <w:sz w:val="20"/>
                <w:lang w:val="ro-RO"/>
              </w:rPr>
            </w:pPr>
          </w:p>
          <w:p w:rsidR="00A95C07" w:rsidRPr="0096494B" w:rsidRDefault="00A95C07" w:rsidP="00A95C07">
            <w:pPr>
              <w:jc w:val="both"/>
              <w:rPr>
                <w:sz w:val="20"/>
                <w:lang w:val="ro-RO"/>
              </w:rPr>
            </w:pPr>
            <w:r w:rsidRPr="0096494B">
              <w:rPr>
                <w:sz w:val="20"/>
                <w:lang w:val="ro-RO"/>
              </w:rPr>
              <w:t>Art.10 nu are lit. f).</w:t>
            </w:r>
          </w:p>
          <w:p w:rsidR="00A95C07" w:rsidRPr="0096494B" w:rsidRDefault="00A95C07" w:rsidP="00A95C07">
            <w:pPr>
              <w:jc w:val="both"/>
              <w:rPr>
                <w:sz w:val="20"/>
                <w:lang w:val="ro-RO"/>
              </w:rPr>
            </w:pPr>
          </w:p>
          <w:p w:rsidR="00A95C07" w:rsidRPr="0096494B" w:rsidRDefault="00A95C07" w:rsidP="00A95C07">
            <w:pPr>
              <w:jc w:val="both"/>
              <w:rPr>
                <w:sz w:val="20"/>
                <w:lang w:val="ro-RO"/>
              </w:rPr>
            </w:pPr>
            <w:r w:rsidRPr="0096494B">
              <w:rPr>
                <w:sz w:val="20"/>
                <w:lang w:val="ro-RO"/>
              </w:rPr>
              <w:t xml:space="preserve">Nu este clar cum va lucra această prevedere, dat fiind faptul că, în conformitate cu HG 474 din 28.04.1998, anexa 5, p.8 lit. f) utilizatorul MCC este obligat „să elibereze plătitorului bonul de casă emis de MCC pentru operaţiunea economică efectuată, care trebuie să corespundă sumei </w:t>
            </w:r>
            <w:r w:rsidRPr="0096494B">
              <w:rPr>
                <w:b/>
                <w:sz w:val="20"/>
                <w:lang w:val="ro-RO"/>
              </w:rPr>
              <w:t>real achitate</w:t>
            </w:r>
            <w:r w:rsidRPr="0096494B">
              <w:rPr>
                <w:sz w:val="20"/>
                <w:lang w:val="ro-RO"/>
              </w:rPr>
              <w:t xml:space="preserve">”, adică bonul fiscal urmează a fi emis </w:t>
            </w:r>
            <w:r w:rsidRPr="0096494B">
              <w:rPr>
                <w:b/>
                <w:sz w:val="20"/>
                <w:lang w:val="ro-RO"/>
              </w:rPr>
              <w:t>după</w:t>
            </w:r>
            <w:r w:rsidRPr="0096494B">
              <w:rPr>
                <w:sz w:val="20"/>
                <w:lang w:val="ro-RO"/>
              </w:rPr>
              <w:t xml:space="preserve"> primirea banilor de la cumpărător.</w:t>
            </w:r>
          </w:p>
          <w:p w:rsidR="00A95C07" w:rsidRPr="0096494B" w:rsidRDefault="00A95C07" w:rsidP="00A95C07">
            <w:pPr>
              <w:jc w:val="both"/>
              <w:rPr>
                <w:sz w:val="20"/>
                <w:lang w:val="ro-RO"/>
              </w:rPr>
            </w:pPr>
          </w:p>
          <w:p w:rsidR="00A95C07" w:rsidRPr="0096494B" w:rsidRDefault="00A95C07" w:rsidP="00A95C07">
            <w:pPr>
              <w:jc w:val="both"/>
              <w:rPr>
                <w:b/>
                <w:bCs/>
                <w:sz w:val="20"/>
                <w:u w:val="single"/>
                <w:lang w:val="ro-RO"/>
              </w:rPr>
            </w:pPr>
            <w:r w:rsidRPr="0096494B">
              <w:rPr>
                <w:b/>
                <w:bCs/>
                <w:sz w:val="20"/>
                <w:u w:val="single"/>
                <w:lang w:val="ro-RO"/>
              </w:rPr>
              <w:t>Camera de Comerţ Americană din Moldova (AmCham Moldova)</w:t>
            </w:r>
          </w:p>
          <w:p w:rsidR="00A95C07" w:rsidRPr="0096494B" w:rsidRDefault="00A95C07" w:rsidP="00A95C07">
            <w:pPr>
              <w:jc w:val="both"/>
              <w:rPr>
                <w:sz w:val="20"/>
                <w:lang w:val="ro-RO"/>
              </w:rPr>
            </w:pPr>
            <w:r w:rsidRPr="0096494B">
              <w:rPr>
                <w:sz w:val="20"/>
                <w:lang w:val="ro-RO"/>
              </w:rPr>
              <w:t xml:space="preserve">Reglementarea separată a dreptului consumatorului de a solicita bonul </w:t>
            </w:r>
            <w:r w:rsidRPr="0096494B">
              <w:rPr>
                <w:sz w:val="20"/>
                <w:lang w:val="ro-RO"/>
              </w:rPr>
              <w:lastRenderedPageBreak/>
              <w:t>de casă (lit. i) propus în proiect) nu este necesară, deoarece acesta deja rezultă din obligaţia impusă agentului economic de a oferi bonul de casă, reglementat de art. art.9 lit. f) şi art.10 lit. f) din Lege. Odată ce există această obligaţie, nimeni nu poate contesta dreptul consumatorului de a cere bonul de casă.</w:t>
            </w:r>
          </w:p>
          <w:p w:rsidR="00A95C07" w:rsidRPr="0096494B" w:rsidRDefault="00A95C07" w:rsidP="00A95C07">
            <w:pPr>
              <w:jc w:val="both"/>
              <w:rPr>
                <w:sz w:val="20"/>
                <w:lang w:val="ro-RO"/>
              </w:rPr>
            </w:pPr>
            <w:r w:rsidRPr="0096494B">
              <w:rPr>
                <w:sz w:val="20"/>
                <w:lang w:val="ro-RO"/>
              </w:rPr>
              <w:t xml:space="preserve">Nu este justificat şi chiar neînţeles dreptul consumatorului la „păstrarea bonului până la ieşirea din incinta unităţii comerciale sau de prestări servicii unde a fost eliberat”. Acest drept nu va oferi o protecţie suplimentară consumatorului, şi nici nu va influenţa în nici un fel asupra obligaţiei agentului economic de a elibera bonul de plată. De asemenea, există multe contracte de consum, încheiate la distanţă, adică în afara unităţilor comerciale. Drept urmare, includerea acestui drept va crea confuzii suplimentare, care nu sunt necesare nici în interesele consumatorului, nici ale statului.  </w:t>
            </w:r>
          </w:p>
          <w:p w:rsidR="00A95C07" w:rsidRPr="0096494B" w:rsidRDefault="00A95C07" w:rsidP="00A95C07">
            <w:pPr>
              <w:jc w:val="both"/>
              <w:rPr>
                <w:sz w:val="20"/>
                <w:lang w:val="ro-RO"/>
              </w:rPr>
            </w:pPr>
            <w:r w:rsidRPr="0096494B">
              <w:rPr>
                <w:sz w:val="20"/>
                <w:lang w:val="ro-RO"/>
              </w:rPr>
              <w:t>Cât priveşte dreptul propus la litera j) din proiect - nu este clară finalitatea lui. Mai mult, exercitarea unui astfel de drept ar fi imposibilă, deoarece bonul de plată este emis după primirea plăţii în numerar a preţului. Emiterea unui bon fiscal până la efectuarea plăţii, care ar permite consumatorului să folosească bunul sau serviciul „gratuit”, este practic imposibilă.</w:t>
            </w:r>
          </w:p>
          <w:p w:rsidR="00A95C07" w:rsidRPr="0096494B" w:rsidRDefault="00A95C07" w:rsidP="00A95C07">
            <w:pPr>
              <w:jc w:val="both"/>
              <w:rPr>
                <w:lang w:val="ro-RO"/>
              </w:rPr>
            </w:pPr>
            <w:r w:rsidRPr="0096494B">
              <w:rPr>
                <w:sz w:val="20"/>
                <w:lang w:val="ro-RO"/>
              </w:rPr>
              <w:t xml:space="preserve">Drept urmare, opinia noastră este că includerea unor asemenea prevederi nu este justificată şi nici necesară, </w:t>
            </w:r>
            <w:r w:rsidRPr="0096494B">
              <w:rPr>
                <w:sz w:val="20"/>
                <w:lang w:val="ro-RO"/>
              </w:rPr>
              <w:lastRenderedPageBreak/>
              <w:t>nu creează nici o protecţie suplimentară pentru consumatori sau stat, în schimb ar putea crea confuzii în aplicarea normelor de drept care reglementează relaţiile dintre agenţii economici şi consumatori.</w:t>
            </w:r>
            <w:r w:rsidRPr="0096494B">
              <w:rPr>
                <w:lang w:val="ro-RO"/>
              </w:rPr>
              <w:t xml:space="preserve">  </w:t>
            </w:r>
          </w:p>
          <w:p w:rsidR="00A95C07" w:rsidRPr="0096494B" w:rsidRDefault="00A95C07" w:rsidP="00A95C07">
            <w:pPr>
              <w:jc w:val="both"/>
              <w:rPr>
                <w:lang w:val="ro-RO"/>
              </w:rPr>
            </w:pPr>
          </w:p>
          <w:p w:rsidR="00A95C07" w:rsidRPr="0096494B" w:rsidRDefault="00A95C07" w:rsidP="00A95C07">
            <w:pPr>
              <w:jc w:val="both"/>
              <w:rPr>
                <w:b/>
                <w:sz w:val="20"/>
                <w:u w:val="single"/>
                <w:lang w:val="ro-RO"/>
              </w:rPr>
            </w:pPr>
            <w:r w:rsidRPr="0096494B">
              <w:rPr>
                <w:b/>
                <w:sz w:val="20"/>
                <w:u w:val="single"/>
                <w:lang w:val="ro-RO"/>
              </w:rPr>
              <w:t>Ministerul Justiţiei</w:t>
            </w:r>
          </w:p>
          <w:p w:rsidR="00A95C07" w:rsidRPr="0096494B" w:rsidRDefault="00A95C07" w:rsidP="00A95C07">
            <w:pPr>
              <w:pStyle w:val="a4"/>
              <w:tabs>
                <w:tab w:val="left" w:pos="1134"/>
              </w:tabs>
              <w:ind w:left="0"/>
              <w:jc w:val="both"/>
              <w:rPr>
                <w:sz w:val="20"/>
                <w:szCs w:val="20"/>
                <w:lang w:val="ro-RO"/>
              </w:rPr>
            </w:pPr>
            <w:r w:rsidRPr="0096494B">
              <w:rPr>
                <w:sz w:val="20"/>
                <w:szCs w:val="20"/>
              </w:rPr>
              <w:t>La art.6 lit.j)</w:t>
            </w:r>
            <w:r w:rsidRPr="0096494B">
              <w:rPr>
                <w:sz w:val="20"/>
                <w:szCs w:val="20"/>
                <w:lang w:val="ro-RO"/>
              </w:rPr>
              <w:t xml:space="preserve"> </w:t>
            </w:r>
            <w:r w:rsidRPr="0096494B">
              <w:rPr>
                <w:sz w:val="20"/>
                <w:szCs w:val="20"/>
              </w:rPr>
              <w:t>nu este clar mecanismul de beneficiere de bunul achiziţionat/serviciul prestat fără plata contravalorii acestuia, deoarece de regulă bonul de plată se eliberează după efectuarea plăţii şi, respectiv, consumatorul va constata că vînzătorul/prestatorul de servicii refuză eliberarea bonul de plată pentru bunul achiziţionat/serviciul prestat doar după ce a efectuat plata.</w:t>
            </w:r>
          </w:p>
        </w:tc>
        <w:tc>
          <w:tcPr>
            <w:tcW w:w="2551" w:type="dxa"/>
          </w:tcPr>
          <w:p w:rsidR="00A95C07" w:rsidRPr="0096494B" w:rsidRDefault="00A95C07" w:rsidP="00A95C07">
            <w:pPr>
              <w:jc w:val="both"/>
              <w:rPr>
                <w:spacing w:val="-2"/>
                <w:sz w:val="20"/>
                <w:lang w:val="ro-RO"/>
              </w:rPr>
            </w:pPr>
            <w:r w:rsidRPr="0096494B">
              <w:rPr>
                <w:b/>
                <w:spacing w:val="-2"/>
                <w:sz w:val="20"/>
                <w:u w:val="single"/>
                <w:lang w:val="ro-RO"/>
              </w:rPr>
              <w:lastRenderedPageBreak/>
              <w:t>Se acceptă</w:t>
            </w:r>
            <w:r w:rsidRPr="0096494B">
              <w:rPr>
                <w:spacing w:val="-2"/>
                <w:sz w:val="20"/>
                <w:lang w:val="ro-RO"/>
              </w:rPr>
              <w:t>, cu excluderea propunerii din proiectul de lege.</w:t>
            </w: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r w:rsidRPr="0096494B">
              <w:rPr>
                <w:b/>
                <w:spacing w:val="-2"/>
                <w:sz w:val="20"/>
                <w:u w:val="single"/>
                <w:lang w:val="ro-RO"/>
              </w:rPr>
              <w:t>Se acceptă</w:t>
            </w:r>
            <w:r w:rsidRPr="0096494B">
              <w:rPr>
                <w:spacing w:val="-2"/>
                <w:sz w:val="20"/>
                <w:lang w:val="ro-RO"/>
              </w:rPr>
              <w:t>, cu excluderea propunerii din proiectul de lege.</w:t>
            </w: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spacing w:val="-2"/>
                <w:sz w:val="20"/>
                <w:lang w:val="ro-RO"/>
              </w:rPr>
            </w:pPr>
          </w:p>
          <w:p w:rsidR="00A95C07" w:rsidRPr="0096494B" w:rsidRDefault="00A95C07" w:rsidP="00A95C07">
            <w:pPr>
              <w:jc w:val="both"/>
              <w:rPr>
                <w:b/>
                <w:sz w:val="20"/>
                <w:lang w:val="ro-MO"/>
              </w:rPr>
            </w:pPr>
            <w:r w:rsidRPr="0096494B">
              <w:rPr>
                <w:b/>
                <w:spacing w:val="-2"/>
                <w:sz w:val="20"/>
                <w:u w:val="single"/>
                <w:lang w:val="ro-RO"/>
              </w:rPr>
              <w:t>Se acceptă</w:t>
            </w:r>
            <w:r w:rsidRPr="0096494B">
              <w:rPr>
                <w:spacing w:val="-2"/>
                <w:sz w:val="20"/>
                <w:lang w:val="ro-RO"/>
              </w:rPr>
              <w:t>, cu excluderea propunerii din proiectul de lege.</w:t>
            </w:r>
          </w:p>
        </w:tc>
      </w:tr>
      <w:tr w:rsidR="00A95C07" w:rsidRPr="0096494B" w:rsidTr="00A04477">
        <w:tc>
          <w:tcPr>
            <w:tcW w:w="5070" w:type="dxa"/>
          </w:tcPr>
          <w:p w:rsidR="00A95C07" w:rsidRPr="0096494B" w:rsidRDefault="00A95C07" w:rsidP="00A95C07">
            <w:pPr>
              <w:pStyle w:val="a3"/>
              <w:ind w:firstLine="0"/>
              <w:rPr>
                <w:b/>
                <w:w w:val="105"/>
                <w:sz w:val="20"/>
                <w:szCs w:val="20"/>
                <w:lang w:val="ro-RO"/>
              </w:rPr>
            </w:pPr>
            <w:r w:rsidRPr="0096494B">
              <w:rPr>
                <w:b/>
                <w:w w:val="105"/>
                <w:sz w:val="20"/>
                <w:szCs w:val="20"/>
                <w:lang w:val="ro-RO"/>
              </w:rPr>
              <w:lastRenderedPageBreak/>
              <w:t>Legea nr.397-XV din 16 octombrie 2003 privind finanţele publice locale</w:t>
            </w:r>
          </w:p>
          <w:p w:rsidR="00A95C07" w:rsidRPr="0096494B" w:rsidRDefault="00A95C07" w:rsidP="00A95C07">
            <w:pPr>
              <w:pStyle w:val="a3"/>
              <w:ind w:firstLine="0"/>
              <w:rPr>
                <w:w w:val="105"/>
                <w:sz w:val="20"/>
                <w:szCs w:val="20"/>
                <w:lang w:val="ro-RO"/>
              </w:rPr>
            </w:pPr>
            <w:r w:rsidRPr="0096494B">
              <w:rPr>
                <w:b/>
                <w:w w:val="105"/>
                <w:sz w:val="20"/>
                <w:szCs w:val="20"/>
                <w:lang w:val="ro-RO"/>
              </w:rPr>
              <w:t>Articolul 20.</w:t>
            </w:r>
            <w:r w:rsidRPr="0096494B">
              <w:rPr>
                <w:w w:val="105"/>
                <w:sz w:val="20"/>
                <w:szCs w:val="20"/>
                <w:lang w:val="ro-RO"/>
              </w:rPr>
              <w:t xml:space="preserve"> Examinarea şi aprobarea bugetelor unităţilor administrativ-teritoriale </w:t>
            </w:r>
          </w:p>
          <w:p w:rsidR="00A95C07" w:rsidRPr="0096494B" w:rsidRDefault="00A95C07" w:rsidP="00A95C07">
            <w:pPr>
              <w:pStyle w:val="a3"/>
              <w:ind w:firstLine="0"/>
              <w:rPr>
                <w:i/>
                <w:w w:val="105"/>
                <w:sz w:val="20"/>
                <w:szCs w:val="20"/>
                <w:lang w:val="ro-RO"/>
              </w:rPr>
            </w:pPr>
            <w:r w:rsidRPr="0096494B">
              <w:rPr>
                <w:i/>
                <w:w w:val="105"/>
                <w:sz w:val="20"/>
                <w:szCs w:val="20"/>
                <w:lang w:val="ro-RO"/>
              </w:rPr>
              <w:t xml:space="preserve">(1) Autoritatea executivă prezintă autorităţii reprezentative şi deliberative respective, printr-o dispoziţie, cel tîrziu la data de 1 noiembrie, proiectul bugetului unităţii administrativ-teritoriale pe anul următor spre examinare şi aprobare. </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(2) Proiectul bugetului unităţii administrativ-teritoriale, însoţit de nota informativă, prezentat spre aprobare autorităţii reprezentative şi deliberative respective, include: </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a) proiectul deciziei autorităţii reprezentative şi deliberative privind aprobarea bugetului; </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b) anexele la proiectul deciziei, în care se vor reflecta: </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 veniturile şi cheltuielile bugetului respectiv prevăzute pentru anul bugetar următor; </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 </w:t>
            </w:r>
            <w:r w:rsidRPr="0096494B">
              <w:rPr>
                <w:w w:val="105"/>
                <w:sz w:val="20"/>
                <w:szCs w:val="20"/>
                <w:u w:val="single"/>
                <w:lang w:val="ro-RO"/>
              </w:rPr>
              <w:t>cotele impozitelor şi taxelor locale ce vor fi încasate în buget</w:t>
            </w:r>
            <w:r w:rsidRPr="0096494B">
              <w:rPr>
                <w:w w:val="105"/>
                <w:sz w:val="20"/>
                <w:szCs w:val="20"/>
                <w:lang w:val="ro-RO"/>
              </w:rPr>
              <w:t>;</w:t>
            </w:r>
          </w:p>
          <w:p w:rsidR="00A95C07" w:rsidRPr="0096494B" w:rsidRDefault="00A95C07" w:rsidP="00A95C07">
            <w:pPr>
              <w:pStyle w:val="a3"/>
              <w:ind w:firstLine="0"/>
              <w:rPr>
                <w:w w:val="105"/>
                <w:sz w:val="20"/>
                <w:szCs w:val="20"/>
                <w:lang w:val="ro-RO"/>
              </w:rPr>
            </w:pPr>
            <w:r w:rsidRPr="0096494B">
              <w:rPr>
                <w:w w:val="105"/>
                <w:sz w:val="20"/>
                <w:szCs w:val="20"/>
                <w:lang w:val="ro-RO"/>
              </w:rPr>
              <w:lastRenderedPageBreak/>
              <w:t xml:space="preserve">– nomenclatorul tarifelor pentru serviciile prestate de instituţiile publice finanţate de la bugetele unităţilor administrativ-teritoriale; </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 mijloacele speciale preconizate spre încasare de către fiecare instituţie publică; </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 fondurile speciale; </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 transferurile de la/către alte bugete; </w:t>
            </w:r>
          </w:p>
          <w:p w:rsidR="00A95C07" w:rsidRPr="0096494B" w:rsidRDefault="00A95C07" w:rsidP="00A95C07">
            <w:pPr>
              <w:pStyle w:val="a3"/>
              <w:ind w:firstLine="0"/>
              <w:rPr>
                <w:w w:val="105"/>
                <w:sz w:val="20"/>
                <w:szCs w:val="20"/>
                <w:lang w:val="ro-RO"/>
              </w:rPr>
            </w:pPr>
            <w:r w:rsidRPr="0096494B">
              <w:rPr>
                <w:w w:val="105"/>
                <w:sz w:val="20"/>
                <w:szCs w:val="20"/>
                <w:lang w:val="ro-RO"/>
              </w:rPr>
              <w:t>– plafonul datoriei unităţii administrativ-teritoriale şi plafonul garanţiilor acordate de autorităţile administraţiei publice locale;</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 efectivul-limită al instituţiilor publice finanţate de la bugetul respectiv; </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c) cuantumul fondului de rezervă (fondul de rezervă este utilizat în conformitate cu regulamentul de utilizare a mijloacelor fondului, aprobat în condiţiile art.18 din prezenta lege); </w:t>
            </w:r>
          </w:p>
          <w:p w:rsidR="00A95C07" w:rsidRPr="0096494B" w:rsidRDefault="00A95C07" w:rsidP="00A95C07">
            <w:pPr>
              <w:pStyle w:val="a3"/>
              <w:ind w:firstLine="0"/>
              <w:rPr>
                <w:w w:val="105"/>
                <w:sz w:val="20"/>
                <w:szCs w:val="20"/>
                <w:lang w:val="ro-RO"/>
              </w:rPr>
            </w:pPr>
            <w:r w:rsidRPr="0096494B">
              <w:rPr>
                <w:w w:val="105"/>
                <w:sz w:val="20"/>
                <w:szCs w:val="20"/>
                <w:lang w:val="ro-RO"/>
              </w:rPr>
              <w:t>d) alte prevederi ce necesită reglementare prin proiectul bugetului.</w:t>
            </w:r>
          </w:p>
          <w:p w:rsidR="00A95C07" w:rsidRPr="0096494B" w:rsidRDefault="00A95C07" w:rsidP="00A95C07">
            <w:pPr>
              <w:pStyle w:val="a3"/>
              <w:ind w:firstLine="0"/>
              <w:rPr>
                <w:i/>
                <w:sz w:val="20"/>
                <w:szCs w:val="20"/>
                <w:lang w:val="ro-RO"/>
              </w:rPr>
            </w:pPr>
            <w:r w:rsidRPr="0096494B">
              <w:rPr>
                <w:i/>
                <w:w w:val="105"/>
                <w:sz w:val="20"/>
                <w:szCs w:val="20"/>
                <w:lang w:val="ro-RO"/>
              </w:rPr>
              <w:t xml:space="preserve">(3) Autoritatea reprezentativă şi deliberativă examinează proiectul bugetului unităţii administrativ-teritoriale în două lecturi. </w:t>
            </w:r>
          </w:p>
          <w:p w:rsidR="00A95C07" w:rsidRPr="0096494B" w:rsidRDefault="00A95C07" w:rsidP="00A95C07">
            <w:pPr>
              <w:pStyle w:val="a3"/>
              <w:ind w:firstLine="0"/>
              <w:rPr>
                <w:i/>
                <w:w w:val="105"/>
                <w:sz w:val="20"/>
                <w:szCs w:val="20"/>
                <w:lang w:val="ro-RO"/>
              </w:rPr>
            </w:pPr>
            <w:r w:rsidRPr="0096494B">
              <w:rPr>
                <w:i/>
                <w:w w:val="105"/>
                <w:sz w:val="20"/>
                <w:szCs w:val="20"/>
                <w:lang w:val="ro-RO"/>
              </w:rPr>
              <w:t>(4) În prima lectură, autoritatea reprezentativă şi deliberativă audiază şi examinează raportul autorităţii executive respective privind proiectul bugetului unităţii administrativ-teritoriale, examinează şi aprobă volumul total al veniturilor şi cheltuielilor bugetului respectiv.</w:t>
            </w:r>
          </w:p>
          <w:p w:rsidR="00A95C07" w:rsidRPr="0096494B" w:rsidRDefault="00A95C07" w:rsidP="00A95C07">
            <w:pPr>
              <w:pStyle w:val="a3"/>
              <w:ind w:firstLine="0"/>
              <w:rPr>
                <w:w w:val="105"/>
                <w:sz w:val="20"/>
                <w:szCs w:val="20"/>
                <w:lang w:val="ro-RO"/>
              </w:rPr>
            </w:pPr>
            <w:r w:rsidRPr="0096494B">
              <w:rPr>
                <w:w w:val="105"/>
                <w:sz w:val="20"/>
                <w:szCs w:val="20"/>
                <w:lang w:val="ro-RO"/>
              </w:rPr>
              <w:t>(5) În lectura a doua, autoritatea reprezentativă şi deliberativă examinează şi aprobă:</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a) structura veniturilor; </w:t>
            </w:r>
          </w:p>
          <w:p w:rsidR="00A95C07" w:rsidRPr="0096494B" w:rsidRDefault="00A95C07" w:rsidP="00A95C07">
            <w:pPr>
              <w:pStyle w:val="a3"/>
              <w:ind w:firstLine="0"/>
              <w:rPr>
                <w:w w:val="105"/>
                <w:sz w:val="20"/>
                <w:szCs w:val="20"/>
                <w:lang w:val="ro-RO"/>
              </w:rPr>
            </w:pPr>
            <w:r w:rsidRPr="0096494B">
              <w:rPr>
                <w:w w:val="105"/>
                <w:sz w:val="20"/>
                <w:szCs w:val="20"/>
                <w:lang w:val="ro-RO"/>
              </w:rPr>
              <w:t>b) cheltuielile, structura şi destinaţia lor;</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c) balanţa bugetului şi sursele de finanţare; </w:t>
            </w:r>
          </w:p>
          <w:p w:rsidR="00A95C07" w:rsidRPr="0096494B" w:rsidRDefault="00A95C07" w:rsidP="00A95C07">
            <w:pPr>
              <w:pStyle w:val="a3"/>
              <w:ind w:firstLine="0"/>
              <w:rPr>
                <w:w w:val="105"/>
                <w:sz w:val="20"/>
                <w:szCs w:val="20"/>
                <w:lang w:val="ro-RO"/>
              </w:rPr>
            </w:pPr>
            <w:r w:rsidRPr="0096494B">
              <w:rPr>
                <w:w w:val="105"/>
                <w:sz w:val="20"/>
                <w:szCs w:val="20"/>
                <w:lang w:val="ro-RO"/>
              </w:rPr>
              <w:t>d) transferurile de la/către alte bugete;</w:t>
            </w:r>
          </w:p>
          <w:p w:rsidR="00A95C07" w:rsidRPr="0096494B" w:rsidRDefault="00A95C07" w:rsidP="00A95C07">
            <w:pPr>
              <w:pStyle w:val="a3"/>
              <w:ind w:firstLine="0"/>
              <w:rPr>
                <w:w w:val="105"/>
                <w:sz w:val="20"/>
                <w:szCs w:val="20"/>
                <w:lang w:val="ro-RO"/>
              </w:rPr>
            </w:pPr>
            <w:r w:rsidRPr="0096494B">
              <w:rPr>
                <w:w w:val="105"/>
                <w:sz w:val="20"/>
                <w:szCs w:val="20"/>
                <w:lang w:val="ro-RO"/>
              </w:rPr>
              <w:t>e) cuantumul fondului de rezervă (fondul de rezervă este utilizat în conformitate cu regulamentul de utilizare a mijloacelor fondului</w:t>
            </w:r>
            <w:r w:rsidRPr="0096494B">
              <w:rPr>
                <w:sz w:val="20"/>
                <w:szCs w:val="20"/>
                <w:lang w:val="ro-RO"/>
              </w:rPr>
              <w:t xml:space="preserve">, </w:t>
            </w:r>
            <w:r w:rsidRPr="0096494B">
              <w:rPr>
                <w:w w:val="105"/>
                <w:sz w:val="20"/>
                <w:szCs w:val="20"/>
                <w:lang w:val="ro-RO"/>
              </w:rPr>
              <w:t>aprobat în condiţiile art.18 din prezenta lege);</w:t>
            </w:r>
          </w:p>
          <w:p w:rsidR="00A95C07" w:rsidRPr="0096494B" w:rsidRDefault="00A95C07" w:rsidP="00A95C07">
            <w:pPr>
              <w:pStyle w:val="a3"/>
              <w:ind w:firstLine="0"/>
              <w:rPr>
                <w:w w:val="105"/>
                <w:sz w:val="20"/>
                <w:szCs w:val="20"/>
                <w:lang w:val="ro-RO"/>
              </w:rPr>
            </w:pPr>
            <w:r w:rsidRPr="0096494B">
              <w:rPr>
                <w:w w:val="105"/>
                <w:sz w:val="20"/>
                <w:szCs w:val="20"/>
                <w:u w:val="single"/>
                <w:lang w:val="ro-RO"/>
              </w:rPr>
              <w:t>f) cotele impozitelor şi taxelor locale ce vor fi încasate în buget</w:t>
            </w:r>
            <w:r w:rsidRPr="0096494B">
              <w:rPr>
                <w:w w:val="105"/>
                <w:sz w:val="20"/>
                <w:szCs w:val="20"/>
                <w:lang w:val="ro-RO"/>
              </w:rPr>
              <w:t>;</w:t>
            </w:r>
          </w:p>
          <w:p w:rsidR="00A95C07" w:rsidRPr="0096494B" w:rsidRDefault="00A95C07" w:rsidP="00A95C07">
            <w:pPr>
              <w:pStyle w:val="a3"/>
              <w:ind w:firstLine="0"/>
              <w:rPr>
                <w:sz w:val="20"/>
                <w:szCs w:val="20"/>
                <w:lang w:val="ro-RO"/>
              </w:rPr>
            </w:pPr>
            <w:r w:rsidRPr="0096494B">
              <w:rPr>
                <w:w w:val="105"/>
                <w:sz w:val="20"/>
                <w:szCs w:val="20"/>
                <w:lang w:val="ro-RO"/>
              </w:rPr>
              <w:t>g) nomenclatorul tarifelor pentru serviciile prestate de instituţiile publice finanţate de la</w:t>
            </w:r>
            <w:r w:rsidRPr="0096494B">
              <w:rPr>
                <w:sz w:val="20"/>
                <w:szCs w:val="20"/>
                <w:lang w:val="ro-RO"/>
              </w:rPr>
              <w:t xml:space="preserve"> </w:t>
            </w:r>
            <w:r w:rsidRPr="0096494B">
              <w:rPr>
                <w:w w:val="105"/>
                <w:sz w:val="20"/>
                <w:szCs w:val="20"/>
                <w:lang w:val="ro-RO"/>
              </w:rPr>
              <w:t>bugetele unităţilor administrativ-teritoriale;</w:t>
            </w:r>
            <w:r w:rsidRPr="0096494B">
              <w:rPr>
                <w:sz w:val="20"/>
                <w:szCs w:val="20"/>
                <w:lang w:val="ro-RO"/>
              </w:rPr>
              <w:t xml:space="preserve"> </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h) mijloacele speciale preconizate spre încasare de către </w:t>
            </w:r>
            <w:r w:rsidRPr="0096494B">
              <w:rPr>
                <w:w w:val="105"/>
                <w:sz w:val="20"/>
                <w:szCs w:val="20"/>
                <w:lang w:val="ro-RO"/>
              </w:rPr>
              <w:lastRenderedPageBreak/>
              <w:t>fiecare instituţie publică;</w:t>
            </w:r>
          </w:p>
          <w:p w:rsidR="00A95C07" w:rsidRPr="0096494B" w:rsidRDefault="00A95C07" w:rsidP="00A95C07">
            <w:pPr>
              <w:pStyle w:val="a3"/>
              <w:ind w:firstLine="0"/>
              <w:rPr>
                <w:w w:val="105"/>
                <w:sz w:val="20"/>
                <w:szCs w:val="20"/>
                <w:lang w:val="ro-RO"/>
              </w:rPr>
            </w:pPr>
            <w:r w:rsidRPr="0096494B">
              <w:rPr>
                <w:w w:val="105"/>
                <w:sz w:val="20"/>
                <w:szCs w:val="20"/>
                <w:lang w:val="ro-RO"/>
              </w:rPr>
              <w:t>i) fondurile speciale;</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j) cheltuielile care vor fi finanţate în mod prioritar; </w:t>
            </w:r>
          </w:p>
          <w:p w:rsidR="00A95C07" w:rsidRPr="0096494B" w:rsidRDefault="00A95C07" w:rsidP="00A95C07">
            <w:pPr>
              <w:pStyle w:val="a3"/>
              <w:ind w:firstLine="0"/>
              <w:rPr>
                <w:w w:val="105"/>
                <w:sz w:val="20"/>
                <w:szCs w:val="20"/>
                <w:lang w:val="ro-RO"/>
              </w:rPr>
            </w:pPr>
            <w:r w:rsidRPr="0096494B">
              <w:rPr>
                <w:w w:val="105"/>
                <w:sz w:val="20"/>
                <w:szCs w:val="20"/>
                <w:lang w:val="ro-RO"/>
              </w:rPr>
              <w:t>k) plafonul datoriei unităţii administrativ-teritoriale şi plafonul garanţiilor acordate de autorităţile administraţiei publice locale;</w:t>
            </w:r>
          </w:p>
          <w:p w:rsidR="00A95C07" w:rsidRPr="0096494B" w:rsidRDefault="00A95C07" w:rsidP="00A95C07">
            <w:pPr>
              <w:pStyle w:val="a3"/>
              <w:ind w:firstLine="0"/>
              <w:rPr>
                <w:w w:val="105"/>
                <w:sz w:val="20"/>
                <w:szCs w:val="20"/>
                <w:lang w:val="ro-RO"/>
              </w:rPr>
            </w:pPr>
            <w:r w:rsidRPr="0096494B">
              <w:rPr>
                <w:w w:val="105"/>
                <w:sz w:val="20"/>
                <w:szCs w:val="20"/>
                <w:lang w:val="ro-RO"/>
              </w:rPr>
              <w:t xml:space="preserve">l) efectivul-limită al instituţiilor publice finanţate de la bugetul respectiv; </w:t>
            </w:r>
          </w:p>
          <w:p w:rsidR="00A95C07" w:rsidRPr="0096494B" w:rsidRDefault="00A95C07" w:rsidP="00A95C07">
            <w:pPr>
              <w:pStyle w:val="a3"/>
              <w:ind w:firstLine="0"/>
              <w:rPr>
                <w:w w:val="105"/>
                <w:sz w:val="20"/>
                <w:szCs w:val="20"/>
                <w:lang w:val="ro-RO"/>
              </w:rPr>
            </w:pPr>
            <w:r w:rsidRPr="0096494B">
              <w:rPr>
                <w:w w:val="105"/>
                <w:sz w:val="20"/>
                <w:szCs w:val="20"/>
                <w:lang w:val="ro-RO"/>
              </w:rPr>
              <w:t>m) alte prevederi ce necesită reglementare prin proiectul bugetului.</w:t>
            </w:r>
          </w:p>
        </w:tc>
        <w:tc>
          <w:tcPr>
            <w:tcW w:w="5244" w:type="dxa"/>
          </w:tcPr>
          <w:p w:rsidR="00A95C07" w:rsidRPr="0096494B" w:rsidRDefault="00A95C07" w:rsidP="00A95C07">
            <w:pPr>
              <w:pStyle w:val="TableParagraph"/>
              <w:jc w:val="both"/>
              <w:rPr>
                <w:rFonts w:ascii="Times New Roman" w:eastAsia="Times New Roman" w:hAnsi="Times New Roman"/>
                <w:bCs/>
                <w:sz w:val="20"/>
                <w:szCs w:val="20"/>
                <w:lang w:eastAsia="ru-RU"/>
              </w:rPr>
            </w:pPr>
            <w:r w:rsidRPr="0096494B">
              <w:rPr>
                <w:rFonts w:ascii="Times New Roman" w:eastAsia="Times New Roman" w:hAnsi="Times New Roman"/>
                <w:b/>
                <w:bCs/>
                <w:sz w:val="20"/>
                <w:szCs w:val="20"/>
              </w:rPr>
              <w:lastRenderedPageBreak/>
              <w:t>Art.XXII.</w:t>
            </w:r>
            <w:r w:rsidRPr="0096494B">
              <w:rPr>
                <w:rFonts w:ascii="Times New Roman" w:eastAsia="Times New Roman" w:hAnsi="Times New Roman"/>
                <w:sz w:val="20"/>
                <w:szCs w:val="20"/>
              </w:rPr>
              <w:t xml:space="preserve"> – </w:t>
            </w:r>
            <w:r w:rsidRPr="0096494B">
              <w:rPr>
                <w:rFonts w:ascii="Times New Roman" w:eastAsia="Times New Roman" w:hAnsi="Times New Roman"/>
                <w:bCs/>
                <w:sz w:val="20"/>
                <w:szCs w:val="20"/>
                <w:lang w:eastAsia="ru-RU"/>
              </w:rPr>
              <w:t xml:space="preserve">Articolul 20 din Legea nr.397-XV din 16 octombrie 2003 privind finanţele publice locale (republicat în </w:t>
            </w:r>
          </w:p>
          <w:p w:rsidR="00A95C07" w:rsidRPr="0096494B" w:rsidRDefault="00A95C07" w:rsidP="00A95C07">
            <w:pPr>
              <w:pStyle w:val="TableParagraph"/>
              <w:jc w:val="both"/>
              <w:rPr>
                <w:rFonts w:ascii="Times New Roman" w:eastAsia="Times New Roman" w:hAnsi="Times New Roman"/>
                <w:bCs/>
                <w:sz w:val="20"/>
                <w:szCs w:val="20"/>
                <w:lang w:eastAsia="ru-RU"/>
              </w:rPr>
            </w:pPr>
            <w:r w:rsidRPr="0096494B">
              <w:rPr>
                <w:rFonts w:ascii="Times New Roman" w:eastAsia="Times New Roman" w:hAnsi="Times New Roman"/>
                <w:bCs/>
                <w:sz w:val="20"/>
                <w:szCs w:val="20"/>
                <w:lang w:eastAsia="ru-RU"/>
              </w:rPr>
              <w:t>Monitorul Oficial al Republicii Moldova, 2014, nr.397-399, art.703), se modifică după cum urmează:</w:t>
            </w:r>
          </w:p>
          <w:p w:rsidR="00A95C07" w:rsidRPr="0096494B" w:rsidRDefault="00A95C07" w:rsidP="00A95C07">
            <w:pPr>
              <w:pStyle w:val="TableParagraph"/>
              <w:ind w:firstLine="305"/>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r w:rsidRPr="0096494B">
              <w:rPr>
                <w:rFonts w:ascii="Times New Roman" w:eastAsia="Times New Roman" w:hAnsi="Times New Roman"/>
                <w:bCs/>
                <w:sz w:val="20"/>
                <w:szCs w:val="20"/>
                <w:lang w:eastAsia="ru-RU"/>
              </w:rPr>
              <w:t xml:space="preserve">la alineatul (2) litera b), liniuţa a doua se abrogă; </w:t>
            </w: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w w:val="110"/>
                <w:position w:val="1"/>
                <w:sz w:val="20"/>
                <w:szCs w:val="20"/>
              </w:rPr>
            </w:pPr>
          </w:p>
          <w:p w:rsidR="00A95C07" w:rsidRPr="0096494B" w:rsidRDefault="00A95C07" w:rsidP="00A95C07">
            <w:pPr>
              <w:pStyle w:val="TableParagraph"/>
              <w:tabs>
                <w:tab w:val="left" w:pos="448"/>
              </w:tabs>
              <w:jc w:val="both"/>
              <w:rPr>
                <w:rFonts w:ascii="Times New Roman" w:eastAsia="Times New Roman" w:hAnsi="Times New Roman"/>
                <w:bCs/>
                <w:sz w:val="20"/>
                <w:szCs w:val="20"/>
                <w:lang w:eastAsia="ru-RU"/>
              </w:rPr>
            </w:pPr>
            <w:r w:rsidRPr="0096494B">
              <w:rPr>
                <w:rFonts w:ascii="Times New Roman" w:eastAsia="Times New Roman" w:hAnsi="Times New Roman"/>
                <w:bCs/>
                <w:w w:val="110"/>
                <w:position w:val="1"/>
                <w:sz w:val="20"/>
                <w:szCs w:val="20"/>
                <w:lang w:val="ro-RO"/>
              </w:rPr>
              <w:t>la alineatul (5), litera f) se abrogă.</w:t>
            </w:r>
          </w:p>
          <w:p w:rsidR="00A95C07" w:rsidRPr="0096494B" w:rsidRDefault="00A95C07" w:rsidP="00A95C07">
            <w:pPr>
              <w:pStyle w:val="TableParagraph"/>
              <w:ind w:firstLine="305"/>
              <w:jc w:val="both"/>
              <w:rPr>
                <w:rFonts w:ascii="Times New Roman" w:eastAsia="Times New Roman" w:hAnsi="Times New Roman"/>
                <w:bCs/>
                <w:sz w:val="20"/>
                <w:szCs w:val="20"/>
                <w:lang w:eastAsia="ru-RU"/>
              </w:rPr>
            </w:pPr>
          </w:p>
          <w:p w:rsidR="00A95C07" w:rsidRPr="0096494B" w:rsidRDefault="00A95C07" w:rsidP="00A95C07">
            <w:pPr>
              <w:pStyle w:val="TableParagraph"/>
              <w:ind w:firstLine="305"/>
              <w:jc w:val="both"/>
              <w:rPr>
                <w:rFonts w:ascii="Times New Roman" w:eastAsia="Times New Roman" w:hAnsi="Times New Roman"/>
                <w:bCs/>
                <w:sz w:val="20"/>
                <w:szCs w:val="20"/>
                <w:lang w:eastAsia="ru-RU"/>
              </w:rPr>
            </w:pPr>
          </w:p>
          <w:p w:rsidR="00A95C07" w:rsidRPr="0096494B" w:rsidRDefault="00A95C07" w:rsidP="00A95C07">
            <w:pPr>
              <w:pStyle w:val="TableParagraph"/>
              <w:ind w:firstLine="305"/>
              <w:jc w:val="both"/>
              <w:rPr>
                <w:rFonts w:ascii="Times New Roman" w:eastAsia="Times New Roman" w:hAnsi="Times New Roman"/>
                <w:bCs/>
                <w:sz w:val="20"/>
                <w:szCs w:val="20"/>
                <w:lang w:eastAsia="ru-RU"/>
              </w:rPr>
            </w:pPr>
          </w:p>
          <w:p w:rsidR="00A95C07" w:rsidRPr="0096494B" w:rsidRDefault="00A95C07" w:rsidP="00A95C07">
            <w:pPr>
              <w:pStyle w:val="TableParagraph"/>
              <w:ind w:firstLine="305"/>
              <w:jc w:val="both"/>
              <w:rPr>
                <w:rFonts w:ascii="Times New Roman" w:eastAsia="Times New Roman" w:hAnsi="Times New Roman"/>
                <w:bCs/>
                <w:sz w:val="20"/>
                <w:szCs w:val="20"/>
                <w:lang w:eastAsia="ru-RU"/>
              </w:rPr>
            </w:pPr>
          </w:p>
          <w:p w:rsidR="00A95C07" w:rsidRPr="0096494B" w:rsidRDefault="00A95C07" w:rsidP="00A95C07">
            <w:pPr>
              <w:pStyle w:val="TableParagraph"/>
              <w:ind w:firstLine="305"/>
              <w:jc w:val="both"/>
              <w:rPr>
                <w:rFonts w:ascii="Times New Roman" w:eastAsia="Times New Roman" w:hAnsi="Times New Roman"/>
                <w:bCs/>
                <w:sz w:val="20"/>
                <w:szCs w:val="20"/>
                <w:lang w:eastAsia="ru-RU"/>
              </w:rPr>
            </w:pPr>
          </w:p>
          <w:p w:rsidR="00A95C07" w:rsidRPr="0096494B" w:rsidRDefault="00A95C07" w:rsidP="00A95C07">
            <w:pPr>
              <w:pStyle w:val="TableParagraph"/>
              <w:jc w:val="both"/>
              <w:rPr>
                <w:rFonts w:ascii="Times New Roman" w:eastAsia="Times New Roman" w:hAnsi="Times New Roman"/>
                <w:bCs/>
                <w:sz w:val="20"/>
                <w:szCs w:val="20"/>
                <w:lang w:eastAsia="ru-RU"/>
              </w:rPr>
            </w:pPr>
          </w:p>
        </w:tc>
        <w:tc>
          <w:tcPr>
            <w:tcW w:w="3119" w:type="dxa"/>
          </w:tcPr>
          <w:p w:rsidR="00A95C07" w:rsidRPr="0096494B" w:rsidRDefault="00A95C07" w:rsidP="00A95C07">
            <w:pPr>
              <w:pStyle w:val="a3"/>
              <w:ind w:left="34" w:firstLine="0"/>
              <w:rPr>
                <w:b/>
                <w:sz w:val="20"/>
                <w:szCs w:val="20"/>
                <w:u w:val="single"/>
                <w:lang w:val="ro-RO"/>
              </w:rPr>
            </w:pPr>
            <w:r w:rsidRPr="0096494B">
              <w:rPr>
                <w:b/>
                <w:sz w:val="20"/>
                <w:szCs w:val="20"/>
                <w:u w:val="single"/>
                <w:lang w:val="ro-RO"/>
              </w:rPr>
              <w:lastRenderedPageBreak/>
              <w:t>Congresul Autorităţilor Locale din Moldova</w:t>
            </w:r>
          </w:p>
          <w:p w:rsidR="00A95C07" w:rsidRPr="0096494B" w:rsidRDefault="00A95C07" w:rsidP="00A95C07">
            <w:pPr>
              <w:pStyle w:val="Default"/>
              <w:jc w:val="both"/>
              <w:rPr>
                <w:color w:val="auto"/>
                <w:sz w:val="20"/>
                <w:szCs w:val="20"/>
              </w:rPr>
            </w:pPr>
            <w:r w:rsidRPr="0096494B">
              <w:rPr>
                <w:color w:val="auto"/>
                <w:sz w:val="20"/>
                <w:szCs w:val="20"/>
              </w:rPr>
              <w:t xml:space="preserve">Respectiv Articolul XXII din Proiect, care se referă tot la modificarea Legii privind finanţele publice locale, urmează a fi exclus, inclusiv datorită faptului că încalcă principiile APL. Respectiv celelalte articole din Proiect trebuie renumerotate. </w:t>
            </w:r>
          </w:p>
          <w:p w:rsidR="00A95C07" w:rsidRPr="0096494B" w:rsidRDefault="00A95C07" w:rsidP="00A95C07">
            <w:pPr>
              <w:pStyle w:val="Default"/>
              <w:jc w:val="both"/>
              <w:rPr>
                <w:color w:val="auto"/>
                <w:sz w:val="20"/>
                <w:szCs w:val="20"/>
              </w:rPr>
            </w:pPr>
          </w:p>
          <w:p w:rsidR="00A95C07" w:rsidRPr="0096494B" w:rsidRDefault="00A95C07" w:rsidP="00A95C07">
            <w:pPr>
              <w:jc w:val="both"/>
              <w:rPr>
                <w:b/>
                <w:sz w:val="20"/>
                <w:u w:val="single"/>
                <w:lang w:val="ro-RO"/>
              </w:rPr>
            </w:pPr>
            <w:r w:rsidRPr="0096494B">
              <w:rPr>
                <w:b/>
                <w:sz w:val="20"/>
                <w:u w:val="single"/>
                <w:lang w:val="ro-MO"/>
              </w:rPr>
              <w:t>Prim</w:t>
            </w:r>
            <w:r w:rsidRPr="0096494B">
              <w:rPr>
                <w:b/>
                <w:sz w:val="20"/>
                <w:u w:val="single"/>
                <w:lang w:val="ro-RO"/>
              </w:rPr>
              <w:t>ăria Municipiului Bălţi</w:t>
            </w:r>
          </w:p>
          <w:p w:rsidR="00A95C07" w:rsidRPr="0096494B" w:rsidRDefault="00A95C07" w:rsidP="00A95C07">
            <w:pPr>
              <w:pStyle w:val="Default"/>
              <w:jc w:val="both"/>
              <w:rPr>
                <w:color w:val="auto"/>
                <w:sz w:val="20"/>
                <w:szCs w:val="20"/>
              </w:rPr>
            </w:pPr>
            <w:r w:rsidRPr="0096494B">
              <w:rPr>
                <w:rFonts w:eastAsia="Times New Roman"/>
                <w:bCs/>
                <w:color w:val="auto"/>
                <w:sz w:val="20"/>
                <w:szCs w:val="20"/>
              </w:rPr>
              <w:t>Se propune în art. 20, alin. (1), modificarea sintagmei “</w:t>
            </w:r>
            <w:r w:rsidRPr="0096494B">
              <w:rPr>
                <w:color w:val="auto"/>
                <w:w w:val="105"/>
                <w:sz w:val="20"/>
                <w:szCs w:val="20"/>
                <w:lang w:val="ro-RO"/>
              </w:rPr>
              <w:t>cel tîrziu la data de 1 noiembrie</w:t>
            </w:r>
            <w:r w:rsidRPr="0096494B">
              <w:rPr>
                <w:rFonts w:eastAsia="Times New Roman"/>
                <w:bCs/>
                <w:color w:val="auto"/>
                <w:sz w:val="20"/>
                <w:szCs w:val="20"/>
              </w:rPr>
              <w:t>” cu sintagma “</w:t>
            </w:r>
            <w:r w:rsidRPr="0096494B">
              <w:rPr>
                <w:color w:val="auto"/>
                <w:sz w:val="20"/>
                <w:szCs w:val="20"/>
              </w:rPr>
              <w:t>pînă la 20 noiembrie</w:t>
            </w:r>
            <w:r w:rsidRPr="0096494B">
              <w:rPr>
                <w:rFonts w:eastAsia="Times New Roman"/>
                <w:bCs/>
                <w:color w:val="auto"/>
                <w:sz w:val="20"/>
                <w:szCs w:val="20"/>
              </w:rPr>
              <w:t>”.</w:t>
            </w:r>
          </w:p>
          <w:p w:rsidR="00A95C07" w:rsidRPr="0096494B" w:rsidRDefault="00A95C07" w:rsidP="00A95C07">
            <w:pPr>
              <w:jc w:val="both"/>
              <w:rPr>
                <w:b/>
                <w:sz w:val="20"/>
                <w:lang w:val="ro-MO"/>
              </w:rPr>
            </w:pPr>
          </w:p>
          <w:p w:rsidR="00A95C07" w:rsidRPr="0096494B" w:rsidRDefault="00A95C07" w:rsidP="00A95C07">
            <w:pPr>
              <w:jc w:val="both"/>
              <w:rPr>
                <w:b/>
                <w:sz w:val="20"/>
                <w:lang w:val="ro-MO"/>
              </w:rPr>
            </w:pPr>
            <w:r w:rsidRPr="0096494B">
              <w:rPr>
                <w:rFonts w:eastAsia="Times New Roman"/>
                <w:bCs/>
                <w:sz w:val="20"/>
              </w:rPr>
              <w:t xml:space="preserve">În conformitate cu cap. IV, art..47, alin.(2), lit. a) a Legea nr. 181 din 25.07.2014 cu privire la finanţele </w:t>
            </w:r>
            <w:r w:rsidRPr="0096494B">
              <w:rPr>
                <w:rFonts w:eastAsia="Times New Roman"/>
                <w:bCs/>
                <w:sz w:val="20"/>
              </w:rPr>
              <w:lastRenderedPageBreak/>
              <w:t>publice şi responsabilităţile bugetar-fiscale.</w:t>
            </w:r>
          </w:p>
        </w:tc>
        <w:tc>
          <w:tcPr>
            <w:tcW w:w="2551" w:type="dxa"/>
          </w:tcPr>
          <w:p w:rsidR="00A95C07" w:rsidRPr="0096494B" w:rsidRDefault="00A95C07" w:rsidP="00A95C07">
            <w:pPr>
              <w:jc w:val="both"/>
              <w:rPr>
                <w:sz w:val="20"/>
                <w:lang w:val="ro-MO"/>
              </w:rPr>
            </w:pPr>
            <w:r w:rsidRPr="0096494B">
              <w:rPr>
                <w:b/>
                <w:sz w:val="20"/>
                <w:u w:val="single"/>
                <w:lang w:val="ro-MO"/>
              </w:rPr>
              <w:lastRenderedPageBreak/>
              <w:t>Nu se acceptă</w:t>
            </w:r>
            <w:r w:rsidRPr="0096494B">
              <w:rPr>
                <w:sz w:val="20"/>
                <w:lang w:val="ro-MO"/>
              </w:rPr>
              <w:t xml:space="preserve">. </w:t>
            </w:r>
          </w:p>
          <w:p w:rsidR="00A95C07" w:rsidRPr="0096494B" w:rsidRDefault="00A95C07" w:rsidP="00A95C07">
            <w:pPr>
              <w:jc w:val="both"/>
              <w:rPr>
                <w:sz w:val="20"/>
                <w:lang w:val="ro-MO"/>
              </w:rPr>
            </w:pPr>
            <w:r w:rsidRPr="0096494B">
              <w:rPr>
                <w:sz w:val="20"/>
                <w:lang w:val="ro-MO"/>
              </w:rPr>
              <w:t xml:space="preserve">Excluderea </w:t>
            </w:r>
            <w:r w:rsidRPr="0096494B">
              <w:rPr>
                <w:w w:val="105"/>
                <w:sz w:val="20"/>
                <w:lang w:val="ro-MO"/>
              </w:rPr>
              <w:t xml:space="preserve">cotelor impozitelor şi taxelor locale ce vor fi încasate în bugetul local din lista anexelor la decizia bugetară anuală prin care se aprobă de către consiliile locale bugetele locale nu face atingere principiilor autonomiei locale (amendamente la art.20 alin.(2) lit.b) </w:t>
            </w:r>
            <w:r w:rsidRPr="0096494B">
              <w:rPr>
                <w:rFonts w:hAnsi="Cambria Math"/>
                <w:w w:val="105"/>
                <w:sz w:val="20"/>
                <w:lang w:val="ro-MO"/>
              </w:rPr>
              <w:t>ş</w:t>
            </w:r>
            <w:r w:rsidRPr="0096494B">
              <w:rPr>
                <w:w w:val="105"/>
                <w:sz w:val="20"/>
                <w:lang w:val="ro-MO"/>
              </w:rPr>
              <w:t>i alin.(5) lit.f) al Legii privind finan</w:t>
            </w:r>
            <w:r w:rsidRPr="0096494B">
              <w:rPr>
                <w:rFonts w:hAnsi="Cambria Math"/>
                <w:w w:val="105"/>
                <w:sz w:val="20"/>
                <w:lang w:val="ro-MO"/>
              </w:rPr>
              <w:t>ţ</w:t>
            </w:r>
            <w:r w:rsidRPr="0096494B">
              <w:rPr>
                <w:w w:val="105"/>
                <w:sz w:val="20"/>
                <w:lang w:val="ro-MO"/>
              </w:rPr>
              <w:t>ele publice locale).</w:t>
            </w:r>
          </w:p>
          <w:p w:rsidR="00A95C07" w:rsidRPr="0096494B" w:rsidRDefault="00A95C07" w:rsidP="00A95C07">
            <w:pPr>
              <w:jc w:val="both"/>
              <w:rPr>
                <w:sz w:val="20"/>
                <w:lang w:val="ro-MO"/>
              </w:rPr>
            </w:pPr>
            <w:r w:rsidRPr="0096494B">
              <w:rPr>
                <w:sz w:val="20"/>
                <w:lang w:val="ro-MO"/>
              </w:rPr>
              <w:t>Din contra, modificarea  are drept scop aducerea în concordan</w:t>
            </w:r>
            <w:r w:rsidRPr="0096494B">
              <w:rPr>
                <w:rFonts w:hAnsi="Cambria Math"/>
                <w:sz w:val="20"/>
                <w:lang w:val="ro-MO"/>
              </w:rPr>
              <w:t>ţ</w:t>
            </w:r>
            <w:r w:rsidRPr="0096494B">
              <w:rPr>
                <w:sz w:val="20"/>
                <w:lang w:val="ro-MO"/>
              </w:rPr>
              <w:t xml:space="preserve">ă cu prevederile art.7 alin.(2) ale Codului fiscal nr.1163-XIII din 24 </w:t>
            </w:r>
            <w:r w:rsidRPr="0096494B">
              <w:rPr>
                <w:sz w:val="20"/>
                <w:lang w:val="ro-MO"/>
              </w:rPr>
              <w:lastRenderedPageBreak/>
              <w:t xml:space="preserve">aprilie 1997 </w:t>
            </w:r>
            <w:r w:rsidRPr="0096494B">
              <w:rPr>
                <w:rFonts w:hAnsi="Cambria Math"/>
                <w:sz w:val="20"/>
                <w:lang w:val="ro-MO"/>
              </w:rPr>
              <w:t>ş</w:t>
            </w:r>
            <w:r w:rsidRPr="0096494B">
              <w:rPr>
                <w:sz w:val="20"/>
                <w:lang w:val="ro-MO"/>
              </w:rPr>
              <w:t xml:space="preserve">i respectiv, art.276 pct.6) </w:t>
            </w:r>
            <w:r w:rsidRPr="0096494B">
              <w:rPr>
                <w:rFonts w:hAnsi="Cambria Math"/>
                <w:sz w:val="20"/>
                <w:lang w:val="ro-MO"/>
              </w:rPr>
              <w:t>ş</w:t>
            </w:r>
            <w:r w:rsidRPr="0096494B">
              <w:rPr>
                <w:sz w:val="20"/>
                <w:lang w:val="ro-MO"/>
              </w:rPr>
              <w:t>i art.297 alin.(3) în redac</w:t>
            </w:r>
            <w:r w:rsidRPr="0096494B">
              <w:rPr>
                <w:rFonts w:hAnsi="Cambria Math"/>
                <w:sz w:val="20"/>
                <w:lang w:val="ro-MO"/>
              </w:rPr>
              <w:t>ţ</w:t>
            </w:r>
            <w:r w:rsidRPr="0096494B">
              <w:rPr>
                <w:sz w:val="20"/>
                <w:lang w:val="ro-MO"/>
              </w:rPr>
              <w:t xml:space="preserve">ia propusă în proiectul de lege care aduc claritate </w:t>
            </w:r>
            <w:r w:rsidRPr="0096494B">
              <w:rPr>
                <w:rFonts w:hAnsi="Cambria Math"/>
                <w:sz w:val="20"/>
                <w:lang w:val="ro-MO"/>
              </w:rPr>
              <w:t>ş</w:t>
            </w:r>
            <w:r w:rsidRPr="0096494B">
              <w:rPr>
                <w:sz w:val="20"/>
                <w:lang w:val="ro-MO"/>
              </w:rPr>
              <w:t>i concordan</w:t>
            </w:r>
            <w:r w:rsidRPr="0096494B">
              <w:rPr>
                <w:rFonts w:hAnsi="Cambria Math"/>
                <w:sz w:val="20"/>
                <w:lang w:val="ro-MO"/>
              </w:rPr>
              <w:t>ţ</w:t>
            </w:r>
            <w:r w:rsidRPr="0096494B">
              <w:rPr>
                <w:sz w:val="20"/>
                <w:lang w:val="ro-MO"/>
              </w:rPr>
              <w:t>ă între normele juridice ale Codului fiscal. La moment, conform prevederilor art.297 alin.(1) al Codului fiscal, autorită</w:t>
            </w:r>
            <w:r w:rsidRPr="0096494B">
              <w:rPr>
                <w:rFonts w:hAnsi="Cambria Math"/>
                <w:sz w:val="20"/>
                <w:lang w:val="ro-MO"/>
              </w:rPr>
              <w:t>ţ</w:t>
            </w:r>
            <w:r w:rsidRPr="0096494B">
              <w:rPr>
                <w:sz w:val="20"/>
                <w:lang w:val="ro-MO"/>
              </w:rPr>
              <w:t>ile deliberative ale administra</w:t>
            </w:r>
            <w:r w:rsidRPr="0096494B">
              <w:rPr>
                <w:rFonts w:hAnsi="Cambria Math"/>
                <w:sz w:val="20"/>
                <w:lang w:val="ro-MO"/>
              </w:rPr>
              <w:t>ţ</w:t>
            </w:r>
            <w:r w:rsidRPr="0096494B">
              <w:rPr>
                <w:sz w:val="20"/>
                <w:lang w:val="ro-MO"/>
              </w:rPr>
              <w:t xml:space="preserve">iei publice locale aplică toate sau numai o parte din taxele locale. </w:t>
            </w:r>
          </w:p>
          <w:p w:rsidR="00A95C07" w:rsidRPr="0096494B" w:rsidRDefault="00A95C07" w:rsidP="00A95C07">
            <w:pPr>
              <w:jc w:val="both"/>
              <w:rPr>
                <w:sz w:val="20"/>
                <w:lang w:val="ro-MO"/>
              </w:rPr>
            </w:pPr>
            <w:r w:rsidRPr="0096494B">
              <w:rPr>
                <w:sz w:val="20"/>
                <w:lang w:val="ro-MO"/>
              </w:rPr>
              <w:t xml:space="preserve">Deoarece, de regulă, stabilirea taxelor locale, respectiv, cotele aferente acestora, sînt decizii separate ale consiliilor locale, includerea obligatorie a acestora în deciziile bugetare anuale (ca anexe la acestea) se consideră inoportună. Totodată, deciziile privind stabilirea taxelor locale </w:t>
            </w:r>
            <w:r w:rsidRPr="0096494B">
              <w:rPr>
                <w:rFonts w:hAnsi="Cambria Math"/>
                <w:sz w:val="20"/>
                <w:lang w:val="ro-MO"/>
              </w:rPr>
              <w:t>ş</w:t>
            </w:r>
            <w:r w:rsidRPr="0096494B">
              <w:rPr>
                <w:sz w:val="20"/>
                <w:lang w:val="ro-MO"/>
              </w:rPr>
              <w:t xml:space="preserve">i cotele aferente acestora urmează a fi prezentate atît contribuabililor, cît </w:t>
            </w:r>
            <w:r w:rsidRPr="0096494B">
              <w:rPr>
                <w:rFonts w:hAnsi="Cambria Math"/>
                <w:sz w:val="20"/>
                <w:lang w:val="ro-MO"/>
              </w:rPr>
              <w:t>ş</w:t>
            </w:r>
            <w:r w:rsidRPr="0096494B">
              <w:rPr>
                <w:sz w:val="20"/>
                <w:lang w:val="ro-MO"/>
              </w:rPr>
              <w:t>i serviciilor fiscale de stat teritoriale, ce presupune un volum mare de informa</w:t>
            </w:r>
            <w:r w:rsidRPr="0096494B">
              <w:rPr>
                <w:rFonts w:hAnsi="Cambria Math"/>
                <w:sz w:val="20"/>
                <w:lang w:val="ro-MO"/>
              </w:rPr>
              <w:t>ţ</w:t>
            </w:r>
            <w:r w:rsidRPr="0096494B">
              <w:rPr>
                <w:sz w:val="20"/>
                <w:lang w:val="ro-MO"/>
              </w:rPr>
              <w:t>ie prezentată către cei viza</w:t>
            </w:r>
            <w:r w:rsidRPr="0096494B">
              <w:rPr>
                <w:rFonts w:hAnsi="Cambria Math"/>
                <w:sz w:val="20"/>
                <w:lang w:val="ro-MO"/>
              </w:rPr>
              <w:t>ţ</w:t>
            </w:r>
            <w:r w:rsidRPr="0096494B">
              <w:rPr>
                <w:sz w:val="20"/>
                <w:lang w:val="ro-MO"/>
              </w:rPr>
              <w:t>i (contribuabil, IFS teritorial).</w:t>
            </w:r>
          </w:p>
          <w:p w:rsidR="00A95C07" w:rsidRPr="0096494B" w:rsidRDefault="00A95C07" w:rsidP="00A95C07">
            <w:pPr>
              <w:jc w:val="both"/>
              <w:rPr>
                <w:sz w:val="20"/>
                <w:lang w:val="ro-MO"/>
              </w:rPr>
            </w:pPr>
            <w:r w:rsidRPr="0096494B">
              <w:rPr>
                <w:sz w:val="20"/>
                <w:lang w:val="ro-MO"/>
              </w:rPr>
              <w:t xml:space="preserve">De asemenea, se consideră inoportună stabilirea cotelor impozitului pe bunurile imobiliare ca anexă la decizia bugetară anuală. Urmare a modificărilor operate la pct.6) al art.276 al Codului fiscal, stabilirea cotelor impozitului pe </w:t>
            </w:r>
            <w:r w:rsidRPr="0096494B">
              <w:rPr>
                <w:sz w:val="20"/>
                <w:lang w:val="ro-MO"/>
              </w:rPr>
              <w:lastRenderedPageBreak/>
              <w:t>bunurile imobiliare va rămîne la discre</w:t>
            </w:r>
            <w:r w:rsidRPr="0096494B">
              <w:rPr>
                <w:rFonts w:hAnsi="Cambria Math"/>
                <w:sz w:val="20"/>
                <w:lang w:val="ro-MO"/>
              </w:rPr>
              <w:t>ţ</w:t>
            </w:r>
            <w:r w:rsidRPr="0096494B">
              <w:rPr>
                <w:sz w:val="20"/>
                <w:lang w:val="ro-MO"/>
              </w:rPr>
              <w:t>ia autorită</w:t>
            </w:r>
            <w:r w:rsidRPr="0096494B">
              <w:rPr>
                <w:rFonts w:hAnsi="Cambria Math"/>
                <w:sz w:val="20"/>
                <w:lang w:val="ro-MO"/>
              </w:rPr>
              <w:t>ţ</w:t>
            </w:r>
            <w:r w:rsidRPr="0096494B">
              <w:rPr>
                <w:sz w:val="20"/>
                <w:lang w:val="ro-MO"/>
              </w:rPr>
              <w:t xml:space="preserve">ilor reprezentative </w:t>
            </w:r>
            <w:r w:rsidRPr="0096494B">
              <w:rPr>
                <w:rFonts w:hAnsi="Cambria Math"/>
                <w:sz w:val="20"/>
                <w:lang w:val="ro-MO"/>
              </w:rPr>
              <w:t>ş</w:t>
            </w:r>
            <w:r w:rsidRPr="0096494B">
              <w:rPr>
                <w:sz w:val="20"/>
                <w:lang w:val="ro-MO"/>
              </w:rPr>
              <w:t>i deliberative ale administra</w:t>
            </w:r>
            <w:r w:rsidRPr="0096494B">
              <w:rPr>
                <w:rFonts w:hAnsi="Cambria Math"/>
                <w:sz w:val="20"/>
                <w:lang w:val="ro-MO"/>
              </w:rPr>
              <w:t>ţ</w:t>
            </w:r>
            <w:r w:rsidRPr="0096494B">
              <w:rPr>
                <w:sz w:val="20"/>
                <w:lang w:val="ro-MO"/>
              </w:rPr>
              <w:t xml:space="preserve">iei publice locale </w:t>
            </w:r>
            <w:r w:rsidRPr="0096494B">
              <w:rPr>
                <w:rFonts w:hAnsi="Cambria Math"/>
                <w:sz w:val="20"/>
                <w:lang w:val="ro-MO"/>
              </w:rPr>
              <w:t>ş</w:t>
            </w:r>
            <w:r w:rsidRPr="0096494B">
              <w:rPr>
                <w:sz w:val="20"/>
                <w:lang w:val="ro-MO"/>
              </w:rPr>
              <w:t>i nu ca obligativitate la aprobarea bugetului local.</w:t>
            </w:r>
          </w:p>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pStyle w:val="a3"/>
              <w:ind w:firstLine="0"/>
              <w:rPr>
                <w:b/>
                <w:sz w:val="20"/>
                <w:szCs w:val="20"/>
                <w:lang w:val="ro-RO"/>
              </w:rPr>
            </w:pPr>
            <w:r w:rsidRPr="0096494B">
              <w:rPr>
                <w:b/>
                <w:sz w:val="20"/>
                <w:szCs w:val="20"/>
                <w:lang w:val="ro-RO"/>
              </w:rPr>
              <w:lastRenderedPageBreak/>
              <w:t>Legea privind regimul metalelor preţioase şi pietrelor preţioase nr.282-XV din 22 iulie 2004</w:t>
            </w:r>
          </w:p>
          <w:p w:rsidR="00A95C07" w:rsidRPr="0096494B" w:rsidRDefault="00A95C07" w:rsidP="00A95C07">
            <w:pPr>
              <w:jc w:val="both"/>
              <w:rPr>
                <w:rFonts w:eastAsia="Times New Roman"/>
                <w:sz w:val="20"/>
              </w:rPr>
            </w:pPr>
            <w:r w:rsidRPr="0096494B">
              <w:rPr>
                <w:rFonts w:eastAsia="Times New Roman"/>
                <w:b/>
                <w:bCs/>
                <w:sz w:val="20"/>
              </w:rPr>
              <w:t>Articolul 19.</w:t>
            </w:r>
            <w:r w:rsidRPr="0096494B">
              <w:rPr>
                <w:rFonts w:eastAsia="Times New Roman"/>
                <w:sz w:val="20"/>
              </w:rPr>
              <w:t xml:space="preserve"> Utilizarea şi circulaţia metalelor preţioase şi pietrelor preţioase </w:t>
            </w:r>
          </w:p>
          <w:p w:rsidR="00A95C07" w:rsidRPr="0096494B" w:rsidRDefault="00A95C07" w:rsidP="00A95C07">
            <w:pPr>
              <w:jc w:val="both"/>
              <w:rPr>
                <w:rFonts w:eastAsia="Times New Roman"/>
                <w:sz w:val="20"/>
              </w:rPr>
            </w:pPr>
            <w:r w:rsidRPr="0096494B">
              <w:rPr>
                <w:rFonts w:eastAsia="Times New Roman"/>
                <w:sz w:val="20"/>
              </w:rPr>
              <w:t xml:space="preserve">(1) Utilizarea şi circulaţia metalelor preţioase şi pietrelor preţioase se efectuează în conformitate cu prezenta lege şi alte acte normative în domeniu. </w:t>
            </w:r>
          </w:p>
          <w:p w:rsidR="00A95C07" w:rsidRPr="0096494B" w:rsidRDefault="00A95C07" w:rsidP="00A95C07">
            <w:pPr>
              <w:jc w:val="both"/>
              <w:rPr>
                <w:rFonts w:eastAsia="Times New Roman"/>
                <w:sz w:val="20"/>
              </w:rPr>
            </w:pPr>
            <w:r w:rsidRPr="0096494B">
              <w:rPr>
                <w:rFonts w:eastAsia="Times New Roman"/>
                <w:sz w:val="20"/>
              </w:rPr>
              <w:t xml:space="preserve">(2) La desfăşurarea activităţilor cu metale preţioase şi pietre preţioase, persoanele juridice şi fizice care practică activitate de întreprinzător sînt obligate să ţină evidenţa contabilă a metalelor preţioase şi pietrelor preţioase în conformitate cu legislaţia. </w:t>
            </w:r>
          </w:p>
          <w:p w:rsidR="00A95C07" w:rsidRPr="0096494B" w:rsidRDefault="00A95C07" w:rsidP="00A95C07">
            <w:pPr>
              <w:jc w:val="both"/>
              <w:rPr>
                <w:rFonts w:eastAsia="Times New Roman"/>
                <w:sz w:val="20"/>
              </w:rPr>
            </w:pPr>
            <w:r w:rsidRPr="0096494B">
              <w:rPr>
                <w:rFonts w:eastAsia="Times New Roman"/>
                <w:sz w:val="20"/>
              </w:rPr>
              <w:t xml:space="preserve">(3) Resturile şi deşeurile ce conţin metale preţioase sînt supuse, în modul stabilit de legislaţie, unei evidenţe stricte şi colectării obligatorii de către persoanele juridice şi fizice care practică activitate de întreprinzător şi care, în procesul de producere şi/sau utilizare, au acumulat resturi şi deşeuri. </w:t>
            </w:r>
          </w:p>
          <w:p w:rsidR="00A95C07" w:rsidRPr="0096494B" w:rsidRDefault="00A95C07" w:rsidP="00A95C07">
            <w:pPr>
              <w:jc w:val="both"/>
              <w:rPr>
                <w:rFonts w:eastAsia="Times New Roman"/>
                <w:sz w:val="20"/>
              </w:rPr>
            </w:pPr>
            <w:r w:rsidRPr="0096494B">
              <w:rPr>
                <w:rFonts w:eastAsia="Times New Roman"/>
                <w:sz w:val="20"/>
              </w:rPr>
              <w:t xml:space="preserve">(4) Persoanele juridice şi fizice, inclusiv instituţiile finanţate de la buget, vînd metale preţioase obţinute din resturi şi deşeuri exclusiv pe piaţa internă, în condiţiile legii. </w:t>
            </w:r>
          </w:p>
          <w:p w:rsidR="00A95C07" w:rsidRPr="0096494B" w:rsidRDefault="00A95C07" w:rsidP="00A95C07">
            <w:pPr>
              <w:jc w:val="both"/>
              <w:rPr>
                <w:rFonts w:eastAsia="Times New Roman"/>
                <w:sz w:val="20"/>
              </w:rPr>
            </w:pPr>
            <w:r w:rsidRPr="0096494B">
              <w:rPr>
                <w:rFonts w:eastAsia="Times New Roman"/>
                <w:sz w:val="20"/>
              </w:rPr>
              <w:t xml:space="preserve">(5) Resturile şi deşeurile colectate ce conţin metale preţioase pot fi prelucrate fie de sine stătător de proprietar sau de persoana ce le posedă în alt mod legal, fie la alte întreprinderi prelucrătoare. Metalele preţioase obţinute în urma prelucrării şi afinării acestora se vînd în baza contractelor încheiate între părţi la preţurile de piaţă. </w:t>
            </w:r>
          </w:p>
          <w:p w:rsidR="00A95C07" w:rsidRPr="0096494B" w:rsidRDefault="00A95C07" w:rsidP="00A95C07">
            <w:pPr>
              <w:jc w:val="both"/>
              <w:rPr>
                <w:rFonts w:eastAsia="Times New Roman"/>
                <w:sz w:val="20"/>
              </w:rPr>
            </w:pPr>
            <w:r w:rsidRPr="0096494B">
              <w:rPr>
                <w:rFonts w:eastAsia="Times New Roman"/>
                <w:sz w:val="20"/>
              </w:rPr>
              <w:t xml:space="preserve">(6) Comercializarea bijuteriilor şi a altor articole din metale preţioase şi pietre preţioase pe teritoriul Republicii Moldova se efectuează de către persoane juridice şi fizice care practică activitate de întreprinzător şi au obţinut licenţa respectivă în modul stabilit de legislaţie. Marcarea şi vînzarea articolelor din metale preţioase se efectuează doar </w:t>
            </w:r>
            <w:r w:rsidRPr="0096494B">
              <w:rPr>
                <w:rFonts w:eastAsia="Times New Roman"/>
                <w:sz w:val="20"/>
              </w:rPr>
              <w:lastRenderedPageBreak/>
              <w:t>în cazul cînd există documente de plată ce confirmă achitarea accizului. Regulile comerţului cu amănuntul, recepţionării, păstrării şi evidenţei articolelor din metale preţioase şi pietre preţioase se aprobă prin lege.</w:t>
            </w:r>
          </w:p>
          <w:p w:rsidR="00A95C07" w:rsidRPr="0096494B" w:rsidRDefault="00A95C07" w:rsidP="00A95C07">
            <w:pPr>
              <w:jc w:val="both"/>
              <w:rPr>
                <w:rFonts w:eastAsia="Times New Roman"/>
                <w:sz w:val="20"/>
              </w:rPr>
            </w:pPr>
            <w:r w:rsidRPr="0096494B">
              <w:rPr>
                <w:rFonts w:eastAsia="Times New Roman"/>
                <w:sz w:val="20"/>
              </w:rPr>
              <w:t>(6</w:t>
            </w:r>
            <w:r w:rsidRPr="0096494B">
              <w:rPr>
                <w:rFonts w:eastAsia="Times New Roman"/>
                <w:sz w:val="20"/>
                <w:vertAlign w:val="superscript"/>
              </w:rPr>
              <w:t>1</w:t>
            </w:r>
            <w:r w:rsidRPr="0096494B">
              <w:rPr>
                <w:rFonts w:eastAsia="Times New Roman"/>
                <w:sz w:val="20"/>
              </w:rPr>
              <w:t>) Comercializarea articolelor din metale preţioase şi pietre preţioase, recepţionate în baza contractelor civile (contract de comision, bilet de amanet, chitanţa pentru valorile achiziţionate), se efectuează de către persoanele juridice şi fizice care practică activitate de întreprinzător după expertizarea şi marcarea articolelor la Camera de Stat pentru Supravegherea Marcării.</w:t>
            </w:r>
          </w:p>
          <w:p w:rsidR="00A95C07" w:rsidRPr="0096494B" w:rsidRDefault="00A95C07" w:rsidP="00A95C07">
            <w:pPr>
              <w:jc w:val="both"/>
              <w:rPr>
                <w:rFonts w:eastAsia="Times New Roman"/>
                <w:sz w:val="20"/>
              </w:rPr>
            </w:pPr>
            <w:r w:rsidRPr="0096494B">
              <w:rPr>
                <w:rFonts w:eastAsia="Times New Roman"/>
                <w:sz w:val="20"/>
              </w:rPr>
              <w:t>(7) Achiziţionarea de la populaţie a metalelor preţioase şi pietrelor preţioase ce se conţin în articole şi în resturi se efectuează de către titulari de licenţă, în condiţiile legii, la preţuri contractuale.</w:t>
            </w:r>
          </w:p>
          <w:p w:rsidR="00A95C07" w:rsidRPr="0096494B" w:rsidRDefault="00A95C07" w:rsidP="00A95C07">
            <w:pPr>
              <w:jc w:val="both"/>
              <w:rPr>
                <w:rFonts w:eastAsia="Times New Roman"/>
                <w:sz w:val="20"/>
              </w:rPr>
            </w:pPr>
            <w:r w:rsidRPr="0096494B">
              <w:rPr>
                <w:rFonts w:eastAsia="Times New Roman"/>
                <w:sz w:val="20"/>
              </w:rPr>
              <w:t>(7</w:t>
            </w:r>
            <w:r w:rsidRPr="0096494B">
              <w:rPr>
                <w:rFonts w:eastAsia="Times New Roman"/>
                <w:sz w:val="20"/>
                <w:vertAlign w:val="superscript"/>
              </w:rPr>
              <w:t>1</w:t>
            </w:r>
            <w:r w:rsidRPr="0096494B">
              <w:rPr>
                <w:rFonts w:eastAsia="Times New Roman"/>
                <w:sz w:val="20"/>
              </w:rPr>
              <w:t xml:space="preserve">) Metalele preţioase şi pietrele preţioase, articolele din ele şi deşeurile acestora confiscate sau fără stăpîn, comorile descoperite, articolele găsite, precum şi metalele preţioase şi pietrele preţioase, articolele din ele şi deşeurile acestora, înregistrate şi/sau trecute în proprietatea statului cu drept de succesiune se transmit </w:t>
            </w:r>
            <w:r w:rsidRPr="0096494B">
              <w:rPr>
                <w:rFonts w:eastAsia="Times New Roman"/>
                <w:sz w:val="20"/>
                <w:u w:val="single"/>
              </w:rPr>
              <w:t>inspectoratelor fiscale de stat</w:t>
            </w:r>
            <w:r w:rsidRPr="0096494B">
              <w:rPr>
                <w:rFonts w:eastAsia="Times New Roman"/>
                <w:sz w:val="20"/>
              </w:rPr>
              <w:t xml:space="preserve"> pentru valorificare.</w:t>
            </w:r>
          </w:p>
          <w:p w:rsidR="00A95C07" w:rsidRPr="0096494B" w:rsidRDefault="00A95C07" w:rsidP="00A95C07">
            <w:pPr>
              <w:jc w:val="both"/>
              <w:rPr>
                <w:rFonts w:eastAsia="Times New Roman"/>
                <w:sz w:val="20"/>
              </w:rPr>
            </w:pPr>
            <w:r w:rsidRPr="0096494B">
              <w:rPr>
                <w:rFonts w:eastAsia="Times New Roman"/>
                <w:sz w:val="20"/>
              </w:rPr>
              <w:t xml:space="preserve">(8) Paza în procesul păstrării, transportării, producerii, prelucrării, utilizării şi circulaţiei metalelor preţioase şi pietrelor preţioase şi a articolelor din ele se efectuează, în bază de contract, de organele Ministerului Afacerilor Interne sau de organizaţiile de pază particulare care au obţinut, în modul stabilit de legislaţie, licenţă pentru practicarea acestui gen de activitate. </w:t>
            </w:r>
          </w:p>
        </w:tc>
        <w:tc>
          <w:tcPr>
            <w:tcW w:w="5244" w:type="dxa"/>
          </w:tcPr>
          <w:p w:rsidR="00A95C07" w:rsidRPr="0096494B" w:rsidRDefault="00A95C07" w:rsidP="00A95C07">
            <w:pPr>
              <w:pStyle w:val="TableParagraph"/>
              <w:jc w:val="both"/>
              <w:rPr>
                <w:rFonts w:ascii="Times New Roman" w:eastAsia="Times New Roman" w:hAnsi="Times New Roman"/>
                <w:b/>
                <w:bCs/>
                <w:sz w:val="20"/>
                <w:szCs w:val="20"/>
              </w:rPr>
            </w:pPr>
            <w:r w:rsidRPr="0096494B">
              <w:rPr>
                <w:rFonts w:ascii="Times New Roman" w:hAnsi="Times New Roman"/>
                <w:b/>
                <w:bCs/>
                <w:sz w:val="20"/>
                <w:szCs w:val="20"/>
              </w:rPr>
              <w:lastRenderedPageBreak/>
              <w:t>Art.XXIV.</w:t>
            </w:r>
            <w:r w:rsidRPr="0096494B">
              <w:rPr>
                <w:rFonts w:ascii="Times New Roman" w:hAnsi="Times New Roman"/>
                <w:b/>
                <w:sz w:val="20"/>
                <w:szCs w:val="20"/>
              </w:rPr>
              <w:t xml:space="preserve"> –</w:t>
            </w:r>
            <w:r w:rsidRPr="0096494B">
              <w:rPr>
                <w:rFonts w:ascii="Times New Roman" w:hAnsi="Times New Roman"/>
                <w:sz w:val="20"/>
                <w:szCs w:val="20"/>
              </w:rPr>
              <w:t xml:space="preserve"> </w:t>
            </w:r>
            <w:r w:rsidRPr="0096494B">
              <w:rPr>
                <w:rFonts w:ascii="Times New Roman" w:hAnsi="Times New Roman"/>
                <w:sz w:val="20"/>
                <w:szCs w:val="20"/>
                <w:lang w:val="ro-RO"/>
              </w:rPr>
              <w:t>La articolul 19 alineatul (7</w:t>
            </w:r>
            <w:r w:rsidRPr="0096494B">
              <w:rPr>
                <w:rFonts w:ascii="Times New Roman" w:hAnsi="Times New Roman"/>
                <w:sz w:val="20"/>
                <w:szCs w:val="20"/>
                <w:vertAlign w:val="superscript"/>
                <w:lang w:val="ro-RO"/>
              </w:rPr>
              <w:t xml:space="preserve">1 </w:t>
            </w:r>
            <w:r w:rsidRPr="0096494B">
              <w:rPr>
                <w:rFonts w:ascii="Times New Roman" w:hAnsi="Times New Roman"/>
                <w:sz w:val="20"/>
                <w:szCs w:val="20"/>
                <w:lang w:val="ro-RO"/>
              </w:rPr>
              <w:t>) din Legea privind regimul metalelor preţioase şi pietrelor preţioase nr.282-XV din 22 iulie 2004 (Monitorul Oficial al Republicii Moldova, 2004, nr.171–174, art.777), cu modificările ulterioare, cuvintele ,,inspectoratelor fiscal de stat” se înlocuiesc cu cuvintele ,,Agenţiei Proprietăţii Publice subordonată Ministerul Economiei”.</w:t>
            </w:r>
          </w:p>
        </w:tc>
        <w:tc>
          <w:tcPr>
            <w:tcW w:w="3119" w:type="dxa"/>
          </w:tcPr>
          <w:p w:rsidR="00A95C07" w:rsidRPr="0096494B" w:rsidRDefault="00A95C07" w:rsidP="00A95C07">
            <w:pPr>
              <w:jc w:val="both"/>
              <w:rPr>
                <w:b/>
                <w:sz w:val="20"/>
                <w:u w:val="single"/>
                <w:lang w:val="ro-RO"/>
              </w:rPr>
            </w:pPr>
            <w:r w:rsidRPr="0096494B">
              <w:rPr>
                <w:b/>
                <w:sz w:val="20"/>
                <w:u w:val="single"/>
                <w:lang w:val="ro-RO"/>
              </w:rPr>
              <w:t xml:space="preserve">Ministerul Economiei </w:t>
            </w:r>
          </w:p>
          <w:p w:rsidR="00A95C07" w:rsidRPr="0096494B" w:rsidRDefault="00A95C07" w:rsidP="00A95C07">
            <w:pPr>
              <w:jc w:val="both"/>
              <w:rPr>
                <w:sz w:val="20"/>
                <w:lang w:val="ro-RO"/>
              </w:rPr>
            </w:pPr>
            <w:r w:rsidRPr="0096494B">
              <w:rPr>
                <w:sz w:val="20"/>
                <w:lang w:val="ro-RO"/>
              </w:rPr>
              <w:t>Activităţile ce ţin de</w:t>
            </w:r>
            <w:r w:rsidRPr="0096494B">
              <w:rPr>
                <w:i/>
                <w:sz w:val="20"/>
                <w:lang w:val="ro-RO"/>
              </w:rPr>
              <w:t xml:space="preserve"> ”organizarea evidenţei, evaluării, păstrării, vânzării, transmiterii cu titlu gratuit şi nimicirii, după caz, a bunurilor confiscate, a bunurilor fără stăpân, a bunurilor sechestrate, a corpurilor delicte, a bunurilor trecute în proprietatea statului cu drept de succesiune, inclusiv a metalelor preţioase, pietrelor preţioase şi articolelor din ele, numerarului şi cecurilor în monedă naţională şi în valută străină, cardurilor, altor instrumente de plată, valorilor mobiliare, obligaţiilor” </w:t>
            </w:r>
            <w:r w:rsidRPr="0096494B">
              <w:rPr>
                <w:sz w:val="20"/>
                <w:lang w:val="ro-RO"/>
              </w:rPr>
              <w:t>nu pot fi considerate drept scopuri şi principii de bază ale administrării şi deetatizării proprietăţii publice (art.3).</w:t>
            </w:r>
          </w:p>
          <w:p w:rsidR="00A95C07" w:rsidRPr="0096494B" w:rsidRDefault="00A95C07" w:rsidP="00A95C07">
            <w:pPr>
              <w:jc w:val="both"/>
              <w:rPr>
                <w:rStyle w:val="apple-style-span"/>
                <w:sz w:val="20"/>
                <w:lang w:val="ro-RO"/>
              </w:rPr>
            </w:pPr>
            <w:r w:rsidRPr="0096494B">
              <w:rPr>
                <w:rStyle w:val="apple-style-span"/>
                <w:sz w:val="20"/>
                <w:lang w:val="ro-RO"/>
              </w:rPr>
              <w:t xml:space="preserve">Modul de evidenţă, evaluare şi </w:t>
            </w:r>
            <w:r w:rsidRPr="0096494B">
              <w:rPr>
                <w:rStyle w:val="apple-style-span"/>
                <w:bCs/>
                <w:sz w:val="20"/>
                <w:lang w:val="ro-RO"/>
              </w:rPr>
              <w:t>vânzare</w:t>
            </w:r>
            <w:r w:rsidRPr="0096494B">
              <w:rPr>
                <w:rStyle w:val="apple-style-span"/>
                <w:sz w:val="20"/>
                <w:lang w:val="ro-RO"/>
              </w:rPr>
              <w:t xml:space="preserve"> a bunurilor confiscate, fără </w:t>
            </w:r>
            <w:r w:rsidRPr="0096494B">
              <w:rPr>
                <w:rStyle w:val="apple-style-span"/>
                <w:bCs/>
                <w:sz w:val="20"/>
                <w:lang w:val="ro-RO"/>
              </w:rPr>
              <w:t>stăpân</w:t>
            </w:r>
            <w:r w:rsidRPr="0096494B">
              <w:rPr>
                <w:rStyle w:val="apple-style-span"/>
                <w:sz w:val="20"/>
                <w:lang w:val="ro-RO"/>
              </w:rPr>
              <w:t xml:space="preserve">, sechestrate uşor alterabile sau cu termen de păstrare limitat, a corpurilor delicte, a bunurilor trecute în posesia statului cu drept de succesiune şi a comorilor este stabilit în Regulamentul, aprobat prin </w:t>
            </w:r>
            <w:r w:rsidRPr="0096494B">
              <w:rPr>
                <w:rStyle w:val="apple-style-span"/>
                <w:bCs/>
                <w:sz w:val="20"/>
                <w:lang w:val="ro-RO"/>
              </w:rPr>
              <w:t>Hotărârea</w:t>
            </w:r>
            <w:r w:rsidRPr="0096494B">
              <w:rPr>
                <w:rStyle w:val="apple-style-span"/>
                <w:sz w:val="20"/>
                <w:lang w:val="ro-RO"/>
              </w:rPr>
              <w:t xml:space="preserve"> Guvernului nr.972 din 04.05.2001.</w:t>
            </w:r>
          </w:p>
          <w:p w:rsidR="00A95C07" w:rsidRPr="0096494B" w:rsidRDefault="00A95C07" w:rsidP="00A95C07">
            <w:pPr>
              <w:jc w:val="both"/>
              <w:rPr>
                <w:sz w:val="20"/>
                <w:lang w:val="ro-RO" w:eastAsia="ro-RO"/>
              </w:rPr>
            </w:pPr>
            <w:r w:rsidRPr="0096494B">
              <w:rPr>
                <w:rStyle w:val="apple-style-span"/>
                <w:sz w:val="20"/>
                <w:lang w:val="ro-RO"/>
              </w:rPr>
              <w:t xml:space="preserve">Conform pct.3 al acestuia </w:t>
            </w:r>
            <w:r w:rsidRPr="0096494B">
              <w:rPr>
                <w:sz w:val="20"/>
                <w:lang w:val="ro-RO" w:eastAsia="ro-RO"/>
              </w:rPr>
              <w:t xml:space="preserve">atribuţiile </w:t>
            </w:r>
            <w:r w:rsidRPr="0096494B">
              <w:rPr>
                <w:sz w:val="20"/>
                <w:lang w:val="ro-RO" w:eastAsia="ro-RO"/>
              </w:rPr>
              <w:lastRenderedPageBreak/>
              <w:t xml:space="preserve">privind evidenţa, evaluarea şi vânzarea bunurilor confiscate, fără stăpân, sechestrate, uşor alterabile sau cu termen de păstrare limitat, a corpurilor delicte, bunurilor succesorale şi a comorilor în conformitate cu codurile civil, penal, de procedură civilă, de procedură penală, cu privire la contravenţiile administrative şi cu alte acte normative sunt exercitate de Inspectoratele fiscale de stat. </w:t>
            </w:r>
          </w:p>
          <w:p w:rsidR="00A95C07" w:rsidRPr="0096494B" w:rsidRDefault="00A95C07" w:rsidP="00A95C07">
            <w:pPr>
              <w:jc w:val="both"/>
              <w:rPr>
                <w:sz w:val="20"/>
                <w:lang w:val="ro-RO"/>
              </w:rPr>
            </w:pPr>
            <w:r w:rsidRPr="0096494B">
              <w:rPr>
                <w:sz w:val="20"/>
                <w:lang w:val="ro-RO"/>
              </w:rPr>
              <w:t xml:space="preserve">Transferul competenţelor respective către Agenţia Proprietăţii Publice prezumă  distorsionarea mecanismului instituit prin actul normativ prenotat şi implică resurse de timp şi cheltuieli bugetare suplimentare pentru contractarea şi instruirea personalului, asigurarea condiţiilor necesare specifice (spaţii, safeuri, pază), precum  şi organizarea a subdiviziunilor teritoriale (serviciilor desconcentrate). </w:t>
            </w:r>
          </w:p>
          <w:p w:rsidR="00A95C07" w:rsidRPr="0096494B" w:rsidRDefault="00A95C07" w:rsidP="00A95C07">
            <w:pPr>
              <w:jc w:val="both"/>
              <w:rPr>
                <w:sz w:val="20"/>
                <w:lang w:val="ro-RO"/>
              </w:rPr>
            </w:pPr>
            <w:r w:rsidRPr="0096494B">
              <w:rPr>
                <w:sz w:val="20"/>
                <w:lang w:val="ro-RO" w:eastAsia="ro-RO"/>
              </w:rPr>
              <w:t>În condiţiile cadrului normativ existent, a</w:t>
            </w:r>
            <w:r w:rsidRPr="0096494B">
              <w:rPr>
                <w:rStyle w:val="apple-style-span"/>
                <w:sz w:val="20"/>
                <w:lang w:val="ro-RO"/>
              </w:rPr>
              <w:t>tribuţiile respective urmează sa fie exercitate  în continuare de Inspectoratul Fiscal Principal de Stat</w:t>
            </w:r>
            <w:r w:rsidRPr="0096494B">
              <w:rPr>
                <w:sz w:val="20"/>
                <w:lang w:val="ro-RO"/>
              </w:rPr>
              <w:t>. Astfel, Ministerul Economiei nu susţine propunerile înaintate.</w:t>
            </w:r>
          </w:p>
        </w:tc>
        <w:tc>
          <w:tcPr>
            <w:tcW w:w="2551" w:type="dxa"/>
          </w:tcPr>
          <w:p w:rsidR="00A95C07" w:rsidRPr="0096494B" w:rsidRDefault="00A95C07" w:rsidP="00A95C07">
            <w:pPr>
              <w:jc w:val="both"/>
              <w:rPr>
                <w:b/>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cu excluderea propunerii din proiectul de lege.</w:t>
            </w:r>
          </w:p>
        </w:tc>
      </w:tr>
      <w:tr w:rsidR="00A95C07" w:rsidRPr="0096494B" w:rsidTr="00A04477">
        <w:tc>
          <w:tcPr>
            <w:tcW w:w="5070" w:type="dxa"/>
          </w:tcPr>
          <w:p w:rsidR="00A95C07" w:rsidRPr="0096494B" w:rsidRDefault="00A95C07" w:rsidP="00A95C07">
            <w:pPr>
              <w:pStyle w:val="a3"/>
              <w:ind w:firstLine="0"/>
              <w:rPr>
                <w:b/>
                <w:w w:val="105"/>
                <w:sz w:val="20"/>
                <w:szCs w:val="20"/>
                <w:lang w:val="ro-RO"/>
              </w:rPr>
            </w:pPr>
            <w:r w:rsidRPr="0096494B">
              <w:rPr>
                <w:b/>
                <w:sz w:val="20"/>
                <w:szCs w:val="20"/>
                <w:lang w:val="ro-RO"/>
              </w:rPr>
              <w:lastRenderedPageBreak/>
              <w:t>Codul de executare al Republicii Moldova nr.443-XV din 24 decembrie 2004</w:t>
            </w:r>
          </w:p>
        </w:tc>
        <w:tc>
          <w:tcPr>
            <w:tcW w:w="5244" w:type="dxa"/>
          </w:tcPr>
          <w:p w:rsidR="00A95C07" w:rsidRPr="0096494B" w:rsidRDefault="00A95C07" w:rsidP="00A95C07">
            <w:pPr>
              <w:pStyle w:val="TableParagraph"/>
              <w:jc w:val="both"/>
              <w:rPr>
                <w:rFonts w:ascii="Times New Roman" w:eastAsia="Times New Roman" w:hAnsi="Times New Roman"/>
                <w:b/>
                <w:bCs/>
                <w:sz w:val="20"/>
                <w:szCs w:val="20"/>
              </w:rPr>
            </w:pPr>
            <w:r w:rsidRPr="0096494B">
              <w:rPr>
                <w:rFonts w:ascii="Times New Roman" w:hAnsi="Times New Roman"/>
                <w:b/>
                <w:bCs/>
                <w:sz w:val="20"/>
                <w:szCs w:val="20"/>
              </w:rPr>
              <w:t>Art.XXV.</w:t>
            </w:r>
            <w:r w:rsidRPr="0096494B">
              <w:rPr>
                <w:rFonts w:ascii="Times New Roman" w:hAnsi="Times New Roman"/>
                <w:b/>
                <w:sz w:val="20"/>
                <w:szCs w:val="20"/>
              </w:rPr>
              <w:t xml:space="preserve"> –</w:t>
            </w:r>
            <w:r w:rsidRPr="0096494B">
              <w:rPr>
                <w:rFonts w:ascii="Times New Roman" w:hAnsi="Times New Roman"/>
                <w:sz w:val="20"/>
                <w:szCs w:val="20"/>
              </w:rPr>
              <w:t xml:space="preserve"> </w:t>
            </w:r>
            <w:r w:rsidRPr="0096494B">
              <w:rPr>
                <w:rFonts w:ascii="Times New Roman" w:hAnsi="Times New Roman"/>
                <w:sz w:val="20"/>
                <w:szCs w:val="20"/>
                <w:lang w:val="ro-RO"/>
              </w:rPr>
              <w:t>Codul de executare al Republicii Moldova nr.443-XV din 24 decembrie 2004 (republicat în Monitorul Oficial al Republicii Moldova, 2010, nr.214–220, art.704), cu modificările ulterioare, se modifică şi se completează după cum urmează:</w:t>
            </w:r>
          </w:p>
        </w:tc>
        <w:tc>
          <w:tcPr>
            <w:tcW w:w="3119" w:type="dxa"/>
          </w:tcPr>
          <w:p w:rsidR="00A95C07" w:rsidRPr="0096494B" w:rsidRDefault="00A95C07" w:rsidP="00A95C07">
            <w:pPr>
              <w:jc w:val="center"/>
              <w:rPr>
                <w:b/>
                <w:sz w:val="20"/>
                <w:lang w:val="ro-MO"/>
              </w:rPr>
            </w:pPr>
          </w:p>
        </w:tc>
        <w:tc>
          <w:tcPr>
            <w:tcW w:w="2551" w:type="dxa"/>
          </w:tcPr>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jc w:val="both"/>
              <w:rPr>
                <w:rFonts w:eastAsia="Times New Roman"/>
                <w:sz w:val="20"/>
              </w:rPr>
            </w:pPr>
            <w:r w:rsidRPr="0096494B">
              <w:rPr>
                <w:rFonts w:eastAsia="Times New Roman"/>
                <w:b/>
                <w:bCs/>
                <w:sz w:val="20"/>
              </w:rPr>
              <w:t>Articolul 22.</w:t>
            </w:r>
            <w:r w:rsidRPr="0096494B">
              <w:rPr>
                <w:rFonts w:eastAsia="Times New Roman"/>
                <w:sz w:val="20"/>
              </w:rPr>
              <w:t xml:space="preserve"> Drepturile şi obligaţiile executorului judecătoresc </w:t>
            </w:r>
          </w:p>
          <w:p w:rsidR="00A95C07" w:rsidRPr="0096494B" w:rsidRDefault="00A95C07" w:rsidP="00A95C07">
            <w:pPr>
              <w:jc w:val="both"/>
              <w:rPr>
                <w:rFonts w:eastAsia="Times New Roman"/>
                <w:sz w:val="20"/>
              </w:rPr>
            </w:pPr>
            <w:r w:rsidRPr="0096494B">
              <w:rPr>
                <w:rFonts w:eastAsia="Times New Roman"/>
                <w:sz w:val="20"/>
              </w:rPr>
              <w:t xml:space="preserve">(1) Executorul judecătoresc este în drept: </w:t>
            </w:r>
          </w:p>
          <w:p w:rsidR="00A95C07" w:rsidRPr="0096494B" w:rsidRDefault="00A95C07" w:rsidP="00A95C07">
            <w:pPr>
              <w:jc w:val="both"/>
              <w:rPr>
                <w:rFonts w:eastAsia="Times New Roman"/>
                <w:sz w:val="20"/>
              </w:rPr>
            </w:pPr>
            <w:r w:rsidRPr="0096494B">
              <w:rPr>
                <w:rFonts w:eastAsia="Times New Roman"/>
                <w:sz w:val="20"/>
              </w:rPr>
              <w:t xml:space="preserve">a) să emită acte procedurale în limitele competenţei prevăzute de lege; </w:t>
            </w:r>
          </w:p>
          <w:p w:rsidR="00A95C07" w:rsidRPr="0096494B" w:rsidRDefault="00A95C07" w:rsidP="00A95C07">
            <w:pPr>
              <w:jc w:val="both"/>
              <w:rPr>
                <w:rFonts w:eastAsia="Times New Roman"/>
                <w:sz w:val="20"/>
              </w:rPr>
            </w:pPr>
            <w:r w:rsidRPr="0096494B">
              <w:rPr>
                <w:rFonts w:eastAsia="Times New Roman"/>
                <w:sz w:val="20"/>
              </w:rPr>
              <w:lastRenderedPageBreak/>
              <w:t xml:space="preserve">b) să citeze, la sediul biroului său şi la locul efectuării actelor de executare, debitorul şi alţi participanţi implicaţi în procesul de executare; </w:t>
            </w:r>
          </w:p>
          <w:p w:rsidR="00A95C07" w:rsidRPr="0096494B" w:rsidRDefault="00A95C07" w:rsidP="00A95C07">
            <w:pPr>
              <w:jc w:val="both"/>
              <w:rPr>
                <w:rFonts w:eastAsia="Times New Roman"/>
                <w:sz w:val="20"/>
              </w:rPr>
            </w:pPr>
            <w:r w:rsidRPr="0096494B">
              <w:rPr>
                <w:rFonts w:eastAsia="Times New Roman"/>
                <w:sz w:val="20"/>
              </w:rPr>
              <w:t xml:space="preserve">c) să solicite şi să primească gratuit pe suport de hîrtie şi în regim on-line din partea autorităţilor publice centrale şi locale, a instituţiilor (inclusiv financiare), din partea altor organizaţii (indiferent de tipul de proprietate şi de forma juridică de organizare) deţinătoare de registre de stat şi de informaţii relevante pentru procedura de executare orice informaţie care ar permite identificarea debitorului, a patrimoniului său şi a locului aflării lor; </w:t>
            </w:r>
          </w:p>
          <w:p w:rsidR="00A95C07" w:rsidRPr="0096494B" w:rsidRDefault="00A95C07" w:rsidP="00A95C07">
            <w:pPr>
              <w:jc w:val="both"/>
              <w:rPr>
                <w:rFonts w:eastAsia="Times New Roman"/>
                <w:sz w:val="20"/>
              </w:rPr>
            </w:pPr>
            <w:r w:rsidRPr="0096494B">
              <w:rPr>
                <w:rFonts w:eastAsia="Times New Roman"/>
                <w:sz w:val="20"/>
              </w:rPr>
              <w:t xml:space="preserve">d) să sesizeze autorităţile şi persoanele competente referitor la faptele constatate de neconformare cerinţelor înaintate legal de executorul judecătoresc; </w:t>
            </w:r>
          </w:p>
          <w:p w:rsidR="00A95C07" w:rsidRPr="0096494B" w:rsidRDefault="00A95C07" w:rsidP="00A95C07">
            <w:pPr>
              <w:jc w:val="both"/>
              <w:rPr>
                <w:rFonts w:eastAsia="Times New Roman"/>
                <w:sz w:val="20"/>
              </w:rPr>
            </w:pPr>
            <w:r w:rsidRPr="0096494B">
              <w:rPr>
                <w:rFonts w:eastAsia="Times New Roman"/>
                <w:sz w:val="20"/>
              </w:rPr>
              <w:t xml:space="preserve">e) să prezinte cerinţe legale persoanelor fizice şi juridice părţi în procedura de executare în vederea întreprinderii anumitelor acţiuni de executare; </w:t>
            </w:r>
          </w:p>
          <w:p w:rsidR="00A95C07" w:rsidRPr="0096494B" w:rsidRDefault="00A95C07" w:rsidP="00A95C07">
            <w:pPr>
              <w:jc w:val="both"/>
              <w:rPr>
                <w:rFonts w:eastAsia="Times New Roman"/>
                <w:sz w:val="20"/>
              </w:rPr>
            </w:pPr>
            <w:r w:rsidRPr="0096494B">
              <w:rPr>
                <w:rFonts w:eastAsia="Times New Roman"/>
                <w:sz w:val="20"/>
              </w:rPr>
              <w:t xml:space="preserve">f) să intre, cu acordul debitorului sau al membrilor lui de familie adulţi (iar în lipsa acordului, cu concursul organelor de drept), în încăperile ce reprezintă domiciliul sau sediul debitorului, în alte încăperi şi depozite ce aparţin debitorului, precum şi în cele aflate în folosinţa acestuia, şi să le cerceteze; </w:t>
            </w:r>
          </w:p>
          <w:p w:rsidR="00A95C07" w:rsidRPr="0096494B" w:rsidRDefault="00A95C07" w:rsidP="00A95C07">
            <w:pPr>
              <w:jc w:val="both"/>
              <w:rPr>
                <w:rFonts w:eastAsia="Times New Roman"/>
                <w:sz w:val="20"/>
              </w:rPr>
            </w:pPr>
            <w:r w:rsidRPr="0096494B">
              <w:rPr>
                <w:rFonts w:eastAsia="Times New Roman"/>
                <w:sz w:val="20"/>
              </w:rPr>
              <w:t xml:space="preserve">g) să calculeze dobînzi, penalităţi, alte sume rezultate din întîrzierea executării unei obligaţii ce decurge dintr-un document executoriu; </w:t>
            </w:r>
          </w:p>
          <w:p w:rsidR="00A95C07" w:rsidRPr="0096494B" w:rsidRDefault="00A95C07" w:rsidP="00A95C07">
            <w:pPr>
              <w:jc w:val="both"/>
              <w:rPr>
                <w:rFonts w:eastAsia="Times New Roman"/>
                <w:sz w:val="20"/>
              </w:rPr>
            </w:pPr>
            <w:r w:rsidRPr="0096494B">
              <w:rPr>
                <w:rFonts w:eastAsia="Times New Roman"/>
                <w:sz w:val="20"/>
              </w:rPr>
              <w:t xml:space="preserve">h) să acorde asistenţă părţilor în procedura de executare şi altor solicitanţi, explicîndu-le consecinţele juridice ale actelor de procedură; </w:t>
            </w:r>
          </w:p>
          <w:p w:rsidR="00A95C07" w:rsidRPr="0096494B" w:rsidRDefault="00A95C07" w:rsidP="00A95C07">
            <w:pPr>
              <w:jc w:val="both"/>
              <w:rPr>
                <w:rFonts w:eastAsia="Times New Roman"/>
                <w:sz w:val="20"/>
              </w:rPr>
            </w:pPr>
            <w:r w:rsidRPr="0096494B">
              <w:rPr>
                <w:rFonts w:eastAsia="Times New Roman"/>
                <w:sz w:val="20"/>
              </w:rPr>
              <w:t xml:space="preserve">i) să concilieze părţile în faza prejudiciară şi în procedura de executare; </w:t>
            </w:r>
          </w:p>
          <w:p w:rsidR="00A95C07" w:rsidRPr="0096494B" w:rsidRDefault="00A95C07" w:rsidP="00A95C07">
            <w:pPr>
              <w:jc w:val="both"/>
              <w:rPr>
                <w:rFonts w:eastAsia="Times New Roman"/>
                <w:sz w:val="20"/>
              </w:rPr>
            </w:pPr>
            <w:r w:rsidRPr="0096494B">
              <w:rPr>
                <w:rFonts w:eastAsia="Times New Roman"/>
                <w:sz w:val="20"/>
              </w:rPr>
              <w:t xml:space="preserve">j) să constate, la cererea persoanei interesate, fapte şi stări de fapt; </w:t>
            </w:r>
          </w:p>
          <w:p w:rsidR="00A95C07" w:rsidRPr="0096494B" w:rsidRDefault="00A95C07" w:rsidP="00A95C07">
            <w:pPr>
              <w:jc w:val="both"/>
              <w:rPr>
                <w:rFonts w:eastAsia="Times New Roman"/>
                <w:sz w:val="20"/>
              </w:rPr>
            </w:pPr>
            <w:r w:rsidRPr="0096494B">
              <w:rPr>
                <w:rFonts w:eastAsia="Times New Roman"/>
                <w:sz w:val="20"/>
              </w:rPr>
              <w:t xml:space="preserve">k) să comunice, la solicitarea părţii interesate, actele procedurale; </w:t>
            </w:r>
          </w:p>
          <w:p w:rsidR="00A95C07" w:rsidRPr="0096494B" w:rsidRDefault="00A95C07" w:rsidP="00A95C07">
            <w:pPr>
              <w:jc w:val="both"/>
              <w:rPr>
                <w:rFonts w:eastAsia="Times New Roman"/>
                <w:sz w:val="20"/>
              </w:rPr>
            </w:pPr>
            <w:r w:rsidRPr="0096494B">
              <w:rPr>
                <w:rFonts w:eastAsia="Times New Roman"/>
                <w:sz w:val="20"/>
              </w:rPr>
              <w:t xml:space="preserve">l) să sechestreze, să ridice, să depoziteze, să administreze şi să vîndă bunurile sechestrate în procesul de executare, precum şi bunurile gajate; </w:t>
            </w:r>
          </w:p>
          <w:p w:rsidR="00A95C07" w:rsidRPr="0096494B" w:rsidRDefault="00A95C07" w:rsidP="00A95C07">
            <w:pPr>
              <w:jc w:val="both"/>
              <w:rPr>
                <w:rFonts w:eastAsia="Times New Roman"/>
                <w:sz w:val="20"/>
              </w:rPr>
            </w:pPr>
            <w:r w:rsidRPr="0096494B">
              <w:rPr>
                <w:rFonts w:eastAsia="Times New Roman"/>
                <w:sz w:val="20"/>
              </w:rPr>
              <w:t xml:space="preserve">m) să recupereze datoriile pe cale amiabilă; </w:t>
            </w:r>
          </w:p>
          <w:p w:rsidR="00A95C07" w:rsidRPr="0096494B" w:rsidRDefault="00A95C07" w:rsidP="00A95C07">
            <w:pPr>
              <w:jc w:val="both"/>
              <w:rPr>
                <w:rFonts w:eastAsia="Times New Roman"/>
                <w:sz w:val="20"/>
              </w:rPr>
            </w:pPr>
            <w:r w:rsidRPr="0096494B">
              <w:rPr>
                <w:rFonts w:eastAsia="Times New Roman"/>
                <w:sz w:val="20"/>
              </w:rPr>
              <w:t xml:space="preserve">n) să aplice în regim on-line măsuri asigurătorii; </w:t>
            </w:r>
          </w:p>
          <w:p w:rsidR="00A95C07" w:rsidRPr="0096494B" w:rsidRDefault="00A95C07" w:rsidP="00A95C07">
            <w:pPr>
              <w:jc w:val="both"/>
              <w:rPr>
                <w:rFonts w:eastAsia="Times New Roman"/>
                <w:sz w:val="20"/>
              </w:rPr>
            </w:pPr>
            <w:r w:rsidRPr="0096494B">
              <w:rPr>
                <w:rFonts w:eastAsia="Times New Roman"/>
                <w:sz w:val="20"/>
              </w:rPr>
              <w:t xml:space="preserve">o) să elibereze copii de pe actele din dosarul de executare către terţi neimplicaţi în procedura de executare doar în </w:t>
            </w:r>
            <w:r w:rsidRPr="0096494B">
              <w:rPr>
                <w:rFonts w:eastAsia="Times New Roman"/>
                <w:sz w:val="20"/>
              </w:rPr>
              <w:lastRenderedPageBreak/>
              <w:t xml:space="preserve">condiţiile legii şi în baza unei solicitări scrise; </w:t>
            </w:r>
          </w:p>
          <w:p w:rsidR="00A95C07" w:rsidRPr="0096494B" w:rsidRDefault="00A95C07" w:rsidP="00A95C07">
            <w:pPr>
              <w:jc w:val="both"/>
              <w:rPr>
                <w:rFonts w:eastAsia="Times New Roman"/>
                <w:sz w:val="20"/>
              </w:rPr>
            </w:pPr>
            <w:r w:rsidRPr="0096494B">
              <w:rPr>
                <w:rFonts w:eastAsia="Times New Roman"/>
                <w:sz w:val="20"/>
              </w:rPr>
              <w:t>p) să primească, în condiţiile legii, onorarii şi taxe pentru activităţile efectuate;</w:t>
            </w:r>
          </w:p>
          <w:p w:rsidR="00A95C07" w:rsidRPr="0096494B" w:rsidRDefault="00A95C07" w:rsidP="00A95C07">
            <w:pPr>
              <w:jc w:val="both"/>
              <w:rPr>
                <w:rFonts w:eastAsia="Times New Roman"/>
                <w:sz w:val="20"/>
              </w:rPr>
            </w:pPr>
            <w:r w:rsidRPr="0096494B">
              <w:rPr>
                <w:rFonts w:eastAsia="Times New Roman"/>
                <w:sz w:val="20"/>
              </w:rPr>
              <w:t xml:space="preserve">q) să urmărească mijloacele băneşti ale debitorului (atît în numerar, cît şi de pe conturile lui bancare) şi veniturile lui (salariul, pensia, bursa, alte venituri) şi să exercite controlul asupra corectitudinii în executarea indicaţiilor sale privind urmărirea mijloacelor băneşti şi a veniturilor debitorului; </w:t>
            </w:r>
          </w:p>
          <w:p w:rsidR="00A95C07" w:rsidRPr="0096494B" w:rsidRDefault="00A95C07" w:rsidP="00A95C07">
            <w:pPr>
              <w:jc w:val="both"/>
              <w:rPr>
                <w:rFonts w:eastAsia="Times New Roman"/>
                <w:sz w:val="20"/>
              </w:rPr>
            </w:pPr>
            <w:r w:rsidRPr="0096494B">
              <w:rPr>
                <w:rFonts w:eastAsia="Times New Roman"/>
                <w:sz w:val="20"/>
              </w:rPr>
              <w:t>r) să aplice sechestru pe conturile debitorului şi să interzică băncilor virarea oricăror sume de pe aceste conturi, solicitînd instituţiei bancare informaţii despre soldul sumei din contul debitorului, existent la momentul aplicării sechestrului, cu eliberarea imediată şi necondiţionată a unui extras bancar şi comunicat informativ;</w:t>
            </w:r>
          </w:p>
          <w:p w:rsidR="00A95C07" w:rsidRPr="0096494B" w:rsidRDefault="00A95C07" w:rsidP="00A95C07">
            <w:pPr>
              <w:jc w:val="both"/>
              <w:rPr>
                <w:rFonts w:eastAsia="Times New Roman"/>
                <w:sz w:val="20"/>
              </w:rPr>
            </w:pPr>
            <w:r w:rsidRPr="0096494B">
              <w:rPr>
                <w:rFonts w:eastAsia="Times New Roman"/>
                <w:sz w:val="20"/>
              </w:rPr>
              <w:t xml:space="preserve">s) să verifice în instituţiile bancare operaţiunile efectuate la conturile bancare ale debitorului; </w:t>
            </w:r>
          </w:p>
          <w:p w:rsidR="00A95C07" w:rsidRPr="0096494B" w:rsidRDefault="00A95C07" w:rsidP="00A95C07">
            <w:pPr>
              <w:jc w:val="both"/>
              <w:rPr>
                <w:rFonts w:eastAsia="Times New Roman"/>
                <w:sz w:val="20"/>
              </w:rPr>
            </w:pPr>
            <w:r w:rsidRPr="0096494B">
              <w:rPr>
                <w:rFonts w:eastAsia="Times New Roman"/>
                <w:sz w:val="20"/>
              </w:rPr>
              <w:t xml:space="preserve">ş) să oblige instituţiile bancare </w:t>
            </w:r>
            <w:r w:rsidRPr="0096494B">
              <w:rPr>
                <w:rFonts w:eastAsia="Times New Roman"/>
                <w:sz w:val="20"/>
                <w:u w:val="single"/>
              </w:rPr>
              <w:t>şi organul fiscal</w:t>
            </w:r>
            <w:r w:rsidRPr="0096494B">
              <w:rPr>
                <w:rFonts w:eastAsia="Times New Roman"/>
                <w:sz w:val="20"/>
              </w:rPr>
              <w:t xml:space="preserve"> să îl informeze despre deschiderea în viitor a unor conturi bancare de către debitor; </w:t>
            </w:r>
          </w:p>
          <w:p w:rsidR="00A95C07" w:rsidRPr="0096494B" w:rsidRDefault="00A95C07" w:rsidP="00A95C07">
            <w:pPr>
              <w:jc w:val="both"/>
              <w:rPr>
                <w:rFonts w:eastAsia="Times New Roman"/>
                <w:sz w:val="20"/>
              </w:rPr>
            </w:pPr>
            <w:r w:rsidRPr="0096494B">
              <w:rPr>
                <w:rFonts w:eastAsia="Times New Roman"/>
                <w:sz w:val="20"/>
              </w:rPr>
              <w:t xml:space="preserve">t) să urmărească mijloacele băneşti şi bunurile debitorului care se află la terţi, inclusiv în instituţii financiare; </w:t>
            </w:r>
          </w:p>
          <w:p w:rsidR="00A95C07" w:rsidRPr="0096494B" w:rsidRDefault="00A95C07" w:rsidP="00A95C07">
            <w:pPr>
              <w:jc w:val="both"/>
              <w:rPr>
                <w:rFonts w:eastAsia="Times New Roman"/>
                <w:sz w:val="20"/>
              </w:rPr>
            </w:pPr>
            <w:r w:rsidRPr="0096494B">
              <w:rPr>
                <w:rFonts w:eastAsia="Times New Roman"/>
                <w:sz w:val="20"/>
              </w:rPr>
              <w:t xml:space="preserve">ţ) să ridice de la debitor obiectele indicate în documentul executoriu; </w:t>
            </w:r>
          </w:p>
          <w:p w:rsidR="00A95C07" w:rsidRPr="0096494B" w:rsidRDefault="00A95C07" w:rsidP="00A95C07">
            <w:pPr>
              <w:jc w:val="both"/>
              <w:rPr>
                <w:rFonts w:eastAsia="Times New Roman"/>
                <w:sz w:val="20"/>
              </w:rPr>
            </w:pPr>
            <w:r w:rsidRPr="0096494B">
              <w:rPr>
                <w:rFonts w:eastAsia="Times New Roman"/>
                <w:sz w:val="20"/>
              </w:rPr>
              <w:t xml:space="preserve">u) să beneficieze la timp şi necondiţionat de asistenţa organelor de drept, a organelor centrale de specialitate ale administraţiei publice şi a autorităţilor administraţiei publice locale; </w:t>
            </w:r>
          </w:p>
          <w:p w:rsidR="00A95C07" w:rsidRPr="0096494B" w:rsidRDefault="00A95C07" w:rsidP="00A95C07">
            <w:pPr>
              <w:jc w:val="both"/>
              <w:rPr>
                <w:rFonts w:eastAsia="Times New Roman"/>
                <w:sz w:val="20"/>
              </w:rPr>
            </w:pPr>
            <w:r w:rsidRPr="0096494B">
              <w:rPr>
                <w:rFonts w:eastAsia="Times New Roman"/>
                <w:sz w:val="20"/>
              </w:rPr>
              <w:t xml:space="preserve">v) să interzică instituţiilor de stat, persoanelor cu funcţie de răspundere, persoanelor fizice şi persoanelor juridice, indiferent de tipul de proprietate şi de forma juridică de organizare, efectuarea anumitelor acte în privinţa debitorului sau a bunurilor lui, inclusiv a bunurilor care vor fi dobîndite în viitor, care ar putea duce la împiedicarea executării, şi să înainteze cerinţe executorii persoanelor cu funcţie de răspundere în vederea executării eficiente a documentului executoriu; </w:t>
            </w:r>
          </w:p>
          <w:p w:rsidR="00A95C07" w:rsidRPr="0096494B" w:rsidRDefault="00A95C07" w:rsidP="00A95C07">
            <w:pPr>
              <w:jc w:val="both"/>
              <w:rPr>
                <w:rFonts w:eastAsia="Times New Roman"/>
                <w:sz w:val="20"/>
              </w:rPr>
            </w:pPr>
            <w:r w:rsidRPr="0096494B">
              <w:rPr>
                <w:rFonts w:eastAsia="Times New Roman"/>
                <w:sz w:val="20"/>
              </w:rPr>
              <w:t xml:space="preserve">w) să dispună anunţarea în căutare şi reţinerea mijloacelor de transport, să identifice bunurile debitorului; </w:t>
            </w:r>
          </w:p>
          <w:p w:rsidR="00A95C07" w:rsidRPr="0096494B" w:rsidRDefault="00A95C07" w:rsidP="00A95C07">
            <w:pPr>
              <w:jc w:val="both"/>
              <w:rPr>
                <w:rFonts w:eastAsia="Times New Roman"/>
                <w:sz w:val="20"/>
              </w:rPr>
            </w:pPr>
            <w:r w:rsidRPr="0096494B">
              <w:rPr>
                <w:rFonts w:eastAsia="Times New Roman"/>
                <w:sz w:val="20"/>
              </w:rPr>
              <w:t xml:space="preserve">x) să solicite instanţei judecătoreşti, la cererea creditorului, aplicarea faţă de debitor a interdicţiei de a părăsi ţara în cazul în care plecarea acestuia ar face imposibilă sau dificilă executarea hotărîrii judecătoreşti; </w:t>
            </w:r>
          </w:p>
          <w:p w:rsidR="00A95C07" w:rsidRPr="0096494B" w:rsidRDefault="00A95C07" w:rsidP="00A95C07">
            <w:pPr>
              <w:jc w:val="both"/>
              <w:rPr>
                <w:rFonts w:eastAsia="Times New Roman"/>
                <w:sz w:val="20"/>
              </w:rPr>
            </w:pPr>
            <w:r w:rsidRPr="0096494B">
              <w:rPr>
                <w:rFonts w:eastAsia="Times New Roman"/>
                <w:sz w:val="20"/>
              </w:rPr>
              <w:lastRenderedPageBreak/>
              <w:t xml:space="preserve">y) să solicite, după caz, organelor care au emis documentele executorii explicarea motivată a expunerilor dispozitive ale acestora, precum şi explicarea modului şi a ordinii de executare; </w:t>
            </w:r>
          </w:p>
          <w:p w:rsidR="00A95C07" w:rsidRPr="0096494B" w:rsidRDefault="00A95C07" w:rsidP="00A95C07">
            <w:pPr>
              <w:jc w:val="both"/>
              <w:rPr>
                <w:rFonts w:eastAsia="Times New Roman"/>
                <w:sz w:val="20"/>
              </w:rPr>
            </w:pPr>
            <w:r w:rsidRPr="0096494B">
              <w:rPr>
                <w:rFonts w:eastAsia="Times New Roman"/>
                <w:sz w:val="20"/>
              </w:rPr>
              <w:t xml:space="preserve">z) să folosească, în exercitarea atribuţiilor, mijloace de înregistrare audio, foto şi video. </w:t>
            </w:r>
          </w:p>
          <w:p w:rsidR="00A95C07" w:rsidRPr="0096494B" w:rsidRDefault="00A95C07" w:rsidP="00A95C07">
            <w:pPr>
              <w:jc w:val="both"/>
              <w:rPr>
                <w:rFonts w:eastAsia="Times New Roman"/>
                <w:sz w:val="20"/>
              </w:rPr>
            </w:pPr>
            <w:r w:rsidRPr="0096494B">
              <w:rPr>
                <w:rFonts w:eastAsia="Times New Roman"/>
                <w:sz w:val="20"/>
              </w:rPr>
              <w:t xml:space="preserve">(2) Executorul judecătoresc este obligat să întreprindă măsurile prevăzute de lege pentru executarea operativă a documentelor executorii şi să explice participanţilor la procesul de executare drepturile şi obligaţiile lor. </w:t>
            </w:r>
          </w:p>
        </w:tc>
        <w:tc>
          <w:tcPr>
            <w:tcW w:w="5244" w:type="dxa"/>
          </w:tcPr>
          <w:p w:rsidR="00A95C07" w:rsidRPr="0096494B" w:rsidRDefault="00A95C07" w:rsidP="00A95C07">
            <w:pPr>
              <w:pStyle w:val="TableParagraph"/>
              <w:jc w:val="both"/>
              <w:rPr>
                <w:rFonts w:ascii="Times New Roman" w:hAnsi="Times New Roman"/>
                <w:sz w:val="20"/>
                <w:szCs w:val="20"/>
                <w:lang w:val="ro-RO"/>
              </w:rPr>
            </w:pPr>
            <w:r w:rsidRPr="0096494B">
              <w:rPr>
                <w:rFonts w:ascii="Times New Roman" w:hAnsi="Times New Roman"/>
                <w:sz w:val="20"/>
                <w:szCs w:val="20"/>
              </w:rPr>
              <w:lastRenderedPageBreak/>
              <w:t xml:space="preserve">1. </w:t>
            </w:r>
            <w:r w:rsidRPr="0096494B">
              <w:rPr>
                <w:rFonts w:ascii="Times New Roman" w:hAnsi="Times New Roman"/>
                <w:sz w:val="20"/>
                <w:szCs w:val="20"/>
                <w:lang w:val="ro-RO"/>
              </w:rPr>
              <w:t>La articolul 22 alineatul (1) litera ş), cuvintele ,,şi organul fiscal” se exclud.</w:t>
            </w:r>
          </w:p>
        </w:tc>
        <w:tc>
          <w:tcPr>
            <w:tcW w:w="3119" w:type="dxa"/>
          </w:tcPr>
          <w:p w:rsidR="00A95C07" w:rsidRPr="0096494B" w:rsidRDefault="00A95C07" w:rsidP="00A95C07">
            <w:pPr>
              <w:jc w:val="both"/>
              <w:rPr>
                <w:b/>
                <w:sz w:val="20"/>
                <w:u w:val="single"/>
                <w:lang w:val="ro-MO"/>
              </w:rPr>
            </w:pPr>
            <w:r w:rsidRPr="0096494B">
              <w:rPr>
                <w:b/>
                <w:sz w:val="20"/>
                <w:u w:val="single"/>
                <w:lang w:val="ro-MO"/>
              </w:rPr>
              <w:t>Uniunea Naţională a Executorilor Judecătoreşti</w:t>
            </w:r>
          </w:p>
          <w:p w:rsidR="00A95C07" w:rsidRPr="0096494B" w:rsidRDefault="00A95C07" w:rsidP="00A95C07">
            <w:pPr>
              <w:shd w:val="clear" w:color="auto" w:fill="FFFFFF"/>
              <w:ind w:right="14"/>
              <w:jc w:val="both"/>
              <w:rPr>
                <w:rFonts w:eastAsia="Times New Roman"/>
                <w:lang w:val="ro-RO"/>
              </w:rPr>
            </w:pPr>
            <w:r w:rsidRPr="0096494B">
              <w:rPr>
                <w:spacing w:val="5"/>
                <w:sz w:val="20"/>
                <w:lang w:val="ro-MO"/>
              </w:rPr>
              <w:t>E</w:t>
            </w:r>
            <w:r w:rsidRPr="0096494B">
              <w:rPr>
                <w:spacing w:val="5"/>
                <w:sz w:val="20"/>
                <w:lang w:val="ro-RO"/>
              </w:rPr>
              <w:t xml:space="preserve">xcluderea </w:t>
            </w:r>
            <w:r w:rsidRPr="0096494B">
              <w:rPr>
                <w:sz w:val="20"/>
                <w:lang w:val="ro-RO"/>
              </w:rPr>
              <w:t xml:space="preserve">sintagmei </w:t>
            </w:r>
            <w:r w:rsidRPr="0096494B">
              <w:rPr>
                <w:rFonts w:eastAsia="Times New Roman"/>
                <w:sz w:val="20"/>
                <w:lang w:val="ro-RO"/>
              </w:rPr>
              <w:t xml:space="preserve">„şi organul fiscal" de la art.22 alin.(1) lit.ş) Cod de executare este inadmisibilă. Or, </w:t>
            </w:r>
            <w:r w:rsidRPr="0096494B">
              <w:rPr>
                <w:rFonts w:eastAsia="Times New Roman"/>
                <w:sz w:val="20"/>
                <w:lang w:val="ro-RO"/>
              </w:rPr>
              <w:lastRenderedPageBreak/>
              <w:t xml:space="preserve">potrivit art.164, 167 ale Codului Fiscal, instituţiile financiare informează organul fiscal despre deschiderea, modificarea sau închiderea conturilor bancare. Totodată, art.22 alin.(1) lit.c) al Codului de executare şi art.7 lit.d) al Legii privind executorii judecătoreşti, prevede dreptul executorului judecătoresc de a solicita şi primi gratuit pe suport de hîrtie şi în regim on-line din partea autorităţilor publice centrale şi locale, a instituţiilor (inclusiv financiare), din partea altor organizaţii (indiferent de tipul de proprietate şi de forma juridică de organizare) deţinătoare de registre de stat (referindu-ne la caz organul fiscal deţine Registrul Fiscal de Stat) şi de informaţii relevante pentru procedura de executare orice informaţie care permite identificarea debitorului, a patrimoniului său şi a locului aflării lor. Astfel, executorul judecătoresc actualmente beneficiază de dreptul de a obţine informaţia privind deschiderea conturilor bancare de către debitor, prin comunicarea acesteia de către o singură instituţie - organul fiscal, ceea ce exclude necesitatea interpelării tuturor instituţiilor financiare. Mai mult ca atît, imposibilitatea excluderii sintagmei „şi organul fiscal", este argumentată şi de finalitatea litigiului judiciar avînd ca obiect inclusiv furnizarea informaţiei de către organul fiscal, potrivit căruia Uniunea Naţională a Executorilor Judecătoreşti a obţinut cîştig de </w:t>
            </w:r>
            <w:r w:rsidRPr="0096494B">
              <w:rPr>
                <w:rFonts w:eastAsia="Times New Roman"/>
                <w:sz w:val="20"/>
                <w:lang w:val="ro-RO"/>
              </w:rPr>
              <w:lastRenderedPageBreak/>
              <w:t>cauză.</w:t>
            </w:r>
          </w:p>
          <w:p w:rsidR="00A95C07" w:rsidRPr="0096494B" w:rsidRDefault="00A95C07" w:rsidP="00A95C07">
            <w:pPr>
              <w:jc w:val="both"/>
              <w:rPr>
                <w:b/>
                <w:sz w:val="20"/>
                <w:u w:val="single"/>
                <w:lang w:val="ro-RO"/>
              </w:rPr>
            </w:pPr>
          </w:p>
        </w:tc>
        <w:tc>
          <w:tcPr>
            <w:tcW w:w="2551" w:type="dxa"/>
          </w:tcPr>
          <w:p w:rsidR="00A95C07" w:rsidRPr="0096494B" w:rsidRDefault="00A95C07" w:rsidP="00A95C07">
            <w:pPr>
              <w:jc w:val="both"/>
              <w:rPr>
                <w:b/>
                <w:sz w:val="20"/>
                <w:lang w:val="ro-MO"/>
              </w:rPr>
            </w:pPr>
            <w:r w:rsidRPr="0096494B">
              <w:rPr>
                <w:b/>
                <w:sz w:val="20"/>
                <w:u w:val="single"/>
                <w:lang w:val="ro-MO"/>
              </w:rPr>
              <w:lastRenderedPageBreak/>
              <w:t>Se acceptă</w:t>
            </w:r>
            <w:r w:rsidRPr="0096494B">
              <w:rPr>
                <w:sz w:val="20"/>
                <w:u w:val="single"/>
                <w:lang w:val="ro-MO"/>
              </w:rPr>
              <w:t>,</w:t>
            </w:r>
            <w:r w:rsidRPr="0096494B">
              <w:rPr>
                <w:sz w:val="20"/>
                <w:lang w:val="ro-MO"/>
              </w:rPr>
              <w:t xml:space="preserve"> cu excluderea propunerii din proiectul de lege.</w:t>
            </w:r>
          </w:p>
        </w:tc>
      </w:tr>
      <w:tr w:rsidR="00A95C07" w:rsidRPr="0096494B" w:rsidTr="00A04477">
        <w:tc>
          <w:tcPr>
            <w:tcW w:w="5070" w:type="dxa"/>
          </w:tcPr>
          <w:p w:rsidR="00A95C07" w:rsidRPr="0096494B" w:rsidRDefault="00A95C07" w:rsidP="00A95C07">
            <w:pPr>
              <w:jc w:val="both"/>
              <w:rPr>
                <w:rFonts w:eastAsia="Times New Roman"/>
                <w:sz w:val="20"/>
              </w:rPr>
            </w:pPr>
            <w:r w:rsidRPr="0096494B">
              <w:rPr>
                <w:rFonts w:eastAsia="Times New Roman"/>
                <w:b/>
                <w:bCs/>
                <w:sz w:val="20"/>
              </w:rPr>
              <w:lastRenderedPageBreak/>
              <w:t>Articolul 43.</w:t>
            </w:r>
            <w:r w:rsidRPr="0096494B">
              <w:rPr>
                <w:rFonts w:eastAsia="Times New Roman"/>
                <w:sz w:val="20"/>
              </w:rPr>
              <w:t xml:space="preserve"> Părţile în procedura de executare </w:t>
            </w:r>
          </w:p>
          <w:p w:rsidR="00A95C07" w:rsidRPr="0096494B" w:rsidRDefault="00A95C07" w:rsidP="00A95C07">
            <w:pPr>
              <w:jc w:val="both"/>
              <w:rPr>
                <w:rFonts w:eastAsia="Times New Roman"/>
                <w:sz w:val="20"/>
              </w:rPr>
            </w:pPr>
            <w:r w:rsidRPr="0096494B">
              <w:rPr>
                <w:rFonts w:eastAsia="Times New Roman"/>
                <w:sz w:val="20"/>
              </w:rPr>
              <w:t xml:space="preserve">(1) Părţi în procedura de executare sînt: creditorul şi debitorul. </w:t>
            </w:r>
          </w:p>
          <w:p w:rsidR="00A95C07" w:rsidRPr="0096494B" w:rsidRDefault="00A95C07" w:rsidP="00A95C07">
            <w:pPr>
              <w:jc w:val="both"/>
              <w:rPr>
                <w:rFonts w:eastAsia="Times New Roman"/>
                <w:sz w:val="20"/>
              </w:rPr>
            </w:pPr>
            <w:r w:rsidRPr="0096494B">
              <w:rPr>
                <w:rFonts w:eastAsia="Times New Roman"/>
                <w:sz w:val="20"/>
              </w:rPr>
              <w:t xml:space="preserve">(2) Creditor este persoana fizică sau juridică în al cărei interes a fost emis documentul executoriu. </w:t>
            </w:r>
            <w:r w:rsidRPr="0096494B">
              <w:rPr>
                <w:rFonts w:eastAsia="Times New Roman"/>
                <w:sz w:val="20"/>
                <w:u w:val="single"/>
              </w:rPr>
              <w:t xml:space="preserve">În cazul în care sumele se încasează în beneficiul statului, calitatea de creditor o exercită Ministerul Finanţelor prin intermediul organelor fiscale teritoriale. </w:t>
            </w:r>
          </w:p>
          <w:p w:rsidR="00A95C07" w:rsidRPr="0096494B" w:rsidRDefault="00A95C07" w:rsidP="00A95C07">
            <w:pPr>
              <w:jc w:val="both"/>
              <w:rPr>
                <w:rFonts w:eastAsia="Times New Roman"/>
                <w:sz w:val="20"/>
              </w:rPr>
            </w:pPr>
            <w:r w:rsidRPr="0096494B">
              <w:rPr>
                <w:rFonts w:eastAsia="Times New Roman"/>
                <w:sz w:val="20"/>
              </w:rPr>
              <w:t xml:space="preserve">(3) Debitor este persoana fizică sau juridică obligată, prin documentul executoriu, să efectueze anumite acţiuni ori să se abţină de la efectuarea lor. </w:t>
            </w:r>
          </w:p>
        </w:tc>
        <w:tc>
          <w:tcPr>
            <w:tcW w:w="5244" w:type="dxa"/>
          </w:tcPr>
          <w:p w:rsidR="00A95C07" w:rsidRPr="0096494B" w:rsidRDefault="00A95C07" w:rsidP="00A95C07">
            <w:pPr>
              <w:jc w:val="both"/>
              <w:rPr>
                <w:sz w:val="20"/>
                <w:lang w:val="ro-RO"/>
              </w:rPr>
            </w:pPr>
            <w:r w:rsidRPr="0096494B">
              <w:rPr>
                <w:sz w:val="20"/>
                <w:lang w:val="ro-RO"/>
              </w:rPr>
              <w:t>2. La articolul 43 alineatul (2), propoziţia a doua se exclude.</w:t>
            </w:r>
          </w:p>
        </w:tc>
        <w:tc>
          <w:tcPr>
            <w:tcW w:w="3119" w:type="dxa"/>
          </w:tcPr>
          <w:p w:rsidR="00A95C07" w:rsidRPr="0096494B" w:rsidRDefault="00A95C07" w:rsidP="00A95C07">
            <w:pPr>
              <w:jc w:val="both"/>
              <w:rPr>
                <w:b/>
                <w:sz w:val="20"/>
                <w:u w:val="single"/>
                <w:lang w:val="ro-RO"/>
              </w:rPr>
            </w:pPr>
            <w:r w:rsidRPr="0096494B">
              <w:rPr>
                <w:b/>
                <w:sz w:val="20"/>
                <w:u w:val="single"/>
                <w:lang w:val="ro-RO"/>
              </w:rPr>
              <w:t>Ministerul Justiţiei</w:t>
            </w:r>
          </w:p>
          <w:p w:rsidR="00A95C07" w:rsidRPr="0096494B" w:rsidRDefault="00A95C07" w:rsidP="00A95C07">
            <w:pPr>
              <w:jc w:val="both"/>
              <w:rPr>
                <w:bCs/>
                <w:sz w:val="20"/>
              </w:rPr>
            </w:pPr>
            <w:r w:rsidRPr="0096494B">
              <w:rPr>
                <w:bCs/>
                <w:sz w:val="20"/>
              </w:rPr>
              <w:t xml:space="preserve">La pct.2 nu considerăm judicios amendamentul propus, ce constă în abrogarea normei potrivit căreia „în cazul în care sumele se încasează în beneficiul statului, calitatea de creditor o exercită Ministerul Finanţelor prin intermediul organelor fiscale teritoriale”, deoarece ar rămîne neacoperită ipoteza în care calitatea de creditor o deţine statul.  </w:t>
            </w:r>
          </w:p>
          <w:p w:rsidR="00A95C07" w:rsidRPr="0096494B" w:rsidRDefault="00A95C07" w:rsidP="00A95C07">
            <w:pPr>
              <w:jc w:val="both"/>
              <w:rPr>
                <w:bCs/>
                <w:sz w:val="20"/>
              </w:rPr>
            </w:pPr>
          </w:p>
          <w:p w:rsidR="00A95C07" w:rsidRPr="0096494B" w:rsidRDefault="00A95C07" w:rsidP="00A95C07">
            <w:pPr>
              <w:jc w:val="both"/>
              <w:rPr>
                <w:b/>
                <w:sz w:val="20"/>
                <w:u w:val="single"/>
                <w:lang w:val="ro-MO"/>
              </w:rPr>
            </w:pPr>
            <w:r w:rsidRPr="0096494B">
              <w:rPr>
                <w:b/>
                <w:sz w:val="20"/>
                <w:u w:val="single"/>
                <w:lang w:val="ro-MO"/>
              </w:rPr>
              <w:t>Uniunea Naţională a Executorilor Judecătoreşti</w:t>
            </w:r>
          </w:p>
          <w:p w:rsidR="00A95C07" w:rsidRPr="0096494B" w:rsidRDefault="00A95C07" w:rsidP="00A95C07">
            <w:pPr>
              <w:shd w:val="clear" w:color="auto" w:fill="FFFFFF"/>
              <w:jc w:val="both"/>
              <w:rPr>
                <w:sz w:val="20"/>
                <w:lang w:val="ro-RO"/>
              </w:rPr>
            </w:pPr>
            <w:r w:rsidRPr="0096494B">
              <w:rPr>
                <w:rFonts w:eastAsia="Times New Roman"/>
                <w:sz w:val="20"/>
                <w:lang w:val="ro-RO"/>
              </w:rPr>
              <w:t>Nu susţine ideea respectivă, din</w:t>
            </w:r>
            <w:r w:rsidRPr="0096494B">
              <w:rPr>
                <w:sz w:val="20"/>
              </w:rPr>
              <w:t xml:space="preserve"> </w:t>
            </w:r>
            <w:r w:rsidRPr="0096494B">
              <w:rPr>
                <w:sz w:val="20"/>
                <w:lang w:val="ro-RO"/>
              </w:rPr>
              <w:t>considerentul c</w:t>
            </w:r>
            <w:r w:rsidRPr="0096494B">
              <w:rPr>
                <w:rFonts w:eastAsia="Times New Roman"/>
                <w:sz w:val="20"/>
                <w:lang w:val="ro-RO"/>
              </w:rPr>
              <w:t>ă părţile procedurii de executare trebuie să fie expres determinate, lucru realizat la moment de către art.43 al Codului de executare, în eventualitatea în care s-ar admite operarea modificării respective, articolul precitat ar obţine un caracter imprecis şi general, fără a oferi claritate în privinţa calităţii de creditor în contextul documentelor executorii</w:t>
            </w:r>
            <w:r w:rsidRPr="0096494B">
              <w:rPr>
                <w:rFonts w:eastAsia="Times New Roman"/>
                <w:spacing w:val="-1"/>
                <w:sz w:val="20"/>
                <w:lang w:val="ro-RO"/>
              </w:rPr>
              <w:t xml:space="preserve"> privind încasarea </w:t>
            </w:r>
            <w:r w:rsidRPr="0096494B">
              <w:rPr>
                <w:rFonts w:eastAsia="Times New Roman"/>
                <w:spacing w:val="-3"/>
                <w:sz w:val="20"/>
                <w:lang w:val="ro-RO"/>
              </w:rPr>
              <w:t>sumelor în beneficiul statului.</w:t>
            </w:r>
          </w:p>
        </w:tc>
        <w:tc>
          <w:tcPr>
            <w:tcW w:w="2551" w:type="dxa"/>
          </w:tcPr>
          <w:p w:rsidR="00A95C07" w:rsidRPr="0096494B" w:rsidRDefault="00A95C07" w:rsidP="00A95C07">
            <w:pPr>
              <w:jc w:val="both"/>
              <w:rPr>
                <w:b/>
                <w:sz w:val="20"/>
                <w:lang w:val="ro-MO"/>
              </w:rPr>
            </w:pPr>
            <w:r w:rsidRPr="0096494B">
              <w:rPr>
                <w:b/>
                <w:sz w:val="20"/>
                <w:u w:val="single"/>
                <w:lang w:val="ro-MO"/>
              </w:rPr>
              <w:t>Se acceptă</w:t>
            </w:r>
            <w:r w:rsidRPr="0096494B">
              <w:rPr>
                <w:sz w:val="20"/>
                <w:u w:val="single"/>
                <w:lang w:val="ro-MO"/>
              </w:rPr>
              <w:t>,</w:t>
            </w:r>
            <w:r w:rsidRPr="0096494B">
              <w:rPr>
                <w:sz w:val="20"/>
                <w:lang w:val="ro-MO"/>
              </w:rPr>
              <w:t xml:space="preserve"> cu excluderea propunerii din proiectul de lege.</w:t>
            </w:r>
          </w:p>
        </w:tc>
      </w:tr>
      <w:tr w:rsidR="00A95C07" w:rsidRPr="0096494B" w:rsidTr="00A04477">
        <w:tc>
          <w:tcPr>
            <w:tcW w:w="5070" w:type="dxa"/>
          </w:tcPr>
          <w:p w:rsidR="00A95C07" w:rsidRPr="0096494B" w:rsidRDefault="00A95C07" w:rsidP="00A95C07">
            <w:pPr>
              <w:jc w:val="both"/>
              <w:rPr>
                <w:rFonts w:eastAsia="Times New Roman"/>
                <w:sz w:val="20"/>
              </w:rPr>
            </w:pPr>
            <w:r w:rsidRPr="0096494B">
              <w:rPr>
                <w:rFonts w:eastAsia="Times New Roman"/>
                <w:b/>
                <w:bCs/>
                <w:sz w:val="20"/>
              </w:rPr>
              <w:t>Articolul 92.</w:t>
            </w:r>
            <w:r w:rsidRPr="0096494B">
              <w:rPr>
                <w:rFonts w:eastAsia="Times New Roman"/>
                <w:sz w:val="20"/>
              </w:rPr>
              <w:t xml:space="preserve"> Urmărirea mijloacelor băneşti de pe conturi </w:t>
            </w:r>
          </w:p>
          <w:p w:rsidR="00A95C07" w:rsidRPr="0096494B" w:rsidRDefault="00A95C07" w:rsidP="00A95C07">
            <w:pPr>
              <w:jc w:val="both"/>
              <w:rPr>
                <w:rFonts w:eastAsia="Times New Roman"/>
                <w:sz w:val="24"/>
                <w:szCs w:val="24"/>
              </w:rPr>
            </w:pPr>
            <w:r w:rsidRPr="0096494B">
              <w:rPr>
                <w:rFonts w:eastAsia="Times New Roman"/>
                <w:sz w:val="20"/>
              </w:rPr>
              <w:t xml:space="preserve">(1) Executorul judecătoresc este în drept să urmărească mijloacele băneşti aflate sau parvenite ulterior în instituţiile </w:t>
            </w:r>
            <w:r w:rsidRPr="0096494B">
              <w:rPr>
                <w:rFonts w:eastAsia="Times New Roman"/>
                <w:sz w:val="20"/>
              </w:rPr>
              <w:lastRenderedPageBreak/>
              <w:t>financiare pe conturile debitorului ori să aplice sechestru pe mijloacele băneşti care vor fi transferate în viitor. Această prevedere nu se aplică conturilor bancare deschise conform acordurilor de împrumut încheiate între Republica Moldova şi donatorii externi.</w:t>
            </w:r>
          </w:p>
        </w:tc>
        <w:tc>
          <w:tcPr>
            <w:tcW w:w="5244" w:type="dxa"/>
          </w:tcPr>
          <w:p w:rsidR="00A95C07" w:rsidRPr="0096494B" w:rsidRDefault="00A95C07" w:rsidP="00A95C07">
            <w:pPr>
              <w:jc w:val="both"/>
              <w:rPr>
                <w:sz w:val="20"/>
                <w:lang w:val="ro-RO"/>
              </w:rPr>
            </w:pPr>
          </w:p>
        </w:tc>
        <w:tc>
          <w:tcPr>
            <w:tcW w:w="3119" w:type="dxa"/>
          </w:tcPr>
          <w:p w:rsidR="00A95C07" w:rsidRPr="0096494B" w:rsidRDefault="00A95C07" w:rsidP="00A95C07">
            <w:pPr>
              <w:jc w:val="both"/>
              <w:rPr>
                <w:b/>
                <w:sz w:val="20"/>
                <w:u w:val="single"/>
              </w:rPr>
            </w:pPr>
            <w:r w:rsidRPr="0096494B">
              <w:rPr>
                <w:b/>
                <w:sz w:val="20"/>
                <w:u w:val="single"/>
              </w:rPr>
              <w:t>Banca Naţională a Moldovei (BNM)</w:t>
            </w:r>
          </w:p>
          <w:p w:rsidR="00A95C07" w:rsidRPr="0096494B" w:rsidRDefault="00A95C07" w:rsidP="00A95C07">
            <w:pPr>
              <w:jc w:val="both"/>
              <w:rPr>
                <w:iCs/>
                <w:sz w:val="20"/>
                <w:lang w:val="ro-RO"/>
              </w:rPr>
            </w:pPr>
            <w:r w:rsidRPr="0096494B">
              <w:rPr>
                <w:iCs/>
                <w:sz w:val="20"/>
                <w:lang w:val="ro-RO"/>
              </w:rPr>
              <w:t xml:space="preserve">La modificarea articolului 92, </w:t>
            </w:r>
            <w:r w:rsidRPr="0096494B">
              <w:rPr>
                <w:iCs/>
                <w:sz w:val="20"/>
                <w:lang w:val="ro-RO"/>
              </w:rPr>
              <w:lastRenderedPageBreak/>
              <w:t>aliniatul 1,</w:t>
            </w:r>
          </w:p>
          <w:p w:rsidR="00A95C07" w:rsidRPr="0096494B" w:rsidRDefault="00A95C07" w:rsidP="00A95C07">
            <w:pPr>
              <w:jc w:val="both"/>
              <w:rPr>
                <w:iCs/>
                <w:sz w:val="20"/>
                <w:lang w:val="ro-RO"/>
              </w:rPr>
            </w:pPr>
            <w:r w:rsidRPr="0096494B">
              <w:rPr>
                <w:iCs/>
                <w:sz w:val="20"/>
                <w:lang w:val="ro-RO"/>
              </w:rPr>
              <w:t>După cuvintele „donatorii externi” se introduce textul „ , precum </w:t>
            </w:r>
            <w:r w:rsidRPr="0096494B">
              <w:rPr>
                <w:rFonts w:ascii="PermianSerifTypeface" w:hAnsi="PermianSerifTypeface"/>
                <w:iCs/>
                <w:sz w:val="20"/>
                <w:lang w:val="ro-RO"/>
              </w:rPr>
              <w:t>ş</w:t>
            </w:r>
            <w:r w:rsidRPr="0096494B">
              <w:rPr>
                <w:iCs/>
                <w:sz w:val="20"/>
                <w:lang w:val="ro-RO"/>
              </w:rPr>
              <w:t>i conturilor deschise conform art.26  din Legea nr.114 din 18.05.2012 cu privire la serviciile de plată şi moneda electronică.”.</w:t>
            </w:r>
          </w:p>
        </w:tc>
        <w:tc>
          <w:tcPr>
            <w:tcW w:w="2551" w:type="dxa"/>
          </w:tcPr>
          <w:p w:rsidR="00A95C07" w:rsidRPr="0096494B" w:rsidRDefault="00A95C07" w:rsidP="00017EE1">
            <w:pPr>
              <w:jc w:val="both"/>
              <w:rPr>
                <w:b/>
                <w:sz w:val="20"/>
                <w:lang w:val="ro-MO"/>
              </w:rPr>
            </w:pPr>
            <w:r w:rsidRPr="0096494B">
              <w:rPr>
                <w:b/>
                <w:sz w:val="20"/>
                <w:u w:val="single"/>
                <w:lang w:val="ro-MO"/>
              </w:rPr>
              <w:lastRenderedPageBreak/>
              <w:t>Nu se acceptă,</w:t>
            </w:r>
            <w:r w:rsidRPr="0096494B">
              <w:rPr>
                <w:b/>
                <w:sz w:val="20"/>
                <w:lang w:val="ro-MO"/>
              </w:rPr>
              <w:t xml:space="preserve"> </w:t>
            </w:r>
            <w:r w:rsidRPr="0096494B">
              <w:rPr>
                <w:sz w:val="20"/>
                <w:lang w:val="ro-MO"/>
              </w:rPr>
              <w:t>propunerea urmează a fi examinată</w:t>
            </w:r>
            <w:r w:rsidRPr="0096494B">
              <w:rPr>
                <w:b/>
                <w:sz w:val="20"/>
                <w:lang w:val="ro-MO"/>
              </w:rPr>
              <w:t xml:space="preserve"> </w:t>
            </w:r>
            <w:r w:rsidRPr="0096494B">
              <w:rPr>
                <w:sz w:val="20"/>
                <w:lang w:val="ro-MO"/>
              </w:rPr>
              <w:t xml:space="preserve">suplimentar în cadrul altui </w:t>
            </w:r>
            <w:r w:rsidR="00017EE1">
              <w:rPr>
                <w:sz w:val="20"/>
                <w:lang w:val="ro-MO"/>
              </w:rPr>
              <w:lastRenderedPageBreak/>
              <w:t>exerciţiu.</w:t>
            </w:r>
            <w:r w:rsidRPr="0096494B">
              <w:rPr>
                <w:b/>
                <w:sz w:val="20"/>
                <w:lang w:val="ro-MO"/>
              </w:rPr>
              <w:t xml:space="preserve"> </w:t>
            </w:r>
          </w:p>
        </w:tc>
      </w:tr>
      <w:tr w:rsidR="00A95C07" w:rsidRPr="0096494B" w:rsidTr="00A04477">
        <w:tc>
          <w:tcPr>
            <w:tcW w:w="5070" w:type="dxa"/>
          </w:tcPr>
          <w:p w:rsidR="00A95C07" w:rsidRPr="0096494B" w:rsidRDefault="00A95C07" w:rsidP="00A95C07">
            <w:pPr>
              <w:pStyle w:val="pb"/>
              <w:jc w:val="both"/>
              <w:rPr>
                <w:b/>
                <w:i w:val="0"/>
                <w:color w:val="auto"/>
                <w:lang w:val="ro-RO"/>
              </w:rPr>
            </w:pPr>
            <w:r w:rsidRPr="0096494B">
              <w:rPr>
                <w:b/>
                <w:i w:val="0"/>
                <w:color w:val="auto"/>
                <w:lang w:val="ro-RO"/>
              </w:rPr>
              <w:lastRenderedPageBreak/>
              <w:t xml:space="preserve">Legea privind înregistrarea de stat a persoanelor juridice şi a întreprinzătorilor individuali nr.220-XVI din 19.10.2007 </w:t>
            </w:r>
          </w:p>
        </w:tc>
        <w:tc>
          <w:tcPr>
            <w:tcW w:w="5244" w:type="dxa"/>
          </w:tcPr>
          <w:p w:rsidR="00A95C07" w:rsidRPr="0096494B" w:rsidRDefault="00A95C07" w:rsidP="00A95C07">
            <w:pPr>
              <w:pStyle w:val="pb"/>
              <w:jc w:val="both"/>
              <w:rPr>
                <w:i w:val="0"/>
                <w:color w:val="auto"/>
                <w:lang w:val="ro-RO"/>
              </w:rPr>
            </w:pPr>
            <w:r w:rsidRPr="0096494B">
              <w:rPr>
                <w:b/>
                <w:bCs/>
                <w:i w:val="0"/>
                <w:color w:val="auto"/>
                <w:lang w:val="en-US"/>
              </w:rPr>
              <w:t>Art.XXVI.</w:t>
            </w:r>
            <w:r w:rsidRPr="0096494B">
              <w:rPr>
                <w:b/>
                <w:i w:val="0"/>
                <w:color w:val="auto"/>
                <w:lang w:val="en-US"/>
              </w:rPr>
              <w:t xml:space="preserve"> –</w:t>
            </w:r>
            <w:r w:rsidRPr="0096494B">
              <w:rPr>
                <w:color w:val="auto"/>
                <w:lang w:val="en-US"/>
              </w:rPr>
              <w:t xml:space="preserve"> </w:t>
            </w:r>
            <w:r w:rsidRPr="0096494B">
              <w:rPr>
                <w:i w:val="0"/>
                <w:color w:val="auto"/>
                <w:lang w:val="ro-RO"/>
              </w:rPr>
              <w:t>Legea privind înregistrarea de stat a persoanelor juridice şi a întreprinzătorilor individuali nr.220-XVI din 19 octombrie 2007 (Monitorul Oficial nr.184-187/711 din 30.11.2007),</w:t>
            </w:r>
            <w:r w:rsidRPr="0096494B">
              <w:rPr>
                <w:bCs/>
                <w:i w:val="0"/>
                <w:color w:val="auto"/>
                <w:lang w:val="ro-RO"/>
              </w:rPr>
              <w:t xml:space="preserve"> cu modificările ulterioare, se modifică şi se </w:t>
            </w:r>
            <w:r w:rsidRPr="0096494B">
              <w:rPr>
                <w:i w:val="0"/>
                <w:color w:val="auto"/>
                <w:lang w:val="ro-RO"/>
              </w:rPr>
              <w:t>completează după cum urmează:</w:t>
            </w:r>
          </w:p>
        </w:tc>
        <w:tc>
          <w:tcPr>
            <w:tcW w:w="3119" w:type="dxa"/>
          </w:tcPr>
          <w:p w:rsidR="00A95C07" w:rsidRPr="0096494B" w:rsidRDefault="00A95C07" w:rsidP="00A95C07">
            <w:pPr>
              <w:jc w:val="both"/>
              <w:rPr>
                <w:b/>
                <w:sz w:val="20"/>
                <w:u w:val="single"/>
                <w:lang w:val="ro-RO"/>
              </w:rPr>
            </w:pPr>
            <w:r w:rsidRPr="0096494B">
              <w:rPr>
                <w:b/>
                <w:sz w:val="20"/>
                <w:u w:val="single"/>
                <w:lang w:val="ro-RO"/>
              </w:rPr>
              <w:t>Ministerul Justiţiei</w:t>
            </w:r>
          </w:p>
          <w:p w:rsidR="00A95C07" w:rsidRPr="0096494B" w:rsidRDefault="00A95C07" w:rsidP="00A95C07">
            <w:pPr>
              <w:pStyle w:val="a4"/>
              <w:tabs>
                <w:tab w:val="left" w:pos="1134"/>
              </w:tabs>
              <w:ind w:left="0"/>
              <w:jc w:val="both"/>
              <w:rPr>
                <w:sz w:val="20"/>
                <w:szCs w:val="20"/>
                <w:lang w:val="ro-RO"/>
              </w:rPr>
            </w:pPr>
            <w:r w:rsidRPr="0096494B">
              <w:rPr>
                <w:sz w:val="20"/>
                <w:szCs w:val="20"/>
              </w:rPr>
              <w:t>Sursa de publicare se va indica după următoarea schemă: (Monitorul Oficial al Republicii Moldova, anul publicării, numărul Monitorului, numărul articolului).</w:t>
            </w:r>
          </w:p>
        </w:tc>
        <w:tc>
          <w:tcPr>
            <w:tcW w:w="2551" w:type="dxa"/>
          </w:tcPr>
          <w:p w:rsidR="00A95C07" w:rsidRPr="0096494B" w:rsidRDefault="00A95C07" w:rsidP="00A95C07">
            <w:pPr>
              <w:jc w:val="both"/>
              <w:rPr>
                <w:b/>
                <w:sz w:val="20"/>
                <w:u w:val="single"/>
                <w:lang w:val="ro-MO"/>
              </w:rPr>
            </w:pPr>
            <w:r w:rsidRPr="0096494B">
              <w:rPr>
                <w:b/>
                <w:sz w:val="20"/>
                <w:u w:val="single"/>
                <w:lang w:val="ro-MO"/>
              </w:rPr>
              <w:t>Se acceptă.</w:t>
            </w:r>
          </w:p>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ind w:hanging="32"/>
              <w:jc w:val="both"/>
              <w:rPr>
                <w:sz w:val="20"/>
                <w:lang w:val="ro-RO"/>
              </w:rPr>
            </w:pPr>
            <w:r w:rsidRPr="0096494B">
              <w:rPr>
                <w:b/>
                <w:sz w:val="20"/>
                <w:lang w:val="ro-RO"/>
              </w:rPr>
              <w:t>Articolul 26.</w:t>
            </w:r>
            <w:r w:rsidRPr="0096494B">
              <w:rPr>
                <w:sz w:val="20"/>
                <w:lang w:val="ro-RO"/>
              </w:rPr>
              <w:t xml:space="preserve"> Radierea din oficiu a persoanei </w:t>
            </w:r>
            <w:r w:rsidRPr="0096494B">
              <w:rPr>
                <w:sz w:val="20"/>
                <w:u w:val="single"/>
                <w:lang w:val="ro-RO"/>
              </w:rPr>
              <w:t>juridice</w:t>
            </w:r>
            <w:r w:rsidRPr="0096494B">
              <w:rPr>
                <w:sz w:val="20"/>
                <w:lang w:val="ro-RO"/>
              </w:rPr>
              <w:t xml:space="preserve"> din Registrul de stat </w:t>
            </w:r>
          </w:p>
          <w:p w:rsidR="00A95C07" w:rsidRPr="0096494B" w:rsidRDefault="00A95C07" w:rsidP="00A95C07">
            <w:pPr>
              <w:pStyle w:val="a3"/>
              <w:tabs>
                <w:tab w:val="left" w:pos="238"/>
              </w:tabs>
              <w:ind w:firstLine="0"/>
              <w:rPr>
                <w:sz w:val="20"/>
                <w:szCs w:val="20"/>
                <w:lang w:val="ro-RO"/>
              </w:rPr>
            </w:pPr>
          </w:p>
          <w:p w:rsidR="00A95C07" w:rsidRPr="0096494B" w:rsidRDefault="00A95C07" w:rsidP="00A95C07">
            <w:pPr>
              <w:pStyle w:val="a3"/>
              <w:tabs>
                <w:tab w:val="left" w:pos="238"/>
              </w:tabs>
              <w:ind w:firstLine="0"/>
              <w:rPr>
                <w:sz w:val="20"/>
                <w:szCs w:val="20"/>
                <w:u w:val="single"/>
              </w:rPr>
            </w:pPr>
            <w:r w:rsidRPr="0096494B">
              <w:rPr>
                <w:sz w:val="20"/>
                <w:szCs w:val="20"/>
              </w:rPr>
              <w:t xml:space="preserve">(1) </w:t>
            </w:r>
            <w:r w:rsidRPr="0096494B">
              <w:rPr>
                <w:sz w:val="20"/>
                <w:szCs w:val="20"/>
                <w:u w:val="single"/>
              </w:rPr>
              <w:t>Persoana juridică inactivă se consideră că şi-a încetat activitatea şi este radiată din oficiu.</w:t>
            </w:r>
          </w:p>
          <w:p w:rsidR="00A95C07" w:rsidRPr="0096494B" w:rsidRDefault="00A95C07" w:rsidP="00A95C07">
            <w:pPr>
              <w:pStyle w:val="a3"/>
              <w:ind w:hanging="32"/>
              <w:rPr>
                <w:sz w:val="20"/>
                <w:szCs w:val="20"/>
              </w:rPr>
            </w:pPr>
          </w:p>
          <w:p w:rsidR="00A95C07" w:rsidRPr="0096494B" w:rsidRDefault="00A95C07" w:rsidP="00A95C07">
            <w:pPr>
              <w:pStyle w:val="a3"/>
              <w:ind w:hanging="32"/>
              <w:rPr>
                <w:sz w:val="20"/>
                <w:szCs w:val="20"/>
                <w:lang w:val="ro-RO"/>
              </w:rPr>
            </w:pPr>
          </w:p>
          <w:p w:rsidR="00A95C07" w:rsidRPr="0096494B" w:rsidRDefault="00A95C07" w:rsidP="00A95C07">
            <w:pPr>
              <w:pStyle w:val="a3"/>
              <w:ind w:hanging="32"/>
              <w:rPr>
                <w:sz w:val="20"/>
                <w:szCs w:val="20"/>
                <w:lang w:val="ro-RO"/>
              </w:rPr>
            </w:pPr>
          </w:p>
          <w:p w:rsidR="00A95C07" w:rsidRPr="0096494B" w:rsidRDefault="00A95C07" w:rsidP="00A95C07">
            <w:pPr>
              <w:pStyle w:val="a3"/>
              <w:ind w:hanging="32"/>
              <w:rPr>
                <w:sz w:val="20"/>
                <w:szCs w:val="20"/>
              </w:rPr>
            </w:pPr>
            <w:r w:rsidRPr="0096494B">
              <w:rPr>
                <w:sz w:val="20"/>
                <w:szCs w:val="20"/>
              </w:rPr>
              <w:t xml:space="preserve">(2) Dacă persoana juridică </w:t>
            </w:r>
            <w:r w:rsidRPr="0096494B">
              <w:rPr>
                <w:sz w:val="20"/>
                <w:szCs w:val="20"/>
                <w:u w:val="single"/>
              </w:rPr>
              <w:t>inactivă</w:t>
            </w:r>
            <w:r w:rsidRPr="0096494B">
              <w:rPr>
                <w:sz w:val="20"/>
                <w:szCs w:val="20"/>
              </w:rPr>
              <w:t xml:space="preserve"> nu are datorii la bugetul public </w:t>
            </w:r>
            <w:r w:rsidRPr="0096494B">
              <w:rPr>
                <w:sz w:val="20"/>
                <w:szCs w:val="20"/>
                <w:u w:val="single"/>
              </w:rPr>
              <w:t>naţional,</w:t>
            </w:r>
            <w:r w:rsidRPr="0096494B">
              <w:rPr>
                <w:sz w:val="20"/>
                <w:szCs w:val="20"/>
              </w:rPr>
              <w:t xml:space="preserve"> nu este fondator al unei alte persoane juridice şi nu are filiale şi reprezentanţe, organul înregistrării de stat iniţiază din oficiu procedura de radiere din Registrul de stat a persoanei juridice </w:t>
            </w:r>
            <w:r w:rsidRPr="0096494B">
              <w:rPr>
                <w:sz w:val="20"/>
                <w:szCs w:val="20"/>
                <w:u w:val="single"/>
              </w:rPr>
              <w:t>inactive</w:t>
            </w:r>
            <w:r w:rsidRPr="0096494B">
              <w:rPr>
                <w:sz w:val="20"/>
                <w:szCs w:val="20"/>
              </w:rPr>
              <w:t>, adoptînd decizia de iniţiere a procedurii de radiere.</w:t>
            </w:r>
          </w:p>
          <w:p w:rsidR="00A95C07" w:rsidRPr="0096494B" w:rsidRDefault="00A95C07" w:rsidP="00A95C07">
            <w:pPr>
              <w:pStyle w:val="a3"/>
              <w:ind w:hanging="32"/>
              <w:rPr>
                <w:sz w:val="20"/>
                <w:szCs w:val="20"/>
              </w:rPr>
            </w:pPr>
          </w:p>
          <w:p w:rsidR="00A95C07" w:rsidRPr="0096494B" w:rsidRDefault="00A95C07" w:rsidP="00A95C07">
            <w:pPr>
              <w:pStyle w:val="a3"/>
              <w:ind w:hanging="32"/>
              <w:rPr>
                <w:sz w:val="20"/>
                <w:szCs w:val="20"/>
              </w:rPr>
            </w:pPr>
            <w:r w:rsidRPr="0096494B">
              <w:rPr>
                <w:sz w:val="20"/>
                <w:szCs w:val="20"/>
              </w:rPr>
              <w:t xml:space="preserve">(3) În termen de 3 zile lucrătoare de la adoptarea deciziei de iniţiere a procedurii de radiere din Registrul de stat, organul înregistrării de stat va publica gratuit pe site-ul său oficial şi în Monitorul Oficial al Republicii Moldova un aviz cu privire la iniţierea procedurii de radiere din Registrul de stat a persoanei juridice </w:t>
            </w:r>
            <w:r w:rsidRPr="0096494B">
              <w:rPr>
                <w:sz w:val="20"/>
                <w:szCs w:val="20"/>
                <w:u w:val="single"/>
              </w:rPr>
              <w:t>inactive.</w:t>
            </w:r>
            <w:r w:rsidRPr="0096494B">
              <w:rPr>
                <w:sz w:val="20"/>
                <w:szCs w:val="20"/>
              </w:rPr>
              <w:t xml:space="preserve"> Avizul va conţine şi date cu privire la modalitatea şi termenele de înaintare a cererilor de către persoana juridică </w:t>
            </w:r>
            <w:r w:rsidRPr="0096494B">
              <w:rPr>
                <w:sz w:val="20"/>
                <w:szCs w:val="20"/>
                <w:u w:val="single"/>
              </w:rPr>
              <w:t>inactivă</w:t>
            </w:r>
            <w:r w:rsidRPr="0096494B">
              <w:rPr>
                <w:sz w:val="20"/>
                <w:szCs w:val="20"/>
              </w:rPr>
              <w:t xml:space="preserve"> ce urmează a fi </w:t>
            </w:r>
            <w:r w:rsidRPr="0096494B">
              <w:rPr>
                <w:sz w:val="20"/>
                <w:szCs w:val="20"/>
                <w:u w:val="single"/>
              </w:rPr>
              <w:t>radiată</w:t>
            </w:r>
            <w:r w:rsidRPr="0096494B">
              <w:rPr>
                <w:sz w:val="20"/>
                <w:szCs w:val="20"/>
              </w:rPr>
              <w:t xml:space="preserve">, a creanţelor de către creditori sau de către alte persoane interesate, precum şi adresa la care acestea pot fi depuse. </w:t>
            </w:r>
          </w:p>
          <w:p w:rsidR="00A95C07" w:rsidRPr="0096494B" w:rsidRDefault="00A95C07" w:rsidP="00A95C07">
            <w:pPr>
              <w:pStyle w:val="a3"/>
              <w:ind w:hanging="32"/>
              <w:rPr>
                <w:sz w:val="20"/>
                <w:szCs w:val="20"/>
              </w:rPr>
            </w:pPr>
            <w:r w:rsidRPr="0096494B">
              <w:rPr>
                <w:sz w:val="20"/>
                <w:szCs w:val="20"/>
              </w:rPr>
              <w:t xml:space="preserve">(5) În termen de 3 zile lucrătoare de la expirarea termenului de depunere a cererilor şi creanţelor de către persoanele interesate, dacă cereri şi creanţe nu au fost înaintate, organul înregistrării de stat adoptă din oficiu decizia de radiere din </w:t>
            </w:r>
            <w:r w:rsidRPr="0096494B">
              <w:rPr>
                <w:sz w:val="20"/>
                <w:szCs w:val="20"/>
              </w:rPr>
              <w:lastRenderedPageBreak/>
              <w:t xml:space="preserve">Registrul de stat a persoanei juridice </w:t>
            </w:r>
            <w:r w:rsidRPr="0096494B">
              <w:rPr>
                <w:sz w:val="20"/>
                <w:szCs w:val="20"/>
                <w:u w:val="single"/>
              </w:rPr>
              <w:t>inactive</w:t>
            </w:r>
            <w:r w:rsidRPr="0096494B">
              <w:rPr>
                <w:sz w:val="20"/>
                <w:szCs w:val="20"/>
              </w:rPr>
              <w:t xml:space="preserve"> şi </w:t>
            </w:r>
            <w:r w:rsidRPr="0096494B">
              <w:rPr>
                <w:sz w:val="20"/>
                <w:szCs w:val="20"/>
                <w:u w:val="single"/>
              </w:rPr>
              <w:t>o radiază</w:t>
            </w:r>
            <w:r w:rsidRPr="0096494B">
              <w:rPr>
                <w:sz w:val="20"/>
                <w:szCs w:val="20"/>
              </w:rPr>
              <w:t xml:space="preserve">. În cazul depunerii cererilor şi creanţelor, lichidarea şi radierea din Registrul de stat a </w:t>
            </w:r>
            <w:r w:rsidRPr="0096494B">
              <w:rPr>
                <w:sz w:val="20"/>
                <w:szCs w:val="20"/>
                <w:u w:val="single"/>
              </w:rPr>
              <w:t>persoanei juridice inactive</w:t>
            </w:r>
            <w:r w:rsidRPr="0096494B">
              <w:rPr>
                <w:sz w:val="20"/>
                <w:szCs w:val="20"/>
              </w:rPr>
              <w:t xml:space="preserve"> se efectuează în conformitate cu condiţiile generale prevăzute de lege, organul înregistrării de stat nefiind în drept să decidă din oficiu radierea din Registrul de stat a persoanei juridice </w:t>
            </w:r>
            <w:r w:rsidRPr="0096494B">
              <w:rPr>
                <w:sz w:val="20"/>
                <w:szCs w:val="20"/>
                <w:u w:val="single"/>
              </w:rPr>
              <w:t>inactive</w:t>
            </w:r>
            <w:r w:rsidRPr="0096494B">
              <w:rPr>
                <w:sz w:val="20"/>
                <w:szCs w:val="20"/>
              </w:rPr>
              <w:t xml:space="preserve">. </w:t>
            </w:r>
          </w:p>
          <w:p w:rsidR="00A95C07" w:rsidRPr="0096494B" w:rsidRDefault="00A95C07" w:rsidP="00A95C07">
            <w:pPr>
              <w:pStyle w:val="a3"/>
              <w:ind w:hanging="32"/>
              <w:rPr>
                <w:sz w:val="20"/>
                <w:szCs w:val="20"/>
                <w:u w:val="single"/>
              </w:rPr>
            </w:pPr>
            <w:r w:rsidRPr="0096494B">
              <w:rPr>
                <w:sz w:val="20"/>
                <w:szCs w:val="20"/>
                <w:u w:val="single"/>
              </w:rPr>
              <w:t xml:space="preserve">(6) Inspectoratul Fiscal Principal de Stat va prezenta trimestrial organului înregistrării de stat informaţie despre persoanele juridice care, în decurs de 12 luni de la data înregistrării, nu au prezentat dările de seamă fiscale prevăzute de legislaţie şi nu au efectuat operaţii pe nici un cont bancar, indicînd existenţa sau lipsa datoriilor la bugetul public naţional, pentru a decide asupra radierii acestora din Registrul de stat. </w:t>
            </w:r>
          </w:p>
        </w:tc>
        <w:tc>
          <w:tcPr>
            <w:tcW w:w="5244" w:type="dxa"/>
          </w:tcPr>
          <w:p w:rsidR="00A95C07" w:rsidRPr="0096494B" w:rsidRDefault="00A95C07" w:rsidP="00A95C07">
            <w:pPr>
              <w:numPr>
                <w:ilvl w:val="0"/>
                <w:numId w:val="17"/>
              </w:numPr>
              <w:tabs>
                <w:tab w:val="left" w:pos="198"/>
              </w:tabs>
              <w:ind w:hanging="468"/>
              <w:jc w:val="both"/>
              <w:rPr>
                <w:sz w:val="20"/>
                <w:lang w:val="ro-RO"/>
              </w:rPr>
            </w:pPr>
            <w:r w:rsidRPr="0096494B">
              <w:rPr>
                <w:sz w:val="20"/>
                <w:lang w:val="ro-RO"/>
              </w:rPr>
              <w:lastRenderedPageBreak/>
              <w:t>Articolul 26:</w:t>
            </w:r>
          </w:p>
          <w:p w:rsidR="00A95C07" w:rsidRPr="0096494B" w:rsidRDefault="00A95C07" w:rsidP="00A95C07">
            <w:pPr>
              <w:jc w:val="both"/>
              <w:rPr>
                <w:sz w:val="20"/>
                <w:lang w:val="ro-RO"/>
              </w:rPr>
            </w:pPr>
            <w:r w:rsidRPr="0096494B">
              <w:rPr>
                <w:sz w:val="20"/>
                <w:lang w:val="ro-RO"/>
              </w:rPr>
              <w:t>în denumirea articolului, după cuvîntul „juridice” se introduc cuvintele „şi a întreprinzătorului individual;</w:t>
            </w:r>
          </w:p>
          <w:p w:rsidR="00A95C07" w:rsidRPr="0096494B" w:rsidRDefault="00A95C07" w:rsidP="00A95C07">
            <w:pPr>
              <w:jc w:val="both"/>
              <w:rPr>
                <w:sz w:val="20"/>
                <w:lang w:val="ro-RO"/>
              </w:rPr>
            </w:pPr>
          </w:p>
          <w:p w:rsidR="00A95C07" w:rsidRPr="0096494B" w:rsidRDefault="00A95C07" w:rsidP="00A95C07">
            <w:pPr>
              <w:jc w:val="both"/>
              <w:rPr>
                <w:sz w:val="20"/>
                <w:lang w:val="ro-RO"/>
              </w:rPr>
            </w:pPr>
            <w:r w:rsidRPr="0096494B">
              <w:rPr>
                <w:sz w:val="20"/>
                <w:lang w:val="ro-RO"/>
              </w:rPr>
              <w:t>alineatul (1) va avea următorul cuprins:</w:t>
            </w:r>
          </w:p>
          <w:p w:rsidR="00A95C07" w:rsidRPr="0096494B" w:rsidRDefault="00A95C07" w:rsidP="00A95C07">
            <w:pPr>
              <w:pStyle w:val="a3"/>
              <w:tabs>
                <w:tab w:val="left" w:pos="238"/>
              </w:tabs>
              <w:ind w:firstLine="0"/>
              <w:rPr>
                <w:sz w:val="20"/>
                <w:szCs w:val="20"/>
              </w:rPr>
            </w:pPr>
            <w:r w:rsidRPr="0096494B">
              <w:rPr>
                <w:sz w:val="20"/>
                <w:szCs w:val="20"/>
              </w:rPr>
              <w:t>„(1) Persoana juridică inactivă şi întreprinzătorul individual inactiv se consideră că şi-au încetat activitatea şi sunt radiaţi din oficiu.”;</w:t>
            </w:r>
          </w:p>
          <w:p w:rsidR="00A95C07" w:rsidRPr="0096494B" w:rsidRDefault="00A95C07" w:rsidP="00A95C07">
            <w:pPr>
              <w:jc w:val="both"/>
              <w:rPr>
                <w:sz w:val="20"/>
                <w:lang w:val="ro-RO"/>
              </w:rPr>
            </w:pPr>
          </w:p>
          <w:p w:rsidR="00A95C07" w:rsidRPr="0096494B" w:rsidRDefault="00A95C07" w:rsidP="00A95C07">
            <w:pPr>
              <w:jc w:val="both"/>
              <w:rPr>
                <w:sz w:val="20"/>
                <w:lang w:val="ro-RO"/>
              </w:rPr>
            </w:pPr>
            <w:r w:rsidRPr="0096494B">
              <w:rPr>
                <w:sz w:val="20"/>
                <w:lang w:val="ro-RO"/>
              </w:rPr>
              <w:t>la alineatul (2), în ambele cazuri, după cuvîntul „inactivă” se introduc cuvintele „şi întreprinzătorul individual inactiv”, la forma gramaticală respectivă, iar după cuvîntul „naţional” se introduc cuvintele „nu deţine maşini de casă şi control cu memorie fiscală;</w:t>
            </w:r>
          </w:p>
          <w:p w:rsidR="00A95C07" w:rsidRPr="0096494B" w:rsidRDefault="00A95C07" w:rsidP="00A95C07">
            <w:pPr>
              <w:jc w:val="both"/>
              <w:rPr>
                <w:sz w:val="20"/>
                <w:lang w:val="ro-RO"/>
              </w:rPr>
            </w:pPr>
          </w:p>
          <w:p w:rsidR="00A95C07" w:rsidRPr="0096494B" w:rsidRDefault="00A95C07" w:rsidP="00A95C07">
            <w:pPr>
              <w:jc w:val="both"/>
              <w:rPr>
                <w:sz w:val="20"/>
                <w:lang w:val="ro-RO"/>
              </w:rPr>
            </w:pPr>
          </w:p>
          <w:p w:rsidR="00A95C07" w:rsidRPr="0096494B" w:rsidRDefault="00A95C07" w:rsidP="00A95C07">
            <w:pPr>
              <w:jc w:val="both"/>
              <w:rPr>
                <w:sz w:val="20"/>
                <w:lang w:val="ro-RO"/>
              </w:rPr>
            </w:pPr>
            <w:r w:rsidRPr="0096494B">
              <w:rPr>
                <w:sz w:val="20"/>
                <w:lang w:val="ro-RO"/>
              </w:rPr>
              <w:t>la alineatul (3), în ambele cazuri, după cuvîntul „inactive” se introduc cuvintele „şi a întreprinzătorului individual inactiv”, la forma gramaticală respectivă, iar cuvîntul „radiată” se înlocuieşte cu cuvîntul „radiaţi”;</w:t>
            </w: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r w:rsidRPr="0096494B">
              <w:rPr>
                <w:sz w:val="20"/>
                <w:szCs w:val="20"/>
                <w:lang w:val="ro-RO"/>
              </w:rPr>
              <w:t>la alineatul (5), în ambele cazuri, după cuvîntul „inactive” se introduc cuvintele „şi a întreprinzătorului individual inactiv”, cuvintele „o radiază” se înlocuiesc cu cuvintele „îi radiază”, iar cuvintele „persoanei juridice inactive” se înlocuiesc cu cuvîntul „acestora”;</w:t>
            </w: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rPr>
            </w:pPr>
            <w:r w:rsidRPr="0096494B">
              <w:rPr>
                <w:sz w:val="20"/>
                <w:szCs w:val="20"/>
              </w:rPr>
              <w:t>alineatul (6) va avea următorul cuprins:</w:t>
            </w:r>
          </w:p>
          <w:p w:rsidR="00A95C07" w:rsidRPr="0096494B" w:rsidRDefault="00A95C07" w:rsidP="00A95C07">
            <w:pPr>
              <w:pStyle w:val="a3"/>
              <w:ind w:firstLine="0"/>
              <w:rPr>
                <w:sz w:val="20"/>
                <w:szCs w:val="20"/>
              </w:rPr>
            </w:pPr>
            <w:r w:rsidRPr="0096494B">
              <w:rPr>
                <w:sz w:val="20"/>
                <w:szCs w:val="20"/>
              </w:rPr>
              <w:t>„(6) Inspectoratul Fiscal Principal de Stat va prezenta trimestrial organului înregistrării de stat informaţie despre persoanele juridice inactive şi întreprinzătorii individuali inactivi care, în decurs de 12 luni de la data înregistrării sau pe parcursul ultimilor 4 ani nu au prezentat dările de seamă fiscale prevăzute de legislaţie, nu au efectuat operaţii pe nici un cont bancar, nu au datorii la bugetul public naţional, nu sunt fondatori al unei alte persoane juridice, nu au filiale şi reprezentanţe şi nu deţin maşini de casă şi control cu memorie fiscală, pentru a decide asupra radierii acestora din Registrul de stat.”.</w:t>
            </w:r>
          </w:p>
        </w:tc>
        <w:tc>
          <w:tcPr>
            <w:tcW w:w="3119" w:type="dxa"/>
          </w:tcPr>
          <w:p w:rsidR="00A95C07" w:rsidRPr="0096494B" w:rsidRDefault="00A95C07" w:rsidP="00A95C07">
            <w:pPr>
              <w:jc w:val="both"/>
              <w:rPr>
                <w:b/>
                <w:sz w:val="20"/>
                <w:u w:val="single"/>
                <w:lang w:val="ro-RO"/>
              </w:rPr>
            </w:pPr>
            <w:r w:rsidRPr="0096494B">
              <w:rPr>
                <w:b/>
                <w:sz w:val="20"/>
                <w:u w:val="single"/>
                <w:lang w:val="ro-RO"/>
              </w:rPr>
              <w:lastRenderedPageBreak/>
              <w:t>Ministerul Justiţiei</w:t>
            </w:r>
          </w:p>
          <w:p w:rsidR="00A95C07" w:rsidRPr="0096494B" w:rsidRDefault="00A95C07" w:rsidP="00A95C07">
            <w:pPr>
              <w:pStyle w:val="a4"/>
              <w:tabs>
                <w:tab w:val="left" w:pos="1134"/>
              </w:tabs>
              <w:ind w:left="0"/>
              <w:jc w:val="both"/>
              <w:rPr>
                <w:b/>
                <w:sz w:val="20"/>
                <w:szCs w:val="20"/>
              </w:rPr>
            </w:pPr>
            <w:r w:rsidRPr="0096494B">
              <w:rPr>
                <w:sz w:val="20"/>
                <w:szCs w:val="20"/>
              </w:rPr>
              <w:t xml:space="preserve"> La alin.(6) se va exclude textul „care, în decurs de 12 luni de la data înregistrării sau pe parcursul ultimilor 4 ani nu au prezentat dările de seamă fiscale prevăzute de legislaţie, nu au efectuat operaţii pe nici un cont bancar, nu au datorii la bugetul publlic naţional, nu sunt fondatori al unei alte persoane juridice, nu au filiale şi reprezentanţe şi nu deţin maşini de casă şi control cu memorie fiscală”, deoarece noţiunea persoanei juridice inactive şi a întreprinzătorului individual inactiv este prevăzută la art. 2.</w:t>
            </w:r>
          </w:p>
          <w:p w:rsidR="00A95C07" w:rsidRPr="0096494B" w:rsidRDefault="00A95C07" w:rsidP="00A95C07">
            <w:pPr>
              <w:jc w:val="center"/>
              <w:rPr>
                <w:b/>
                <w:sz w:val="20"/>
              </w:rPr>
            </w:pPr>
          </w:p>
        </w:tc>
        <w:tc>
          <w:tcPr>
            <w:tcW w:w="2551" w:type="dxa"/>
          </w:tcPr>
          <w:p w:rsidR="00A95C07" w:rsidRPr="0096494B" w:rsidRDefault="00A95C07" w:rsidP="00A95C07">
            <w:pPr>
              <w:jc w:val="both"/>
              <w:rPr>
                <w:b/>
                <w:sz w:val="20"/>
                <w:lang w:val="ro-MO"/>
              </w:rPr>
            </w:pPr>
            <w:r w:rsidRPr="0096494B">
              <w:rPr>
                <w:b/>
                <w:sz w:val="20"/>
                <w:u w:val="single"/>
                <w:lang w:val="ro-MO"/>
              </w:rPr>
              <w:t>Se acceptă</w:t>
            </w:r>
            <w:r w:rsidRPr="0096494B">
              <w:rPr>
                <w:b/>
                <w:sz w:val="20"/>
                <w:lang w:val="ro-MO"/>
              </w:rPr>
              <w:t xml:space="preserve"> </w:t>
            </w:r>
            <w:r w:rsidRPr="0096494B">
              <w:rPr>
                <w:sz w:val="20"/>
                <w:lang w:val="ro-MO"/>
              </w:rPr>
              <w:t>în redacţia autorului:</w:t>
            </w:r>
          </w:p>
          <w:p w:rsidR="00A95C07" w:rsidRPr="0096494B" w:rsidRDefault="00A95C07" w:rsidP="00A95C07">
            <w:pPr>
              <w:pStyle w:val="a3"/>
              <w:ind w:firstLine="0"/>
              <w:rPr>
                <w:i/>
                <w:sz w:val="20"/>
                <w:szCs w:val="20"/>
              </w:rPr>
            </w:pPr>
            <w:r w:rsidRPr="0096494B">
              <w:rPr>
                <w:i/>
                <w:sz w:val="20"/>
                <w:szCs w:val="20"/>
              </w:rPr>
              <w:t>alineatul (6) va avea următorul cuprins:</w:t>
            </w:r>
          </w:p>
          <w:p w:rsidR="00A95C07" w:rsidRPr="0096494B" w:rsidRDefault="00A95C07" w:rsidP="00A95C07">
            <w:pPr>
              <w:jc w:val="both"/>
              <w:rPr>
                <w:b/>
                <w:sz w:val="20"/>
              </w:rPr>
            </w:pPr>
            <w:r w:rsidRPr="0096494B">
              <w:rPr>
                <w:i/>
                <w:sz w:val="20"/>
                <w:lang w:val="ro-MO"/>
              </w:rPr>
              <w:t>„(6) Inspectoratul Fiscal Principal de Stat va prezenta trimestrial organului înregistrării de stat informaţia despre persoanele juridice inactive, pentru a decide asupra radierii acestora din Registrul de stat.”.</w:t>
            </w:r>
          </w:p>
        </w:tc>
      </w:tr>
      <w:tr w:rsidR="00A95C07" w:rsidRPr="0096494B" w:rsidTr="00A04477">
        <w:tc>
          <w:tcPr>
            <w:tcW w:w="5070" w:type="dxa"/>
          </w:tcPr>
          <w:p w:rsidR="00A95C07" w:rsidRPr="0096494B" w:rsidRDefault="00A95C07" w:rsidP="00A95C07">
            <w:pPr>
              <w:jc w:val="both"/>
              <w:rPr>
                <w:b/>
                <w:sz w:val="20"/>
                <w:lang w:val="ro-RO"/>
              </w:rPr>
            </w:pPr>
            <w:r w:rsidRPr="0096494B">
              <w:rPr>
                <w:b/>
                <w:sz w:val="20"/>
                <w:lang w:val="ro-RO"/>
              </w:rPr>
              <w:lastRenderedPageBreak/>
              <w:t>Codul Contravenţional nr.218-XVI din 24 octombrie 2008</w:t>
            </w:r>
          </w:p>
        </w:tc>
        <w:tc>
          <w:tcPr>
            <w:tcW w:w="5244" w:type="dxa"/>
          </w:tcPr>
          <w:p w:rsidR="00A95C07" w:rsidRPr="0096494B" w:rsidRDefault="00A95C07" w:rsidP="00A95C07">
            <w:pPr>
              <w:jc w:val="both"/>
              <w:rPr>
                <w:rFonts w:eastAsia="Gulim"/>
                <w:b/>
                <w:bCs/>
                <w:sz w:val="20"/>
                <w:lang w:val="ro-MO" w:eastAsia="ko-KR"/>
              </w:rPr>
            </w:pPr>
            <w:r w:rsidRPr="0096494B">
              <w:rPr>
                <w:b/>
                <w:sz w:val="20"/>
                <w:lang w:val="ro-MO"/>
              </w:rPr>
              <w:t>Art.XXVII.</w:t>
            </w:r>
            <w:r w:rsidRPr="0096494B">
              <w:rPr>
                <w:sz w:val="20"/>
                <w:lang w:val="ro-MO"/>
              </w:rPr>
              <w:t xml:space="preserve"> – </w:t>
            </w:r>
            <w:r w:rsidRPr="0096494B">
              <w:rPr>
                <w:sz w:val="20"/>
                <w:lang w:val="ro-RO"/>
              </w:rPr>
              <w:t>Codul Contravenţional nr.218-XVI din 24 octombrie 2008</w:t>
            </w:r>
            <w:r w:rsidRPr="0096494B">
              <w:rPr>
                <w:b/>
                <w:sz w:val="20"/>
                <w:lang w:val="ro-RO"/>
              </w:rPr>
              <w:t xml:space="preserve"> </w:t>
            </w:r>
            <w:r w:rsidRPr="0096494B">
              <w:rPr>
                <w:sz w:val="20"/>
                <w:lang w:val="ro-MO"/>
              </w:rPr>
              <w:t>(publicat în Monitorul Oficial al Republicii Moldova</w:t>
            </w:r>
            <w:r w:rsidRPr="0096494B">
              <w:rPr>
                <w:rFonts w:eastAsia="Times New Roman"/>
                <w:iCs/>
                <w:sz w:val="20"/>
                <w:lang w:val="ro-RO" w:eastAsia="zh-CN"/>
              </w:rPr>
              <w:t xml:space="preserve"> nr.</w:t>
            </w:r>
            <w:r w:rsidRPr="0096494B">
              <w:rPr>
                <w:rFonts w:eastAsia="Times New Roman"/>
                <w:iCs/>
                <w:sz w:val="20"/>
                <w:lang w:val="ro-RO"/>
              </w:rPr>
              <w:t>3-6</w:t>
            </w:r>
            <w:r w:rsidRPr="0096494B">
              <w:rPr>
                <w:rFonts w:eastAsia="Times New Roman"/>
                <w:iCs/>
                <w:sz w:val="20"/>
              </w:rPr>
              <w:t>/15 din 06.01.2009</w:t>
            </w:r>
            <w:r w:rsidRPr="0096494B">
              <w:rPr>
                <w:bCs/>
                <w:sz w:val="20"/>
                <w:lang w:val="ro-MO"/>
              </w:rPr>
              <w:t xml:space="preserve">), cu modificările ulterioare, se modifică şi se completează </w:t>
            </w:r>
            <w:r w:rsidRPr="0096494B">
              <w:rPr>
                <w:sz w:val="20"/>
                <w:lang w:val="ro-MO"/>
              </w:rPr>
              <w:t>după cum urmează:</w:t>
            </w:r>
            <w:r w:rsidRPr="0096494B">
              <w:rPr>
                <w:sz w:val="20"/>
                <w:lang w:val="ro-RO"/>
              </w:rPr>
              <w:t xml:space="preserve"> </w:t>
            </w:r>
          </w:p>
        </w:tc>
        <w:tc>
          <w:tcPr>
            <w:tcW w:w="3119" w:type="dxa"/>
          </w:tcPr>
          <w:p w:rsidR="00A95C07" w:rsidRPr="0096494B" w:rsidRDefault="00A95C07" w:rsidP="00A95C07">
            <w:pPr>
              <w:jc w:val="both"/>
              <w:rPr>
                <w:b/>
                <w:sz w:val="20"/>
                <w:u w:val="single"/>
                <w:lang w:val="ro-RO"/>
              </w:rPr>
            </w:pPr>
            <w:r w:rsidRPr="0096494B">
              <w:rPr>
                <w:b/>
                <w:sz w:val="20"/>
                <w:u w:val="single"/>
                <w:lang w:val="ro-RO"/>
              </w:rPr>
              <w:t>Ministerul Justiţiei</w:t>
            </w:r>
          </w:p>
          <w:p w:rsidR="00A95C07" w:rsidRPr="0096494B" w:rsidRDefault="00A95C07" w:rsidP="00A95C07">
            <w:pPr>
              <w:pStyle w:val="TableParagraph"/>
              <w:tabs>
                <w:tab w:val="left" w:pos="0"/>
                <w:tab w:val="left" w:pos="448"/>
                <w:tab w:val="left" w:pos="709"/>
                <w:tab w:val="left" w:pos="851"/>
              </w:tabs>
              <w:jc w:val="both"/>
              <w:rPr>
                <w:rFonts w:ascii="Times New Roman" w:hAnsi="Times New Roman"/>
                <w:sz w:val="20"/>
                <w:szCs w:val="20"/>
              </w:rPr>
            </w:pPr>
            <w:r w:rsidRPr="0096494B">
              <w:rPr>
                <w:rFonts w:ascii="Times New Roman" w:eastAsia="Times New Roman" w:hAnsi="Times New Roman"/>
                <w:bCs/>
                <w:sz w:val="20"/>
                <w:szCs w:val="20"/>
                <w:lang w:eastAsia="ru-RU"/>
              </w:rPr>
              <w:t xml:space="preserve">Se va indica sursa de publicare </w:t>
            </w:r>
            <w:r w:rsidRPr="0096494B">
              <w:rPr>
                <w:rFonts w:ascii="Times New Roman" w:hAnsi="Times New Roman"/>
                <w:w w:val="105"/>
                <w:sz w:val="20"/>
                <w:szCs w:val="20"/>
              </w:rPr>
              <w:t xml:space="preserve">a Codului contravenţional </w:t>
            </w:r>
            <w:r w:rsidRPr="0096494B">
              <w:rPr>
                <w:rFonts w:ascii="Times New Roman" w:hAnsi="Times New Roman"/>
                <w:bCs/>
                <w:sz w:val="20"/>
                <w:szCs w:val="20"/>
              </w:rPr>
              <w:t xml:space="preserve">nr.218-XVI din 24 octombrie 2008 după următoarea schemă: „(Monitorul Oficial al Republicii Moldova, anul publicării, numărul Monitorului, numărul articolului)”. </w:t>
            </w:r>
          </w:p>
        </w:tc>
        <w:tc>
          <w:tcPr>
            <w:tcW w:w="2551" w:type="dxa"/>
          </w:tcPr>
          <w:p w:rsidR="00A95C07" w:rsidRPr="0096494B" w:rsidRDefault="00A95C07" w:rsidP="00A95C07">
            <w:pPr>
              <w:jc w:val="both"/>
              <w:rPr>
                <w:b/>
                <w:sz w:val="20"/>
                <w:u w:val="single"/>
                <w:lang w:val="ro-MO"/>
              </w:rPr>
            </w:pPr>
            <w:r w:rsidRPr="0096494B">
              <w:rPr>
                <w:b/>
                <w:sz w:val="20"/>
                <w:u w:val="single"/>
                <w:lang w:val="ro-MO"/>
              </w:rPr>
              <w:t>Se acceptă.</w:t>
            </w:r>
          </w:p>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jc w:val="both"/>
              <w:rPr>
                <w:rFonts w:eastAsia="Times New Roman"/>
                <w:sz w:val="20"/>
              </w:rPr>
            </w:pPr>
            <w:r w:rsidRPr="0096494B">
              <w:rPr>
                <w:rFonts w:eastAsia="Times New Roman"/>
                <w:b/>
                <w:bCs/>
                <w:sz w:val="20"/>
              </w:rPr>
              <w:t>Articolul 263.</w:t>
            </w:r>
            <w:r w:rsidRPr="0096494B">
              <w:rPr>
                <w:rFonts w:eastAsia="Times New Roman"/>
                <w:sz w:val="20"/>
              </w:rPr>
              <w:t xml:space="preserve"> Desfăşurarea ilegală a activităţii de întreprinzător </w:t>
            </w:r>
          </w:p>
          <w:p w:rsidR="00A95C07" w:rsidRPr="0096494B" w:rsidRDefault="00A95C07" w:rsidP="00A95C07">
            <w:pPr>
              <w:jc w:val="both"/>
              <w:rPr>
                <w:rFonts w:eastAsia="Times New Roman"/>
                <w:sz w:val="20"/>
              </w:rPr>
            </w:pPr>
            <w:r w:rsidRPr="0096494B">
              <w:rPr>
                <w:rFonts w:eastAsia="Times New Roman"/>
                <w:sz w:val="20"/>
              </w:rPr>
              <w:t xml:space="preserve">(1) Desfăşurarea activităţii de întreprinzător fără înregistrare la Camera Înregistrării de Stat sau la o altă autoritate publică competentă conform legii ori cu act de înregistrare declarat nevalabil </w:t>
            </w:r>
          </w:p>
          <w:p w:rsidR="00A95C07" w:rsidRPr="0096494B" w:rsidRDefault="00A95C07" w:rsidP="00A95C07">
            <w:pPr>
              <w:ind w:firstLine="567"/>
              <w:jc w:val="both"/>
              <w:rPr>
                <w:rFonts w:eastAsia="Times New Roman"/>
                <w:sz w:val="20"/>
              </w:rPr>
            </w:pPr>
            <w:r w:rsidRPr="0096494B">
              <w:rPr>
                <w:rFonts w:eastAsia="Times New Roman"/>
                <w:sz w:val="20"/>
              </w:rPr>
              <w:t xml:space="preserve">se sancţionează cu amendă de la 50 la 150 de unităţi convenţionale. </w:t>
            </w:r>
          </w:p>
          <w:p w:rsidR="00A95C07" w:rsidRPr="0096494B" w:rsidRDefault="00A95C07" w:rsidP="00A95C07">
            <w:pPr>
              <w:jc w:val="both"/>
              <w:rPr>
                <w:rFonts w:eastAsia="Times New Roman"/>
                <w:sz w:val="20"/>
              </w:rPr>
            </w:pPr>
            <w:r w:rsidRPr="0096494B">
              <w:rPr>
                <w:rFonts w:eastAsia="Times New Roman"/>
                <w:sz w:val="20"/>
              </w:rPr>
              <w:t xml:space="preserve">(2) Desfăşurarea activităţii în baza licenţei de avocat, de notar, de executor judecătoresc, de mediator sau în baza patentei de întreprinzător fără a fi înregistrat ca plătitor de contribuţii de asigurări sociale de stat în termen de 10 zile lucrătoare din momentul obţinerii dreptului de a desfăşura activitatea </w:t>
            </w:r>
          </w:p>
          <w:p w:rsidR="00A95C07" w:rsidRPr="0096494B" w:rsidRDefault="00A95C07" w:rsidP="00A95C07">
            <w:pPr>
              <w:ind w:firstLine="567"/>
              <w:jc w:val="both"/>
              <w:rPr>
                <w:rFonts w:eastAsia="Times New Roman"/>
                <w:sz w:val="20"/>
              </w:rPr>
            </w:pPr>
            <w:r w:rsidRPr="0096494B">
              <w:rPr>
                <w:rFonts w:eastAsia="Times New Roman"/>
                <w:sz w:val="20"/>
              </w:rPr>
              <w:t>se sancţionează cu amendă de la 25 la 50 de unităţi convenţionale aplicată persoanei fizice, cu amendă de la 50 la 100 de unităţi convenţionale aplicată persoanei cu funcţie de răspundere.</w:t>
            </w:r>
          </w:p>
          <w:p w:rsidR="00A95C07" w:rsidRPr="0096494B" w:rsidRDefault="00A95C07" w:rsidP="00A95C07">
            <w:pPr>
              <w:jc w:val="both"/>
              <w:rPr>
                <w:b/>
                <w:sz w:val="20"/>
              </w:rPr>
            </w:pPr>
            <w:r w:rsidRPr="0096494B">
              <w:rPr>
                <w:rFonts w:ascii="Tahoma" w:eastAsia="Times New Roman" w:hAnsi="Tahoma" w:cs="Tahoma"/>
                <w:sz w:val="20"/>
              </w:rPr>
              <w:lastRenderedPageBreak/>
              <w:br/>
            </w:r>
          </w:p>
        </w:tc>
        <w:tc>
          <w:tcPr>
            <w:tcW w:w="5244" w:type="dxa"/>
          </w:tcPr>
          <w:p w:rsidR="00A95C07" w:rsidRPr="0096494B" w:rsidRDefault="00A95C07" w:rsidP="00A95C07">
            <w:pPr>
              <w:jc w:val="both"/>
              <w:rPr>
                <w:b/>
                <w:sz w:val="20"/>
                <w:lang w:val="ro-MO"/>
              </w:rPr>
            </w:pPr>
          </w:p>
        </w:tc>
        <w:tc>
          <w:tcPr>
            <w:tcW w:w="3119" w:type="dxa"/>
          </w:tcPr>
          <w:p w:rsidR="00A95C07" w:rsidRPr="0096494B" w:rsidRDefault="00A95C07" w:rsidP="00A95C07">
            <w:pPr>
              <w:jc w:val="both"/>
              <w:rPr>
                <w:b/>
                <w:sz w:val="20"/>
                <w:u w:val="single"/>
                <w:lang w:val="ro-MO"/>
              </w:rPr>
            </w:pPr>
            <w:r w:rsidRPr="0096494B">
              <w:rPr>
                <w:b/>
                <w:sz w:val="20"/>
                <w:u w:val="single"/>
                <w:lang w:val="ro-MO"/>
              </w:rPr>
              <w:t>Casa naţională de asigurări sociale</w:t>
            </w:r>
          </w:p>
          <w:p w:rsidR="00A95C07" w:rsidRPr="0096494B" w:rsidRDefault="00A95C07" w:rsidP="00A95C07">
            <w:pPr>
              <w:pStyle w:val="Default"/>
              <w:tabs>
                <w:tab w:val="num" w:pos="720"/>
              </w:tabs>
              <w:jc w:val="both"/>
              <w:rPr>
                <w:color w:val="auto"/>
                <w:sz w:val="20"/>
                <w:szCs w:val="20"/>
                <w:lang w:val="ro-RO"/>
              </w:rPr>
            </w:pPr>
            <w:r w:rsidRPr="0096494B">
              <w:rPr>
                <w:b/>
                <w:color w:val="auto"/>
                <w:sz w:val="20"/>
                <w:szCs w:val="20"/>
                <w:lang w:val="ro-RO"/>
              </w:rPr>
              <w:t>Articolul 263 alineatul (2)</w:t>
            </w:r>
            <w:r w:rsidRPr="0096494B">
              <w:rPr>
                <w:color w:val="auto"/>
                <w:sz w:val="20"/>
                <w:szCs w:val="20"/>
                <w:lang w:val="ro-RO"/>
              </w:rPr>
              <w:t xml:space="preserve"> din Codul Contravenţional al Republicii Moldova nr. 218 din 24.10.2008 se propune în următoarea redacţie: „</w:t>
            </w:r>
            <w:r w:rsidRPr="0096494B">
              <w:rPr>
                <w:color w:val="auto"/>
                <w:sz w:val="20"/>
                <w:szCs w:val="20"/>
              </w:rPr>
              <w:t xml:space="preserve">Desfăşurarea activităţii, în baza licenţei de avocat, de notar, de executor judecătoresc </w:t>
            </w:r>
            <w:r w:rsidRPr="0096494B">
              <w:rPr>
                <w:color w:val="auto"/>
                <w:sz w:val="20"/>
                <w:szCs w:val="20"/>
                <w:lang w:val="ro-RO"/>
              </w:rPr>
              <w:t>sau de către alte unităţi şi persoane fizice care nu cad sub incidenţa Legii nr. 220-XVI din 19 octombrie 2007 privind înregistrarea de stat a persoanelor juridice şi a întreprinzătorilor individuali,</w:t>
            </w:r>
            <w:r w:rsidRPr="0096494B">
              <w:rPr>
                <w:color w:val="auto"/>
                <w:sz w:val="20"/>
                <w:szCs w:val="20"/>
              </w:rPr>
              <w:t xml:space="preserve"> </w:t>
            </w:r>
            <w:r w:rsidRPr="0096494B">
              <w:rPr>
                <w:color w:val="auto"/>
                <w:sz w:val="20"/>
                <w:szCs w:val="20"/>
                <w:lang w:val="ro-RO"/>
              </w:rPr>
              <w:t xml:space="preserve">care au obligaţia să achite contribuţii de asigurări sociale, </w:t>
            </w:r>
            <w:r w:rsidRPr="0096494B">
              <w:rPr>
                <w:color w:val="auto"/>
                <w:sz w:val="20"/>
                <w:szCs w:val="20"/>
              </w:rPr>
              <w:t xml:space="preserve">fără a fi înregistrat ca plătitor de contribuţii de asigurări </w:t>
            </w:r>
            <w:r w:rsidRPr="0096494B">
              <w:rPr>
                <w:color w:val="auto"/>
                <w:sz w:val="20"/>
                <w:szCs w:val="20"/>
              </w:rPr>
              <w:lastRenderedPageBreak/>
              <w:t xml:space="preserve">sociale de stat în termen de 10 zile lucrătoare din momentul obţinerii dreptului de a desfăşura activitatea </w:t>
            </w:r>
          </w:p>
          <w:p w:rsidR="00A95C07" w:rsidRPr="0096494B" w:rsidRDefault="00A95C07" w:rsidP="00A95C07">
            <w:pPr>
              <w:pStyle w:val="a3"/>
              <w:tabs>
                <w:tab w:val="num" w:pos="720"/>
                <w:tab w:val="num" w:pos="915"/>
              </w:tabs>
              <w:rPr>
                <w:sz w:val="20"/>
                <w:szCs w:val="20"/>
              </w:rPr>
            </w:pPr>
            <w:r w:rsidRPr="0096494B">
              <w:rPr>
                <w:sz w:val="20"/>
                <w:szCs w:val="20"/>
              </w:rPr>
              <w:t>se sancţionează cu amendă de la 25 la 50 de unităţi convenţionale aplicată persoanei fizice, cu amendă de la 50 la 100 de unităţi convenţionale aplicată persoanei cu funcţie de răspundere.</w:t>
            </w:r>
          </w:p>
          <w:p w:rsidR="00A95C07" w:rsidRPr="0096494B" w:rsidRDefault="00A95C07" w:rsidP="00A95C07">
            <w:pPr>
              <w:pStyle w:val="Default"/>
              <w:tabs>
                <w:tab w:val="num" w:pos="720"/>
                <w:tab w:val="num" w:pos="915"/>
              </w:tabs>
              <w:jc w:val="both"/>
              <w:rPr>
                <w:color w:val="auto"/>
                <w:sz w:val="20"/>
                <w:szCs w:val="20"/>
                <w:lang w:val="ro-RO"/>
              </w:rPr>
            </w:pPr>
            <w:r w:rsidRPr="0096494B">
              <w:rPr>
                <w:color w:val="auto"/>
                <w:sz w:val="20"/>
                <w:szCs w:val="20"/>
                <w:lang w:val="ro-RO"/>
              </w:rPr>
              <w:t>Modificarea este necesară, dat fiind faptul că nu toate unităţile care nu cad sub incidenţa Legii nr. 220 şi sunt obligate să  se înregistreze desinestătător în calitate de plătitor de contribuţii la bugetul asigurărrilor sociale de stat, sunt specificate în Codul Contravenţional.  Acestea sunt organizaţiile necomerciale, alte persoane fizice ce desfăşoară activitate şi au persoane angajate, au obligaţiunea de plată a contribuţiilor de asigurări sociale de stat obligatorii şi, potrivit articolelor 17 şi 26 din Legea privind sistemul public de asigurări sociale, sunt obligaţi să se înregistreze în calitate de plătitori de contribuţii de asigurări sociale de stat obligatorii.</w:t>
            </w:r>
          </w:p>
          <w:p w:rsidR="00A95C07" w:rsidRPr="0096494B" w:rsidRDefault="00A95C07" w:rsidP="00A95C07">
            <w:pPr>
              <w:pStyle w:val="Default"/>
              <w:tabs>
                <w:tab w:val="num" w:pos="720"/>
                <w:tab w:val="num" w:pos="915"/>
              </w:tabs>
              <w:jc w:val="both"/>
              <w:rPr>
                <w:color w:val="auto"/>
                <w:sz w:val="20"/>
                <w:szCs w:val="20"/>
                <w:lang w:val="ro-RO"/>
              </w:rPr>
            </w:pPr>
            <w:r w:rsidRPr="0096494B">
              <w:rPr>
                <w:color w:val="auto"/>
                <w:sz w:val="20"/>
                <w:szCs w:val="20"/>
                <w:lang w:val="ro-RO"/>
              </w:rPr>
              <w:t xml:space="preserve">La fel titularii patentei de întreprinzător urmează a fi excluşi din articolul 263 al Codului Contravenţional deoarece, în conformitate cu prevederile legilor anuale ale bugetului asigurărilor sociale de stat, inspectoratul fiscal de stat teritorial  eliberează patenta de întreprinzător solicitantului numai după confirmarea de către structura teritorială a Casei Naţionale de Asigurări Sociale a </w:t>
            </w:r>
            <w:r w:rsidRPr="0096494B">
              <w:rPr>
                <w:color w:val="auto"/>
                <w:sz w:val="20"/>
                <w:szCs w:val="20"/>
                <w:lang w:val="ro-RO"/>
              </w:rPr>
              <w:lastRenderedPageBreak/>
              <w:t>achitării contribuţiilor de asigurări sociale de stat obligatorii pe perioada solicitării patentei.</w:t>
            </w:r>
          </w:p>
          <w:p w:rsidR="00A95C07" w:rsidRDefault="00A95C07" w:rsidP="00A95C07">
            <w:pPr>
              <w:pStyle w:val="Default"/>
              <w:tabs>
                <w:tab w:val="num" w:pos="915"/>
              </w:tabs>
              <w:jc w:val="both"/>
              <w:rPr>
                <w:color w:val="auto"/>
                <w:sz w:val="20"/>
                <w:szCs w:val="20"/>
                <w:lang w:val="ro-RO"/>
              </w:rPr>
            </w:pPr>
            <w:r w:rsidRPr="0096494B">
              <w:rPr>
                <w:color w:val="auto"/>
                <w:sz w:val="20"/>
                <w:szCs w:val="20"/>
                <w:lang w:val="ro-RO"/>
              </w:rPr>
              <w:t xml:space="preserve">Totodată, propunem de înăsprit pedepsele contravenţionale pentru contravenţiile constatate de CNAS, prin majorarea amenzilor aplicate pentru persoanele fizice de la 50 la 100 de unităţi convenţionale, pentru persoanele cu funcţie de răspundere de la 100 la 150 unităţi convenţionale şi pentru persoanele juridice de la 150 la 250 unităţi convenţionale din considerentul că amenda prea mică nu-i disciplinează pe contravenienţi şi numărul persoanelor care încalcă prevederile legilor din domeniul asigurărilor sociale de stat nu se diminuează, astfel nu se atinge scopul legii contravenţionale. </w:t>
            </w:r>
          </w:p>
          <w:p w:rsidR="00531620" w:rsidRDefault="00531620" w:rsidP="00A95C07">
            <w:pPr>
              <w:pStyle w:val="Default"/>
              <w:tabs>
                <w:tab w:val="num" w:pos="915"/>
              </w:tabs>
              <w:jc w:val="both"/>
              <w:rPr>
                <w:color w:val="auto"/>
                <w:sz w:val="20"/>
                <w:szCs w:val="20"/>
                <w:lang w:val="ro-RO"/>
              </w:rPr>
            </w:pPr>
          </w:p>
          <w:p w:rsidR="00531620" w:rsidRPr="000625E7" w:rsidRDefault="00531620" w:rsidP="00531620">
            <w:pPr>
              <w:pStyle w:val="Frspaiere1"/>
              <w:jc w:val="both"/>
              <w:rPr>
                <w:rFonts w:ascii="Times New Roman" w:hAnsi="Times New Roman"/>
                <w:b/>
                <w:sz w:val="20"/>
                <w:szCs w:val="20"/>
                <w:lang w:val="ro-MO"/>
              </w:rPr>
            </w:pPr>
            <w:r w:rsidRPr="000625E7">
              <w:rPr>
                <w:rFonts w:ascii="Times New Roman" w:hAnsi="Times New Roman"/>
                <w:b/>
                <w:sz w:val="20"/>
                <w:szCs w:val="20"/>
                <w:u w:val="single"/>
                <w:lang w:val="ro-MO"/>
              </w:rPr>
              <w:t>Federaţia Sindicatelor Transportatorilor şi Drumarilor din Moldova</w:t>
            </w:r>
            <w:r w:rsidRPr="000625E7">
              <w:rPr>
                <w:rFonts w:ascii="Times New Roman" w:hAnsi="Times New Roman"/>
                <w:b/>
                <w:sz w:val="20"/>
                <w:szCs w:val="20"/>
                <w:lang w:val="ro-MO"/>
              </w:rPr>
              <w:t xml:space="preserve"> </w:t>
            </w:r>
          </w:p>
          <w:p w:rsidR="00531620" w:rsidRPr="0096494B" w:rsidRDefault="00531620" w:rsidP="00531620">
            <w:pPr>
              <w:pStyle w:val="Default"/>
              <w:tabs>
                <w:tab w:val="num" w:pos="915"/>
              </w:tabs>
              <w:jc w:val="both"/>
              <w:rPr>
                <w:color w:val="auto"/>
                <w:sz w:val="20"/>
                <w:szCs w:val="20"/>
                <w:lang w:val="ro-RO"/>
              </w:rPr>
            </w:pPr>
            <w:r w:rsidRPr="000625E7">
              <w:rPr>
                <w:color w:val="auto"/>
                <w:spacing w:val="2"/>
                <w:sz w:val="20"/>
                <w:szCs w:val="20"/>
                <w:lang w:val="ro-MO"/>
              </w:rPr>
              <w:t>R</w:t>
            </w:r>
            <w:r w:rsidRPr="000625E7">
              <w:rPr>
                <w:color w:val="auto"/>
                <w:spacing w:val="2"/>
                <w:sz w:val="20"/>
                <w:szCs w:val="20"/>
                <w:lang w:val="ro-RO"/>
              </w:rPr>
              <w:t xml:space="preserve">eglementarea activităţii Gărilor şi Staţiilor Auto întru excluderea cazurilor de călătorii fără </w:t>
            </w:r>
            <w:r w:rsidRPr="000625E7">
              <w:rPr>
                <w:color w:val="auto"/>
                <w:sz w:val="20"/>
                <w:szCs w:val="20"/>
                <w:lang w:val="ro-RO"/>
              </w:rPr>
              <w:t>bilete  prin  aplicarea sancţiunilor către  administratorii  gărilor/staţiilor,  şoferi  şi  pasageri, conform</w:t>
            </w:r>
            <w:r w:rsidRPr="000625E7">
              <w:rPr>
                <w:color w:val="auto"/>
                <w:spacing w:val="-4"/>
                <w:sz w:val="20"/>
                <w:szCs w:val="20"/>
                <w:lang w:val="ro-RO"/>
              </w:rPr>
              <w:t xml:space="preserve"> legislaţiei contravenţionale.</w:t>
            </w:r>
          </w:p>
        </w:tc>
        <w:tc>
          <w:tcPr>
            <w:tcW w:w="2551" w:type="dxa"/>
          </w:tcPr>
          <w:p w:rsidR="00A95C07" w:rsidRDefault="00A95C07" w:rsidP="008153E8">
            <w:pPr>
              <w:jc w:val="both"/>
              <w:rPr>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 xml:space="preserve">cu examinarea propunerilor în cadrul unui alt </w:t>
            </w:r>
            <w:r w:rsidR="008153E8">
              <w:rPr>
                <w:sz w:val="20"/>
                <w:lang w:val="ro-MO"/>
              </w:rPr>
              <w:t>exerciţiu</w:t>
            </w:r>
            <w:r w:rsidRPr="0096494B">
              <w:rPr>
                <w:sz w:val="20"/>
                <w:lang w:val="ro-MO"/>
              </w:rPr>
              <w:t>.</w:t>
            </w: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Default="00531620" w:rsidP="008153E8">
            <w:pPr>
              <w:jc w:val="both"/>
              <w:rPr>
                <w:sz w:val="20"/>
                <w:lang w:val="ro-MO"/>
              </w:rPr>
            </w:pPr>
          </w:p>
          <w:p w:rsidR="00531620" w:rsidRPr="00531620" w:rsidRDefault="00531620" w:rsidP="00531620">
            <w:pPr>
              <w:jc w:val="both"/>
              <w:rPr>
                <w:sz w:val="20"/>
                <w:lang w:val="ro-MO"/>
              </w:rPr>
            </w:pPr>
            <w:r>
              <w:rPr>
                <w:sz w:val="20"/>
                <w:lang w:val="ro-MO"/>
              </w:rPr>
              <w:t>C</w:t>
            </w:r>
            <w:r w:rsidRPr="00A93DDF">
              <w:rPr>
                <w:sz w:val="20"/>
                <w:lang w:val="ro-MO"/>
              </w:rPr>
              <w:t xml:space="preserve">onform art.263 alin.(1) </w:t>
            </w:r>
            <w:r w:rsidRPr="00A93DDF">
              <w:rPr>
                <w:rFonts w:ascii="Cambria Math" w:hAnsi="Cambria Math" w:cs="Cambria Math"/>
                <w:sz w:val="20"/>
                <w:lang w:val="ro-MO"/>
              </w:rPr>
              <w:t>ș</w:t>
            </w:r>
            <w:r w:rsidRPr="00A93DDF">
              <w:rPr>
                <w:sz w:val="20"/>
                <w:lang w:val="ro-MO"/>
              </w:rPr>
              <w:t>i alin.(4) din Codul Contraven</w:t>
            </w:r>
            <w:r w:rsidRPr="00A93DDF">
              <w:rPr>
                <w:rFonts w:ascii="Cambria Math" w:hAnsi="Cambria Math" w:cs="Cambria Math"/>
                <w:sz w:val="20"/>
                <w:lang w:val="ro-MO"/>
              </w:rPr>
              <w:t>ț</w:t>
            </w:r>
            <w:r w:rsidRPr="00A93DDF">
              <w:rPr>
                <w:sz w:val="20"/>
                <w:lang w:val="ro-MO"/>
              </w:rPr>
              <w:t>ional, sunt prevăzute sanc</w:t>
            </w:r>
            <w:r w:rsidRPr="00A93DDF">
              <w:rPr>
                <w:rFonts w:ascii="Cambria Math" w:hAnsi="Cambria Math" w:cs="Cambria Math"/>
                <w:sz w:val="20"/>
                <w:lang w:val="ro-MO"/>
              </w:rPr>
              <w:t>ț</w:t>
            </w:r>
            <w:r w:rsidRPr="00A93DDF">
              <w:rPr>
                <w:sz w:val="20"/>
                <w:lang w:val="ro-MO"/>
              </w:rPr>
              <w:t>iuni contraven</w:t>
            </w:r>
            <w:r w:rsidRPr="00A93DDF">
              <w:rPr>
                <w:rFonts w:ascii="Cambria Math" w:hAnsi="Cambria Math" w:cs="Cambria Math"/>
                <w:sz w:val="20"/>
                <w:lang w:val="ro-MO"/>
              </w:rPr>
              <w:t>ț</w:t>
            </w:r>
            <w:r w:rsidRPr="00A93DDF">
              <w:rPr>
                <w:sz w:val="20"/>
                <w:lang w:val="ro-MO"/>
              </w:rPr>
              <w:t>ionale aferente desfă</w:t>
            </w:r>
            <w:r w:rsidRPr="00A93DDF">
              <w:rPr>
                <w:rFonts w:ascii="Cambria Math" w:hAnsi="Cambria Math" w:cs="Cambria Math"/>
                <w:sz w:val="20"/>
                <w:lang w:val="ro-MO"/>
              </w:rPr>
              <w:t>ș</w:t>
            </w:r>
            <w:r w:rsidRPr="00A93DDF">
              <w:rPr>
                <w:sz w:val="20"/>
                <w:lang w:val="ro-MO"/>
              </w:rPr>
              <w:t>urării activită</w:t>
            </w:r>
            <w:r w:rsidRPr="00A93DDF">
              <w:rPr>
                <w:rFonts w:ascii="Cambria Math" w:hAnsi="Cambria Math" w:cs="Cambria Math"/>
                <w:sz w:val="20"/>
                <w:lang w:val="ro-MO"/>
              </w:rPr>
              <w:t>ț</w:t>
            </w:r>
            <w:r w:rsidRPr="00A93DDF">
              <w:rPr>
                <w:sz w:val="20"/>
                <w:lang w:val="ro-MO"/>
              </w:rPr>
              <w:t>ii ilegale a activită</w:t>
            </w:r>
            <w:r w:rsidRPr="00A93DDF">
              <w:rPr>
                <w:rFonts w:ascii="Cambria Math" w:hAnsi="Cambria Math" w:cs="Cambria Math"/>
                <w:sz w:val="20"/>
                <w:lang w:val="ro-MO"/>
              </w:rPr>
              <w:t>ț</w:t>
            </w:r>
            <w:r w:rsidRPr="00A93DDF">
              <w:rPr>
                <w:sz w:val="20"/>
                <w:lang w:val="ro-MO"/>
              </w:rPr>
              <w:t xml:space="preserve">ii de întreprinzător, care sunt aplicate inclusiv </w:t>
            </w:r>
            <w:r w:rsidRPr="00A93DDF">
              <w:rPr>
                <w:rFonts w:ascii="Cambria Math" w:hAnsi="Cambria Math" w:cs="Cambria Math"/>
                <w:sz w:val="20"/>
                <w:lang w:val="ro-MO"/>
              </w:rPr>
              <w:t>ș</w:t>
            </w:r>
            <w:r w:rsidRPr="00A93DDF">
              <w:rPr>
                <w:sz w:val="20"/>
                <w:lang w:val="ro-MO"/>
              </w:rPr>
              <w:t>i în cadrul activită</w:t>
            </w:r>
            <w:r w:rsidRPr="00A93DDF">
              <w:rPr>
                <w:rFonts w:ascii="Cambria Math" w:hAnsi="Cambria Math" w:cs="Cambria Math"/>
                <w:sz w:val="20"/>
                <w:lang w:val="ro-MO"/>
              </w:rPr>
              <w:t>ț</w:t>
            </w:r>
            <w:r w:rsidRPr="00A93DDF">
              <w:rPr>
                <w:sz w:val="20"/>
                <w:lang w:val="ro-MO"/>
              </w:rPr>
              <w:t>ii transportului auto de călători. De asemenea, prevederile art.197</w:t>
            </w:r>
            <w:r w:rsidRPr="00A93DDF">
              <w:rPr>
                <w:sz w:val="20"/>
                <w:vertAlign w:val="superscript"/>
                <w:lang w:val="ro-MO"/>
              </w:rPr>
              <w:t>1</w:t>
            </w:r>
            <w:r w:rsidRPr="00A93DDF">
              <w:rPr>
                <w:sz w:val="20"/>
                <w:lang w:val="ro-MO"/>
              </w:rPr>
              <w:t xml:space="preserve"> </w:t>
            </w:r>
            <w:r w:rsidRPr="00A93DDF">
              <w:rPr>
                <w:rFonts w:ascii="Cambria Math" w:hAnsi="Cambria Math" w:cs="Cambria Math"/>
                <w:sz w:val="20"/>
                <w:lang w:val="ro-MO"/>
              </w:rPr>
              <w:t>ș</w:t>
            </w:r>
            <w:r w:rsidRPr="00A93DDF">
              <w:rPr>
                <w:sz w:val="20"/>
                <w:lang w:val="ro-MO"/>
              </w:rPr>
              <w:t>i art.204 din Codul contraven</w:t>
            </w:r>
            <w:r w:rsidRPr="00A93DDF">
              <w:rPr>
                <w:rFonts w:ascii="Cambria Math" w:hAnsi="Cambria Math" w:cs="Cambria Math"/>
                <w:sz w:val="20"/>
                <w:lang w:val="ro-MO"/>
              </w:rPr>
              <w:t>ț</w:t>
            </w:r>
            <w:r w:rsidRPr="00A93DDF">
              <w:rPr>
                <w:sz w:val="20"/>
                <w:lang w:val="ro-MO"/>
              </w:rPr>
              <w:t>ional reglementează sanc</w:t>
            </w:r>
            <w:r w:rsidRPr="00A93DDF">
              <w:rPr>
                <w:rFonts w:ascii="Cambria Math" w:hAnsi="Cambria Math" w:cs="Cambria Math"/>
                <w:sz w:val="20"/>
                <w:lang w:val="ro-MO"/>
              </w:rPr>
              <w:t>ț</w:t>
            </w:r>
            <w:r w:rsidRPr="00A93DDF">
              <w:rPr>
                <w:sz w:val="20"/>
                <w:lang w:val="ro-MO"/>
              </w:rPr>
              <w:t>iuni contraven</w:t>
            </w:r>
            <w:r w:rsidRPr="00A93DDF">
              <w:rPr>
                <w:rFonts w:ascii="Cambria Math" w:hAnsi="Cambria Math" w:cs="Cambria Math"/>
                <w:sz w:val="20"/>
                <w:lang w:val="ro-MO"/>
              </w:rPr>
              <w:t>ț</w:t>
            </w:r>
            <w:r w:rsidRPr="00A93DDF">
              <w:rPr>
                <w:sz w:val="20"/>
                <w:lang w:val="ro-MO"/>
              </w:rPr>
              <w:t xml:space="preserve">ionale pentru călătoria fără bilet de pe teritoriul autogării </w:t>
            </w:r>
            <w:r w:rsidRPr="00A93DDF">
              <w:rPr>
                <w:rFonts w:ascii="Cambria Math" w:hAnsi="Cambria Math" w:cs="Cambria Math"/>
                <w:sz w:val="20"/>
                <w:lang w:val="ro-MO"/>
              </w:rPr>
              <w:t>ș</w:t>
            </w:r>
            <w:r w:rsidRPr="00A93DDF">
              <w:rPr>
                <w:sz w:val="20"/>
                <w:lang w:val="ro-MO"/>
              </w:rPr>
              <w:t xml:space="preserve">i falsificarea biletelor </w:t>
            </w:r>
            <w:r w:rsidRPr="00A93DDF">
              <w:rPr>
                <w:rFonts w:ascii="Cambria Math" w:hAnsi="Cambria Math" w:cs="Cambria Math"/>
                <w:sz w:val="20"/>
                <w:lang w:val="ro-MO"/>
              </w:rPr>
              <w:t>ș</w:t>
            </w:r>
            <w:r w:rsidRPr="00A93DDF">
              <w:rPr>
                <w:sz w:val="20"/>
                <w:lang w:val="ro-MO"/>
              </w:rPr>
              <w:t xml:space="preserve">i </w:t>
            </w:r>
            <w:r w:rsidRPr="00A93DDF">
              <w:rPr>
                <w:sz w:val="20"/>
                <w:lang w:val="ro-MO"/>
              </w:rPr>
              <w:lastRenderedPageBreak/>
              <w:t xml:space="preserve">tichetelor </w:t>
            </w:r>
            <w:r w:rsidRPr="00A93DDF">
              <w:rPr>
                <w:rFonts w:ascii="Cambria Math" w:hAnsi="Cambria Math" w:cs="Cambria Math"/>
                <w:sz w:val="20"/>
                <w:lang w:val="ro-MO"/>
              </w:rPr>
              <w:t>ș</w:t>
            </w:r>
            <w:r w:rsidRPr="00A93DDF">
              <w:rPr>
                <w:sz w:val="20"/>
                <w:lang w:val="ro-MO"/>
              </w:rPr>
              <w:t xml:space="preserve">i/sau comercializarea biletelor </w:t>
            </w:r>
            <w:r w:rsidRPr="00A93DDF">
              <w:rPr>
                <w:rFonts w:ascii="Cambria Math" w:hAnsi="Cambria Math" w:cs="Cambria Math"/>
                <w:sz w:val="20"/>
                <w:lang w:val="ro-MO"/>
              </w:rPr>
              <w:t>ș</w:t>
            </w:r>
            <w:r w:rsidRPr="00A93DDF">
              <w:rPr>
                <w:sz w:val="20"/>
                <w:lang w:val="ro-MO"/>
              </w:rPr>
              <w:t xml:space="preserve">i tichetelor false. </w:t>
            </w:r>
          </w:p>
        </w:tc>
      </w:tr>
      <w:tr w:rsidR="00A95C07" w:rsidRPr="0096494B" w:rsidTr="00A04477">
        <w:tc>
          <w:tcPr>
            <w:tcW w:w="5070" w:type="dxa"/>
          </w:tcPr>
          <w:p w:rsidR="00A95C07" w:rsidRPr="0096494B" w:rsidRDefault="00A95C07" w:rsidP="00A95C07">
            <w:pPr>
              <w:jc w:val="both"/>
              <w:rPr>
                <w:rFonts w:eastAsia="Times New Roman"/>
                <w:sz w:val="20"/>
                <w:lang w:val="ro-MO"/>
              </w:rPr>
            </w:pPr>
            <w:r w:rsidRPr="0096494B">
              <w:rPr>
                <w:rFonts w:eastAsia="Times New Roman"/>
                <w:b/>
                <w:bCs/>
                <w:sz w:val="20"/>
                <w:lang w:val="ro-MO"/>
              </w:rPr>
              <w:lastRenderedPageBreak/>
              <w:t>Articolul 277.</w:t>
            </w:r>
            <w:r w:rsidRPr="0096494B">
              <w:rPr>
                <w:rFonts w:eastAsia="Times New Roman"/>
                <w:sz w:val="20"/>
                <w:lang w:val="ro-MO"/>
              </w:rPr>
              <w:t xml:space="preserve"> Încălcarea legislaţiei în domeniul pieţei produselor petroliere </w:t>
            </w:r>
          </w:p>
          <w:p w:rsidR="00A95C07" w:rsidRPr="0096494B" w:rsidRDefault="00A95C07" w:rsidP="00A95C07">
            <w:pPr>
              <w:jc w:val="both"/>
              <w:rPr>
                <w:rFonts w:eastAsia="Times New Roman"/>
                <w:sz w:val="20"/>
                <w:lang w:val="ro-MO"/>
              </w:rPr>
            </w:pPr>
            <w:r w:rsidRPr="0096494B">
              <w:rPr>
                <w:rFonts w:eastAsia="Times New Roman"/>
                <w:sz w:val="20"/>
                <w:lang w:val="ro-MO"/>
              </w:rPr>
              <w:t>(3) Lipsa la staţia certificată de alimentare cu produse petroliere principale şi gaze lichefiate a documentelor de forma stabilită în actele normative în vigoare (registrul de evidenţă a produselor petroliere recepţionate, raportul de schimb, raportul privind datele înregistrate în aparatul de casă şi de control), ţinerea lor nesistematică sau înscrierea în ele a unor date neveridice</w:t>
            </w:r>
          </w:p>
          <w:p w:rsidR="00A95C07" w:rsidRPr="0096494B" w:rsidRDefault="00A95C07" w:rsidP="00A95C07">
            <w:pPr>
              <w:jc w:val="both"/>
              <w:rPr>
                <w:rFonts w:eastAsia="Times New Roman"/>
                <w:sz w:val="20"/>
                <w:u w:val="single"/>
                <w:lang w:val="ro-MO"/>
              </w:rPr>
            </w:pPr>
            <w:r w:rsidRPr="0096494B">
              <w:rPr>
                <w:rFonts w:eastAsia="Times New Roman"/>
                <w:sz w:val="20"/>
                <w:lang w:val="ro-MO"/>
              </w:rPr>
              <w:t>se sancţionează cu amendă de la 150 la 200 de unităţi convenţionale</w:t>
            </w:r>
            <w:r w:rsidRPr="0096494B">
              <w:rPr>
                <w:rFonts w:eastAsia="Times New Roman"/>
                <w:sz w:val="20"/>
                <w:u w:val="single"/>
                <w:lang w:val="ro-MO"/>
              </w:rPr>
              <w:t xml:space="preserve"> aplicată persoanei cu funcţie de răspundere.</w:t>
            </w:r>
          </w:p>
          <w:p w:rsidR="00A95C07" w:rsidRPr="0096494B" w:rsidRDefault="00A95C07" w:rsidP="00A95C07">
            <w:pPr>
              <w:jc w:val="both"/>
              <w:rPr>
                <w:rFonts w:eastAsia="Times New Roman"/>
                <w:sz w:val="20"/>
                <w:lang w:val="ro-MO"/>
              </w:rPr>
            </w:pPr>
            <w:r w:rsidRPr="0096494B">
              <w:rPr>
                <w:rFonts w:eastAsia="Times New Roman"/>
                <w:sz w:val="20"/>
                <w:lang w:val="ro-MO"/>
              </w:rPr>
              <w:t xml:space="preserve"> </w:t>
            </w:r>
          </w:p>
          <w:p w:rsidR="00A95C07" w:rsidRPr="0096494B" w:rsidRDefault="00A95C07" w:rsidP="00A95C07">
            <w:pPr>
              <w:jc w:val="both"/>
              <w:rPr>
                <w:rFonts w:eastAsia="Times New Roman"/>
                <w:sz w:val="20"/>
                <w:lang w:val="ro-MO"/>
              </w:rPr>
            </w:pPr>
            <w:r w:rsidRPr="0096494B">
              <w:rPr>
                <w:rFonts w:eastAsia="Times New Roman"/>
                <w:sz w:val="20"/>
                <w:lang w:val="ro-MO"/>
              </w:rPr>
              <w:t xml:space="preserve">(8) Recepţionarea plăţilor pentru produsele petroliere principale şi gazele lichefiate comercializate cu amănuntul în alt loc decît la ghişeul de plată al staţiei certificate de alimentare cu produse petroliere principale şi gaze lichefiate </w:t>
            </w:r>
          </w:p>
          <w:p w:rsidR="00A95C07" w:rsidRPr="0096494B" w:rsidRDefault="00A95C07" w:rsidP="00A95C07">
            <w:pPr>
              <w:jc w:val="both"/>
              <w:rPr>
                <w:rFonts w:eastAsia="Gulim"/>
                <w:sz w:val="20"/>
                <w:lang w:val="ro-MO" w:eastAsia="ko-KR"/>
              </w:rPr>
            </w:pPr>
            <w:r w:rsidRPr="0096494B">
              <w:rPr>
                <w:rFonts w:eastAsia="Times New Roman"/>
                <w:sz w:val="20"/>
                <w:lang w:val="ro-MO"/>
              </w:rPr>
              <w:t xml:space="preserve">se sancţionează cu amendă de la 30 la 50 de unităţi convenţionale aplicată persoanei fizice, cu amendă de la 100 la 150 de unităţi convenţionale </w:t>
            </w:r>
            <w:r w:rsidRPr="0096494B">
              <w:rPr>
                <w:rFonts w:eastAsia="Times New Roman"/>
                <w:sz w:val="20"/>
                <w:u w:val="single"/>
                <w:lang w:val="ro-MO"/>
              </w:rPr>
              <w:t>aplicată persoanei cu funcţie de răspundere.</w:t>
            </w:r>
          </w:p>
        </w:tc>
        <w:tc>
          <w:tcPr>
            <w:tcW w:w="5244" w:type="dxa"/>
          </w:tcPr>
          <w:p w:rsidR="00A95C07" w:rsidRPr="0096494B" w:rsidRDefault="00A95C07" w:rsidP="00A95C07">
            <w:pPr>
              <w:pStyle w:val="a4"/>
              <w:numPr>
                <w:ilvl w:val="0"/>
                <w:numId w:val="23"/>
              </w:numPr>
              <w:tabs>
                <w:tab w:val="left" w:pos="211"/>
              </w:tabs>
              <w:jc w:val="both"/>
              <w:rPr>
                <w:rFonts w:eastAsia="Gulim"/>
                <w:bCs/>
                <w:sz w:val="20"/>
                <w:szCs w:val="20"/>
                <w:lang w:val="ro-MO" w:eastAsia="ko-KR"/>
              </w:rPr>
            </w:pPr>
            <w:r w:rsidRPr="0096494B">
              <w:rPr>
                <w:rFonts w:eastAsia="Gulim"/>
                <w:bCs/>
                <w:sz w:val="20"/>
                <w:szCs w:val="20"/>
                <w:lang w:val="ro-MO" w:eastAsia="ko-KR"/>
              </w:rPr>
              <w:t>Articolul 277:</w:t>
            </w:r>
          </w:p>
          <w:p w:rsidR="00A95C07" w:rsidRPr="0096494B" w:rsidRDefault="00A95C07" w:rsidP="00A95C07">
            <w:pPr>
              <w:ind w:firstLine="27"/>
              <w:jc w:val="both"/>
              <w:rPr>
                <w:rFonts w:eastAsia="Gulim"/>
                <w:bCs/>
                <w:sz w:val="20"/>
                <w:lang w:val="ro-MO" w:eastAsia="ko-KR"/>
              </w:rPr>
            </w:pPr>
          </w:p>
          <w:p w:rsidR="00A95C07" w:rsidRPr="0096494B" w:rsidRDefault="00A95C07" w:rsidP="00A95C07">
            <w:pPr>
              <w:ind w:firstLine="27"/>
              <w:jc w:val="both"/>
              <w:rPr>
                <w:rFonts w:eastAsia="Gulim"/>
                <w:bCs/>
                <w:sz w:val="20"/>
                <w:lang w:val="ro-MO" w:eastAsia="ko-KR"/>
              </w:rPr>
            </w:pPr>
            <w:r w:rsidRPr="0096494B">
              <w:rPr>
                <w:rFonts w:eastAsia="Gulim"/>
                <w:bCs/>
                <w:sz w:val="20"/>
                <w:lang w:val="ro-MO" w:eastAsia="ko-KR"/>
              </w:rPr>
              <w:t xml:space="preserve">alineatul (3) se completează în final cu textul </w:t>
            </w:r>
            <w:r w:rsidRPr="0096494B">
              <w:rPr>
                <w:rFonts w:eastAsia="Gulim"/>
                <w:sz w:val="20"/>
                <w:lang w:val="ro-MO" w:eastAsia="ko-KR"/>
              </w:rPr>
              <w:t>„şi cu amendă de 500 de unităţi convenţionale aplicată persoanei juridice”;</w:t>
            </w:r>
          </w:p>
          <w:p w:rsidR="00A95C07" w:rsidRPr="0096494B" w:rsidRDefault="00A95C07" w:rsidP="00A95C07">
            <w:pPr>
              <w:ind w:firstLine="27"/>
              <w:jc w:val="both"/>
              <w:rPr>
                <w:rFonts w:eastAsia="Gulim"/>
                <w:bCs/>
                <w:sz w:val="20"/>
                <w:lang w:val="ro-MO" w:eastAsia="ko-KR"/>
              </w:rPr>
            </w:pPr>
          </w:p>
          <w:p w:rsidR="00A95C07" w:rsidRPr="0096494B" w:rsidRDefault="00A95C07" w:rsidP="00A95C07">
            <w:pPr>
              <w:ind w:firstLine="27"/>
              <w:jc w:val="both"/>
              <w:rPr>
                <w:rFonts w:eastAsia="Gulim"/>
                <w:bCs/>
                <w:sz w:val="20"/>
                <w:lang w:val="ro-MO" w:eastAsia="ko-KR"/>
              </w:rPr>
            </w:pPr>
          </w:p>
          <w:p w:rsidR="00A95C07" w:rsidRPr="0096494B" w:rsidRDefault="00A95C07" w:rsidP="00A95C07">
            <w:pPr>
              <w:ind w:firstLine="27"/>
              <w:jc w:val="both"/>
              <w:rPr>
                <w:rFonts w:eastAsia="Gulim"/>
                <w:bCs/>
                <w:sz w:val="20"/>
                <w:lang w:val="ro-MO" w:eastAsia="ko-KR"/>
              </w:rPr>
            </w:pPr>
          </w:p>
          <w:p w:rsidR="00A95C07" w:rsidRPr="0096494B" w:rsidRDefault="00A95C07" w:rsidP="00A95C07">
            <w:pPr>
              <w:ind w:firstLine="27"/>
              <w:jc w:val="both"/>
              <w:rPr>
                <w:rFonts w:eastAsia="Gulim"/>
                <w:bCs/>
                <w:sz w:val="20"/>
                <w:lang w:val="ro-MO" w:eastAsia="ko-KR"/>
              </w:rPr>
            </w:pPr>
          </w:p>
          <w:p w:rsidR="00A95C07" w:rsidRPr="0096494B" w:rsidRDefault="00A95C07" w:rsidP="00A95C07">
            <w:pPr>
              <w:ind w:firstLine="27"/>
              <w:jc w:val="both"/>
              <w:rPr>
                <w:rFonts w:eastAsia="Gulim"/>
                <w:bCs/>
                <w:sz w:val="20"/>
                <w:lang w:val="ro-MO" w:eastAsia="ko-KR"/>
              </w:rPr>
            </w:pPr>
          </w:p>
          <w:p w:rsidR="00A95C07" w:rsidRPr="0096494B" w:rsidRDefault="00A95C07" w:rsidP="00A95C07">
            <w:pPr>
              <w:ind w:firstLine="27"/>
              <w:jc w:val="both"/>
              <w:rPr>
                <w:rFonts w:eastAsia="Gulim"/>
                <w:bCs/>
                <w:sz w:val="20"/>
                <w:lang w:val="ro-MO" w:eastAsia="ko-KR"/>
              </w:rPr>
            </w:pPr>
          </w:p>
          <w:p w:rsidR="00A95C07" w:rsidRPr="0096494B" w:rsidRDefault="00A95C07" w:rsidP="00A95C07">
            <w:pPr>
              <w:ind w:firstLine="27"/>
              <w:jc w:val="both"/>
              <w:rPr>
                <w:rFonts w:eastAsia="Gulim"/>
                <w:bCs/>
                <w:sz w:val="20"/>
                <w:lang w:val="ro-MO" w:eastAsia="ko-KR"/>
              </w:rPr>
            </w:pPr>
            <w:r w:rsidRPr="0096494B">
              <w:rPr>
                <w:rFonts w:eastAsia="Gulim"/>
                <w:bCs/>
                <w:sz w:val="20"/>
                <w:lang w:val="ro-MO" w:eastAsia="ko-KR"/>
              </w:rPr>
              <w:t xml:space="preserve">alineatul (8) se completează în final cu textul </w:t>
            </w:r>
            <w:r w:rsidRPr="0096494B">
              <w:rPr>
                <w:rFonts w:eastAsia="Gulim"/>
                <w:sz w:val="20"/>
                <w:lang w:val="ro-MO" w:eastAsia="ko-KR"/>
              </w:rPr>
              <w:t>„şi cu amendă de 500 de unităţi convenţionale aplicată persoanei juridice”.</w:t>
            </w:r>
          </w:p>
          <w:p w:rsidR="00A95C07" w:rsidRPr="0096494B" w:rsidRDefault="00A95C07" w:rsidP="00A95C07">
            <w:pPr>
              <w:ind w:firstLine="27"/>
              <w:jc w:val="both"/>
              <w:rPr>
                <w:rFonts w:eastAsia="Gulim"/>
                <w:bCs/>
                <w:sz w:val="20"/>
                <w:lang w:val="ro-MO" w:eastAsia="ko-KR"/>
              </w:rPr>
            </w:pPr>
          </w:p>
          <w:p w:rsidR="00A95C07" w:rsidRPr="0096494B" w:rsidRDefault="00A95C07" w:rsidP="00A95C07">
            <w:pPr>
              <w:jc w:val="both"/>
              <w:rPr>
                <w:rFonts w:eastAsia="Gulim"/>
                <w:bCs/>
                <w:sz w:val="20"/>
                <w:lang w:val="ro-RO" w:eastAsia="ko-KR"/>
              </w:rPr>
            </w:pPr>
          </w:p>
          <w:p w:rsidR="00A95C07" w:rsidRPr="0096494B" w:rsidRDefault="00A95C07" w:rsidP="00A95C07">
            <w:pPr>
              <w:jc w:val="both"/>
              <w:rPr>
                <w:rFonts w:eastAsia="Gulim"/>
                <w:bCs/>
                <w:sz w:val="20"/>
                <w:lang w:val="ro-RO" w:eastAsia="ko-KR"/>
              </w:rPr>
            </w:pPr>
          </w:p>
          <w:p w:rsidR="00A95C07" w:rsidRPr="0096494B" w:rsidRDefault="00A95C07" w:rsidP="00A95C07">
            <w:pPr>
              <w:jc w:val="both"/>
              <w:rPr>
                <w:rFonts w:eastAsia="Gulim"/>
                <w:bCs/>
                <w:sz w:val="20"/>
                <w:lang w:val="ro-RO" w:eastAsia="ko-KR"/>
              </w:rPr>
            </w:pPr>
          </w:p>
          <w:p w:rsidR="00A95C07" w:rsidRPr="0096494B" w:rsidRDefault="00A95C07" w:rsidP="00A95C07">
            <w:pPr>
              <w:jc w:val="both"/>
              <w:rPr>
                <w:rFonts w:eastAsia="Gulim"/>
                <w:bCs/>
                <w:sz w:val="20"/>
                <w:lang w:val="ro-RO" w:eastAsia="ko-KR"/>
              </w:rPr>
            </w:pPr>
          </w:p>
          <w:p w:rsidR="00A95C07" w:rsidRPr="0096494B" w:rsidRDefault="00A95C07" w:rsidP="00A95C07">
            <w:pPr>
              <w:jc w:val="both"/>
              <w:rPr>
                <w:rFonts w:eastAsia="Gulim"/>
                <w:bCs/>
                <w:sz w:val="20"/>
                <w:lang w:val="ro-RO" w:eastAsia="ko-KR"/>
              </w:rPr>
            </w:pPr>
          </w:p>
          <w:p w:rsidR="00A95C07" w:rsidRPr="0096494B" w:rsidRDefault="00A95C07" w:rsidP="00A95C07">
            <w:pPr>
              <w:jc w:val="both"/>
              <w:rPr>
                <w:rFonts w:eastAsia="Gulim"/>
                <w:bCs/>
                <w:sz w:val="20"/>
                <w:lang w:val="ro-RO" w:eastAsia="ko-KR"/>
              </w:rPr>
            </w:pPr>
          </w:p>
          <w:p w:rsidR="00A95C07" w:rsidRPr="0096494B" w:rsidRDefault="00A95C07" w:rsidP="00A95C07">
            <w:pPr>
              <w:jc w:val="both"/>
              <w:rPr>
                <w:sz w:val="20"/>
                <w:lang w:val="ro-MO"/>
              </w:rPr>
            </w:pPr>
          </w:p>
        </w:tc>
        <w:tc>
          <w:tcPr>
            <w:tcW w:w="3119" w:type="dxa"/>
          </w:tcPr>
          <w:p w:rsidR="00A95C07" w:rsidRPr="0096494B" w:rsidRDefault="00A95C07" w:rsidP="00A95C07">
            <w:pPr>
              <w:jc w:val="both"/>
              <w:rPr>
                <w:b/>
                <w:sz w:val="20"/>
                <w:u w:val="single"/>
                <w:lang w:val="ro-RO"/>
              </w:rPr>
            </w:pPr>
            <w:r w:rsidRPr="0096494B">
              <w:rPr>
                <w:b/>
                <w:sz w:val="20"/>
                <w:u w:val="single"/>
                <w:lang w:val="ro-RO"/>
              </w:rPr>
              <w:t>Ministerul Justiţiei</w:t>
            </w:r>
          </w:p>
          <w:p w:rsidR="00A95C07" w:rsidRPr="0096494B" w:rsidRDefault="00A95C07" w:rsidP="00A95C07">
            <w:pPr>
              <w:pStyle w:val="af2"/>
              <w:jc w:val="both"/>
              <w:rPr>
                <w:rFonts w:ascii="Times New Roman" w:hAnsi="Times New Roman"/>
                <w:sz w:val="20"/>
                <w:szCs w:val="20"/>
                <w:lang w:val="ro-RO"/>
              </w:rPr>
            </w:pPr>
            <w:r w:rsidRPr="0096494B">
              <w:rPr>
                <w:rFonts w:ascii="Times New Roman" w:hAnsi="Times New Roman"/>
                <w:bCs/>
                <w:sz w:val="20"/>
                <w:szCs w:val="20"/>
                <w:lang w:val="ro-RO"/>
              </w:rPr>
              <w:t xml:space="preserve">La pct.1 </w:t>
            </w:r>
            <w:r w:rsidRPr="0096494B">
              <w:rPr>
                <w:rFonts w:ascii="Times New Roman" w:hAnsi="Times New Roman"/>
                <w:sz w:val="20"/>
                <w:szCs w:val="20"/>
                <w:lang w:val="ro-RO"/>
              </w:rPr>
              <w:t>relevăm că, actualmente Ministerul Justiţiei promovează proiectul de lege pentru modificarea şi completarea Codului contravenţional al Republicii Moldova nr.218-XV din 24 octombrie 2008, care la pct.143 expune art.277 alin.(3) în următoarea redacţie: „</w:t>
            </w:r>
            <w:r w:rsidRPr="0096494B">
              <w:rPr>
                <w:rStyle w:val="FontStyle11"/>
                <w:sz w:val="20"/>
                <w:szCs w:val="20"/>
                <w:lang w:val="ro-RO" w:eastAsia="ro-RO"/>
              </w:rPr>
              <w:t xml:space="preserve">Lipsa la staţia de alimentare cu produse petroliere a documentelor de forma stabilită în actele normative în vigoare (Registrul de evidenţă a produselor petroliere recepţionate, raportul de schimb, Raportul privind datele înregistrate în aparat), ţinerea lor nesistematică sau înscrierea în ele a unor date neveridicese sancţionează cu amendă de la 50 la 100 de unităţi convenţionale aplicată persoanei fizice, cu amendă de la 100 la 150 de unităţi convenţionale aplicată persoanei cu </w:t>
            </w:r>
            <w:r w:rsidRPr="0096494B">
              <w:rPr>
                <w:rStyle w:val="FontStyle11"/>
                <w:spacing w:val="20"/>
                <w:sz w:val="20"/>
                <w:szCs w:val="20"/>
                <w:lang w:val="ro-RO" w:eastAsia="ro-RO"/>
              </w:rPr>
              <w:t>funcţie</w:t>
            </w:r>
            <w:r w:rsidRPr="0096494B">
              <w:rPr>
                <w:rStyle w:val="FontStyle11"/>
                <w:sz w:val="20"/>
                <w:szCs w:val="20"/>
                <w:lang w:val="ro-RO" w:eastAsia="ro-RO"/>
              </w:rPr>
              <w:t xml:space="preserve"> de răspundere, cu amendă de </w:t>
            </w:r>
            <w:r w:rsidRPr="0096494B">
              <w:rPr>
                <w:rStyle w:val="FontStyle11"/>
                <w:spacing w:val="20"/>
                <w:sz w:val="20"/>
                <w:szCs w:val="20"/>
                <w:lang w:val="ro-RO" w:eastAsia="ro-RO"/>
              </w:rPr>
              <w:t>la</w:t>
            </w:r>
            <w:r w:rsidRPr="0096494B">
              <w:rPr>
                <w:rStyle w:val="FontStyle11"/>
                <w:sz w:val="20"/>
                <w:szCs w:val="20"/>
                <w:lang w:val="ro-RO" w:eastAsia="ro-RO"/>
              </w:rPr>
              <w:t xml:space="preserve"> 150 </w:t>
            </w:r>
            <w:r w:rsidRPr="0096494B">
              <w:rPr>
                <w:rStyle w:val="FontStyle11"/>
                <w:spacing w:val="20"/>
                <w:sz w:val="20"/>
                <w:szCs w:val="20"/>
                <w:lang w:val="ro-RO" w:eastAsia="ro-RO"/>
              </w:rPr>
              <w:t>la</w:t>
            </w:r>
            <w:r w:rsidRPr="0096494B">
              <w:rPr>
                <w:rStyle w:val="FontStyle11"/>
                <w:sz w:val="20"/>
                <w:szCs w:val="20"/>
                <w:lang w:val="ro-RO" w:eastAsia="ro-RO"/>
              </w:rPr>
              <w:t xml:space="preserve"> 200 aplicată </w:t>
            </w:r>
            <w:r w:rsidRPr="0096494B">
              <w:rPr>
                <w:rFonts w:ascii="Times New Roman" w:hAnsi="Times New Roman"/>
                <w:sz w:val="20"/>
                <w:szCs w:val="20"/>
                <w:lang w:val="ro-RO"/>
              </w:rPr>
              <w:t xml:space="preserve">persoanei </w:t>
            </w:r>
            <w:r w:rsidRPr="0096494B">
              <w:rPr>
                <w:rStyle w:val="FontStyle11"/>
                <w:sz w:val="20"/>
                <w:szCs w:val="20"/>
                <w:lang w:val="ro-RO" w:eastAsia="ro-RO"/>
              </w:rPr>
              <w:t>juridice</w:t>
            </w:r>
            <w:r w:rsidRPr="0096494B">
              <w:rPr>
                <w:rFonts w:ascii="Times New Roman" w:hAnsi="Times New Roman"/>
                <w:sz w:val="20"/>
                <w:szCs w:val="20"/>
                <w:lang w:val="ro-RO"/>
              </w:rPr>
              <w:t>”. Cuantumul amenzii propuse, în mărime de 500 unităţi convenţionale aplicată persoanei juridice, pentru contravenţiile de la art.277 alin.(3) şi (8), se consideră disproporţionat în lipsa unei justificări corespunzătoare raportate la pericolului social ce se urmăreşte a fi prevenit.</w:t>
            </w:r>
          </w:p>
        </w:tc>
        <w:tc>
          <w:tcPr>
            <w:tcW w:w="2551" w:type="dxa"/>
          </w:tcPr>
          <w:p w:rsidR="00A95C07" w:rsidRPr="0096494B" w:rsidRDefault="00A95C07" w:rsidP="00A95C07">
            <w:pPr>
              <w:jc w:val="both"/>
              <w:rPr>
                <w:b/>
                <w:sz w:val="20"/>
                <w:lang w:val="ro-MO"/>
              </w:rPr>
            </w:pPr>
            <w:r w:rsidRPr="0096494B">
              <w:rPr>
                <w:b/>
                <w:sz w:val="20"/>
                <w:u w:val="single"/>
                <w:lang w:val="ro-MO"/>
              </w:rPr>
              <w:t>Nu se acceptă</w:t>
            </w:r>
            <w:r w:rsidRPr="0096494B">
              <w:rPr>
                <w:b/>
                <w:sz w:val="20"/>
                <w:lang w:val="ro-MO"/>
              </w:rPr>
              <w:t xml:space="preserve">. </w:t>
            </w:r>
          </w:p>
          <w:p w:rsidR="00A95C07" w:rsidRPr="0096494B" w:rsidRDefault="00A95C07" w:rsidP="00A95C07">
            <w:pPr>
              <w:jc w:val="both"/>
              <w:rPr>
                <w:sz w:val="20"/>
                <w:lang w:val="ro-MO"/>
              </w:rPr>
            </w:pPr>
            <w:r w:rsidRPr="0096494B">
              <w:rPr>
                <w:sz w:val="20"/>
                <w:lang w:val="ro-MO"/>
              </w:rPr>
              <w:t>Propunerea de modificare care urmează a fi înaintată de Ministerul Justiţiei este la etapa de proiect şi nu a fost făcută publică. În acest sens, nu este clar cînd această modificare urmează a fi efectuată sau dacă acesta va fi acceptată.</w:t>
            </w:r>
          </w:p>
          <w:p w:rsidR="00A95C07" w:rsidRPr="0096494B" w:rsidRDefault="00A95C07" w:rsidP="00A95C07">
            <w:pPr>
              <w:jc w:val="both"/>
              <w:rPr>
                <w:b/>
                <w:sz w:val="20"/>
                <w:lang w:val="ro-MO"/>
              </w:rPr>
            </w:pPr>
            <w:r w:rsidRPr="0096494B">
              <w:rPr>
                <w:sz w:val="20"/>
                <w:lang w:val="ro-MO"/>
              </w:rPr>
              <w:t xml:space="preserve">Serviciul Fiscal de Stat a venit cu această propunere din considerentul disciplinării agenţilor economici care activează în domeniul </w:t>
            </w:r>
            <w:r w:rsidRPr="0096494B">
              <w:rPr>
                <w:rFonts w:eastAsia="Times New Roman"/>
                <w:sz w:val="20"/>
                <w:lang w:val="ro-MO"/>
              </w:rPr>
              <w:t xml:space="preserve"> pieţei produselor petroliere, prin</w:t>
            </w:r>
            <w:r w:rsidRPr="0096494B">
              <w:rPr>
                <w:sz w:val="20"/>
                <w:lang w:val="ro-MO"/>
              </w:rPr>
              <w:t xml:space="preserve">  stabilirea unor sancţiuni mai dure pentru încălcarea legislaţiei pe acest segment. În cazul în care, va fi înaintată o altă propunere de îmbunătăţire a articolului dat şi cu argumentările de rigoare, urmează ca această să parcurgă procedurile stabilite, care în final ar putea duce la modificarea articolului menţionat</w:t>
            </w:r>
          </w:p>
        </w:tc>
      </w:tr>
      <w:tr w:rsidR="00A95C07" w:rsidRPr="0096494B" w:rsidTr="00A04477">
        <w:tc>
          <w:tcPr>
            <w:tcW w:w="5070" w:type="dxa"/>
          </w:tcPr>
          <w:p w:rsidR="00A95C07" w:rsidRPr="0096494B" w:rsidRDefault="00A95C07" w:rsidP="00A95C07">
            <w:pPr>
              <w:jc w:val="both"/>
              <w:rPr>
                <w:rFonts w:eastAsia="Gulim"/>
                <w:sz w:val="20"/>
                <w:lang w:val="ro-RO" w:eastAsia="ko-KR"/>
              </w:rPr>
            </w:pPr>
            <w:r w:rsidRPr="0096494B">
              <w:rPr>
                <w:rFonts w:eastAsia="Gulim"/>
                <w:b/>
                <w:sz w:val="20"/>
                <w:lang w:val="ro-RO" w:eastAsia="ko-KR"/>
              </w:rPr>
              <w:t>Articolul 293</w:t>
            </w:r>
            <w:r w:rsidRPr="0096494B">
              <w:rPr>
                <w:rFonts w:eastAsia="Gulim"/>
                <w:b/>
                <w:sz w:val="20"/>
                <w:vertAlign w:val="superscript"/>
                <w:lang w:val="ro-RO" w:eastAsia="ko-KR"/>
              </w:rPr>
              <w:t>1</w:t>
            </w:r>
            <w:r w:rsidRPr="0096494B">
              <w:rPr>
                <w:rFonts w:eastAsia="Gulim"/>
                <w:b/>
                <w:sz w:val="20"/>
                <w:lang w:val="ro-RO" w:eastAsia="ko-KR"/>
              </w:rPr>
              <w:t>.</w:t>
            </w:r>
            <w:r w:rsidRPr="0096494B">
              <w:rPr>
                <w:rFonts w:eastAsia="Gulim"/>
                <w:sz w:val="20"/>
                <w:lang w:val="ro-RO" w:eastAsia="ko-KR"/>
              </w:rPr>
              <w:t xml:space="preserve"> Încălcarea regulilor de exploatare a maşinilor de casă şi control </w:t>
            </w:r>
          </w:p>
          <w:p w:rsidR="00A95C07" w:rsidRPr="0096494B" w:rsidRDefault="00A95C07" w:rsidP="00A95C07">
            <w:pPr>
              <w:jc w:val="both"/>
              <w:rPr>
                <w:rFonts w:eastAsia="Gulim"/>
                <w:sz w:val="20"/>
                <w:lang w:val="ro-RO" w:eastAsia="ko-KR"/>
              </w:rPr>
            </w:pPr>
            <w:r w:rsidRPr="0096494B">
              <w:rPr>
                <w:rFonts w:eastAsia="Gulim"/>
                <w:sz w:val="20"/>
                <w:lang w:val="ro-RO" w:eastAsia="ko-KR"/>
              </w:rPr>
              <w:t xml:space="preserve">(4) Efectuarea decontărilor cu consumatorii fără utilizarea </w:t>
            </w:r>
            <w:r w:rsidRPr="0096494B">
              <w:rPr>
                <w:rFonts w:eastAsia="Gulim"/>
                <w:sz w:val="20"/>
                <w:lang w:val="ro-RO" w:eastAsia="ko-KR"/>
              </w:rPr>
              <w:lastRenderedPageBreak/>
              <w:t xml:space="preserve">maşinii de casă şi control sau emiterea (perfectarea) bonului de casă (bonului de plată în cazurile prevăzute de actele normative) fără toate elementele obligatorii, sau emiterea (perfectarea) bonului de casă (bonului de plată în cazurile prevăzute de actele normative) de o valoare ce nu corespunde sumei achitate real, sau nepredarea premeditată a bonului de casă (bonului de plată în cazurile prevăzute de actele normative) </w:t>
            </w:r>
            <w:r w:rsidRPr="0096494B">
              <w:rPr>
                <w:rFonts w:eastAsia="Gulim"/>
                <w:sz w:val="20"/>
                <w:u w:val="single"/>
                <w:lang w:val="ro-RO" w:eastAsia="ko-KR"/>
              </w:rPr>
              <w:t xml:space="preserve">consumatorului </w:t>
            </w:r>
          </w:p>
          <w:p w:rsidR="00A95C07" w:rsidRPr="0096494B" w:rsidRDefault="00A95C07" w:rsidP="00A95C07">
            <w:pPr>
              <w:ind w:firstLine="567"/>
              <w:jc w:val="both"/>
              <w:rPr>
                <w:rFonts w:eastAsia="Gulim"/>
                <w:sz w:val="20"/>
                <w:lang w:val="ro-RO" w:eastAsia="ko-KR"/>
              </w:rPr>
            </w:pPr>
            <w:r w:rsidRPr="0096494B">
              <w:rPr>
                <w:rFonts w:eastAsia="Gulim"/>
                <w:sz w:val="20"/>
                <w:lang w:val="ro-RO" w:eastAsia="ko-KR"/>
              </w:rPr>
              <w:t xml:space="preserve">se sancţionează cu amendă de 50 de unităţi convenţionale. </w:t>
            </w:r>
          </w:p>
          <w:p w:rsidR="00A95C07" w:rsidRPr="0096494B" w:rsidRDefault="00A95C07" w:rsidP="00A95C07">
            <w:pPr>
              <w:ind w:firstLine="567"/>
              <w:jc w:val="both"/>
              <w:rPr>
                <w:rFonts w:eastAsia="Gulim"/>
                <w:sz w:val="20"/>
                <w:lang w:val="ro-RO" w:eastAsia="ko-KR"/>
              </w:rPr>
            </w:pPr>
          </w:p>
          <w:p w:rsidR="00A95C07" w:rsidRPr="0096494B" w:rsidRDefault="00A95C07" w:rsidP="00A95C07">
            <w:pPr>
              <w:jc w:val="both"/>
              <w:rPr>
                <w:rFonts w:eastAsia="Gulim"/>
                <w:sz w:val="20"/>
                <w:lang w:val="ro-RO" w:eastAsia="ko-KR"/>
              </w:rPr>
            </w:pPr>
          </w:p>
          <w:p w:rsidR="00A95C07" w:rsidRPr="0096494B" w:rsidRDefault="00A95C07" w:rsidP="00A95C07">
            <w:pPr>
              <w:jc w:val="both"/>
              <w:rPr>
                <w:rFonts w:eastAsia="Gulim"/>
                <w:sz w:val="20"/>
                <w:lang w:val="ro-RO" w:eastAsia="ko-KR"/>
              </w:rPr>
            </w:pPr>
          </w:p>
          <w:p w:rsidR="00A95C07" w:rsidRPr="0096494B" w:rsidRDefault="00A95C07" w:rsidP="00A95C07">
            <w:pPr>
              <w:jc w:val="both"/>
              <w:rPr>
                <w:rFonts w:eastAsia="Gulim"/>
                <w:sz w:val="20"/>
                <w:lang w:val="ro-RO" w:eastAsia="ko-KR"/>
              </w:rPr>
            </w:pPr>
          </w:p>
          <w:p w:rsidR="00A95C07" w:rsidRPr="0096494B" w:rsidRDefault="00A95C07" w:rsidP="00A95C07">
            <w:pPr>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jc w:val="both"/>
              <w:rPr>
                <w:rFonts w:eastAsia="Gulim"/>
                <w:sz w:val="20"/>
                <w:lang w:val="ro-RO" w:eastAsia="ko-KR"/>
              </w:rPr>
            </w:pPr>
            <w:r w:rsidRPr="0096494B">
              <w:rPr>
                <w:rFonts w:eastAsia="Gulim"/>
                <w:sz w:val="20"/>
                <w:lang w:val="ro-RO" w:eastAsia="ko-KR"/>
              </w:rPr>
              <w:t xml:space="preserve">(7) Lipsa la vedere a </w:t>
            </w:r>
            <w:r w:rsidRPr="0096494B">
              <w:rPr>
                <w:rFonts w:eastAsia="Gulim"/>
                <w:sz w:val="20"/>
                <w:u w:val="single"/>
                <w:lang w:val="ro-RO" w:eastAsia="ko-KR"/>
              </w:rPr>
              <w:t>informaţiei prin care se atenţionează consumatorul despre obligativitatea de a prezenta bonul de casă la examinarea eventualelor reclamaţii</w:t>
            </w:r>
            <w:r w:rsidRPr="0096494B">
              <w:rPr>
                <w:rFonts w:eastAsia="Gulim"/>
                <w:sz w:val="20"/>
                <w:lang w:val="ro-RO" w:eastAsia="ko-KR"/>
              </w:rPr>
              <w:t xml:space="preserve"> </w:t>
            </w:r>
          </w:p>
          <w:p w:rsidR="00A95C07" w:rsidRPr="0096494B" w:rsidRDefault="00A95C07" w:rsidP="00A95C07">
            <w:pPr>
              <w:ind w:firstLine="567"/>
              <w:jc w:val="both"/>
              <w:rPr>
                <w:rFonts w:eastAsia="Gulim"/>
                <w:sz w:val="20"/>
                <w:lang w:val="ro-RO" w:eastAsia="ko-KR"/>
              </w:rPr>
            </w:pPr>
            <w:r w:rsidRPr="0096494B">
              <w:rPr>
                <w:rFonts w:eastAsia="Gulim"/>
                <w:sz w:val="20"/>
                <w:lang w:val="ro-RO" w:eastAsia="ko-KR"/>
              </w:rPr>
              <w:t>se sancţionează cu amendă de 75 de unităţi convenţionale aplicată persoanei cu funcţie de răspundere.</w:t>
            </w: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ind w:firstLine="567"/>
              <w:jc w:val="both"/>
              <w:rPr>
                <w:rFonts w:eastAsia="Gulim"/>
                <w:sz w:val="20"/>
                <w:lang w:val="ro-RO" w:eastAsia="ko-KR"/>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p>
          <w:p w:rsidR="00A95C07" w:rsidRPr="0096494B" w:rsidRDefault="00A95C07" w:rsidP="00A95C07">
            <w:pPr>
              <w:pStyle w:val="a3"/>
              <w:ind w:firstLine="0"/>
              <w:rPr>
                <w:sz w:val="20"/>
                <w:szCs w:val="20"/>
                <w:lang w:val="ro-RO"/>
              </w:rPr>
            </w:pPr>
            <w:r w:rsidRPr="0096494B">
              <w:rPr>
                <w:sz w:val="20"/>
                <w:szCs w:val="20"/>
                <w:lang w:val="ro-RO"/>
              </w:rPr>
              <w:t xml:space="preserve">(9) Desfăşurarea activităţilor de instalare, reparare, deservire tehnică a maşinilor de casă şi control </w:t>
            </w:r>
            <w:r w:rsidRPr="0096494B">
              <w:rPr>
                <w:sz w:val="20"/>
                <w:szCs w:val="20"/>
                <w:u w:val="single"/>
                <w:lang w:val="ro-RO"/>
              </w:rPr>
              <w:t>fără a deţine autorizaţia de competenţă tehnică respectivă sau desfăşurarea activităţilor de instalare, reparare, deservire tehnică cu autorizaţia de competenţă tehnică</w:t>
            </w:r>
            <w:r w:rsidRPr="0096494B">
              <w:rPr>
                <w:sz w:val="20"/>
                <w:szCs w:val="20"/>
                <w:lang w:val="ro-RO"/>
              </w:rPr>
              <w:t xml:space="preserve"> cu termenul de valabilitate expirat, sau perfectarea incompletă (inadecvată) a registrului de evidenţă a serviciilor de asistenţă tehnică pentru maşina de casă şi control </w:t>
            </w:r>
          </w:p>
          <w:p w:rsidR="00A95C07" w:rsidRPr="0096494B" w:rsidRDefault="00A95C07" w:rsidP="00A95C07">
            <w:pPr>
              <w:ind w:firstLine="567"/>
              <w:jc w:val="both"/>
              <w:rPr>
                <w:rFonts w:eastAsia="Gulim"/>
                <w:sz w:val="20"/>
                <w:lang w:val="ro-RO" w:eastAsia="ko-KR"/>
              </w:rPr>
            </w:pPr>
            <w:r w:rsidRPr="0096494B">
              <w:rPr>
                <w:sz w:val="20"/>
                <w:lang w:val="ro-RO"/>
              </w:rPr>
              <w:t>se sancţionează cu amendă de 100 de unităţi convenţionale aplicată persoanei fizice, cu amendă de 150 de unităţi convenţionale aplicată persoanei cu funcţie de răspundere.</w:t>
            </w:r>
          </w:p>
        </w:tc>
        <w:tc>
          <w:tcPr>
            <w:tcW w:w="5244" w:type="dxa"/>
          </w:tcPr>
          <w:p w:rsidR="00A95C07" w:rsidRPr="0096494B" w:rsidRDefault="00A95C07" w:rsidP="00A95C07">
            <w:pPr>
              <w:pStyle w:val="a4"/>
              <w:numPr>
                <w:ilvl w:val="0"/>
                <w:numId w:val="23"/>
              </w:numPr>
              <w:ind w:left="246" w:hanging="246"/>
              <w:jc w:val="both"/>
              <w:rPr>
                <w:rFonts w:eastAsia="Gulim"/>
                <w:bCs/>
                <w:sz w:val="20"/>
                <w:szCs w:val="20"/>
                <w:lang w:val="ro-RO" w:eastAsia="ko-KR"/>
              </w:rPr>
            </w:pPr>
            <w:r w:rsidRPr="0096494B">
              <w:rPr>
                <w:rFonts w:eastAsia="Gulim"/>
                <w:bCs/>
                <w:sz w:val="20"/>
                <w:szCs w:val="20"/>
                <w:lang w:val="ro-RO" w:eastAsia="ko-KR"/>
              </w:rPr>
              <w:lastRenderedPageBreak/>
              <w:t>Articolul 293</w:t>
            </w:r>
            <w:r w:rsidRPr="0096494B">
              <w:rPr>
                <w:rFonts w:eastAsia="Gulim"/>
                <w:bCs/>
                <w:sz w:val="20"/>
                <w:szCs w:val="20"/>
                <w:vertAlign w:val="superscript"/>
                <w:lang w:val="ro-RO" w:eastAsia="ko-KR"/>
              </w:rPr>
              <w:t>1</w:t>
            </w:r>
            <w:r w:rsidRPr="0096494B">
              <w:rPr>
                <w:rFonts w:eastAsia="Gulim"/>
                <w:bCs/>
                <w:sz w:val="20"/>
                <w:szCs w:val="20"/>
                <w:lang w:val="ro-RO" w:eastAsia="ko-KR"/>
              </w:rPr>
              <w:t>:</w:t>
            </w:r>
          </w:p>
          <w:p w:rsidR="00A95C07" w:rsidRPr="0096494B" w:rsidRDefault="00A95C07" w:rsidP="00A95C07">
            <w:pPr>
              <w:jc w:val="both"/>
              <w:rPr>
                <w:rFonts w:eastAsia="Gulim"/>
                <w:bCs/>
                <w:sz w:val="20"/>
                <w:lang w:val="ro-RO" w:eastAsia="ko-KR"/>
              </w:rPr>
            </w:pPr>
          </w:p>
          <w:p w:rsidR="00A95C07" w:rsidRPr="0096494B" w:rsidRDefault="00A95C07" w:rsidP="00A95C07">
            <w:pPr>
              <w:jc w:val="both"/>
              <w:rPr>
                <w:rFonts w:eastAsia="Gulim"/>
                <w:sz w:val="20"/>
                <w:lang w:val="ro-RO" w:eastAsia="ko-KR"/>
              </w:rPr>
            </w:pPr>
            <w:r w:rsidRPr="0096494B">
              <w:rPr>
                <w:rFonts w:eastAsia="Gulim"/>
                <w:bCs/>
                <w:sz w:val="20"/>
                <w:lang w:val="ro-RO" w:eastAsia="ko-KR"/>
              </w:rPr>
              <w:t xml:space="preserve">la alineatul (4), după cuvîntul „consumatorului” </w:t>
            </w:r>
            <w:r w:rsidRPr="0096494B">
              <w:rPr>
                <w:sz w:val="20"/>
                <w:lang w:val="ro-RO"/>
              </w:rPr>
              <w:t xml:space="preserve">se introduce </w:t>
            </w:r>
            <w:r w:rsidRPr="0096494B">
              <w:rPr>
                <w:sz w:val="20"/>
                <w:lang w:val="ro-RO"/>
              </w:rPr>
              <w:lastRenderedPageBreak/>
              <w:t xml:space="preserve">textul „ , sau </w:t>
            </w:r>
            <w:r w:rsidRPr="0096494B">
              <w:rPr>
                <w:rFonts w:eastAsia="Gulim"/>
                <w:sz w:val="20"/>
                <w:lang w:val="ro-RO" w:eastAsia="ko-KR"/>
              </w:rPr>
              <w:t>predarea premeditată a altui document consumatorului, precum</w:t>
            </w:r>
            <w:r w:rsidRPr="0096494B">
              <w:rPr>
                <w:rFonts w:eastAsia="Gulim"/>
                <w:sz w:val="20"/>
                <w:lang w:val="ro-RO"/>
              </w:rPr>
              <w:t xml:space="preserve"> aviz de plată în numerar, factură, bon de comandă-livrare, notă de plată, buletin de schimb valutar etc.</w:t>
            </w:r>
            <w:r w:rsidRPr="0096494B">
              <w:rPr>
                <w:sz w:val="20"/>
                <w:lang w:val="ro-RO"/>
              </w:rPr>
              <w:t>”</w:t>
            </w:r>
            <w:r w:rsidRPr="0096494B">
              <w:rPr>
                <w:rFonts w:eastAsia="Gulim"/>
                <w:sz w:val="20"/>
                <w:lang w:val="ro-RO" w:eastAsia="ko-KR"/>
              </w:rPr>
              <w:t>;</w:t>
            </w:r>
          </w:p>
          <w:p w:rsidR="00A95C07" w:rsidRPr="0096494B" w:rsidRDefault="00A95C07" w:rsidP="00A95C07">
            <w:pPr>
              <w:ind w:firstLine="27"/>
              <w:jc w:val="both"/>
              <w:rPr>
                <w:rFonts w:eastAsia="Gulim"/>
                <w:b/>
                <w:sz w:val="20"/>
                <w:lang w:val="ro-MO" w:eastAsia="ko-KR"/>
              </w:rPr>
            </w:pPr>
          </w:p>
          <w:p w:rsidR="00A95C07" w:rsidRPr="0096494B" w:rsidRDefault="00A95C07" w:rsidP="00A95C07">
            <w:pPr>
              <w:ind w:firstLine="27"/>
              <w:jc w:val="both"/>
              <w:rPr>
                <w:sz w:val="20"/>
                <w:lang w:val="ro-MO"/>
              </w:rPr>
            </w:pPr>
            <w:r w:rsidRPr="0096494B">
              <w:rPr>
                <w:rFonts w:eastAsia="Gulim"/>
                <w:sz w:val="20"/>
                <w:lang w:val="ro-MO" w:eastAsia="ko-KR"/>
              </w:rPr>
              <w:t xml:space="preserve">se </w:t>
            </w:r>
            <w:r w:rsidRPr="0096494B">
              <w:rPr>
                <w:sz w:val="20"/>
                <w:lang w:val="ro-MO"/>
              </w:rPr>
              <w:t>completează cu alineatul (4</w:t>
            </w:r>
            <w:r w:rsidRPr="0096494B">
              <w:rPr>
                <w:sz w:val="20"/>
                <w:vertAlign w:val="superscript"/>
                <w:lang w:val="ro-MO"/>
              </w:rPr>
              <w:t>1</w:t>
            </w:r>
            <w:r w:rsidRPr="0096494B">
              <w:rPr>
                <w:sz w:val="20"/>
                <w:lang w:val="ro-MO"/>
              </w:rPr>
              <w:t>) cu următorul cuprins:</w:t>
            </w:r>
          </w:p>
          <w:p w:rsidR="00A95C07" w:rsidRPr="0096494B" w:rsidRDefault="00A95C07" w:rsidP="00A95C07">
            <w:pPr>
              <w:tabs>
                <w:tab w:val="left" w:pos="993"/>
              </w:tabs>
              <w:ind w:left="34" w:hanging="7"/>
              <w:jc w:val="both"/>
              <w:rPr>
                <w:rFonts w:eastAsia="Gulim"/>
                <w:sz w:val="20"/>
                <w:lang w:val="ro-MO" w:eastAsia="ko-KR"/>
              </w:rPr>
            </w:pPr>
            <w:r w:rsidRPr="0096494B">
              <w:rPr>
                <w:bCs/>
                <w:sz w:val="20"/>
                <w:lang w:val="ro-MO"/>
              </w:rPr>
              <w:t>„(4</w:t>
            </w:r>
            <w:r w:rsidRPr="0096494B">
              <w:rPr>
                <w:bCs/>
                <w:sz w:val="20"/>
                <w:vertAlign w:val="superscript"/>
                <w:lang w:val="ro-MO"/>
              </w:rPr>
              <w:t>1</w:t>
            </w:r>
            <w:r w:rsidRPr="0096494B">
              <w:rPr>
                <w:bCs/>
                <w:sz w:val="20"/>
                <w:lang w:val="ro-MO"/>
              </w:rPr>
              <w:t xml:space="preserve">) Nepreluarea de către consumator a </w:t>
            </w:r>
            <w:r w:rsidRPr="0096494B">
              <w:rPr>
                <w:rFonts w:eastAsia="Gulim"/>
                <w:sz w:val="20"/>
                <w:lang w:val="ro-MO" w:eastAsia="ko-KR"/>
              </w:rPr>
              <w:t xml:space="preserve">bonului de casă (bonului de plată în cazurile prevăzute de actele normative), neprezentarea sau refuzul de a prezenta bonul de casă (bonul de plată în cazurile prevăzute de actele normative) la solicitarea organului de control </w:t>
            </w:r>
          </w:p>
          <w:p w:rsidR="00A95C07" w:rsidRPr="0096494B" w:rsidRDefault="00A95C07" w:rsidP="00A95C07">
            <w:pPr>
              <w:jc w:val="both"/>
              <w:rPr>
                <w:rFonts w:eastAsia="Gulim"/>
                <w:sz w:val="20"/>
                <w:lang w:val="ro-MO" w:eastAsia="ko-KR"/>
              </w:rPr>
            </w:pPr>
            <w:r w:rsidRPr="0096494B">
              <w:rPr>
                <w:rFonts w:eastAsia="Gulim"/>
                <w:sz w:val="20"/>
                <w:lang w:val="ro-MO" w:eastAsia="ko-KR"/>
              </w:rPr>
              <w:t>se sancţionează cu amendă de 3 unităţi convenţionale</w:t>
            </w:r>
            <w:r w:rsidRPr="0096494B">
              <w:rPr>
                <w:bCs/>
                <w:sz w:val="20"/>
                <w:lang w:val="ro-MO"/>
              </w:rPr>
              <w:t>.</w:t>
            </w:r>
            <w:r w:rsidRPr="0096494B">
              <w:rPr>
                <w:rFonts w:eastAsia="Gulim"/>
                <w:sz w:val="20"/>
                <w:lang w:val="ro-MO" w:eastAsia="ko-KR"/>
              </w:rPr>
              <w:t>”;</w:t>
            </w:r>
          </w:p>
          <w:p w:rsidR="00A95C07" w:rsidRPr="0096494B" w:rsidRDefault="00A95C07" w:rsidP="00A95C07">
            <w:pPr>
              <w:jc w:val="both"/>
              <w:rPr>
                <w:rFonts w:eastAsia="Gulim"/>
                <w:sz w:val="20"/>
                <w:lang w:val="ro-MO" w:eastAsia="ko-KR"/>
              </w:rPr>
            </w:pPr>
          </w:p>
          <w:p w:rsidR="00A95C07" w:rsidRPr="0096494B" w:rsidRDefault="00A95C07" w:rsidP="00A95C07">
            <w:pPr>
              <w:jc w:val="both"/>
              <w:rPr>
                <w:rFonts w:eastAsia="Gulim"/>
                <w:sz w:val="20"/>
                <w:lang w:val="ro-RO" w:eastAsia="ko-KR"/>
              </w:rPr>
            </w:pPr>
            <w:r w:rsidRPr="0096494B">
              <w:rPr>
                <w:rFonts w:eastAsia="Gulim"/>
                <w:bCs/>
                <w:sz w:val="20"/>
                <w:lang w:val="ro-RO" w:eastAsia="ko-KR"/>
              </w:rPr>
              <w:t xml:space="preserve">la alineatul (7), </w:t>
            </w:r>
            <w:r w:rsidRPr="0096494B">
              <w:rPr>
                <w:rFonts w:eastAsia="Gulim"/>
                <w:sz w:val="20"/>
                <w:lang w:val="ro-RO" w:eastAsia="ko-KR"/>
              </w:rPr>
              <w:t xml:space="preserve">textul </w:t>
            </w:r>
            <w:r w:rsidRPr="0096494B">
              <w:rPr>
                <w:sz w:val="20"/>
                <w:lang w:val="ro-RO"/>
              </w:rPr>
              <w:t>„</w:t>
            </w:r>
            <w:r w:rsidRPr="0096494B">
              <w:rPr>
                <w:rFonts w:eastAsia="Gulim"/>
                <w:sz w:val="20"/>
                <w:lang w:val="ro-RO" w:eastAsia="ko-KR"/>
              </w:rPr>
              <w:t>informaţiei prin care se atenţionează consumatorul despre obligativitatea de a prezenta bonul de casă la examinarea eventualelor reclamaţii</w:t>
            </w:r>
            <w:r w:rsidRPr="0096494B">
              <w:rPr>
                <w:sz w:val="20"/>
                <w:lang w:val="ro-RO"/>
              </w:rPr>
              <w:t xml:space="preserve">” </w:t>
            </w:r>
            <w:r w:rsidRPr="0096494B">
              <w:rPr>
                <w:rFonts w:eastAsia="Gulim"/>
                <w:sz w:val="20"/>
                <w:lang w:val="ro-RO" w:eastAsia="ko-KR"/>
              </w:rPr>
              <w:t xml:space="preserve">se înlocuieşte cu textul „anunţului care atenţionează consumatorul despre obligaţia de a prezenta bonul de casă (de forma şi conţinutul stabilit) la examinarea eventualei reclamaţii, precum şi solicitarea de a fi </w:t>
            </w:r>
            <w:r w:rsidRPr="0096494B">
              <w:rPr>
                <w:rFonts w:eastAsia="Gulim"/>
                <w:sz w:val="20"/>
                <w:lang w:val="ro-RO"/>
              </w:rPr>
              <w:t>preluat şi păstrat</w:t>
            </w:r>
            <w:r w:rsidRPr="0096494B">
              <w:rPr>
                <w:sz w:val="20"/>
                <w:lang w:val="ro-RO"/>
              </w:rPr>
              <w:t>”</w:t>
            </w:r>
            <w:r w:rsidRPr="0096494B">
              <w:rPr>
                <w:rFonts w:eastAsia="Gulim"/>
                <w:sz w:val="20"/>
                <w:lang w:val="ro-RO" w:eastAsia="ko-KR"/>
              </w:rPr>
              <w:t>;</w:t>
            </w: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r w:rsidRPr="0096494B">
              <w:rPr>
                <w:sz w:val="20"/>
                <w:lang w:val="ro-RO"/>
              </w:rPr>
              <w:t xml:space="preserve"> </w:t>
            </w: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p>
          <w:p w:rsidR="00A95C07" w:rsidRPr="0096494B" w:rsidRDefault="00A95C07" w:rsidP="00A95C07">
            <w:pPr>
              <w:ind w:firstLine="71"/>
              <w:jc w:val="both"/>
              <w:rPr>
                <w:sz w:val="20"/>
                <w:lang w:val="ro-RO"/>
              </w:rPr>
            </w:pPr>
            <w:r w:rsidRPr="0096494B">
              <w:rPr>
                <w:sz w:val="20"/>
                <w:lang w:val="ro-RO"/>
              </w:rPr>
              <w:t>la alineatul (9), textul ,,fără a deţine autorizaţia de competenţă tehnică respectivă sau desfăşurarea activităţilor de instalare, reparare, deservire tehnică cu autorizaţia de competenţă tehnică" se înlocuieşte cu textul ,,fără a deţine Certificatul de înregistrare în calitate de centru de asistenţă tehnică pentru instalarea, repararea, deservirea tehnică a maşinilor de casă şi de control cu memorie fiscală respectivă sau desfăşurarea activităţilor de instalare, reparare, deservire tehnică cu Certificatul de înregistrare".</w:t>
            </w:r>
          </w:p>
        </w:tc>
        <w:tc>
          <w:tcPr>
            <w:tcW w:w="3119" w:type="dxa"/>
          </w:tcPr>
          <w:p w:rsidR="00A95C07" w:rsidRPr="0096494B" w:rsidRDefault="00A95C07" w:rsidP="00A95C07">
            <w:pPr>
              <w:jc w:val="both"/>
              <w:rPr>
                <w:b/>
                <w:sz w:val="20"/>
                <w:u w:val="single"/>
              </w:rPr>
            </w:pPr>
            <w:r w:rsidRPr="0096494B">
              <w:rPr>
                <w:b/>
                <w:sz w:val="20"/>
                <w:u w:val="single"/>
              </w:rPr>
              <w:lastRenderedPageBreak/>
              <w:t>Confederaţia Naţională a Sindicatelor din Moldova</w:t>
            </w:r>
          </w:p>
          <w:p w:rsidR="00A95C07" w:rsidRPr="0096494B" w:rsidRDefault="00A95C07" w:rsidP="00A95C07">
            <w:pPr>
              <w:jc w:val="both"/>
              <w:rPr>
                <w:rFonts w:eastAsia="Gulim"/>
                <w:sz w:val="20"/>
                <w:lang w:eastAsia="ko-KR"/>
              </w:rPr>
            </w:pPr>
            <w:r w:rsidRPr="0096494B">
              <w:rPr>
                <w:sz w:val="20"/>
              </w:rPr>
              <w:t xml:space="preserve">CNSM se expune împotriva </w:t>
            </w:r>
            <w:r w:rsidRPr="0096494B">
              <w:rPr>
                <w:sz w:val="20"/>
              </w:rPr>
              <w:lastRenderedPageBreak/>
              <w:t>completării cu alin.(4</w:t>
            </w:r>
            <w:r w:rsidRPr="0096494B">
              <w:rPr>
                <w:sz w:val="20"/>
                <w:vertAlign w:val="superscript"/>
              </w:rPr>
              <w:t>1</w:t>
            </w:r>
            <w:r w:rsidRPr="0096494B">
              <w:rPr>
                <w:sz w:val="20"/>
              </w:rPr>
              <w:t>) al art.293</w:t>
            </w:r>
            <w:r w:rsidRPr="0096494B">
              <w:rPr>
                <w:sz w:val="20"/>
                <w:vertAlign w:val="superscript"/>
              </w:rPr>
              <w:t xml:space="preserve">1 </w:t>
            </w:r>
            <w:r w:rsidRPr="0096494B">
              <w:rPr>
                <w:sz w:val="20"/>
              </w:rPr>
              <w:t xml:space="preserve">al Codului contravenţional, în partea ce ţine de sancţionarea </w:t>
            </w:r>
            <w:r w:rsidRPr="0096494B">
              <w:rPr>
                <w:bCs/>
                <w:sz w:val="20"/>
              </w:rPr>
              <w:t xml:space="preserve">consumatorului pentru nepreluarea </w:t>
            </w:r>
            <w:r w:rsidRPr="0096494B">
              <w:rPr>
                <w:rFonts w:eastAsia="Gulim"/>
                <w:sz w:val="20"/>
                <w:lang w:eastAsia="ko-KR"/>
              </w:rPr>
              <w:t>bonului de casă (bonului de plată în cazurile prevăzute de actele normative), neprezentarea sau refuzul de a prezenta bonul de casă (bonul de plată în cazurile prevăzute de actele normative) la solicitarea organului de control, dat fiind faptul că conform modificărilor propuse la art. XXI al proiectului dat, şi anume, completarea cu litera i) a art.6 din Legea privind protecţia consumatorului nr.105 din 13.03.2003, care reprezintă doar un drept de a solicita şi păstra bonul de casă, nu o obligaţie şi prin urmare consumatorul nu poate fi sancţionat pentru că nu şi-a exercitat un drept. În contextul celor expuse, CNSM, de asemenea, propune expunere alin.(7) al art.293</w:t>
            </w:r>
            <w:r w:rsidRPr="0096494B">
              <w:rPr>
                <w:rFonts w:eastAsia="Gulim"/>
                <w:sz w:val="20"/>
                <w:vertAlign w:val="superscript"/>
                <w:lang w:eastAsia="ko-KR"/>
              </w:rPr>
              <w:t>1</w:t>
            </w:r>
            <w:r w:rsidRPr="0096494B">
              <w:rPr>
                <w:rFonts w:eastAsia="Gulim"/>
                <w:sz w:val="20"/>
                <w:lang w:eastAsia="ko-KR"/>
              </w:rPr>
              <w:t xml:space="preserve"> în următoarea redacţie: „Lipsa la vedere a anunţului care atenţionează consumatorul despre dreptul de a prezenta bonul de casă (de forma şi conţinutul stabilit) şi obligaţia de a-l prezenta la examinarea eventualei reclamaţii.”</w:t>
            </w:r>
          </w:p>
          <w:p w:rsidR="00A95C07" w:rsidRPr="0096494B" w:rsidRDefault="00A95C07" w:rsidP="00A95C07">
            <w:pPr>
              <w:jc w:val="both"/>
              <w:rPr>
                <w:rFonts w:eastAsia="Gulim"/>
                <w:sz w:val="20"/>
                <w:lang w:eastAsia="ko-KR"/>
              </w:rPr>
            </w:pPr>
          </w:p>
          <w:p w:rsidR="00A95C07" w:rsidRPr="0096494B" w:rsidRDefault="00A95C07" w:rsidP="00A95C07">
            <w:pPr>
              <w:jc w:val="both"/>
              <w:rPr>
                <w:b/>
                <w:sz w:val="20"/>
                <w:u w:val="single"/>
              </w:rPr>
            </w:pPr>
            <w:r w:rsidRPr="0096494B">
              <w:rPr>
                <w:b/>
                <w:sz w:val="20"/>
                <w:u w:val="single"/>
              </w:rPr>
              <w:t>Banca Naţională a Moldovei (BNM)</w:t>
            </w:r>
          </w:p>
          <w:p w:rsidR="00A95C07" w:rsidRPr="0096494B" w:rsidRDefault="00A95C07" w:rsidP="00A95C07">
            <w:pPr>
              <w:jc w:val="both"/>
              <w:rPr>
                <w:sz w:val="20"/>
                <w:lang w:val="ro-RO"/>
              </w:rPr>
            </w:pPr>
            <w:r w:rsidRPr="0096494B">
              <w:rPr>
                <w:sz w:val="20"/>
                <w:lang w:val="ro-RO"/>
              </w:rPr>
              <w:t>La modificarea articolului 293</w:t>
            </w:r>
            <w:r w:rsidRPr="0096494B">
              <w:rPr>
                <w:sz w:val="20"/>
                <w:vertAlign w:val="superscript"/>
                <w:lang w:val="ro-RO"/>
              </w:rPr>
              <w:t>1</w:t>
            </w:r>
            <w:r w:rsidRPr="0096494B">
              <w:rPr>
                <w:sz w:val="20"/>
                <w:lang w:val="ro-RO"/>
              </w:rPr>
              <w:t>, aliniatul 4,</w:t>
            </w:r>
          </w:p>
          <w:p w:rsidR="00A95C07" w:rsidRPr="0096494B" w:rsidRDefault="00A95C07" w:rsidP="00A95C07">
            <w:pPr>
              <w:jc w:val="both"/>
              <w:rPr>
                <w:sz w:val="20"/>
                <w:lang w:val="ro-RO"/>
              </w:rPr>
            </w:pPr>
            <w:r w:rsidRPr="0096494B">
              <w:rPr>
                <w:sz w:val="20"/>
                <w:lang w:val="ro-RO"/>
              </w:rPr>
              <w:t>De a exclude textul ”buletin de schimb valutar” din următoarele considerente.</w:t>
            </w:r>
          </w:p>
          <w:p w:rsidR="00A95C07" w:rsidRPr="0096494B" w:rsidRDefault="00A95C07" w:rsidP="00A95C07">
            <w:pPr>
              <w:jc w:val="both"/>
              <w:rPr>
                <w:sz w:val="20"/>
                <w:lang w:val="ro-RO"/>
              </w:rPr>
            </w:pPr>
            <w:r w:rsidRPr="0096494B">
              <w:rPr>
                <w:sz w:val="20"/>
                <w:lang w:val="ro-RO"/>
              </w:rPr>
              <w:t>Termenul de ”</w:t>
            </w:r>
            <w:r w:rsidRPr="0096494B">
              <w:rPr>
                <w:iCs/>
                <w:sz w:val="20"/>
                <w:lang w:val="ro-RO"/>
              </w:rPr>
              <w:t>buletin de schimb valutar</w:t>
            </w:r>
            <w:r w:rsidRPr="0096494B">
              <w:rPr>
                <w:sz w:val="20"/>
                <w:lang w:val="ro-RO"/>
              </w:rPr>
              <w:t xml:space="preserve">” </w:t>
            </w:r>
            <w:r w:rsidRPr="0096494B">
              <w:rPr>
                <w:rFonts w:ascii="PermianSerifTypeface" w:hAnsi="PermianSerifTypeface"/>
                <w:sz w:val="20"/>
                <w:lang w:val="ro-RO"/>
              </w:rPr>
              <w:t>ţ</w:t>
            </w:r>
            <w:r w:rsidRPr="0096494B">
              <w:rPr>
                <w:sz w:val="20"/>
                <w:lang w:val="ro-RO"/>
              </w:rPr>
              <w:t>ine de legisla</w:t>
            </w:r>
            <w:r w:rsidRPr="0096494B">
              <w:rPr>
                <w:rFonts w:ascii="PermianSerifTypeface" w:hAnsi="PermianSerifTypeface"/>
                <w:sz w:val="20"/>
                <w:lang w:val="ro-RO"/>
              </w:rPr>
              <w:t>ţ</w:t>
            </w:r>
            <w:r w:rsidRPr="0096494B">
              <w:rPr>
                <w:sz w:val="20"/>
                <w:lang w:val="ro-RO"/>
              </w:rPr>
              <w:t xml:space="preserve">ia valutară a </w:t>
            </w:r>
            <w:r w:rsidRPr="0096494B">
              <w:rPr>
                <w:sz w:val="20"/>
                <w:lang w:val="ro-RO"/>
              </w:rPr>
              <w:lastRenderedPageBreak/>
              <w:t>Republicii Moldova, însă acest termen nu este definit în mod expres în Legea nr.62-XVI din 21.03.2008 privind reglementarea valutară, acesta fiind utilizat doar în Regulamentul cu privire la unită</w:t>
            </w:r>
            <w:r w:rsidRPr="0096494B">
              <w:rPr>
                <w:rFonts w:ascii="PermianSerifTypeface" w:hAnsi="PermianSerifTypeface"/>
                <w:sz w:val="20"/>
                <w:lang w:val="ro-RO"/>
              </w:rPr>
              <w:t>ţ</w:t>
            </w:r>
            <w:r w:rsidRPr="0096494B">
              <w:rPr>
                <w:sz w:val="20"/>
                <w:lang w:val="ro-RO"/>
              </w:rPr>
              <w:t>ile de schimb valutar, aprobat prin Hotărîrea Consiliului de administra</w:t>
            </w:r>
            <w:r w:rsidRPr="0096494B">
              <w:rPr>
                <w:rFonts w:ascii="PermianSerifTypeface" w:hAnsi="PermianSerifTypeface"/>
                <w:sz w:val="20"/>
                <w:lang w:val="ro-RO"/>
              </w:rPr>
              <w:t>ţ</w:t>
            </w:r>
            <w:r w:rsidRPr="0096494B">
              <w:rPr>
                <w:sz w:val="20"/>
                <w:lang w:val="ro-RO"/>
              </w:rPr>
              <w:t>ie al BNM nr. 53 din 05.03.2009. În prezent BNM a ini</w:t>
            </w:r>
            <w:r w:rsidRPr="0096494B">
              <w:rPr>
                <w:rFonts w:ascii="PermianSerifTypeface" w:hAnsi="PermianSerifTypeface"/>
                <w:sz w:val="20"/>
                <w:lang w:val="ro-RO"/>
              </w:rPr>
              <w:t>ţ</w:t>
            </w:r>
            <w:r w:rsidRPr="0096494B">
              <w:rPr>
                <w:sz w:val="20"/>
                <w:lang w:val="ro-RO"/>
              </w:rPr>
              <w:t>iat amendamente la regulamentul în cauză, care, în particular, prevăd substituirea termenului de ”</w:t>
            </w:r>
            <w:r w:rsidRPr="0096494B">
              <w:rPr>
                <w:iCs/>
                <w:sz w:val="20"/>
                <w:lang w:val="ro-RO"/>
              </w:rPr>
              <w:t>buletin de schimb valutar</w:t>
            </w:r>
            <w:r w:rsidRPr="0096494B">
              <w:rPr>
                <w:sz w:val="20"/>
                <w:lang w:val="ro-RO"/>
              </w:rPr>
              <w:t>” cu termenul de ”</w:t>
            </w:r>
            <w:r w:rsidRPr="0096494B">
              <w:rPr>
                <w:iCs/>
                <w:sz w:val="20"/>
                <w:lang w:val="ro-RO"/>
              </w:rPr>
              <w:t>supliment la bonul de casă</w:t>
            </w:r>
            <w:r w:rsidRPr="0096494B">
              <w:rPr>
                <w:sz w:val="20"/>
                <w:lang w:val="ro-RO"/>
              </w:rPr>
              <w:t xml:space="preserve">”, acestea avînd drept scop evitarea confundării buletinului de schimb valutar şi bonul de casă. De asemenea, regulamentul în cauză se va completa cu prevederi exprese care vor stabili că suplimentul la bonul de casă nu substituie bonul de casă </w:t>
            </w:r>
            <w:r w:rsidRPr="0096494B">
              <w:rPr>
                <w:rFonts w:ascii="PermianSerifTypeface" w:hAnsi="PermianSerifTypeface"/>
                <w:sz w:val="20"/>
                <w:lang w:val="ro-RO"/>
              </w:rPr>
              <w:t>ş</w:t>
            </w:r>
            <w:r w:rsidRPr="0096494B">
              <w:rPr>
                <w:sz w:val="20"/>
                <w:lang w:val="ro-RO"/>
              </w:rPr>
              <w:t>i fără acest bon nu este valabil. Astfel, în cazul în care Codul contraven</w:t>
            </w:r>
            <w:r w:rsidRPr="0096494B">
              <w:rPr>
                <w:rFonts w:ascii="PermianSerifTypeface" w:hAnsi="PermianSerifTypeface"/>
                <w:sz w:val="20"/>
                <w:lang w:val="ro-RO"/>
              </w:rPr>
              <w:t>ţ</w:t>
            </w:r>
            <w:r w:rsidRPr="0096494B">
              <w:rPr>
                <w:sz w:val="20"/>
                <w:lang w:val="ro-RO"/>
              </w:rPr>
              <w:t>ional va utiliza termenul de ”buletin de schimb valutar”, ulterior va fi dificil sau chiar imposibil de modificat acest termen.</w:t>
            </w:r>
          </w:p>
          <w:p w:rsidR="00A95C07" w:rsidRPr="0096494B" w:rsidRDefault="00A95C07" w:rsidP="00A95C07">
            <w:pPr>
              <w:jc w:val="both"/>
              <w:rPr>
                <w:b/>
                <w:sz w:val="20"/>
                <w:u w:val="single"/>
                <w:lang w:val="ro-RO"/>
              </w:rPr>
            </w:pPr>
          </w:p>
          <w:p w:rsidR="00A95C07" w:rsidRPr="0096494B" w:rsidRDefault="00A95C07" w:rsidP="00A95C07">
            <w:pPr>
              <w:jc w:val="both"/>
              <w:rPr>
                <w:b/>
                <w:sz w:val="20"/>
                <w:u w:val="single"/>
                <w:lang w:val="ro-RO"/>
              </w:rPr>
            </w:pPr>
            <w:r w:rsidRPr="0096494B">
              <w:rPr>
                <w:b/>
                <w:sz w:val="20"/>
                <w:u w:val="single"/>
                <w:lang w:val="ro-RO"/>
              </w:rPr>
              <w:t>„Asotel-Grup” S.R.L.</w:t>
            </w:r>
          </w:p>
          <w:p w:rsidR="00A95C07" w:rsidRPr="0096494B" w:rsidRDefault="00A95C07" w:rsidP="00A95C07">
            <w:pPr>
              <w:jc w:val="both"/>
              <w:rPr>
                <w:sz w:val="20"/>
                <w:lang w:val="ro-RO"/>
              </w:rPr>
            </w:pPr>
            <w:r w:rsidRPr="0096494B">
              <w:rPr>
                <w:sz w:val="20"/>
                <w:lang w:val="ro-RO"/>
              </w:rPr>
              <w:t>Această propunere necesită o abordare diferită de implementare a plăţilor fără numerar, dar pentru aceasta este nevoie de un stimulent:</w:t>
            </w:r>
          </w:p>
          <w:p w:rsidR="00A95C07" w:rsidRPr="0096494B" w:rsidRDefault="00A95C07" w:rsidP="00A95C07">
            <w:pPr>
              <w:pStyle w:val="a4"/>
              <w:numPr>
                <w:ilvl w:val="1"/>
                <w:numId w:val="21"/>
              </w:numPr>
              <w:tabs>
                <w:tab w:val="clear" w:pos="1440"/>
                <w:tab w:val="num" w:pos="318"/>
              </w:tabs>
              <w:ind w:left="34" w:firstLine="0"/>
              <w:jc w:val="both"/>
              <w:rPr>
                <w:sz w:val="20"/>
                <w:lang w:val="ro-RO"/>
              </w:rPr>
            </w:pPr>
            <w:r w:rsidRPr="0096494B">
              <w:rPr>
                <w:sz w:val="20"/>
                <w:lang w:val="ro-RO"/>
              </w:rPr>
              <w:t xml:space="preserve">La efectuarea plăţilor în numerar de a introduce un impozit în marime de 1% din valoarea cumpărăturii, cu excepţia produselor de importanţă socială (pîine, lapte)  din contul </w:t>
            </w:r>
            <w:r w:rsidRPr="0096494B">
              <w:rPr>
                <w:sz w:val="20"/>
                <w:lang w:val="ro-RO"/>
              </w:rPr>
              <w:lastRenderedPageBreak/>
              <w:t>cumpărătorului.</w:t>
            </w:r>
          </w:p>
          <w:p w:rsidR="00A95C07" w:rsidRPr="0096494B" w:rsidRDefault="00A95C07" w:rsidP="00A95C07">
            <w:pPr>
              <w:pStyle w:val="a4"/>
              <w:numPr>
                <w:ilvl w:val="1"/>
                <w:numId w:val="21"/>
              </w:numPr>
              <w:tabs>
                <w:tab w:val="clear" w:pos="1440"/>
                <w:tab w:val="num" w:pos="318"/>
              </w:tabs>
              <w:ind w:left="34" w:firstLine="0"/>
              <w:jc w:val="both"/>
              <w:rPr>
                <w:sz w:val="20"/>
                <w:lang w:val="ro-RO"/>
              </w:rPr>
            </w:pPr>
            <w:r w:rsidRPr="0096494B">
              <w:rPr>
                <w:sz w:val="20"/>
                <w:lang w:val="ro-RO"/>
              </w:rPr>
              <w:t>Unităţilor de comerţ la fel le trebuie un stimulent ca băncile să diminueze suma comisionului bancar pentru tranzacţiile cu cardul bancar. De obicei suma adaosului comercial este mai mică decît suma comisionului bancar, în special în cazul dacă cardul este emis de o bancă din străinătate.</w:t>
            </w:r>
          </w:p>
          <w:p w:rsidR="00A95C07" w:rsidRPr="0096494B" w:rsidRDefault="00A95C07" w:rsidP="00A95C07">
            <w:pPr>
              <w:pStyle w:val="a4"/>
              <w:ind w:left="34"/>
              <w:jc w:val="both"/>
              <w:rPr>
                <w:sz w:val="20"/>
                <w:lang w:val="ro-RO"/>
              </w:rPr>
            </w:pPr>
          </w:p>
          <w:p w:rsidR="00A95C07" w:rsidRPr="0096494B" w:rsidRDefault="00A95C07" w:rsidP="00A95C07">
            <w:pPr>
              <w:jc w:val="both"/>
              <w:rPr>
                <w:b/>
                <w:sz w:val="20"/>
                <w:u w:val="single"/>
                <w:lang w:val="ro-RO"/>
              </w:rPr>
            </w:pPr>
            <w:r w:rsidRPr="0096494B">
              <w:rPr>
                <w:b/>
                <w:sz w:val="20"/>
                <w:u w:val="single"/>
                <w:lang w:val="ro-RO"/>
              </w:rPr>
              <w:t>Asociaţia Contabililor şi Auditorilor Profesionişti din Republica Moldova (ACAP)</w:t>
            </w:r>
          </w:p>
          <w:p w:rsidR="00A95C07" w:rsidRPr="0096494B" w:rsidRDefault="00A95C07" w:rsidP="00A95C07">
            <w:pPr>
              <w:jc w:val="both"/>
              <w:rPr>
                <w:sz w:val="20"/>
                <w:lang w:val="ro-RO"/>
              </w:rPr>
            </w:pPr>
            <w:r w:rsidRPr="0096494B">
              <w:rPr>
                <w:bCs/>
                <w:sz w:val="20"/>
              </w:rPr>
              <w:t>La alineatul (4</w:t>
            </w:r>
            <w:r w:rsidRPr="0096494B">
              <w:rPr>
                <w:bCs/>
                <w:sz w:val="20"/>
                <w:vertAlign w:val="superscript"/>
              </w:rPr>
              <w:t>1</w:t>
            </w:r>
            <w:r w:rsidRPr="0096494B">
              <w:rPr>
                <w:bCs/>
                <w:sz w:val="20"/>
              </w:rPr>
              <w:t>) n</w:t>
            </w:r>
            <w:r w:rsidRPr="0096494B">
              <w:rPr>
                <w:sz w:val="20"/>
                <w:lang w:val="ro-RO"/>
              </w:rPr>
              <w:t>u este clară modalitatea de administrare a acestei încălcări. Există riscul ca costurile cu administrarea acesteia (ca variantă – posturi fiscale la casele magazinelor) să depăşească semnificativ veniturile la buget sub formă de amenzile specificate.</w:t>
            </w:r>
          </w:p>
          <w:p w:rsidR="00A95C07" w:rsidRPr="0096494B" w:rsidRDefault="00A95C07" w:rsidP="00A95C07">
            <w:pPr>
              <w:jc w:val="both"/>
              <w:rPr>
                <w:sz w:val="20"/>
                <w:lang w:val="ro-RO"/>
              </w:rPr>
            </w:pPr>
          </w:p>
          <w:p w:rsidR="00A95C07" w:rsidRPr="0096494B" w:rsidRDefault="00A95C07" w:rsidP="00A95C07">
            <w:pPr>
              <w:jc w:val="both"/>
              <w:rPr>
                <w:b/>
                <w:sz w:val="20"/>
                <w:u w:val="single"/>
                <w:lang w:val="ro-RO"/>
              </w:rPr>
            </w:pPr>
            <w:r w:rsidRPr="0096494B">
              <w:rPr>
                <w:b/>
                <w:sz w:val="20"/>
                <w:u w:val="single"/>
                <w:lang w:val="ro-RO"/>
              </w:rPr>
              <w:t xml:space="preserve">Ministerul Economiei </w:t>
            </w:r>
          </w:p>
          <w:p w:rsidR="00A95C07" w:rsidRPr="0096494B" w:rsidRDefault="00A95C07" w:rsidP="00A95C07">
            <w:pPr>
              <w:pStyle w:val="a4"/>
              <w:spacing w:before="120" w:after="120"/>
              <w:ind w:left="0"/>
              <w:contextualSpacing w:val="0"/>
              <w:jc w:val="both"/>
              <w:rPr>
                <w:b/>
                <w:iCs/>
                <w:sz w:val="20"/>
                <w:szCs w:val="20"/>
                <w:vertAlign w:val="superscript"/>
                <w:lang w:val="ro-RO"/>
              </w:rPr>
            </w:pPr>
            <w:r w:rsidRPr="0096494B">
              <w:rPr>
                <w:b/>
                <w:iCs/>
                <w:sz w:val="20"/>
                <w:szCs w:val="20"/>
                <w:lang w:val="ro-RO"/>
              </w:rPr>
              <w:t>alin.(4</w:t>
            </w:r>
            <w:r w:rsidRPr="0096494B">
              <w:rPr>
                <w:b/>
                <w:iCs/>
                <w:sz w:val="20"/>
                <w:szCs w:val="20"/>
                <w:vertAlign w:val="superscript"/>
                <w:lang w:val="ro-RO"/>
              </w:rPr>
              <w:t>1</w:t>
            </w:r>
            <w:r w:rsidRPr="0096494B">
              <w:rPr>
                <w:b/>
                <w:iCs/>
                <w:sz w:val="20"/>
                <w:szCs w:val="20"/>
                <w:lang w:val="ro-RO"/>
              </w:rPr>
              <w:t>) -</w:t>
            </w:r>
            <w:r w:rsidRPr="0096494B">
              <w:rPr>
                <w:iCs/>
                <w:sz w:val="20"/>
                <w:szCs w:val="20"/>
                <w:lang w:val="ro-RO"/>
              </w:rPr>
              <w:t xml:space="preserve"> considerăm inacceptabilă includerea în componenţa noii contravenţii a acţiunii ce vizează nepreluarea de către consumator a bonului de casă, care reprezintă un drept subiectiv al persoanei. O eventuală intervenţie din partea statului ar putea fi efectuată prin aplicarea unor instrumente stimulatorii dar nu punitive.</w:t>
            </w:r>
          </w:p>
          <w:p w:rsidR="00A95C07" w:rsidRPr="0096494B" w:rsidRDefault="00A95C07" w:rsidP="00A95C07">
            <w:pPr>
              <w:spacing w:before="120" w:after="120"/>
              <w:jc w:val="both"/>
              <w:rPr>
                <w:iCs/>
                <w:sz w:val="20"/>
                <w:lang w:val="ro-RO"/>
              </w:rPr>
            </w:pPr>
            <w:r w:rsidRPr="0096494B">
              <w:rPr>
                <w:b/>
                <w:iCs/>
                <w:sz w:val="20"/>
                <w:lang w:val="ro-RO"/>
              </w:rPr>
              <w:t>alin.(9) -</w:t>
            </w:r>
            <w:r w:rsidRPr="0096494B">
              <w:rPr>
                <w:iCs/>
                <w:sz w:val="20"/>
                <w:lang w:val="ro-RO"/>
              </w:rPr>
              <w:t xml:space="preserve"> introducerea actului permisiv „Certificat de înregistrare în calitate de centru de asistenţă tehnică”, poate fi acceptată doar în condiţiile inserării procedurii de emitere, suspendare şi retragere a acestuia şi a documentelor necesare </w:t>
            </w:r>
            <w:r w:rsidRPr="0096494B">
              <w:rPr>
                <w:iCs/>
                <w:sz w:val="20"/>
                <w:lang w:val="ro-RO"/>
              </w:rPr>
              <w:lastRenderedPageBreak/>
              <w:t xml:space="preserve">pentru obţinerea actului evidenţiat supra. </w:t>
            </w:r>
          </w:p>
          <w:p w:rsidR="00A95C07" w:rsidRPr="0096494B" w:rsidRDefault="00A95C07" w:rsidP="00A95C07">
            <w:pPr>
              <w:jc w:val="both"/>
              <w:rPr>
                <w:b/>
                <w:sz w:val="20"/>
                <w:u w:val="single"/>
                <w:lang w:val="ro-RO"/>
              </w:rPr>
            </w:pPr>
            <w:r w:rsidRPr="0096494B">
              <w:rPr>
                <w:b/>
                <w:sz w:val="20"/>
                <w:u w:val="single"/>
                <w:lang w:val="ro-RO"/>
              </w:rPr>
              <w:t>Ministerul Justiţiei</w:t>
            </w:r>
          </w:p>
          <w:p w:rsidR="00A95C07" w:rsidRPr="0096494B" w:rsidRDefault="00A95C07" w:rsidP="00A95C07">
            <w:pPr>
              <w:pStyle w:val="TableParagraph"/>
              <w:tabs>
                <w:tab w:val="left" w:pos="0"/>
                <w:tab w:val="left" w:pos="448"/>
                <w:tab w:val="left" w:pos="709"/>
                <w:tab w:val="left" w:pos="851"/>
              </w:tabs>
              <w:jc w:val="both"/>
              <w:rPr>
                <w:rFonts w:ascii="Times New Roman" w:hAnsi="Times New Roman"/>
                <w:sz w:val="20"/>
                <w:szCs w:val="20"/>
              </w:rPr>
            </w:pPr>
            <w:r w:rsidRPr="0096494B">
              <w:rPr>
                <w:rFonts w:ascii="Times New Roman" w:hAnsi="Times New Roman"/>
                <w:sz w:val="20"/>
                <w:szCs w:val="20"/>
              </w:rPr>
              <w:t xml:space="preserve">La pct.2, cu referire la stabilirea răspunderii contravenţionale pentru </w:t>
            </w:r>
            <w:r w:rsidRPr="0096494B">
              <w:rPr>
                <w:rFonts w:ascii="Times New Roman" w:eastAsia="Times New Roman" w:hAnsi="Times New Roman"/>
                <w:bCs/>
                <w:sz w:val="20"/>
                <w:szCs w:val="20"/>
                <w:lang w:eastAsia="ru-RU"/>
              </w:rPr>
              <w:t xml:space="preserve">nepreluarea de către consumator a bonului de casă (bonului de platăîncazurileprevăzute de actele normative), neprezentarea sau refuzul de a prezenta bonul de casă (bonul de plată în cazurile prevăzute de actele normative) la solicitarea organului de control, menţionăm că potrivit art. XXI din proiect, </w:t>
            </w:r>
            <w:r w:rsidRPr="0096494B">
              <w:rPr>
                <w:rFonts w:ascii="Times New Roman" w:hAnsi="Times New Roman"/>
                <w:spacing w:val="6"/>
                <w:sz w:val="20"/>
                <w:szCs w:val="20"/>
              </w:rPr>
              <w:t xml:space="preserve">solicitarea bonului de casă, dacă acesta nu a fost înmînat de cătrevînzător/prestator în condiţiile prevăzute de art. 9 lit.f) şi art. 10 lit. f) din </w:t>
            </w:r>
            <w:r w:rsidRPr="0096494B">
              <w:rPr>
                <w:rFonts w:ascii="Times New Roman" w:eastAsia="Times New Roman" w:hAnsi="Times New Roman"/>
                <w:bCs/>
                <w:i/>
                <w:sz w:val="20"/>
                <w:szCs w:val="20"/>
                <w:lang w:eastAsia="ru-RU"/>
              </w:rPr>
              <w:t xml:space="preserve">Legea nr. 105-XV din 13 martie 2003 privind protecţia consumatorilor </w:t>
            </w:r>
            <w:r w:rsidRPr="0096494B">
              <w:rPr>
                <w:rFonts w:ascii="Times New Roman" w:hAnsi="Times New Roman"/>
                <w:spacing w:val="6"/>
                <w:sz w:val="20"/>
                <w:szCs w:val="20"/>
              </w:rPr>
              <w:t xml:space="preserve">şi păstrarea lui pînă la ieşirea din incinta unităţii comerciale sau de prestări servicii unde a fost eliberat </w:t>
            </w:r>
            <w:r w:rsidRPr="0096494B">
              <w:rPr>
                <w:rFonts w:ascii="Times New Roman" w:eastAsia="Times New Roman" w:hAnsi="Times New Roman"/>
                <w:bCs/>
                <w:sz w:val="20"/>
                <w:szCs w:val="20"/>
                <w:lang w:eastAsia="ru-RU"/>
              </w:rPr>
              <w:t xml:space="preserve">reprezintă un drept al consumatorului şi nicidecum o obligaţie a acestuia, obligaţia de a înmîna bonul de casă fiind pusă pe seama vînzătorului sau prestatorului. </w:t>
            </w:r>
            <w:r w:rsidRPr="0096494B">
              <w:rPr>
                <w:rFonts w:ascii="Times New Roman" w:hAnsi="Times New Roman"/>
                <w:sz w:val="20"/>
                <w:szCs w:val="20"/>
              </w:rPr>
              <w:t xml:space="preserve">În acest context, este eronat de a pedepsi (în cazul dat – aplicarea unei sancţiuni contravenţionale) o persoană pentru neexercitarea unui drept al său. </w:t>
            </w:r>
          </w:p>
          <w:p w:rsidR="00A95C07" w:rsidRPr="0096494B" w:rsidRDefault="00A95C07" w:rsidP="00A95C07">
            <w:pPr>
              <w:pStyle w:val="TableParagraph"/>
              <w:tabs>
                <w:tab w:val="left" w:pos="0"/>
                <w:tab w:val="left" w:pos="448"/>
                <w:tab w:val="left" w:pos="709"/>
                <w:tab w:val="left" w:pos="851"/>
              </w:tabs>
              <w:jc w:val="both"/>
              <w:rPr>
                <w:rFonts w:ascii="Times New Roman" w:hAnsi="Times New Roman"/>
                <w:sz w:val="20"/>
                <w:szCs w:val="20"/>
              </w:rPr>
            </w:pPr>
            <w:r w:rsidRPr="0096494B">
              <w:rPr>
                <w:rFonts w:ascii="Times New Roman" w:hAnsi="Times New Roman"/>
                <w:sz w:val="20"/>
                <w:szCs w:val="20"/>
              </w:rPr>
              <w:t>Totodată, urmează a fi exclus textul „</w:t>
            </w:r>
            <w:r w:rsidRPr="0096494B">
              <w:rPr>
                <w:rFonts w:ascii="Times New Roman" w:eastAsia="Times New Roman" w:hAnsi="Times New Roman"/>
                <w:bCs/>
                <w:sz w:val="20"/>
                <w:szCs w:val="20"/>
                <w:lang w:eastAsia="ru-RU"/>
              </w:rPr>
              <w:t>precum şi solicitarea de a fi preluat şi păstrat” din dispoziţia alin.(7) al art.293</w:t>
            </w:r>
            <w:r w:rsidRPr="0096494B">
              <w:rPr>
                <w:rFonts w:ascii="Times New Roman" w:eastAsia="Times New Roman" w:hAnsi="Times New Roman"/>
                <w:bCs/>
                <w:sz w:val="20"/>
                <w:szCs w:val="20"/>
                <w:vertAlign w:val="superscript"/>
                <w:lang w:eastAsia="ru-RU"/>
              </w:rPr>
              <w:t>1</w:t>
            </w:r>
            <w:r w:rsidRPr="0096494B">
              <w:rPr>
                <w:rFonts w:ascii="Times New Roman" w:eastAsia="Times New Roman" w:hAnsi="Times New Roman"/>
                <w:bCs/>
                <w:sz w:val="20"/>
                <w:szCs w:val="20"/>
                <w:lang w:eastAsia="ru-RU"/>
              </w:rPr>
              <w:t xml:space="preserve">, deoarece art.25 alin. (12)din legea precitată, stabileşte că </w:t>
            </w:r>
            <w:r w:rsidRPr="0096494B">
              <w:rPr>
                <w:rFonts w:ascii="Times New Roman" w:hAnsi="Times New Roman"/>
                <w:sz w:val="20"/>
                <w:szCs w:val="20"/>
              </w:rPr>
              <w:t>vînzătorul, prestatorul sînt obligaţi să afişeze la vedere</w:t>
            </w:r>
            <w:r w:rsidRPr="0096494B">
              <w:rPr>
                <w:rStyle w:val="apple-converted-space"/>
                <w:rFonts w:ascii="Times New Roman" w:hAnsi="Times New Roman"/>
                <w:sz w:val="20"/>
                <w:szCs w:val="20"/>
              </w:rPr>
              <w:t xml:space="preserve"> doar </w:t>
            </w:r>
            <w:r w:rsidRPr="0096494B">
              <w:rPr>
                <w:rFonts w:ascii="Times New Roman" w:hAnsi="Times New Roman"/>
                <w:sz w:val="20"/>
                <w:szCs w:val="20"/>
              </w:rPr>
              <w:t xml:space="preserve">informaţia </w:t>
            </w:r>
            <w:r w:rsidRPr="0096494B">
              <w:rPr>
                <w:rFonts w:ascii="Times New Roman" w:hAnsi="Times New Roman"/>
                <w:sz w:val="20"/>
                <w:szCs w:val="20"/>
              </w:rPr>
              <w:lastRenderedPageBreak/>
              <w:t>despre obligativitatea prezenţei bonului de casă sau a unui alt document, care confirmă faptul cumpărării produsului, prestării serviciului, la examinarea reclamaţiei. Astfel, nu ar fi posibil de a sancţiona contravenţional o persoană pentru o altă obligaţie decîtcea care decurge din lege.</w:t>
            </w:r>
          </w:p>
        </w:tc>
        <w:tc>
          <w:tcPr>
            <w:tcW w:w="2551" w:type="dxa"/>
          </w:tcPr>
          <w:p w:rsidR="00A95C07" w:rsidRPr="0096494B" w:rsidRDefault="00A95C07" w:rsidP="00A95C07">
            <w:pPr>
              <w:jc w:val="both"/>
              <w:rPr>
                <w:b/>
                <w:sz w:val="20"/>
                <w:lang w:val="ro-MO"/>
              </w:rPr>
            </w:pPr>
            <w:r w:rsidRPr="0096494B">
              <w:rPr>
                <w:b/>
                <w:sz w:val="20"/>
                <w:u w:val="single"/>
                <w:lang w:val="ro-MO"/>
              </w:rPr>
              <w:lastRenderedPageBreak/>
              <w:t>Se acceptă</w:t>
            </w:r>
            <w:r w:rsidRPr="0096494B">
              <w:rPr>
                <w:b/>
                <w:sz w:val="20"/>
                <w:lang w:val="ro-MO"/>
              </w:rPr>
              <w:t xml:space="preserve">. </w:t>
            </w:r>
          </w:p>
          <w:p w:rsidR="00A95C07" w:rsidRPr="0096494B" w:rsidRDefault="00A95C07" w:rsidP="00A95C07">
            <w:pPr>
              <w:jc w:val="both"/>
              <w:rPr>
                <w:spacing w:val="-2"/>
                <w:sz w:val="20"/>
                <w:lang w:val="ro-RO"/>
              </w:rPr>
            </w:pPr>
            <w:r w:rsidRPr="0096494B">
              <w:rPr>
                <w:sz w:val="20"/>
                <w:lang w:val="ro-MO"/>
              </w:rPr>
              <w:t>propunerea de excludere din Proiectul de lege a</w:t>
            </w:r>
            <w:r w:rsidRPr="0096494B">
              <w:rPr>
                <w:b/>
                <w:sz w:val="20"/>
                <w:lang w:val="ro-MO"/>
              </w:rPr>
              <w:t xml:space="preserve"> </w:t>
            </w:r>
            <w:r w:rsidRPr="0096494B">
              <w:rPr>
                <w:spacing w:val="-2"/>
                <w:sz w:val="20"/>
                <w:lang w:val="ro-RO"/>
              </w:rPr>
              <w:t xml:space="preserve"> alin. (4</w:t>
            </w:r>
            <w:r w:rsidRPr="0096494B">
              <w:rPr>
                <w:spacing w:val="-2"/>
                <w:sz w:val="20"/>
                <w:vertAlign w:val="superscript"/>
                <w:lang w:val="ro-RO"/>
              </w:rPr>
              <w:t>1</w:t>
            </w:r>
            <w:r w:rsidRPr="0096494B">
              <w:rPr>
                <w:spacing w:val="-2"/>
                <w:sz w:val="20"/>
                <w:lang w:val="ro-RO"/>
              </w:rPr>
              <w:t xml:space="preserve">) </w:t>
            </w:r>
            <w:r w:rsidRPr="0096494B">
              <w:rPr>
                <w:spacing w:val="-2"/>
                <w:sz w:val="20"/>
                <w:lang w:val="ro-RO"/>
              </w:rPr>
              <w:lastRenderedPageBreak/>
              <w:t>din art. 293</w:t>
            </w:r>
            <w:r w:rsidRPr="0096494B">
              <w:rPr>
                <w:spacing w:val="-2"/>
                <w:sz w:val="20"/>
                <w:vertAlign w:val="superscript"/>
                <w:lang w:val="ro-RO"/>
              </w:rPr>
              <w:t>1</w:t>
            </w:r>
            <w:r w:rsidRPr="0096494B">
              <w:rPr>
                <w:spacing w:val="-2"/>
                <w:sz w:val="20"/>
                <w:lang w:val="ro-RO"/>
              </w:rPr>
              <w:t>.</w:t>
            </w:r>
          </w:p>
          <w:p w:rsidR="00A95C07" w:rsidRPr="0096494B" w:rsidRDefault="00A95C07" w:rsidP="00A95C07">
            <w:pPr>
              <w:jc w:val="both"/>
              <w:rPr>
                <w:b/>
                <w:sz w:val="20"/>
                <w:lang w:val="ro-MO"/>
              </w:rPr>
            </w:pPr>
          </w:p>
          <w:p w:rsidR="00A95C07" w:rsidRPr="0096494B" w:rsidRDefault="00A95C07" w:rsidP="00A95C07">
            <w:pPr>
              <w:jc w:val="both"/>
              <w:rPr>
                <w:b/>
                <w:sz w:val="20"/>
                <w:lang w:val="ro-MO"/>
              </w:rPr>
            </w:pPr>
            <w:r w:rsidRPr="0096494B">
              <w:rPr>
                <w:b/>
                <w:sz w:val="20"/>
                <w:u w:val="single"/>
                <w:lang w:val="ro-MO"/>
              </w:rPr>
              <w:t>Se acceptă</w:t>
            </w:r>
            <w:r w:rsidRPr="0096494B">
              <w:rPr>
                <w:b/>
                <w:sz w:val="20"/>
                <w:lang w:val="ro-MO"/>
              </w:rPr>
              <w:t xml:space="preserve">. </w:t>
            </w:r>
          </w:p>
          <w:p w:rsidR="00A95C07" w:rsidRPr="0096494B" w:rsidRDefault="00A95C07" w:rsidP="00A95C07">
            <w:pPr>
              <w:jc w:val="both"/>
              <w:rPr>
                <w:sz w:val="20"/>
                <w:lang w:val="ro-MO"/>
              </w:rPr>
            </w:pPr>
            <w:r w:rsidRPr="0096494B">
              <w:rPr>
                <w:sz w:val="20"/>
                <w:lang w:val="ro-MO"/>
              </w:rPr>
              <w:t>Propunerea de modificare a alin.(7) din proiectul de lege, după cum urmează:</w:t>
            </w:r>
          </w:p>
          <w:p w:rsidR="00A95C07" w:rsidRPr="0096494B" w:rsidRDefault="00A95C07" w:rsidP="00A95C07">
            <w:pPr>
              <w:jc w:val="both"/>
              <w:rPr>
                <w:rFonts w:eastAsia="Gulim"/>
                <w:sz w:val="20"/>
                <w:lang w:val="ro-MO" w:eastAsia="ko-KR"/>
              </w:rPr>
            </w:pPr>
            <w:r w:rsidRPr="0096494B">
              <w:rPr>
                <w:rFonts w:eastAsia="Gulim"/>
                <w:bCs/>
                <w:sz w:val="20"/>
                <w:lang w:val="ro-MO" w:eastAsia="ko-KR"/>
              </w:rPr>
              <w:t xml:space="preserve">la alineatul (7), </w:t>
            </w:r>
            <w:r w:rsidRPr="0096494B">
              <w:rPr>
                <w:rFonts w:eastAsia="Gulim"/>
                <w:sz w:val="20"/>
                <w:lang w:val="ro-MO" w:eastAsia="ko-KR"/>
              </w:rPr>
              <w:t xml:space="preserve">textul </w:t>
            </w:r>
            <w:r w:rsidRPr="0096494B">
              <w:rPr>
                <w:sz w:val="20"/>
                <w:lang w:val="ro-MO"/>
              </w:rPr>
              <w:t>„</w:t>
            </w:r>
            <w:r w:rsidRPr="0096494B">
              <w:rPr>
                <w:rFonts w:eastAsia="Gulim"/>
                <w:sz w:val="20"/>
                <w:lang w:val="ro-MO" w:eastAsia="ko-KR"/>
              </w:rPr>
              <w:t>informaţiei prin care se atenţionează consumatorul despre obligativitatea de a prezenta bonul de casă la examinarea eventualelor reclamaţii</w:t>
            </w:r>
            <w:r w:rsidRPr="0096494B">
              <w:rPr>
                <w:sz w:val="20"/>
                <w:lang w:val="ro-MO"/>
              </w:rPr>
              <w:t xml:space="preserve">” </w:t>
            </w:r>
            <w:r w:rsidRPr="0096494B">
              <w:rPr>
                <w:rFonts w:eastAsia="Gulim"/>
                <w:sz w:val="20"/>
                <w:lang w:val="ro-MO" w:eastAsia="ko-KR"/>
              </w:rPr>
              <w:t>se înlocuieşte cu textul „anunţului care atenţionează consumatorul despre dreptul de a prezenta bonul de casă (de forma şi conţinutul stabilit) şi obligaţia de a-l prezenta la examinarea eventualei reclamaţii</w:t>
            </w:r>
            <w:r w:rsidRPr="0096494B">
              <w:rPr>
                <w:sz w:val="20"/>
                <w:lang w:val="ro-MO"/>
              </w:rPr>
              <w:t>”</w:t>
            </w:r>
            <w:r w:rsidRPr="0096494B">
              <w:rPr>
                <w:rFonts w:eastAsia="Gulim"/>
                <w:sz w:val="20"/>
                <w:lang w:val="ro-MO" w:eastAsia="ko-KR"/>
              </w:rPr>
              <w:t>;</w:t>
            </w:r>
          </w:p>
          <w:p w:rsidR="00A95C07" w:rsidRPr="0096494B" w:rsidRDefault="00A95C07" w:rsidP="00A95C07">
            <w:pPr>
              <w:jc w:val="both"/>
              <w:rPr>
                <w:b/>
                <w:sz w:val="20"/>
                <w:lang w:val="ro-MO"/>
              </w:rPr>
            </w:pPr>
          </w:p>
          <w:p w:rsidR="00A95C07" w:rsidRPr="0096494B" w:rsidRDefault="00A95C07" w:rsidP="00A95C07">
            <w:pPr>
              <w:jc w:val="both"/>
              <w:rPr>
                <w:b/>
                <w:sz w:val="20"/>
                <w:lang w:val="ro-MO"/>
              </w:rPr>
            </w:pPr>
          </w:p>
          <w:p w:rsidR="00A95C07" w:rsidRPr="0096494B" w:rsidRDefault="00A95C07" w:rsidP="00A95C07">
            <w:pPr>
              <w:jc w:val="both"/>
              <w:rPr>
                <w:b/>
                <w:sz w:val="20"/>
                <w:lang w:val="ro-MO"/>
              </w:rPr>
            </w:pPr>
            <w:r w:rsidRPr="0096494B">
              <w:rPr>
                <w:b/>
                <w:sz w:val="20"/>
                <w:u w:val="single"/>
                <w:lang w:val="ro-MO"/>
              </w:rPr>
              <w:t>Nu se acceptă</w:t>
            </w:r>
            <w:r w:rsidRPr="0096494B">
              <w:rPr>
                <w:b/>
                <w:sz w:val="20"/>
                <w:lang w:val="ro-MO"/>
              </w:rPr>
              <w:t xml:space="preserve">. </w:t>
            </w:r>
          </w:p>
          <w:p w:rsidR="00A95C07" w:rsidRPr="0096494B" w:rsidRDefault="00A95C07" w:rsidP="00A95C07">
            <w:pPr>
              <w:jc w:val="both"/>
              <w:rPr>
                <w:b/>
                <w:sz w:val="20"/>
                <w:lang w:val="ro-MO"/>
              </w:rPr>
            </w:pPr>
            <w:r w:rsidRPr="0096494B">
              <w:rPr>
                <w:b/>
                <w:sz w:val="20"/>
                <w:lang w:val="ro-MO"/>
              </w:rPr>
              <w:t>propunerea referitor la alin. (9) din art. 293</w:t>
            </w:r>
            <w:r w:rsidRPr="0096494B">
              <w:rPr>
                <w:b/>
                <w:sz w:val="20"/>
                <w:vertAlign w:val="superscript"/>
                <w:lang w:val="ro-MO"/>
              </w:rPr>
              <w:t>1</w:t>
            </w:r>
          </w:p>
          <w:p w:rsidR="00A95C07" w:rsidRPr="0096494B" w:rsidRDefault="00A95C07" w:rsidP="00A95C07">
            <w:pPr>
              <w:jc w:val="both"/>
              <w:rPr>
                <w:rFonts w:eastAsia="Gulim"/>
                <w:sz w:val="20"/>
                <w:lang w:val="ro-MO"/>
              </w:rPr>
            </w:pPr>
            <w:r w:rsidRPr="0096494B">
              <w:rPr>
                <w:rFonts w:eastAsia="Gulim"/>
                <w:sz w:val="20"/>
                <w:lang w:val="ro-MO"/>
              </w:rPr>
              <w:t>Pentru</w:t>
            </w:r>
            <w:r w:rsidRPr="0096494B">
              <w:rPr>
                <w:rStyle w:val="st"/>
                <w:sz w:val="20"/>
                <w:lang w:val="ro-MO"/>
              </w:rPr>
              <w:t xml:space="preserve"> eliminarea discrepanţelor de ordin legislativ, se propune ca Inspectoratului Fiscal Principal de Stat prin </w:t>
            </w:r>
            <w:r w:rsidRPr="0096494B">
              <w:rPr>
                <w:rFonts w:eastAsia="Gulim"/>
                <w:sz w:val="20"/>
                <w:lang w:val="ro-MO"/>
              </w:rPr>
              <w:t>Legea nr.160 din  22 iulie 2011 privind reglementarea prin autorizare a activităţii de întreprinzător</w:t>
            </w:r>
            <w:r w:rsidRPr="0096494B">
              <w:rPr>
                <w:rStyle w:val="st"/>
                <w:sz w:val="20"/>
                <w:lang w:val="ro-MO"/>
              </w:rPr>
              <w:t xml:space="preserve"> să-i fie atribuite aceste funcţii (se exclude pct.5 de la </w:t>
            </w:r>
            <w:r w:rsidRPr="0096494B">
              <w:rPr>
                <w:sz w:val="20"/>
                <w:lang w:val="ro-MO"/>
              </w:rPr>
              <w:t xml:space="preserve">compartimentul </w:t>
            </w:r>
            <w:r w:rsidRPr="0096494B">
              <w:rPr>
                <w:rFonts w:eastAsia="Gulim"/>
                <w:sz w:val="20"/>
                <w:lang w:val="ro-MO"/>
              </w:rPr>
              <w:t>Institutul Naţional de Metrologie</w:t>
            </w:r>
            <w:r w:rsidRPr="0096494B">
              <w:rPr>
                <w:rStyle w:val="st"/>
                <w:sz w:val="20"/>
                <w:lang w:val="ro-MO"/>
              </w:rPr>
              <w:t xml:space="preserve"> şi se include pct.17 la </w:t>
            </w:r>
            <w:r w:rsidRPr="0096494B">
              <w:rPr>
                <w:sz w:val="20"/>
                <w:lang w:val="ro-MO"/>
              </w:rPr>
              <w:t xml:space="preserve">compartimentul </w:t>
            </w:r>
            <w:r w:rsidRPr="0096494B">
              <w:rPr>
                <w:rStyle w:val="st"/>
                <w:sz w:val="20"/>
                <w:lang w:val="ro-MO"/>
              </w:rPr>
              <w:t xml:space="preserve">Inspectoratului Fiscal </w:t>
            </w:r>
            <w:r w:rsidRPr="0096494B">
              <w:rPr>
                <w:rStyle w:val="st"/>
                <w:sz w:val="20"/>
                <w:lang w:val="ro-MO"/>
              </w:rPr>
              <w:lastRenderedPageBreak/>
              <w:t>Principal de Stat)</w:t>
            </w:r>
            <w:r w:rsidRPr="0096494B">
              <w:rPr>
                <w:rFonts w:eastAsia="Gulim"/>
                <w:sz w:val="20"/>
                <w:lang w:val="ro-MO"/>
              </w:rPr>
              <w:t>, redenumind actul permisiv în Certificat de înregistrare în calitate de centru de asistenţă tehnică pentru instalarea, repararea, deservirea tehnică а maşinilor de casă şi de control cu memorie fiscală şi, concomitent, operând modificările de rigoare la art. 133 din Codul fiscal nr.1163-XIII din 24 aprilie 1997 şi art. 293</w:t>
            </w:r>
            <w:r w:rsidRPr="0096494B">
              <w:rPr>
                <w:rFonts w:eastAsia="Gulim"/>
                <w:sz w:val="20"/>
                <w:vertAlign w:val="superscript"/>
                <w:lang w:val="ro-MO"/>
              </w:rPr>
              <w:t xml:space="preserve">1 </w:t>
            </w:r>
            <w:r w:rsidRPr="0096494B">
              <w:rPr>
                <w:rFonts w:eastAsia="Gulim"/>
                <w:sz w:val="20"/>
                <w:lang w:val="ro-MO"/>
              </w:rPr>
              <w:t>din Codul contravenţional al Republicii Moldova nr. 218-XVI din 24 octombrie 2008.</w:t>
            </w:r>
          </w:p>
          <w:p w:rsidR="00A95C07" w:rsidRPr="0096494B" w:rsidRDefault="00A95C07" w:rsidP="00A95C07">
            <w:pPr>
              <w:jc w:val="both"/>
              <w:rPr>
                <w:b/>
                <w:sz w:val="20"/>
                <w:vertAlign w:val="superscript"/>
                <w:lang w:val="ro-MO"/>
              </w:rPr>
            </w:pPr>
            <w:r w:rsidRPr="0096494B">
              <w:rPr>
                <w:rFonts w:eastAsia="Gulim"/>
                <w:sz w:val="20"/>
                <w:lang w:val="ro-MO"/>
              </w:rPr>
              <w:t>Totodată, în art.293</w:t>
            </w:r>
            <w:r w:rsidRPr="0096494B">
              <w:rPr>
                <w:rFonts w:eastAsia="Gulim"/>
                <w:sz w:val="20"/>
                <w:vertAlign w:val="superscript"/>
                <w:lang w:val="ro-MO"/>
              </w:rPr>
              <w:t xml:space="preserve">1 </w:t>
            </w:r>
            <w:r w:rsidRPr="0096494B">
              <w:rPr>
                <w:rFonts w:eastAsia="Gulim"/>
                <w:sz w:val="20"/>
                <w:lang w:val="ro-MO"/>
              </w:rPr>
              <w:t>din Codul contravenţional sunt operate şi alte modificări redacţionale, precum şi sancţionarea plătitorului (consumatorului) pentru n</w:t>
            </w:r>
            <w:r w:rsidRPr="0096494B">
              <w:rPr>
                <w:bCs/>
                <w:sz w:val="20"/>
                <w:lang w:val="ro-MO"/>
              </w:rPr>
              <w:t>epreluarea bonului de casă.</w:t>
            </w: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center"/>
              <w:rPr>
                <w:b/>
                <w:sz w:val="20"/>
                <w:lang w:val="ro-MO"/>
              </w:rPr>
            </w:pPr>
          </w:p>
          <w:p w:rsidR="00A95C07" w:rsidRPr="0096494B" w:rsidRDefault="00A95C07" w:rsidP="00A95C07">
            <w:pPr>
              <w:jc w:val="both"/>
              <w:rPr>
                <w:b/>
                <w:sz w:val="20"/>
                <w:lang w:val="ro-MO"/>
              </w:rPr>
            </w:pPr>
            <w:r w:rsidRPr="0096494B">
              <w:rPr>
                <w:b/>
                <w:sz w:val="20"/>
                <w:u w:val="single"/>
                <w:lang w:val="ro-MO"/>
              </w:rPr>
              <w:t>Se acceptă</w:t>
            </w:r>
            <w:r w:rsidRPr="0096494B">
              <w:rPr>
                <w:b/>
                <w:sz w:val="20"/>
                <w:lang w:val="ro-MO"/>
              </w:rPr>
              <w:t xml:space="preserve">. </w:t>
            </w:r>
          </w:p>
          <w:p w:rsidR="00A95C07" w:rsidRPr="0096494B" w:rsidRDefault="00A95C07" w:rsidP="00A95C07">
            <w:pPr>
              <w:jc w:val="both"/>
              <w:rPr>
                <w:spacing w:val="-2"/>
                <w:sz w:val="20"/>
                <w:lang w:val="ro-RO"/>
              </w:rPr>
            </w:pPr>
            <w:r w:rsidRPr="0096494B">
              <w:rPr>
                <w:sz w:val="20"/>
                <w:lang w:val="ro-MO"/>
              </w:rPr>
              <w:t>propunerea de excludere din proiectul de lege a</w:t>
            </w:r>
            <w:r w:rsidRPr="0096494B">
              <w:rPr>
                <w:b/>
                <w:sz w:val="20"/>
                <w:lang w:val="ro-MO"/>
              </w:rPr>
              <w:t xml:space="preserve"> </w:t>
            </w:r>
            <w:r w:rsidRPr="0096494B">
              <w:rPr>
                <w:spacing w:val="-2"/>
                <w:sz w:val="20"/>
                <w:lang w:val="ro-RO"/>
              </w:rPr>
              <w:t xml:space="preserve"> alin. (4</w:t>
            </w:r>
            <w:r w:rsidRPr="0096494B">
              <w:rPr>
                <w:spacing w:val="-2"/>
                <w:sz w:val="20"/>
                <w:vertAlign w:val="superscript"/>
                <w:lang w:val="ro-RO"/>
              </w:rPr>
              <w:t>1</w:t>
            </w:r>
            <w:r w:rsidRPr="0096494B">
              <w:rPr>
                <w:spacing w:val="-2"/>
                <w:sz w:val="20"/>
                <w:lang w:val="ro-RO"/>
              </w:rPr>
              <w:t>) din art. 293</w:t>
            </w:r>
            <w:r w:rsidRPr="0096494B">
              <w:rPr>
                <w:spacing w:val="-2"/>
                <w:sz w:val="20"/>
                <w:vertAlign w:val="superscript"/>
                <w:lang w:val="ro-RO"/>
              </w:rPr>
              <w:t>1</w:t>
            </w:r>
            <w:r w:rsidRPr="0096494B">
              <w:rPr>
                <w:spacing w:val="-2"/>
                <w:sz w:val="20"/>
                <w:lang w:val="ro-RO"/>
              </w:rPr>
              <w:t>.</w:t>
            </w: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both"/>
              <w:rPr>
                <w:b/>
                <w:sz w:val="20"/>
                <w:lang w:val="ro-MO"/>
              </w:rPr>
            </w:pPr>
            <w:r w:rsidRPr="0096494B">
              <w:rPr>
                <w:b/>
                <w:sz w:val="20"/>
                <w:u w:val="single"/>
                <w:lang w:val="ro-MO"/>
              </w:rPr>
              <w:t>Se acceptă</w:t>
            </w:r>
            <w:r w:rsidRPr="0096494B">
              <w:rPr>
                <w:b/>
                <w:sz w:val="20"/>
                <w:lang w:val="ro-MO"/>
              </w:rPr>
              <w:t xml:space="preserve">. </w:t>
            </w:r>
          </w:p>
          <w:p w:rsidR="00A95C07" w:rsidRPr="0096494B" w:rsidRDefault="00A95C07" w:rsidP="00A95C07">
            <w:pPr>
              <w:jc w:val="both"/>
              <w:rPr>
                <w:spacing w:val="-2"/>
                <w:sz w:val="20"/>
                <w:lang w:val="ro-RO"/>
              </w:rPr>
            </w:pPr>
            <w:r w:rsidRPr="0096494B">
              <w:rPr>
                <w:sz w:val="20"/>
                <w:lang w:val="ro-MO"/>
              </w:rPr>
              <w:t>propunerea de excludere din Proiectul de lege a</w:t>
            </w:r>
            <w:r w:rsidRPr="0096494B">
              <w:rPr>
                <w:b/>
                <w:sz w:val="20"/>
                <w:lang w:val="ro-MO"/>
              </w:rPr>
              <w:t xml:space="preserve"> </w:t>
            </w:r>
            <w:r w:rsidRPr="0096494B">
              <w:rPr>
                <w:spacing w:val="-2"/>
                <w:sz w:val="20"/>
                <w:lang w:val="ro-RO"/>
              </w:rPr>
              <w:t xml:space="preserve"> alin. (4</w:t>
            </w:r>
            <w:r w:rsidRPr="0096494B">
              <w:rPr>
                <w:spacing w:val="-2"/>
                <w:sz w:val="20"/>
                <w:vertAlign w:val="superscript"/>
                <w:lang w:val="ro-RO"/>
              </w:rPr>
              <w:t>1</w:t>
            </w:r>
            <w:r w:rsidRPr="0096494B">
              <w:rPr>
                <w:spacing w:val="-2"/>
                <w:sz w:val="20"/>
                <w:lang w:val="ro-RO"/>
              </w:rPr>
              <w:t>) din art. 293</w:t>
            </w:r>
            <w:r w:rsidRPr="0096494B">
              <w:rPr>
                <w:spacing w:val="-2"/>
                <w:sz w:val="20"/>
                <w:vertAlign w:val="superscript"/>
                <w:lang w:val="ro-RO"/>
              </w:rPr>
              <w:t>1</w:t>
            </w:r>
            <w:r w:rsidRPr="0096494B">
              <w:rPr>
                <w:spacing w:val="-2"/>
                <w:sz w:val="20"/>
                <w:lang w:val="ro-RO"/>
              </w:rPr>
              <w:t>.</w:t>
            </w: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p w:rsidR="00A95C07" w:rsidRPr="0096494B" w:rsidRDefault="00A95C07" w:rsidP="00A95C07">
            <w:pPr>
              <w:jc w:val="center"/>
              <w:rPr>
                <w:b/>
                <w:sz w:val="20"/>
                <w:lang w:val="ro-RO"/>
              </w:rPr>
            </w:pPr>
          </w:p>
        </w:tc>
      </w:tr>
      <w:tr w:rsidR="00A95C07" w:rsidRPr="0096494B" w:rsidTr="00A04477">
        <w:tc>
          <w:tcPr>
            <w:tcW w:w="5070" w:type="dxa"/>
          </w:tcPr>
          <w:p w:rsidR="00A95C07" w:rsidRPr="0096494B" w:rsidRDefault="00A95C07" w:rsidP="00A95C07">
            <w:pPr>
              <w:jc w:val="both"/>
              <w:rPr>
                <w:rFonts w:eastAsia="Times New Roman"/>
                <w:sz w:val="20"/>
              </w:rPr>
            </w:pPr>
            <w:r w:rsidRPr="0096494B">
              <w:rPr>
                <w:rFonts w:eastAsia="Times New Roman"/>
                <w:b/>
                <w:bCs/>
                <w:sz w:val="20"/>
              </w:rPr>
              <w:lastRenderedPageBreak/>
              <w:t>Articolul 294.</w:t>
            </w:r>
            <w:r w:rsidRPr="0096494B">
              <w:rPr>
                <w:rFonts w:eastAsia="Times New Roman"/>
                <w:sz w:val="20"/>
              </w:rPr>
              <w:t xml:space="preserve"> Încălcarea regulilor de prezentare a declaraţiilor privind calcularea şi utilizarea contribuţiilor de asigurări sociale de stat obligatorii şi a regulilor de folosire a codurilor personale de asigurări sociale </w:t>
            </w:r>
          </w:p>
          <w:p w:rsidR="00A95C07" w:rsidRPr="0096494B" w:rsidRDefault="00A95C07" w:rsidP="00A95C07">
            <w:pPr>
              <w:jc w:val="both"/>
              <w:rPr>
                <w:rFonts w:eastAsia="Times New Roman"/>
                <w:sz w:val="20"/>
              </w:rPr>
            </w:pPr>
            <w:r w:rsidRPr="0096494B">
              <w:rPr>
                <w:rFonts w:eastAsia="Times New Roman"/>
                <w:sz w:val="20"/>
              </w:rPr>
              <w:t xml:space="preserve">(1) Neprezentarea în termenul stabilit a declaraţiilor privind calcularea şi utilizarea contribuţiilor de asigurări sociale de stat obligatorii sau a declaraţiilor privind evidenţa nominală a asiguraţilor, precum şi a documentelor ce se referă la ţinerea evidenţei individuale, </w:t>
            </w:r>
          </w:p>
          <w:p w:rsidR="00A95C07" w:rsidRPr="0096494B" w:rsidRDefault="00A95C07" w:rsidP="00A95C07">
            <w:pPr>
              <w:jc w:val="both"/>
              <w:rPr>
                <w:rFonts w:eastAsia="Times New Roman"/>
                <w:sz w:val="20"/>
              </w:rPr>
            </w:pPr>
            <w:r w:rsidRPr="0096494B">
              <w:rPr>
                <w:rFonts w:eastAsia="Times New Roman"/>
                <w:sz w:val="20"/>
              </w:rPr>
              <w:t xml:space="preserve">se sancţionează cu amendă de la 15 la 50 de unităţi convenţionale aplicată persoanei cu funcţie de răspundere, cu amendă de la 50 la 100 de unităţi convenţionale aplicată persoanei juridice. </w:t>
            </w:r>
          </w:p>
          <w:p w:rsidR="00A95C07" w:rsidRPr="0096494B" w:rsidRDefault="00A95C07" w:rsidP="00A95C07">
            <w:pPr>
              <w:jc w:val="both"/>
              <w:rPr>
                <w:rFonts w:eastAsia="Times New Roman"/>
                <w:sz w:val="20"/>
              </w:rPr>
            </w:pPr>
            <w:r w:rsidRPr="0096494B">
              <w:rPr>
                <w:rFonts w:eastAsia="Times New Roman"/>
                <w:sz w:val="20"/>
              </w:rPr>
              <w:t xml:space="preserve">(2) Folosirea unui cod personal de asigurare socială străin sau fals, precum şi neincluderea codului personal de asigurare socială în declaraţia privind evidenţa nominală a asiguraţilor </w:t>
            </w:r>
          </w:p>
          <w:p w:rsidR="00A95C07" w:rsidRPr="0096494B" w:rsidRDefault="00A95C07" w:rsidP="00A95C07">
            <w:pPr>
              <w:jc w:val="both"/>
              <w:rPr>
                <w:rFonts w:eastAsia="Times New Roman"/>
                <w:sz w:val="24"/>
                <w:szCs w:val="24"/>
              </w:rPr>
            </w:pPr>
            <w:r w:rsidRPr="0096494B">
              <w:rPr>
                <w:rFonts w:eastAsia="Times New Roman"/>
                <w:sz w:val="20"/>
              </w:rPr>
              <w:t>se sancţionează cu amendă de la 20 la 40 de unităţi convenţionale aplicată persoanei cu funcţie de răspundere, cu amendă de la 100 la 200 de unităţi convenţionale aplicată persoanei juridice.</w:t>
            </w:r>
          </w:p>
        </w:tc>
        <w:tc>
          <w:tcPr>
            <w:tcW w:w="5244" w:type="dxa"/>
          </w:tcPr>
          <w:p w:rsidR="00A95C07" w:rsidRPr="0096494B" w:rsidRDefault="00A95C07" w:rsidP="00A95C07">
            <w:pPr>
              <w:pStyle w:val="a4"/>
              <w:ind w:left="0"/>
              <w:jc w:val="both"/>
              <w:rPr>
                <w:rFonts w:eastAsia="Gulim"/>
                <w:bCs/>
                <w:sz w:val="20"/>
                <w:szCs w:val="20"/>
                <w:lang w:val="ro-RO" w:eastAsia="ko-KR"/>
              </w:rPr>
            </w:pPr>
          </w:p>
        </w:tc>
        <w:tc>
          <w:tcPr>
            <w:tcW w:w="3119" w:type="dxa"/>
          </w:tcPr>
          <w:p w:rsidR="00A95C07" w:rsidRPr="0096494B" w:rsidRDefault="00A95C07" w:rsidP="00A95C07">
            <w:pPr>
              <w:jc w:val="both"/>
              <w:rPr>
                <w:b/>
                <w:sz w:val="20"/>
                <w:u w:val="single"/>
                <w:lang w:val="ro-MO"/>
              </w:rPr>
            </w:pPr>
            <w:r w:rsidRPr="0096494B">
              <w:rPr>
                <w:b/>
                <w:sz w:val="20"/>
                <w:u w:val="single"/>
                <w:lang w:val="ro-MO"/>
              </w:rPr>
              <w:t>Casa naţională de asigurări sociale</w:t>
            </w:r>
          </w:p>
          <w:p w:rsidR="00A95C07" w:rsidRPr="0096494B" w:rsidRDefault="00A95C07" w:rsidP="00A95C07">
            <w:pPr>
              <w:tabs>
                <w:tab w:val="num" w:pos="915"/>
              </w:tabs>
              <w:jc w:val="both"/>
              <w:rPr>
                <w:sz w:val="20"/>
              </w:rPr>
            </w:pPr>
            <w:r w:rsidRPr="0096494B">
              <w:rPr>
                <w:b/>
                <w:sz w:val="20"/>
              </w:rPr>
              <w:t>Art. 294 alin. (1)</w:t>
            </w:r>
            <w:r w:rsidRPr="0096494B">
              <w:rPr>
                <w:sz w:val="20"/>
              </w:rPr>
              <w:t xml:space="preserve"> după sintagma “neprezentarea în termenul” de inclus sintagma “şi în modul”. </w:t>
            </w:r>
          </w:p>
          <w:p w:rsidR="00A95C07" w:rsidRPr="0096494B" w:rsidRDefault="00A95C07" w:rsidP="00A95C07">
            <w:pPr>
              <w:tabs>
                <w:tab w:val="num" w:pos="915"/>
              </w:tabs>
              <w:jc w:val="both"/>
              <w:rPr>
                <w:sz w:val="20"/>
              </w:rPr>
            </w:pPr>
            <w:r w:rsidRPr="0096494B">
              <w:rPr>
                <w:sz w:val="20"/>
              </w:rPr>
              <w:t xml:space="preserve">  Modificarea dată este necasară din cauza că declaraţiile privind calcularea şi utilizarea contribuţiilor de asigurări sociale de stat obligatorii şi declaraţiile privind evidenţa nominală a asiguraţilor, conform legii speciale se prezintă pe suport de hîrtie şi în format electronic iar conform normei actuale a art.294 alin.(1) Cod Contravenţional încălcarea modului de prezentare nu este inclusă ca fiind contravenţie. </w:t>
            </w:r>
          </w:p>
        </w:tc>
        <w:tc>
          <w:tcPr>
            <w:tcW w:w="2551" w:type="dxa"/>
          </w:tcPr>
          <w:p w:rsidR="00A95C07" w:rsidRPr="0096494B" w:rsidRDefault="00A95C07" w:rsidP="00A95C07">
            <w:pPr>
              <w:jc w:val="both"/>
              <w:rPr>
                <w:b/>
                <w:sz w:val="20"/>
                <w:lang w:val="ro-MO"/>
              </w:rPr>
            </w:pPr>
            <w:r w:rsidRPr="0096494B">
              <w:rPr>
                <w:b/>
                <w:sz w:val="20"/>
                <w:u w:val="single"/>
                <w:lang w:val="ro-MO"/>
              </w:rPr>
              <w:t>Se acceptă,</w:t>
            </w:r>
            <w:r w:rsidRPr="0096494B">
              <w:rPr>
                <w:b/>
                <w:sz w:val="20"/>
                <w:lang w:val="ro-MO"/>
              </w:rPr>
              <w:t xml:space="preserve"> </w:t>
            </w:r>
            <w:r w:rsidRPr="0096494B">
              <w:rPr>
                <w:sz w:val="20"/>
                <w:lang w:val="ro-MO"/>
              </w:rPr>
              <w:t>cu examinarea propunerilor în cadrul unui alt proiect de lege.</w:t>
            </w:r>
          </w:p>
        </w:tc>
      </w:tr>
      <w:tr w:rsidR="00A95C07" w:rsidRPr="0096494B" w:rsidTr="00A04477">
        <w:tc>
          <w:tcPr>
            <w:tcW w:w="5070" w:type="dxa"/>
          </w:tcPr>
          <w:p w:rsidR="00A95C07" w:rsidRPr="0096494B" w:rsidRDefault="00A95C07" w:rsidP="00A95C07">
            <w:pPr>
              <w:ind w:left="-49" w:right="-38"/>
              <w:jc w:val="both"/>
              <w:rPr>
                <w:rFonts w:eastAsia="Times New Roman"/>
                <w:sz w:val="20"/>
                <w:lang w:val="ro-RO"/>
              </w:rPr>
            </w:pPr>
            <w:r w:rsidRPr="0096494B">
              <w:rPr>
                <w:rFonts w:eastAsia="Times New Roman"/>
                <w:b/>
                <w:bCs/>
                <w:sz w:val="20"/>
                <w:lang w:val="ro-RO"/>
              </w:rPr>
              <w:t>Articolul 382.</w:t>
            </w:r>
            <w:r w:rsidRPr="0096494B">
              <w:rPr>
                <w:rFonts w:eastAsia="Times New Roman"/>
                <w:sz w:val="20"/>
                <w:lang w:val="ro-RO"/>
              </w:rPr>
              <w:t xml:space="preserve"> Citarea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(1) Citarea este o acţiune procedurală prin care autoritatea competentă să soluţioneze cauza contravenţională asigură prezentarea persoanei în faţa sa pentru desfăşurarea normală a procesului contravenţional. </w:t>
            </w:r>
          </w:p>
          <w:p w:rsidR="00A95C07" w:rsidRPr="0096494B" w:rsidRDefault="00A95C07" w:rsidP="00A95C07">
            <w:pPr>
              <w:ind w:left="-49" w:right="-38"/>
              <w:jc w:val="both"/>
              <w:rPr>
                <w:rFonts w:eastAsia="Times New Roman"/>
                <w:sz w:val="20"/>
                <w:u w:val="single"/>
                <w:lang w:val="ro-RO"/>
              </w:rPr>
            </w:pPr>
            <w:r w:rsidRPr="0096494B">
              <w:rPr>
                <w:rFonts w:eastAsia="Times New Roman"/>
                <w:sz w:val="20"/>
                <w:lang w:val="ro-RO"/>
              </w:rPr>
              <w:t xml:space="preserve">(2) </w:t>
            </w:r>
            <w:r w:rsidRPr="0096494B">
              <w:rPr>
                <w:rFonts w:eastAsia="Times New Roman"/>
                <w:sz w:val="20"/>
                <w:u w:val="single"/>
                <w:lang w:val="ro-RO"/>
              </w:rPr>
              <w:t xml:space="preserve">Citarea se face prin invitaţie scrisă, care se înmînează de către agentul împuternicit în acest sens sau se expediază prin poştă.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(3) Citarea se face în aşa fel ca persoana chemată să primească invitaţia cu cel puţin 5 zile înainte de data cînd ea trebuie să se prezinte în faţa autorităţii respective.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(4) Persoana este obligată să se prezinte la data, ora şi în </w:t>
            </w:r>
            <w:r w:rsidRPr="0096494B">
              <w:rPr>
                <w:rFonts w:eastAsia="Times New Roman"/>
                <w:sz w:val="20"/>
                <w:lang w:val="ro-RO"/>
              </w:rPr>
              <w:lastRenderedPageBreak/>
              <w:t xml:space="preserve">locul indicate în citaţie. În cazul imposibilităţii de a se prezenta, persoana este obligată să informeze organul respectiv, indicînd motivul.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(5) În cazul în care nu anunţă autoritatea despre imposibilitatea de a se prezenta la data, ora şi în locul indicate în citaţie ori în cazul în care nu se prezintă nemotivat, persoana poate fi supusă amenzii judiciare sau aducerii silite. </w:t>
            </w:r>
          </w:p>
          <w:p w:rsidR="00A95C07" w:rsidRPr="0096494B" w:rsidRDefault="00A95C07" w:rsidP="00A95C07">
            <w:pPr>
              <w:ind w:left="-49" w:right="-38"/>
              <w:jc w:val="both"/>
              <w:rPr>
                <w:rFonts w:eastAsia="Times New Roman"/>
                <w:sz w:val="20"/>
                <w:lang w:val="ro-RO"/>
              </w:rPr>
            </w:pPr>
            <w:r w:rsidRPr="0096494B">
              <w:rPr>
                <w:rFonts w:eastAsia="Times New Roman"/>
                <w:sz w:val="20"/>
                <w:lang w:val="ro-RO"/>
              </w:rPr>
              <w:t xml:space="preserve">(6) Acţiunea procedurală de citare a persoanei în timpul procesului contravenţional se efectuează în conformitate cu </w:t>
            </w:r>
            <w:r w:rsidRPr="0096494B">
              <w:rPr>
                <w:rFonts w:eastAsia="Times New Roman"/>
                <w:sz w:val="20"/>
                <w:u w:val="single"/>
                <w:lang w:val="ro-RO"/>
              </w:rPr>
              <w:t>art.237-242</w:t>
            </w:r>
            <w:r w:rsidRPr="0096494B">
              <w:rPr>
                <w:rFonts w:eastAsia="Times New Roman"/>
                <w:sz w:val="20"/>
                <w:lang w:val="ro-RO"/>
              </w:rPr>
              <w:t xml:space="preserve"> din Codul de procedură penală. </w:t>
            </w:r>
          </w:p>
          <w:p w:rsidR="00A95C07" w:rsidRPr="00F01CBD" w:rsidRDefault="00A95C07" w:rsidP="00F01CBD">
            <w:pPr>
              <w:ind w:left="-49" w:right="-38"/>
              <w:jc w:val="both"/>
              <w:rPr>
                <w:rFonts w:eastAsia="Times New Roman"/>
                <w:sz w:val="20"/>
                <w:lang w:val="ro-RO"/>
              </w:rPr>
            </w:pPr>
            <w:r w:rsidRPr="0096494B">
              <w:rPr>
                <w:rFonts w:eastAsia="Times New Roman"/>
                <w:sz w:val="20"/>
                <w:lang w:val="ro-RO"/>
              </w:rPr>
              <w:t xml:space="preserve">(7) Actele de procedură se comunică persoanei potrivit regulilor de citare. </w:t>
            </w:r>
          </w:p>
        </w:tc>
        <w:tc>
          <w:tcPr>
            <w:tcW w:w="5244" w:type="dxa"/>
          </w:tcPr>
          <w:p w:rsidR="00A95C07" w:rsidRPr="0096494B" w:rsidRDefault="00A95C07" w:rsidP="00A95C07">
            <w:pPr>
              <w:pStyle w:val="a4"/>
              <w:tabs>
                <w:tab w:val="left" w:pos="201"/>
              </w:tabs>
              <w:ind w:left="27"/>
              <w:jc w:val="both"/>
              <w:rPr>
                <w:sz w:val="20"/>
                <w:szCs w:val="20"/>
                <w:lang w:val="ro-RO"/>
              </w:rPr>
            </w:pPr>
            <w:r w:rsidRPr="0096494B">
              <w:rPr>
                <w:sz w:val="20"/>
                <w:szCs w:val="20"/>
                <w:lang w:val="ro-RO"/>
              </w:rPr>
              <w:lastRenderedPageBreak/>
              <w:t>4. Articolul 382:</w:t>
            </w:r>
          </w:p>
          <w:p w:rsidR="00A95C07" w:rsidRPr="0096494B" w:rsidRDefault="00A95C07" w:rsidP="00A95C07">
            <w:pPr>
              <w:ind w:left="-67" w:right="-79"/>
              <w:jc w:val="both"/>
              <w:rPr>
                <w:sz w:val="20"/>
                <w:lang w:val="ro-RO"/>
              </w:rPr>
            </w:pPr>
          </w:p>
          <w:p w:rsidR="00A95C07" w:rsidRPr="0096494B" w:rsidRDefault="00A95C07" w:rsidP="00A95C07">
            <w:pPr>
              <w:ind w:left="-67" w:right="-79"/>
              <w:jc w:val="both"/>
              <w:rPr>
                <w:sz w:val="20"/>
                <w:lang w:val="ro-RO"/>
              </w:rPr>
            </w:pPr>
          </w:p>
          <w:p w:rsidR="00A95C07" w:rsidRPr="0096494B" w:rsidRDefault="00A95C07" w:rsidP="00A95C07">
            <w:pPr>
              <w:ind w:left="-67" w:right="-79"/>
              <w:jc w:val="both"/>
              <w:rPr>
                <w:sz w:val="20"/>
                <w:lang w:val="ro-RO"/>
              </w:rPr>
            </w:pPr>
          </w:p>
          <w:p w:rsidR="00A95C07" w:rsidRPr="0096494B" w:rsidRDefault="00A95C07" w:rsidP="00A95C07">
            <w:pPr>
              <w:ind w:left="-67" w:right="-79"/>
              <w:jc w:val="both"/>
              <w:rPr>
                <w:sz w:val="20"/>
                <w:lang w:val="ro-RO"/>
              </w:rPr>
            </w:pPr>
          </w:p>
          <w:p w:rsidR="00A95C07" w:rsidRPr="0096494B" w:rsidRDefault="00A95C07" w:rsidP="00A95C07">
            <w:pPr>
              <w:ind w:left="-67" w:right="-79"/>
              <w:jc w:val="both"/>
              <w:rPr>
                <w:sz w:val="20"/>
                <w:lang w:val="ro-RO"/>
              </w:rPr>
            </w:pPr>
            <w:r w:rsidRPr="0096494B">
              <w:rPr>
                <w:sz w:val="20"/>
                <w:lang w:val="ro-RO"/>
              </w:rPr>
              <w:t>alineatul (2) se completează în final cu frazele ,,În cazul în care participanţii la procesul contravenţional dispun de adrese electronice, citarea poate fi efectuată şi în formă electronică. În cazul utilizării citării electronice participanţii la procesul contravenţional vor comunica în scris rechizitele electronice de comunicare.”;</w:t>
            </w:r>
          </w:p>
          <w:p w:rsidR="00A95C07" w:rsidRPr="0096494B" w:rsidRDefault="00A95C07" w:rsidP="00A95C07">
            <w:pPr>
              <w:pStyle w:val="Numbered"/>
              <w:numPr>
                <w:ilvl w:val="0"/>
                <w:numId w:val="0"/>
              </w:numPr>
              <w:tabs>
                <w:tab w:val="left" w:pos="0"/>
                <w:tab w:val="left" w:pos="261"/>
                <w:tab w:val="left" w:pos="993"/>
                <w:tab w:val="left" w:pos="1134"/>
              </w:tabs>
              <w:ind w:left="-67" w:right="-79"/>
              <w:jc w:val="both"/>
              <w:rPr>
                <w:sz w:val="20"/>
                <w:szCs w:val="20"/>
              </w:rPr>
            </w:pPr>
          </w:p>
          <w:p w:rsidR="00A95C07" w:rsidRPr="0096494B" w:rsidRDefault="00A95C07" w:rsidP="00A95C07">
            <w:pPr>
              <w:pStyle w:val="Numbered"/>
              <w:numPr>
                <w:ilvl w:val="0"/>
                <w:numId w:val="0"/>
              </w:numPr>
              <w:tabs>
                <w:tab w:val="left" w:pos="0"/>
                <w:tab w:val="left" w:pos="261"/>
                <w:tab w:val="left" w:pos="993"/>
                <w:tab w:val="left" w:pos="1134"/>
              </w:tabs>
              <w:ind w:left="-67" w:right="-79"/>
              <w:jc w:val="both"/>
              <w:rPr>
                <w:sz w:val="20"/>
                <w:szCs w:val="20"/>
              </w:rPr>
            </w:pPr>
          </w:p>
          <w:p w:rsidR="00A95C07" w:rsidRPr="0096494B" w:rsidRDefault="00A95C07" w:rsidP="00A95C07">
            <w:pPr>
              <w:pStyle w:val="Numbered"/>
              <w:numPr>
                <w:ilvl w:val="0"/>
                <w:numId w:val="0"/>
              </w:numPr>
              <w:tabs>
                <w:tab w:val="left" w:pos="0"/>
                <w:tab w:val="left" w:pos="261"/>
                <w:tab w:val="left" w:pos="993"/>
                <w:tab w:val="left" w:pos="1134"/>
              </w:tabs>
              <w:ind w:left="-67" w:right="-79"/>
              <w:jc w:val="both"/>
              <w:rPr>
                <w:sz w:val="20"/>
                <w:szCs w:val="20"/>
              </w:rPr>
            </w:pPr>
          </w:p>
          <w:p w:rsidR="00A95C07" w:rsidRPr="0096494B" w:rsidRDefault="00A95C07" w:rsidP="00A95C07">
            <w:pPr>
              <w:pStyle w:val="Numbered"/>
              <w:numPr>
                <w:ilvl w:val="0"/>
                <w:numId w:val="0"/>
              </w:numPr>
              <w:tabs>
                <w:tab w:val="left" w:pos="0"/>
                <w:tab w:val="left" w:pos="261"/>
                <w:tab w:val="left" w:pos="993"/>
                <w:tab w:val="left" w:pos="1134"/>
              </w:tabs>
              <w:ind w:left="-67" w:right="-79"/>
              <w:jc w:val="both"/>
              <w:rPr>
                <w:sz w:val="20"/>
                <w:szCs w:val="20"/>
              </w:rPr>
            </w:pPr>
          </w:p>
          <w:p w:rsidR="00A95C07" w:rsidRPr="0096494B" w:rsidRDefault="00A95C07" w:rsidP="00A95C07">
            <w:pPr>
              <w:pStyle w:val="Numbered"/>
              <w:numPr>
                <w:ilvl w:val="0"/>
                <w:numId w:val="0"/>
              </w:numPr>
              <w:tabs>
                <w:tab w:val="left" w:pos="0"/>
                <w:tab w:val="left" w:pos="261"/>
                <w:tab w:val="left" w:pos="993"/>
                <w:tab w:val="left" w:pos="1134"/>
              </w:tabs>
              <w:ind w:left="-67" w:right="-79"/>
              <w:jc w:val="both"/>
              <w:rPr>
                <w:sz w:val="20"/>
                <w:szCs w:val="20"/>
              </w:rPr>
            </w:pPr>
          </w:p>
          <w:p w:rsidR="00A95C07" w:rsidRPr="0096494B" w:rsidRDefault="00A95C07" w:rsidP="00A95C07">
            <w:pPr>
              <w:pStyle w:val="Numbered"/>
              <w:numPr>
                <w:ilvl w:val="0"/>
                <w:numId w:val="0"/>
              </w:numPr>
              <w:tabs>
                <w:tab w:val="left" w:pos="0"/>
                <w:tab w:val="left" w:pos="261"/>
                <w:tab w:val="left" w:pos="993"/>
                <w:tab w:val="left" w:pos="1134"/>
              </w:tabs>
              <w:ind w:left="-67" w:right="-79"/>
              <w:jc w:val="both"/>
              <w:rPr>
                <w:sz w:val="20"/>
                <w:szCs w:val="20"/>
              </w:rPr>
            </w:pPr>
          </w:p>
          <w:p w:rsidR="00A95C07" w:rsidRPr="0096494B" w:rsidRDefault="00A95C07" w:rsidP="00A95C07">
            <w:pPr>
              <w:pStyle w:val="Numbered"/>
              <w:numPr>
                <w:ilvl w:val="0"/>
                <w:numId w:val="0"/>
              </w:numPr>
              <w:tabs>
                <w:tab w:val="left" w:pos="0"/>
                <w:tab w:val="left" w:pos="261"/>
                <w:tab w:val="left" w:pos="993"/>
                <w:tab w:val="left" w:pos="1134"/>
              </w:tabs>
              <w:ind w:left="-67" w:right="-79"/>
              <w:jc w:val="both"/>
              <w:rPr>
                <w:sz w:val="20"/>
                <w:szCs w:val="20"/>
              </w:rPr>
            </w:pPr>
          </w:p>
          <w:p w:rsidR="00A95C07" w:rsidRPr="0096494B" w:rsidRDefault="00A95C07" w:rsidP="00A95C07">
            <w:pPr>
              <w:pStyle w:val="Numbered"/>
              <w:numPr>
                <w:ilvl w:val="0"/>
                <w:numId w:val="0"/>
              </w:numPr>
              <w:tabs>
                <w:tab w:val="left" w:pos="0"/>
                <w:tab w:val="left" w:pos="261"/>
                <w:tab w:val="left" w:pos="993"/>
                <w:tab w:val="left" w:pos="1134"/>
              </w:tabs>
              <w:ind w:left="-67" w:right="-79"/>
              <w:jc w:val="both"/>
              <w:rPr>
                <w:sz w:val="20"/>
                <w:szCs w:val="20"/>
              </w:rPr>
            </w:pPr>
          </w:p>
          <w:p w:rsidR="00A95C07" w:rsidRPr="0096494B" w:rsidRDefault="00A95C07" w:rsidP="00A95C07">
            <w:pPr>
              <w:pStyle w:val="Numbered"/>
              <w:numPr>
                <w:ilvl w:val="0"/>
                <w:numId w:val="0"/>
              </w:numPr>
              <w:tabs>
                <w:tab w:val="left" w:pos="0"/>
                <w:tab w:val="left" w:pos="261"/>
                <w:tab w:val="left" w:pos="993"/>
                <w:tab w:val="left" w:pos="1134"/>
              </w:tabs>
              <w:ind w:left="-67" w:right="-79"/>
              <w:jc w:val="both"/>
              <w:rPr>
                <w:sz w:val="20"/>
                <w:szCs w:val="20"/>
              </w:rPr>
            </w:pPr>
            <w:r w:rsidRPr="0096494B">
              <w:rPr>
                <w:sz w:val="20"/>
                <w:szCs w:val="20"/>
              </w:rPr>
              <w:t>la alineatul (6), textul ,,</w:t>
            </w:r>
            <w:r w:rsidRPr="0096494B">
              <w:rPr>
                <w:rFonts w:eastAsia="Times New Roman"/>
                <w:sz w:val="20"/>
                <w:szCs w:val="20"/>
              </w:rPr>
              <w:t>art.237-242</w:t>
            </w:r>
            <w:r w:rsidRPr="0096494B">
              <w:rPr>
                <w:sz w:val="20"/>
                <w:szCs w:val="20"/>
              </w:rPr>
              <w:t>” se înlocuieşte cu textul ,,art.236-242”.</w:t>
            </w:r>
          </w:p>
        </w:tc>
        <w:tc>
          <w:tcPr>
            <w:tcW w:w="3119" w:type="dxa"/>
          </w:tcPr>
          <w:p w:rsidR="00A95C07" w:rsidRPr="0096494B" w:rsidRDefault="00A95C07" w:rsidP="00A95C07">
            <w:pPr>
              <w:jc w:val="both"/>
              <w:rPr>
                <w:b/>
                <w:sz w:val="20"/>
                <w:u w:val="single"/>
                <w:lang w:val="ro-RO"/>
              </w:rPr>
            </w:pPr>
            <w:r w:rsidRPr="0096494B">
              <w:rPr>
                <w:b/>
                <w:sz w:val="20"/>
                <w:u w:val="single"/>
                <w:lang w:val="ro-RO"/>
              </w:rPr>
              <w:lastRenderedPageBreak/>
              <w:t>Ministerul Justiţiei</w:t>
            </w:r>
          </w:p>
          <w:p w:rsidR="00A95C07" w:rsidRPr="0096494B" w:rsidRDefault="00A95C07" w:rsidP="00A95C07">
            <w:pPr>
              <w:pStyle w:val="TableParagraph"/>
              <w:tabs>
                <w:tab w:val="left" w:pos="0"/>
                <w:tab w:val="left" w:pos="448"/>
                <w:tab w:val="left" w:pos="709"/>
                <w:tab w:val="left" w:pos="851"/>
              </w:tabs>
              <w:jc w:val="both"/>
              <w:rPr>
                <w:rFonts w:ascii="Times New Roman" w:hAnsi="Times New Roman"/>
                <w:sz w:val="20"/>
                <w:szCs w:val="20"/>
              </w:rPr>
            </w:pPr>
            <w:r w:rsidRPr="0096494B">
              <w:rPr>
                <w:rFonts w:ascii="Times New Roman" w:hAnsi="Times New Roman"/>
                <w:sz w:val="20"/>
                <w:szCs w:val="20"/>
              </w:rPr>
              <w:t xml:space="preserve">La pct.4 atragem atenţia că, la art. 382 este deja prevăzut că citarea se poate face şi prin poştă electronică ori prin orice alt sistem de mesagerie electronic în cazul în care autoritatea dispune de mijloacele tehnice necesare pentru a dovedi că citaţia a fost primită. Reieşind din cele expuse, considerăm inutilă completarea propusă (obiecţie valabilă şi pentru </w:t>
            </w:r>
            <w:r w:rsidRPr="0096494B">
              <w:rPr>
                <w:rFonts w:ascii="Times New Roman" w:hAnsi="Times New Roman"/>
                <w:sz w:val="20"/>
                <w:szCs w:val="20"/>
              </w:rPr>
              <w:lastRenderedPageBreak/>
              <w:t xml:space="preserve">amendamentul propus la alin. (6) al aceluiaşi articol). </w:t>
            </w:r>
          </w:p>
          <w:p w:rsidR="00A95C07" w:rsidRPr="0096494B" w:rsidRDefault="00A95C07" w:rsidP="00A95C07">
            <w:pPr>
              <w:jc w:val="center"/>
              <w:rPr>
                <w:b/>
                <w:sz w:val="20"/>
                <w:lang w:val="ro-MO"/>
              </w:rPr>
            </w:pPr>
          </w:p>
        </w:tc>
        <w:tc>
          <w:tcPr>
            <w:tcW w:w="2551" w:type="dxa"/>
          </w:tcPr>
          <w:p w:rsidR="00A95C07" w:rsidRPr="0096494B" w:rsidRDefault="00A95C07" w:rsidP="00A95C07">
            <w:pPr>
              <w:jc w:val="both"/>
              <w:rPr>
                <w:sz w:val="20"/>
                <w:lang w:val="ro-MO"/>
              </w:rPr>
            </w:pPr>
            <w:r w:rsidRPr="0096494B">
              <w:rPr>
                <w:b/>
                <w:sz w:val="20"/>
                <w:u w:val="single"/>
                <w:lang w:val="ro-MO"/>
              </w:rPr>
              <w:lastRenderedPageBreak/>
              <w:t xml:space="preserve">Se acceptă, </w:t>
            </w:r>
            <w:r w:rsidRPr="0096494B">
              <w:rPr>
                <w:sz w:val="20"/>
                <w:lang w:val="ro-MO"/>
              </w:rPr>
              <w:t>cu excluderea propunerii respective din proiecul de lege.</w:t>
            </w:r>
          </w:p>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jc w:val="both"/>
              <w:rPr>
                <w:rFonts w:eastAsia="Times New Roman"/>
                <w:sz w:val="20"/>
              </w:rPr>
            </w:pPr>
            <w:r w:rsidRPr="0096494B">
              <w:rPr>
                <w:rFonts w:eastAsia="Times New Roman"/>
                <w:b/>
                <w:bCs/>
                <w:sz w:val="20"/>
              </w:rPr>
              <w:lastRenderedPageBreak/>
              <w:t>Articolul 400.</w:t>
            </w:r>
            <w:r w:rsidRPr="0096494B">
              <w:rPr>
                <w:rFonts w:eastAsia="Times New Roman"/>
                <w:sz w:val="20"/>
              </w:rPr>
              <w:t xml:space="preserve"> Ministerul Afacerilor Interne</w:t>
            </w:r>
          </w:p>
          <w:p w:rsidR="00A95C07" w:rsidRPr="0096494B" w:rsidRDefault="00A95C07" w:rsidP="00A95C07">
            <w:pPr>
              <w:jc w:val="both"/>
              <w:rPr>
                <w:rFonts w:eastAsia="Times New Roman"/>
                <w:sz w:val="20"/>
              </w:rPr>
            </w:pPr>
            <w:r w:rsidRPr="0096494B">
              <w:rPr>
                <w:rFonts w:eastAsia="Times New Roman"/>
                <w:sz w:val="20"/>
              </w:rPr>
              <w:t>(1) Contravenţiile prevăzute la art.47, 48, art.48</w:t>
            </w:r>
            <w:r w:rsidRPr="0096494B">
              <w:rPr>
                <w:rFonts w:eastAsia="Times New Roman"/>
                <w:sz w:val="20"/>
                <w:vertAlign w:val="superscript"/>
              </w:rPr>
              <w:t>1</w:t>
            </w:r>
            <w:r w:rsidRPr="0096494B">
              <w:rPr>
                <w:rFonts w:eastAsia="Times New Roman"/>
                <w:sz w:val="20"/>
              </w:rPr>
              <w:t xml:space="preserve"> alin.(5) şi art.48</w:t>
            </w:r>
            <w:r w:rsidRPr="0096494B">
              <w:rPr>
                <w:rFonts w:eastAsia="Times New Roman"/>
                <w:sz w:val="20"/>
                <w:vertAlign w:val="superscript"/>
              </w:rPr>
              <w:t>2</w:t>
            </w:r>
            <w:r w:rsidRPr="0096494B">
              <w:rPr>
                <w:rFonts w:eastAsia="Times New Roman"/>
                <w:sz w:val="20"/>
              </w:rPr>
              <w:t>–54, 69-71, 73, 74, art.77 alin.(8), art.78, art.79 alin.(1), (2), (4), art.80</w:t>
            </w:r>
            <w:r w:rsidRPr="0096494B">
              <w:rPr>
                <w:rFonts w:eastAsia="Times New Roman"/>
                <w:sz w:val="20"/>
                <w:vertAlign w:val="superscript"/>
              </w:rPr>
              <w:t>1</w:t>
            </w:r>
            <w:r w:rsidRPr="0096494B">
              <w:rPr>
                <w:rFonts w:eastAsia="Times New Roman"/>
                <w:sz w:val="20"/>
              </w:rPr>
              <w:t xml:space="preserve">, 85–87, 89-91, 96, 97, 98–107, 115 alin.(3), 159, 160, 176, 191, 197, 201-203, 205, 216, 220-226, 228–232, 234-236, 238-242, 244, </w:t>
            </w:r>
            <w:r w:rsidRPr="0096494B">
              <w:rPr>
                <w:rFonts w:eastAsia="Times New Roman"/>
                <w:sz w:val="20"/>
                <w:u w:val="single"/>
              </w:rPr>
              <w:t>245</w:t>
            </w:r>
            <w:r w:rsidRPr="0096494B">
              <w:rPr>
                <w:rFonts w:eastAsia="Times New Roman"/>
                <w:sz w:val="20"/>
              </w:rPr>
              <w:t>, 263</w:t>
            </w:r>
            <w:r w:rsidRPr="0096494B">
              <w:rPr>
                <w:rFonts w:eastAsia="Times New Roman"/>
                <w:sz w:val="20"/>
                <w:vertAlign w:val="superscript"/>
              </w:rPr>
              <w:t>1</w:t>
            </w:r>
            <w:r w:rsidRPr="0096494B">
              <w:rPr>
                <w:rFonts w:eastAsia="Times New Roman"/>
                <w:sz w:val="20"/>
              </w:rPr>
              <w:t>, 265, 267, art.272, art.274 alin.(1), (5), art.277 alin.(1), (4), (5) şi (7), art.282–286, 287</w:t>
            </w:r>
            <w:r w:rsidRPr="0096494B">
              <w:rPr>
                <w:rFonts w:eastAsia="Times New Roman"/>
                <w:sz w:val="20"/>
                <w:vertAlign w:val="superscript"/>
              </w:rPr>
              <w:t>3</w:t>
            </w:r>
            <w:r w:rsidRPr="0096494B">
              <w:rPr>
                <w:rFonts w:eastAsia="Times New Roman"/>
                <w:sz w:val="20"/>
              </w:rPr>
              <w:t>, 293, 293</w:t>
            </w:r>
            <w:r w:rsidRPr="0096494B">
              <w:rPr>
                <w:rFonts w:eastAsia="Times New Roman"/>
                <w:sz w:val="20"/>
                <w:vertAlign w:val="superscript"/>
              </w:rPr>
              <w:t>1</w:t>
            </w:r>
            <w:r w:rsidRPr="0096494B">
              <w:rPr>
                <w:rFonts w:eastAsia="Times New Roman"/>
                <w:sz w:val="20"/>
              </w:rPr>
              <w:t>, 295, 289</w:t>
            </w:r>
            <w:r w:rsidRPr="0096494B">
              <w:rPr>
                <w:rFonts w:eastAsia="Times New Roman"/>
                <w:sz w:val="20"/>
                <w:vertAlign w:val="superscript"/>
              </w:rPr>
              <w:t>1</w:t>
            </w:r>
            <w:r w:rsidRPr="0096494B">
              <w:rPr>
                <w:rFonts w:eastAsia="Times New Roman"/>
                <w:sz w:val="20"/>
              </w:rPr>
              <w:t>, art.299 alin.(2), art.321, 325, 326, 333, 334, 338-343, art.349 alin.(1), art.350, 354, 355, art.356 alin.(1) şi (2), art.357–363, art.364 alin.(1)–(5</w:t>
            </w:r>
            <w:r w:rsidRPr="0096494B">
              <w:rPr>
                <w:rFonts w:eastAsia="Times New Roman"/>
                <w:sz w:val="20"/>
                <w:vertAlign w:val="superscript"/>
              </w:rPr>
              <w:t>1</w:t>
            </w:r>
            <w:r w:rsidRPr="0096494B">
              <w:rPr>
                <w:rFonts w:eastAsia="Times New Roman"/>
                <w:sz w:val="20"/>
              </w:rPr>
              <w:t xml:space="preserve">), art.365 se examinează de poliţie. </w:t>
            </w:r>
          </w:p>
          <w:p w:rsidR="00A95C07" w:rsidRPr="0096494B" w:rsidRDefault="00A95C07" w:rsidP="00A95C07">
            <w:pPr>
              <w:ind w:firstLine="567"/>
              <w:jc w:val="both"/>
              <w:rPr>
                <w:rFonts w:eastAsia="Gulim"/>
                <w:b/>
                <w:sz w:val="20"/>
                <w:lang w:eastAsia="ko-KR"/>
              </w:rPr>
            </w:pPr>
          </w:p>
          <w:p w:rsidR="00A95C07" w:rsidRPr="0096494B" w:rsidRDefault="00A95C07" w:rsidP="00A95C07">
            <w:pPr>
              <w:jc w:val="both"/>
              <w:rPr>
                <w:rFonts w:eastAsia="Times New Roman"/>
                <w:i/>
                <w:sz w:val="20"/>
              </w:rPr>
            </w:pPr>
            <w:r w:rsidRPr="0096494B">
              <w:rPr>
                <w:rFonts w:eastAsia="Times New Roman"/>
                <w:b/>
                <w:bCs/>
                <w:i/>
                <w:sz w:val="20"/>
              </w:rPr>
              <w:t>Articolul 263.</w:t>
            </w:r>
            <w:r w:rsidRPr="0096494B">
              <w:rPr>
                <w:rFonts w:eastAsia="Times New Roman"/>
                <w:i/>
                <w:sz w:val="20"/>
              </w:rPr>
              <w:t xml:space="preserve"> Desfăşurarea ilegală a activităţii de întreprinzător </w:t>
            </w:r>
          </w:p>
          <w:p w:rsidR="00A95C07" w:rsidRPr="0096494B" w:rsidRDefault="00A95C07" w:rsidP="00A95C07">
            <w:pPr>
              <w:jc w:val="both"/>
              <w:rPr>
                <w:rFonts w:eastAsia="Times New Roman"/>
                <w:i/>
                <w:sz w:val="20"/>
              </w:rPr>
            </w:pPr>
            <w:r w:rsidRPr="0096494B">
              <w:rPr>
                <w:rFonts w:eastAsia="Times New Roman"/>
                <w:i/>
                <w:sz w:val="20"/>
              </w:rPr>
              <w:t xml:space="preserve">(1) Desfăşurarea activităţii de întreprinzător fără înregistrare la Camera Înregistrării de Stat sau la o altă autoritate publică competentă conform legii ori cu act de înregistrare declarat nevalabil </w:t>
            </w:r>
          </w:p>
          <w:p w:rsidR="00A95C07" w:rsidRPr="0096494B" w:rsidRDefault="00A95C07" w:rsidP="00A95C07">
            <w:pPr>
              <w:jc w:val="both"/>
              <w:rPr>
                <w:rFonts w:eastAsia="Times New Roman"/>
                <w:i/>
                <w:sz w:val="20"/>
              </w:rPr>
            </w:pPr>
            <w:r w:rsidRPr="0096494B">
              <w:rPr>
                <w:rFonts w:eastAsia="Times New Roman"/>
                <w:i/>
                <w:sz w:val="20"/>
              </w:rPr>
              <w:t xml:space="preserve">se sancţionează cu amendă de la 50 la 150 de unităţi convenţionale. </w:t>
            </w:r>
          </w:p>
          <w:p w:rsidR="00A95C07" w:rsidRPr="0096494B" w:rsidRDefault="00A95C07" w:rsidP="00A95C07">
            <w:pPr>
              <w:jc w:val="both"/>
              <w:rPr>
                <w:rFonts w:eastAsia="Times New Roman"/>
                <w:i/>
                <w:sz w:val="20"/>
              </w:rPr>
            </w:pPr>
            <w:r w:rsidRPr="0096494B">
              <w:rPr>
                <w:rFonts w:eastAsia="Times New Roman"/>
                <w:i/>
                <w:sz w:val="20"/>
              </w:rPr>
              <w:t> </w:t>
            </w:r>
          </w:p>
          <w:p w:rsidR="00A95C07" w:rsidRPr="0096494B" w:rsidRDefault="00A95C07" w:rsidP="00A95C07">
            <w:pPr>
              <w:jc w:val="both"/>
              <w:rPr>
                <w:rFonts w:eastAsia="Times New Roman"/>
                <w:i/>
                <w:sz w:val="20"/>
              </w:rPr>
            </w:pPr>
            <w:r w:rsidRPr="0096494B">
              <w:rPr>
                <w:rFonts w:eastAsia="Times New Roman"/>
                <w:i/>
                <w:sz w:val="20"/>
              </w:rPr>
              <w:t xml:space="preserve">(4) Desfăşurarea unei activităţi de întreprinzător fără autorizaţie, licenţă sau certificat, eliberate de autoritatea competentă în temeiul legii, </w:t>
            </w:r>
          </w:p>
          <w:p w:rsidR="00A95C07" w:rsidRPr="0096494B" w:rsidRDefault="00A95C07" w:rsidP="00A95C07">
            <w:pPr>
              <w:jc w:val="both"/>
              <w:rPr>
                <w:rFonts w:eastAsia="Times New Roman"/>
                <w:i/>
                <w:sz w:val="20"/>
              </w:rPr>
            </w:pPr>
            <w:r w:rsidRPr="0096494B">
              <w:rPr>
                <w:rFonts w:eastAsia="Times New Roman"/>
                <w:i/>
                <w:sz w:val="20"/>
              </w:rPr>
              <w:t xml:space="preserve">se sancţionează cu amendă de la 100 la 300 de unităţi convenţionale. </w:t>
            </w:r>
          </w:p>
          <w:p w:rsidR="00A95C07" w:rsidRPr="0096494B" w:rsidRDefault="00A95C07" w:rsidP="00A95C07">
            <w:pPr>
              <w:jc w:val="both"/>
              <w:rPr>
                <w:rFonts w:eastAsia="Times New Roman"/>
                <w:i/>
                <w:sz w:val="20"/>
              </w:rPr>
            </w:pPr>
            <w:r w:rsidRPr="0096494B">
              <w:rPr>
                <w:rFonts w:eastAsia="Times New Roman"/>
                <w:i/>
                <w:sz w:val="20"/>
              </w:rPr>
              <w:t xml:space="preserve">(5) Desfăşurarea activităţii de întreprinzător fără înregistrarea în termen a modificărilor operate în actele de constituire, precum şi a datelor privind schimbarea </w:t>
            </w:r>
            <w:r w:rsidRPr="0096494B">
              <w:rPr>
                <w:rFonts w:eastAsia="Times New Roman"/>
                <w:i/>
                <w:sz w:val="20"/>
              </w:rPr>
              <w:lastRenderedPageBreak/>
              <w:t xml:space="preserve">conducătorului (managerului) ori a sediului, </w:t>
            </w:r>
          </w:p>
          <w:p w:rsidR="00A95C07" w:rsidRPr="0096494B" w:rsidRDefault="00A95C07" w:rsidP="00A95C07">
            <w:pPr>
              <w:jc w:val="both"/>
              <w:rPr>
                <w:rFonts w:eastAsia="Times New Roman"/>
                <w:i/>
                <w:sz w:val="20"/>
              </w:rPr>
            </w:pPr>
            <w:r w:rsidRPr="0096494B">
              <w:rPr>
                <w:rFonts w:eastAsia="Times New Roman"/>
                <w:i/>
                <w:sz w:val="20"/>
              </w:rPr>
              <w:t xml:space="preserve">se sancţionează cu amendă de 10 unităţi convenţionale. </w:t>
            </w:r>
          </w:p>
          <w:p w:rsidR="00A95C07" w:rsidRPr="0096494B" w:rsidRDefault="00A95C07" w:rsidP="00A95C07">
            <w:pPr>
              <w:jc w:val="both"/>
              <w:rPr>
                <w:rFonts w:eastAsia="Times New Roman"/>
                <w:i/>
                <w:sz w:val="20"/>
              </w:rPr>
            </w:pPr>
            <w:r w:rsidRPr="0096494B">
              <w:rPr>
                <w:rFonts w:eastAsia="Times New Roman"/>
                <w:i/>
                <w:sz w:val="20"/>
              </w:rPr>
              <w:t xml:space="preserve">(6) Desfăşurarea activităţii de întreprinzător cu încălcarea dreptului la firmă (denumire), stabilit de lege, şi a modului de utilizare a firmei </w:t>
            </w:r>
          </w:p>
          <w:p w:rsidR="00A95C07" w:rsidRPr="0096494B" w:rsidRDefault="00A95C07" w:rsidP="00A95C07">
            <w:pPr>
              <w:jc w:val="both"/>
              <w:rPr>
                <w:rFonts w:eastAsia="Times New Roman"/>
                <w:i/>
                <w:sz w:val="20"/>
              </w:rPr>
            </w:pPr>
            <w:r w:rsidRPr="0096494B">
              <w:rPr>
                <w:rFonts w:eastAsia="Times New Roman"/>
                <w:i/>
                <w:sz w:val="20"/>
              </w:rPr>
              <w:t xml:space="preserve">se sancţionează cu amendă de la 10 la 30 de unităţi convenţionale. </w:t>
            </w:r>
          </w:p>
          <w:p w:rsidR="00A95C07" w:rsidRPr="0096494B" w:rsidRDefault="00A95C07" w:rsidP="00A95C07">
            <w:pPr>
              <w:jc w:val="both"/>
              <w:rPr>
                <w:rFonts w:eastAsia="Times New Roman"/>
                <w:i/>
                <w:sz w:val="20"/>
              </w:rPr>
            </w:pPr>
            <w:r w:rsidRPr="0096494B">
              <w:rPr>
                <w:rFonts w:eastAsia="Times New Roman"/>
                <w:i/>
                <w:sz w:val="20"/>
              </w:rPr>
              <w:t xml:space="preserve">(7) Desfăşurarea activităţii de întreprinzător fără emblemă comercială sau fără marcă de producţie obligatorie prin lege </w:t>
            </w:r>
          </w:p>
          <w:p w:rsidR="00A95C07" w:rsidRPr="0096494B" w:rsidRDefault="00A95C07" w:rsidP="00A95C07">
            <w:pPr>
              <w:jc w:val="both"/>
              <w:rPr>
                <w:rFonts w:eastAsia="Times New Roman"/>
                <w:i/>
                <w:sz w:val="20"/>
              </w:rPr>
            </w:pPr>
            <w:r w:rsidRPr="0096494B">
              <w:rPr>
                <w:rFonts w:eastAsia="Times New Roman"/>
                <w:i/>
                <w:sz w:val="20"/>
              </w:rPr>
              <w:t xml:space="preserve">se sancţionează cu amendă de la 10 la 35 de unităţi convenţionale. </w:t>
            </w:r>
          </w:p>
          <w:p w:rsidR="00A95C07" w:rsidRPr="0096494B" w:rsidRDefault="00A95C07" w:rsidP="00A95C07">
            <w:pPr>
              <w:jc w:val="both"/>
              <w:rPr>
                <w:rFonts w:eastAsia="Times New Roman"/>
                <w:i/>
                <w:sz w:val="20"/>
              </w:rPr>
            </w:pPr>
            <w:r w:rsidRPr="0096494B">
              <w:rPr>
                <w:rFonts w:eastAsia="Times New Roman"/>
                <w:i/>
                <w:sz w:val="20"/>
              </w:rPr>
              <w:t xml:space="preserve">(8) Prezentarea spre înregistrare de acte sau informaţii neautentice (false) </w:t>
            </w:r>
          </w:p>
          <w:p w:rsidR="00A95C07" w:rsidRPr="0096494B" w:rsidRDefault="00A95C07" w:rsidP="00A95C07">
            <w:pPr>
              <w:jc w:val="both"/>
              <w:rPr>
                <w:rFonts w:eastAsia="Times New Roman"/>
                <w:sz w:val="20"/>
              </w:rPr>
            </w:pPr>
            <w:r w:rsidRPr="0096494B">
              <w:rPr>
                <w:rFonts w:eastAsia="Times New Roman"/>
                <w:i/>
                <w:sz w:val="20"/>
              </w:rPr>
              <w:t>se sancţionează cu amendă de la 20 la 75 de unităţi convenţionale.</w:t>
            </w:r>
            <w:r w:rsidRPr="0096494B">
              <w:rPr>
                <w:rFonts w:eastAsia="Times New Roman"/>
                <w:sz w:val="20"/>
              </w:rPr>
              <w:t xml:space="preserve"> </w:t>
            </w:r>
          </w:p>
        </w:tc>
        <w:tc>
          <w:tcPr>
            <w:tcW w:w="5244" w:type="dxa"/>
          </w:tcPr>
          <w:p w:rsidR="00A95C07" w:rsidRPr="0096494B" w:rsidRDefault="00A95C07" w:rsidP="00A95C07">
            <w:pPr>
              <w:pStyle w:val="a4"/>
              <w:tabs>
                <w:tab w:val="left" w:pos="201"/>
              </w:tabs>
              <w:ind w:left="0"/>
              <w:jc w:val="both"/>
              <w:rPr>
                <w:sz w:val="20"/>
                <w:szCs w:val="20"/>
                <w:lang w:val="ro-RO"/>
              </w:rPr>
            </w:pPr>
            <w:r w:rsidRPr="0096494B">
              <w:rPr>
                <w:sz w:val="20"/>
                <w:szCs w:val="20"/>
              </w:rPr>
              <w:lastRenderedPageBreak/>
              <w:t>5.</w:t>
            </w:r>
            <w:r w:rsidRPr="0096494B">
              <w:rPr>
                <w:sz w:val="20"/>
                <w:szCs w:val="20"/>
                <w:lang w:val="ro-RO"/>
              </w:rPr>
              <w:t>La articolul 400, alineatul (1), după cifrele „245” se introduce textul „ , 263 alin.(1), (4) - (8)”.</w:t>
            </w:r>
          </w:p>
        </w:tc>
        <w:tc>
          <w:tcPr>
            <w:tcW w:w="3119" w:type="dxa"/>
          </w:tcPr>
          <w:p w:rsidR="00A95C07" w:rsidRPr="0096494B" w:rsidRDefault="00A95C07" w:rsidP="00A95C07">
            <w:pPr>
              <w:jc w:val="both"/>
              <w:rPr>
                <w:b/>
                <w:sz w:val="20"/>
                <w:u w:val="single"/>
                <w:lang w:val="ro-RO"/>
              </w:rPr>
            </w:pPr>
            <w:r w:rsidRPr="0096494B">
              <w:rPr>
                <w:b/>
                <w:sz w:val="20"/>
                <w:u w:val="single"/>
                <w:lang w:val="ro-RO"/>
              </w:rPr>
              <w:t>Ministerul Justiţiei</w:t>
            </w:r>
          </w:p>
          <w:p w:rsidR="00A95C07" w:rsidRPr="0096494B" w:rsidRDefault="00A95C07" w:rsidP="00A95C07">
            <w:pPr>
              <w:pStyle w:val="TableParagraph"/>
              <w:tabs>
                <w:tab w:val="left" w:pos="0"/>
                <w:tab w:val="left" w:pos="448"/>
                <w:tab w:val="left" w:pos="709"/>
                <w:tab w:val="left" w:pos="851"/>
              </w:tabs>
              <w:jc w:val="both"/>
              <w:rPr>
                <w:rFonts w:ascii="Times New Roman" w:hAnsi="Times New Roman"/>
                <w:sz w:val="20"/>
                <w:szCs w:val="20"/>
              </w:rPr>
            </w:pPr>
            <w:r w:rsidRPr="0096494B">
              <w:rPr>
                <w:rFonts w:ascii="Times New Roman" w:hAnsi="Times New Roman"/>
                <w:sz w:val="20"/>
                <w:szCs w:val="20"/>
              </w:rPr>
              <w:t xml:space="preserve">La pct.5 referitor la atribuirea prerogativei de constatare a contravenţiei privind desfăşurarea ilegală a activităţii de întreprinzător, în afară de organele de inspectare şi control financiar, inclusiv în competenţa organelor afacerilor interne, considerăm oportună păstrarea redacţiei în vigoare a art.400 alin.(1). </w:t>
            </w:r>
          </w:p>
          <w:p w:rsidR="00A95C07" w:rsidRPr="0096494B" w:rsidRDefault="00A95C07" w:rsidP="00A95C07">
            <w:pPr>
              <w:jc w:val="center"/>
              <w:rPr>
                <w:b/>
                <w:sz w:val="20"/>
              </w:rPr>
            </w:pPr>
          </w:p>
        </w:tc>
        <w:tc>
          <w:tcPr>
            <w:tcW w:w="2551" w:type="dxa"/>
          </w:tcPr>
          <w:p w:rsidR="00A95C07" w:rsidRPr="0096494B" w:rsidRDefault="00A95C07" w:rsidP="00A95C07">
            <w:pPr>
              <w:tabs>
                <w:tab w:val="left" w:pos="0"/>
              </w:tabs>
              <w:jc w:val="both"/>
              <w:rPr>
                <w:rFonts w:eastAsia="Gulim"/>
                <w:b/>
                <w:bCs/>
                <w:sz w:val="20"/>
                <w:u w:val="single"/>
                <w:lang w:val="ro-RO" w:eastAsia="ko-KR"/>
              </w:rPr>
            </w:pPr>
            <w:r w:rsidRPr="0096494B">
              <w:rPr>
                <w:rFonts w:eastAsia="Gulim"/>
                <w:b/>
                <w:bCs/>
                <w:sz w:val="20"/>
                <w:u w:val="single"/>
                <w:lang w:val="ro-RO" w:eastAsia="ko-KR"/>
              </w:rPr>
              <w:t>Nu se acceptă.</w:t>
            </w:r>
          </w:p>
          <w:p w:rsidR="00A95C07" w:rsidRPr="0096494B" w:rsidRDefault="00A95C07" w:rsidP="00A95C07">
            <w:pPr>
              <w:tabs>
                <w:tab w:val="left" w:pos="0"/>
              </w:tabs>
              <w:jc w:val="both"/>
              <w:rPr>
                <w:rFonts w:eastAsia="Gulim"/>
                <w:bCs/>
                <w:sz w:val="20"/>
                <w:lang w:val="ro-RO" w:eastAsia="ko-KR"/>
              </w:rPr>
            </w:pPr>
            <w:r w:rsidRPr="0096494B">
              <w:rPr>
                <w:rFonts w:eastAsia="Gulim"/>
                <w:bCs/>
                <w:sz w:val="20"/>
                <w:lang w:val="ro-RO" w:eastAsia="ko-KR"/>
              </w:rPr>
              <w:t>Modificarea prevede acordarea dreptului poliţiei de a examina contravenţiile privind desfăşurarea activităţii de întreprinzător fără înregistrare la Camera Înregistrării de Stat, fără autorizaţie, licenţă sau certificat, cu încălcarea dreptului de firmă sau fără emblemă comercială, precum şi privind prezentarea spre înregistrare de acte sau informaţii neautentice.</w:t>
            </w:r>
          </w:p>
          <w:p w:rsidR="00A95C07" w:rsidRPr="0096494B" w:rsidRDefault="00A95C07" w:rsidP="00A95C07">
            <w:pPr>
              <w:jc w:val="center"/>
              <w:rPr>
                <w:b/>
                <w:sz w:val="20"/>
                <w:lang w:val="ro-RO"/>
              </w:rPr>
            </w:pPr>
          </w:p>
        </w:tc>
      </w:tr>
      <w:tr w:rsidR="00A95C07" w:rsidRPr="0096494B" w:rsidTr="00A04477">
        <w:tc>
          <w:tcPr>
            <w:tcW w:w="5070" w:type="dxa"/>
          </w:tcPr>
          <w:p w:rsidR="00A95C07" w:rsidRPr="0096494B" w:rsidRDefault="00A95C07" w:rsidP="00A95C07">
            <w:pPr>
              <w:pStyle w:val="a3"/>
              <w:ind w:left="-49" w:right="-38" w:firstLine="0"/>
              <w:rPr>
                <w:b/>
                <w:bCs/>
                <w:sz w:val="20"/>
                <w:szCs w:val="20"/>
              </w:rPr>
            </w:pPr>
            <w:r w:rsidRPr="0096494B">
              <w:rPr>
                <w:b/>
                <w:sz w:val="20"/>
                <w:szCs w:val="20"/>
                <w:lang w:val="ro-RO"/>
              </w:rPr>
              <w:lastRenderedPageBreak/>
              <w:t>Legea privind administrarea şi deetatizarea proprietăţii publice nr.121-XVI din 4 mai 2007</w:t>
            </w:r>
          </w:p>
        </w:tc>
        <w:tc>
          <w:tcPr>
            <w:tcW w:w="5244" w:type="dxa"/>
          </w:tcPr>
          <w:p w:rsidR="00A95C07" w:rsidRPr="0096494B" w:rsidRDefault="00A95C07" w:rsidP="00A95C07">
            <w:pPr>
              <w:pStyle w:val="a3"/>
              <w:ind w:firstLine="0"/>
              <w:rPr>
                <w:sz w:val="20"/>
                <w:szCs w:val="20"/>
                <w:lang w:val="ro-RO"/>
              </w:rPr>
            </w:pPr>
            <w:r w:rsidRPr="0096494B">
              <w:rPr>
                <w:b/>
                <w:sz w:val="20"/>
                <w:szCs w:val="20"/>
                <w:lang w:val="ro-MO"/>
              </w:rPr>
              <w:t>Art.XXVIII.</w:t>
            </w:r>
            <w:r w:rsidRPr="0096494B">
              <w:rPr>
                <w:b/>
                <w:i/>
                <w:sz w:val="20"/>
                <w:szCs w:val="20"/>
                <w:lang w:val="ro-MO"/>
              </w:rPr>
              <w:t xml:space="preserve"> </w:t>
            </w:r>
            <w:r w:rsidRPr="0096494B">
              <w:rPr>
                <w:sz w:val="20"/>
                <w:szCs w:val="20"/>
                <w:lang w:val="ro-MO"/>
              </w:rPr>
              <w:t>–</w:t>
            </w:r>
            <w:r w:rsidRPr="0096494B">
              <w:rPr>
                <w:bCs/>
                <w:sz w:val="20"/>
                <w:szCs w:val="20"/>
              </w:rPr>
              <w:t xml:space="preserve"> </w:t>
            </w:r>
            <w:r w:rsidRPr="0096494B">
              <w:rPr>
                <w:sz w:val="20"/>
                <w:szCs w:val="20"/>
                <w:lang w:val="ro-RO"/>
              </w:rPr>
              <w:t>Legea privind administrarea şi deetatizarea proprietăţii publice nr.121-XVI din 4 mai 2007 (Monitorul Oficial al Republicii Moldova, 2007, nr.90–93, art.401), cu modificările ulterioare, se completează după cum urmează:</w:t>
            </w:r>
          </w:p>
        </w:tc>
        <w:tc>
          <w:tcPr>
            <w:tcW w:w="3119" w:type="dxa"/>
          </w:tcPr>
          <w:p w:rsidR="00A95C07" w:rsidRPr="0096494B" w:rsidRDefault="00A95C07" w:rsidP="00A95C07">
            <w:pPr>
              <w:jc w:val="both"/>
              <w:rPr>
                <w:b/>
                <w:sz w:val="20"/>
                <w:u w:val="single"/>
                <w:lang w:val="ro-RO"/>
              </w:rPr>
            </w:pPr>
            <w:r w:rsidRPr="0096494B">
              <w:rPr>
                <w:b/>
                <w:sz w:val="20"/>
                <w:u w:val="single"/>
                <w:lang w:val="ro-RO"/>
              </w:rPr>
              <w:t xml:space="preserve">Ministerul Economiei </w:t>
            </w:r>
          </w:p>
          <w:p w:rsidR="00A95C07" w:rsidRPr="0096494B" w:rsidRDefault="00A95C07" w:rsidP="00A95C07">
            <w:pPr>
              <w:jc w:val="both"/>
              <w:rPr>
                <w:b/>
                <w:sz w:val="20"/>
                <w:lang w:val="ro-MO"/>
              </w:rPr>
            </w:pPr>
            <w:r w:rsidRPr="0096494B">
              <w:rPr>
                <w:sz w:val="20"/>
                <w:lang w:val="ro-MO"/>
              </w:rPr>
              <w:t>A se vedea obiecţiile de la</w:t>
            </w:r>
            <w:r w:rsidRPr="0096494B">
              <w:rPr>
                <w:sz w:val="20"/>
                <w:lang w:val="ro-RO"/>
              </w:rPr>
              <w:t xml:space="preserve"> Legea nr.282-XV din 22 iulie 2004 privind regimul metalelor preţioase şi pietrelor preţioase (Art.XXIV).</w:t>
            </w:r>
          </w:p>
        </w:tc>
        <w:tc>
          <w:tcPr>
            <w:tcW w:w="2551" w:type="dxa"/>
          </w:tcPr>
          <w:p w:rsidR="00A95C07" w:rsidRPr="0096494B" w:rsidRDefault="00A95C07" w:rsidP="00A95C07">
            <w:pPr>
              <w:jc w:val="both"/>
              <w:rPr>
                <w:b/>
                <w:sz w:val="20"/>
                <w:lang w:val="ro-MO"/>
              </w:rPr>
            </w:pPr>
            <w:r w:rsidRPr="0096494B">
              <w:rPr>
                <w:b/>
                <w:sz w:val="20"/>
                <w:u w:val="single"/>
                <w:lang w:val="ro-MO"/>
              </w:rPr>
              <w:t>Se acceptă,</w:t>
            </w:r>
            <w:r w:rsidRPr="0096494B">
              <w:rPr>
                <w:b/>
                <w:sz w:val="20"/>
                <w:lang w:val="ro-MO"/>
              </w:rPr>
              <w:t xml:space="preserve"> </w:t>
            </w:r>
            <w:r w:rsidRPr="0096494B">
              <w:rPr>
                <w:sz w:val="20"/>
                <w:lang w:val="ro-MO"/>
              </w:rPr>
              <w:t>cu excluderea propunerii din proiectul de lege.</w:t>
            </w:r>
          </w:p>
        </w:tc>
      </w:tr>
      <w:tr w:rsidR="00A95C07" w:rsidRPr="0096494B" w:rsidTr="00A04477">
        <w:tc>
          <w:tcPr>
            <w:tcW w:w="5070" w:type="dxa"/>
          </w:tcPr>
          <w:p w:rsidR="00A95C07" w:rsidRPr="0096494B" w:rsidRDefault="00A95C07" w:rsidP="00A95C07">
            <w:pPr>
              <w:jc w:val="both"/>
              <w:rPr>
                <w:rFonts w:eastAsia="Times New Roman"/>
                <w:sz w:val="20"/>
              </w:rPr>
            </w:pPr>
            <w:r w:rsidRPr="0096494B">
              <w:rPr>
                <w:rFonts w:eastAsia="Times New Roman"/>
                <w:bCs/>
                <w:sz w:val="20"/>
              </w:rPr>
              <w:t>Articolul 3.</w:t>
            </w:r>
            <w:r w:rsidRPr="0096494B">
              <w:rPr>
                <w:rFonts w:eastAsia="Times New Roman"/>
                <w:sz w:val="20"/>
              </w:rPr>
              <w:t xml:space="preserve"> Scopurile şi principiile de bază ale administrării şi deetatizării proprietăţii publice </w:t>
            </w:r>
          </w:p>
          <w:p w:rsidR="00A95C07" w:rsidRPr="0096494B" w:rsidRDefault="00A95C07" w:rsidP="00A95C07">
            <w:pPr>
              <w:jc w:val="both"/>
              <w:rPr>
                <w:rFonts w:eastAsia="Times New Roman"/>
                <w:sz w:val="20"/>
              </w:rPr>
            </w:pPr>
            <w:r w:rsidRPr="0096494B">
              <w:rPr>
                <w:rFonts w:eastAsia="Times New Roman"/>
                <w:sz w:val="20"/>
              </w:rPr>
              <w:t xml:space="preserve">(1) Administrarea proprietăţii publice se efectuează în scopul: </w:t>
            </w:r>
          </w:p>
          <w:p w:rsidR="00A95C07" w:rsidRPr="0096494B" w:rsidRDefault="00A95C07" w:rsidP="00A95C07">
            <w:pPr>
              <w:jc w:val="both"/>
              <w:rPr>
                <w:rFonts w:eastAsia="Times New Roman"/>
                <w:sz w:val="20"/>
              </w:rPr>
            </w:pPr>
            <w:r w:rsidRPr="0096494B">
              <w:rPr>
                <w:rFonts w:eastAsia="Times New Roman"/>
                <w:sz w:val="20"/>
              </w:rPr>
              <w:t xml:space="preserve">a) armonizării proporţiilor şi a structurii proprietăţii publice, precum şi a modalităţilor de administrare a acesteia, cu funcţiile statului şi ale unităţilor administrativ-teritoriale; </w:t>
            </w:r>
          </w:p>
          <w:p w:rsidR="00A95C07" w:rsidRPr="0096494B" w:rsidRDefault="00A95C07" w:rsidP="00A95C07">
            <w:pPr>
              <w:jc w:val="both"/>
              <w:rPr>
                <w:rFonts w:eastAsia="Times New Roman"/>
                <w:sz w:val="20"/>
              </w:rPr>
            </w:pPr>
            <w:r w:rsidRPr="0096494B">
              <w:rPr>
                <w:rFonts w:eastAsia="Times New Roman"/>
                <w:sz w:val="20"/>
              </w:rPr>
              <w:t xml:space="preserve">b) atragerii în sectorul public al economiei naţionale de investiţii şi asigurării unui management eficient; </w:t>
            </w:r>
          </w:p>
          <w:p w:rsidR="00A95C07" w:rsidRPr="0096494B" w:rsidRDefault="00A95C07" w:rsidP="00A95C07">
            <w:pPr>
              <w:jc w:val="both"/>
              <w:rPr>
                <w:rFonts w:eastAsia="Times New Roman"/>
                <w:sz w:val="20"/>
              </w:rPr>
            </w:pPr>
            <w:r w:rsidRPr="0096494B">
              <w:rPr>
                <w:rFonts w:eastAsia="Times New Roman"/>
                <w:sz w:val="20"/>
              </w:rPr>
              <w:t xml:space="preserve">c) dezvoltării concurenţei în economia naţională. </w:t>
            </w:r>
          </w:p>
          <w:p w:rsidR="00A95C07" w:rsidRPr="0096494B" w:rsidRDefault="00A95C07" w:rsidP="00A95C07">
            <w:pPr>
              <w:jc w:val="both"/>
              <w:rPr>
                <w:rFonts w:eastAsia="Times New Roman"/>
                <w:sz w:val="20"/>
                <w:u w:val="single"/>
              </w:rPr>
            </w:pPr>
            <w:r w:rsidRPr="0096494B">
              <w:rPr>
                <w:rFonts w:eastAsia="Times New Roman"/>
                <w:sz w:val="20"/>
                <w:u w:val="single"/>
              </w:rPr>
              <w:t xml:space="preserve">(2) Administrarea proprietăţii publice se efectuează în conformitate cu principiile eficienţei, legalităţii şi transparenţei şi include în particular: </w:t>
            </w:r>
          </w:p>
          <w:p w:rsidR="00A95C07" w:rsidRPr="0096494B" w:rsidRDefault="00A95C07" w:rsidP="00A95C07">
            <w:pPr>
              <w:jc w:val="both"/>
              <w:rPr>
                <w:rFonts w:eastAsia="Times New Roman"/>
                <w:sz w:val="20"/>
                <w:u w:val="single"/>
              </w:rPr>
            </w:pPr>
            <w:r w:rsidRPr="0096494B">
              <w:rPr>
                <w:rFonts w:eastAsia="Times New Roman"/>
                <w:sz w:val="20"/>
                <w:u w:val="single"/>
              </w:rPr>
              <w:t xml:space="preserve">a) determinarea componenţei şi a valorii bunurilor domeniului public al statului şi al unităţii administrativ-teritoriale, evidenţa acestor bunuri; </w:t>
            </w:r>
          </w:p>
          <w:p w:rsidR="00A95C07" w:rsidRPr="0096494B" w:rsidRDefault="00A95C07" w:rsidP="00A95C07">
            <w:pPr>
              <w:jc w:val="both"/>
              <w:rPr>
                <w:rFonts w:eastAsia="Times New Roman"/>
                <w:sz w:val="20"/>
                <w:u w:val="single"/>
              </w:rPr>
            </w:pPr>
            <w:r w:rsidRPr="0096494B">
              <w:rPr>
                <w:rFonts w:eastAsia="Times New Roman"/>
                <w:sz w:val="20"/>
                <w:u w:val="single"/>
              </w:rPr>
              <w:t xml:space="preserve">b) delimitarea bunurilor proprietate publică a statului şi a bunurilor proprietate publică a unităţilor administrativ-teritoriale; </w:t>
            </w:r>
          </w:p>
          <w:p w:rsidR="00A95C07" w:rsidRPr="0096494B" w:rsidRDefault="00A95C07" w:rsidP="00A95C07">
            <w:pPr>
              <w:jc w:val="both"/>
              <w:rPr>
                <w:rFonts w:eastAsia="Times New Roman"/>
                <w:sz w:val="20"/>
                <w:u w:val="single"/>
              </w:rPr>
            </w:pPr>
            <w:r w:rsidRPr="0096494B">
              <w:rPr>
                <w:rFonts w:eastAsia="Times New Roman"/>
                <w:sz w:val="20"/>
                <w:u w:val="single"/>
              </w:rPr>
              <w:t xml:space="preserve">c) sporirea atractivităţii întreprinderilor de stat /municipale şi a societăţilor comerciale cu capital public prin </w:t>
            </w:r>
            <w:r w:rsidRPr="0096494B">
              <w:rPr>
                <w:rFonts w:eastAsia="Times New Roman"/>
                <w:sz w:val="20"/>
                <w:u w:val="single"/>
              </w:rPr>
              <w:lastRenderedPageBreak/>
              <w:t xml:space="preserve">administrare corporativă, alegere pe bază de concurs a administratorilor, stimulare a lor potrivit rezultatelor obţinute şi prin alte modalităţi; </w:t>
            </w:r>
          </w:p>
          <w:p w:rsidR="00A95C07" w:rsidRPr="0096494B" w:rsidRDefault="00A95C07" w:rsidP="00A95C07">
            <w:pPr>
              <w:jc w:val="both"/>
              <w:rPr>
                <w:rFonts w:eastAsia="Times New Roman"/>
                <w:sz w:val="20"/>
                <w:u w:val="single"/>
              </w:rPr>
            </w:pPr>
            <w:r w:rsidRPr="0096494B">
              <w:rPr>
                <w:rFonts w:eastAsia="Times New Roman"/>
                <w:sz w:val="20"/>
                <w:u w:val="single"/>
              </w:rPr>
              <w:t xml:space="preserve">d) prognozarea, planificarea, evidenţa, monitoringul şi supravegherea proprietăţii publice; </w:t>
            </w:r>
          </w:p>
          <w:p w:rsidR="00A95C07" w:rsidRPr="0096494B" w:rsidRDefault="00A95C07" w:rsidP="00A95C07">
            <w:pPr>
              <w:jc w:val="both"/>
              <w:rPr>
                <w:rFonts w:eastAsia="Times New Roman"/>
                <w:sz w:val="20"/>
                <w:u w:val="single"/>
              </w:rPr>
            </w:pPr>
            <w:r w:rsidRPr="0096494B">
              <w:rPr>
                <w:rFonts w:eastAsia="Times New Roman"/>
                <w:sz w:val="20"/>
                <w:u w:val="single"/>
              </w:rPr>
              <w:t xml:space="preserve">e) apărarea drepturilor şi intereselor legitime ale statului şi ale unităţilor administrativ-teritoriale, ale persoanelor juridice în domeniul proprietăţii publice. </w:t>
            </w:r>
            <w:r w:rsidRPr="0096494B">
              <w:rPr>
                <w:rFonts w:eastAsia="Times New Roman"/>
                <w:sz w:val="20"/>
              </w:rPr>
              <w:t xml:space="preserve"> </w:t>
            </w:r>
          </w:p>
        </w:tc>
        <w:tc>
          <w:tcPr>
            <w:tcW w:w="5244" w:type="dxa"/>
          </w:tcPr>
          <w:p w:rsidR="00A95C07" w:rsidRPr="0096494B" w:rsidRDefault="00A95C07" w:rsidP="00A95C07">
            <w:pPr>
              <w:pStyle w:val="a3"/>
              <w:numPr>
                <w:ilvl w:val="0"/>
                <w:numId w:val="24"/>
              </w:numPr>
              <w:tabs>
                <w:tab w:val="left" w:pos="104"/>
                <w:tab w:val="left" w:pos="264"/>
              </w:tabs>
              <w:ind w:left="-38" w:firstLine="0"/>
              <w:rPr>
                <w:sz w:val="20"/>
                <w:szCs w:val="20"/>
                <w:lang w:val="ro-RO" w:eastAsia="en-US"/>
              </w:rPr>
            </w:pPr>
            <w:r w:rsidRPr="0096494B">
              <w:rPr>
                <w:sz w:val="20"/>
                <w:szCs w:val="20"/>
                <w:lang w:val="ro-RO"/>
              </w:rPr>
              <w:lastRenderedPageBreak/>
              <w:t>Articolul 3 alineatul (2) se completează cu litera f) cu următorul cuprins:</w:t>
            </w:r>
          </w:p>
          <w:p w:rsidR="00A95C07" w:rsidRPr="0096494B" w:rsidRDefault="00A95C07" w:rsidP="00A95C07">
            <w:pPr>
              <w:pStyle w:val="a3"/>
              <w:ind w:firstLine="0"/>
              <w:rPr>
                <w:sz w:val="20"/>
                <w:szCs w:val="20"/>
                <w:lang w:val="ro-RO"/>
              </w:rPr>
            </w:pPr>
            <w:r w:rsidRPr="0096494B">
              <w:rPr>
                <w:sz w:val="20"/>
                <w:szCs w:val="20"/>
                <w:lang w:val="ro-RO"/>
              </w:rPr>
              <w:t>,,f) organizarea evidenţei, evaluării, păstrării, vînzării, transmiterii cu titlu gratuit şi nimicirii, după caz, a bunurilor confiscate, a bunurilor fără stăpîn, a bunurilor sechestrate, a corpurilor delicte, a bunurilor trecute în proprietatea statului cu drept de succesiune, inclusiv a metalelor preţioase, pietrelor preţioaseşi articolelor din ele, numerarului şi cecurilor în monedă naţionalăşi în valută străină, cardurilor, altor instrumente de plată, valorilor mobiliare, obligaţiilor”.</w:t>
            </w:r>
          </w:p>
        </w:tc>
        <w:tc>
          <w:tcPr>
            <w:tcW w:w="3119" w:type="dxa"/>
          </w:tcPr>
          <w:p w:rsidR="00A95C07" w:rsidRPr="0096494B" w:rsidRDefault="00A95C07" w:rsidP="00A95C07">
            <w:pPr>
              <w:jc w:val="both"/>
              <w:rPr>
                <w:sz w:val="20"/>
                <w:lang w:val="ro-MO"/>
              </w:rPr>
            </w:pPr>
          </w:p>
        </w:tc>
        <w:tc>
          <w:tcPr>
            <w:tcW w:w="2551" w:type="dxa"/>
          </w:tcPr>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jc w:val="both"/>
              <w:rPr>
                <w:rFonts w:eastAsia="Times New Roman"/>
                <w:b/>
                <w:sz w:val="20"/>
              </w:rPr>
            </w:pPr>
            <w:r w:rsidRPr="0096494B">
              <w:rPr>
                <w:rFonts w:eastAsia="Times New Roman"/>
                <w:b/>
                <w:sz w:val="20"/>
              </w:rPr>
              <w:lastRenderedPageBreak/>
              <w:t xml:space="preserve">Legea contabilităţii nr.113-XVI din 27 aprilie 2007 </w:t>
            </w:r>
          </w:p>
          <w:p w:rsidR="00A95C07" w:rsidRPr="0096494B" w:rsidRDefault="00A95C07" w:rsidP="00A95C07">
            <w:pPr>
              <w:jc w:val="both"/>
              <w:rPr>
                <w:rFonts w:eastAsia="Times New Roman"/>
                <w:sz w:val="20"/>
              </w:rPr>
            </w:pPr>
            <w:r w:rsidRPr="0096494B">
              <w:rPr>
                <w:rFonts w:eastAsia="Times New Roman"/>
                <w:b/>
                <w:bCs/>
                <w:sz w:val="20"/>
              </w:rPr>
              <w:t>Articolul 2.</w:t>
            </w:r>
            <w:r w:rsidRPr="0096494B">
              <w:rPr>
                <w:rFonts w:eastAsia="Times New Roman"/>
                <w:sz w:val="20"/>
              </w:rPr>
              <w:t xml:space="preserve"> Domeniul de aplicare </w:t>
            </w:r>
          </w:p>
          <w:p w:rsidR="00A95C07" w:rsidRPr="0096494B" w:rsidRDefault="00A95C07" w:rsidP="00A95C07">
            <w:pPr>
              <w:jc w:val="both"/>
              <w:rPr>
                <w:rFonts w:eastAsia="Times New Roman"/>
                <w:sz w:val="20"/>
              </w:rPr>
            </w:pPr>
            <w:r w:rsidRPr="0096494B">
              <w:rPr>
                <w:rFonts w:eastAsia="Times New Roman"/>
                <w:sz w:val="20"/>
              </w:rPr>
              <w:t xml:space="preserve">Prevederile prezentei legi se aplică tuturor persoanelor juridice şi fizice care desfăşoară activitate de întreprinzător, organizaţiilor necomerciale, inclusiv instituţiilor publice, </w:t>
            </w:r>
            <w:r w:rsidRPr="0096494B">
              <w:rPr>
                <w:rFonts w:eastAsia="Times New Roman"/>
                <w:sz w:val="20"/>
                <w:u w:val="single"/>
              </w:rPr>
              <w:t>notarilor, avocaţilor, mediatorilor</w:t>
            </w:r>
            <w:r w:rsidRPr="0096494B">
              <w:rPr>
                <w:rFonts w:eastAsia="Times New Roman"/>
                <w:sz w:val="20"/>
              </w:rPr>
              <w:t xml:space="preserve"> şi birourilor înfiinţate de aceştia, executorilor judecătoreşti, precum şi reprezentanţelor şi filialelor întreprinderilor (organizaţiilor) nerezidente, înregistrate în Republica Moldova (denumite în cele ce urmează </w:t>
            </w:r>
            <w:r w:rsidRPr="0096494B">
              <w:rPr>
                <w:rFonts w:eastAsia="Times New Roman"/>
                <w:i/>
                <w:iCs/>
                <w:sz w:val="20"/>
              </w:rPr>
              <w:t>entităţi</w:t>
            </w:r>
            <w:r w:rsidRPr="0096494B">
              <w:rPr>
                <w:rFonts w:eastAsia="Times New Roman"/>
                <w:sz w:val="20"/>
              </w:rPr>
              <w:t xml:space="preserve">), indiferent de domeniul de activitate, tipul de proprietate şi forma juridică de organizare. </w:t>
            </w:r>
          </w:p>
        </w:tc>
        <w:tc>
          <w:tcPr>
            <w:tcW w:w="5244" w:type="dxa"/>
          </w:tcPr>
          <w:p w:rsidR="00A95C07" w:rsidRPr="0096494B" w:rsidRDefault="00A95C07" w:rsidP="00A95C07">
            <w:pPr>
              <w:pStyle w:val="pb"/>
              <w:jc w:val="both"/>
              <w:rPr>
                <w:i w:val="0"/>
                <w:color w:val="auto"/>
                <w:lang w:val="en-US"/>
              </w:rPr>
            </w:pPr>
            <w:r w:rsidRPr="0096494B">
              <w:rPr>
                <w:b/>
                <w:i w:val="0"/>
                <w:color w:val="auto"/>
                <w:lang w:val="ro-MO"/>
              </w:rPr>
              <w:t xml:space="preserve">Art.XXIX. </w:t>
            </w:r>
            <w:r w:rsidRPr="0096494B">
              <w:rPr>
                <w:color w:val="auto"/>
                <w:lang w:val="ro-MO"/>
              </w:rPr>
              <w:t>–</w:t>
            </w:r>
            <w:r w:rsidRPr="0096494B">
              <w:rPr>
                <w:bCs/>
                <w:color w:val="auto"/>
                <w:lang w:val="en-US"/>
              </w:rPr>
              <w:t xml:space="preserve"> </w:t>
            </w:r>
            <w:r w:rsidRPr="0096494B">
              <w:rPr>
                <w:i w:val="0"/>
                <w:color w:val="auto"/>
                <w:w w:val="110"/>
                <w:position w:val="1"/>
                <w:lang w:val="ro-RO"/>
              </w:rPr>
              <w:t>La articolul</w:t>
            </w:r>
            <w:r w:rsidRPr="0096494B">
              <w:rPr>
                <w:i w:val="0"/>
                <w:color w:val="auto"/>
                <w:spacing w:val="-8"/>
                <w:w w:val="110"/>
                <w:position w:val="1"/>
                <w:lang w:val="ro-RO"/>
              </w:rPr>
              <w:t xml:space="preserve"> </w:t>
            </w:r>
            <w:r w:rsidRPr="0096494B">
              <w:rPr>
                <w:i w:val="0"/>
                <w:color w:val="auto"/>
                <w:w w:val="110"/>
                <w:position w:val="1"/>
                <w:lang w:val="ro-RO"/>
              </w:rPr>
              <w:t>2</w:t>
            </w:r>
            <w:r w:rsidRPr="0096494B">
              <w:rPr>
                <w:i w:val="0"/>
                <w:color w:val="auto"/>
                <w:spacing w:val="-15"/>
                <w:w w:val="110"/>
                <w:position w:val="1"/>
                <w:lang w:val="ro-RO"/>
              </w:rPr>
              <w:t xml:space="preserve"> </w:t>
            </w:r>
            <w:r w:rsidRPr="0096494B">
              <w:rPr>
                <w:i w:val="0"/>
                <w:color w:val="auto"/>
                <w:w w:val="110"/>
                <w:position w:val="1"/>
                <w:lang w:val="ro-RO"/>
              </w:rPr>
              <w:t>din</w:t>
            </w:r>
            <w:r w:rsidRPr="0096494B">
              <w:rPr>
                <w:i w:val="0"/>
                <w:color w:val="auto"/>
                <w:spacing w:val="-14"/>
                <w:w w:val="110"/>
                <w:position w:val="1"/>
                <w:lang w:val="ro-RO"/>
              </w:rPr>
              <w:t xml:space="preserve"> </w:t>
            </w:r>
            <w:r w:rsidRPr="0096494B">
              <w:rPr>
                <w:i w:val="0"/>
                <w:color w:val="auto"/>
                <w:w w:val="110"/>
                <w:position w:val="1"/>
                <w:lang w:val="ro-RO"/>
              </w:rPr>
              <w:t xml:space="preserve">Legea contabilităţii </w:t>
            </w:r>
            <w:r w:rsidRPr="0096494B">
              <w:rPr>
                <w:i w:val="0"/>
                <w:color w:val="auto"/>
                <w:w w:val="105"/>
                <w:lang w:val="ro-RO"/>
              </w:rPr>
              <w:t>nr.113-XVI</w:t>
            </w:r>
            <w:r w:rsidRPr="0096494B">
              <w:rPr>
                <w:i w:val="0"/>
                <w:color w:val="auto"/>
                <w:spacing w:val="12"/>
                <w:w w:val="105"/>
                <w:lang w:val="ro-RO"/>
              </w:rPr>
              <w:t xml:space="preserve"> </w:t>
            </w:r>
            <w:r w:rsidRPr="0096494B">
              <w:rPr>
                <w:i w:val="0"/>
                <w:color w:val="auto"/>
                <w:w w:val="105"/>
                <w:lang w:val="ro-RO"/>
              </w:rPr>
              <w:t>din</w:t>
            </w:r>
            <w:r w:rsidRPr="0096494B">
              <w:rPr>
                <w:i w:val="0"/>
                <w:color w:val="auto"/>
                <w:spacing w:val="-1"/>
                <w:w w:val="105"/>
                <w:lang w:val="ro-RO"/>
              </w:rPr>
              <w:t xml:space="preserve"> </w:t>
            </w:r>
            <w:r w:rsidRPr="0096494B">
              <w:rPr>
                <w:i w:val="0"/>
                <w:color w:val="auto"/>
                <w:w w:val="105"/>
                <w:lang w:val="ro-RO"/>
              </w:rPr>
              <w:t>27</w:t>
            </w:r>
            <w:r w:rsidRPr="0096494B">
              <w:rPr>
                <w:i w:val="0"/>
                <w:color w:val="auto"/>
                <w:spacing w:val="-2"/>
                <w:w w:val="105"/>
                <w:lang w:val="ro-RO"/>
              </w:rPr>
              <w:t xml:space="preserve"> </w:t>
            </w:r>
            <w:r w:rsidRPr="0096494B">
              <w:rPr>
                <w:i w:val="0"/>
                <w:color w:val="auto"/>
                <w:w w:val="105"/>
                <w:lang w:val="ro-RO"/>
              </w:rPr>
              <w:t>aprilie</w:t>
            </w:r>
            <w:r w:rsidRPr="0096494B">
              <w:rPr>
                <w:i w:val="0"/>
                <w:color w:val="auto"/>
                <w:spacing w:val="-5"/>
                <w:w w:val="105"/>
                <w:lang w:val="ro-RO"/>
              </w:rPr>
              <w:t xml:space="preserve"> </w:t>
            </w:r>
            <w:r w:rsidRPr="0096494B">
              <w:rPr>
                <w:i w:val="0"/>
                <w:color w:val="auto"/>
                <w:w w:val="105"/>
                <w:lang w:val="ro-RO"/>
              </w:rPr>
              <w:t>2007</w:t>
            </w:r>
            <w:r w:rsidRPr="0096494B">
              <w:rPr>
                <w:i w:val="0"/>
                <w:color w:val="auto"/>
                <w:w w:val="95"/>
                <w:lang w:val="ro-RO"/>
              </w:rPr>
              <w:t xml:space="preserve"> (</w:t>
            </w:r>
            <w:r w:rsidRPr="0096494B">
              <w:rPr>
                <w:i w:val="0"/>
                <w:color w:val="auto"/>
                <w:lang w:val="en-US"/>
              </w:rPr>
              <w:t>Monitorul Oficial al Republicii Moldova nr.90-93/399 din 29.06.2007</w:t>
            </w:r>
            <w:r w:rsidRPr="0096494B">
              <w:rPr>
                <w:i w:val="0"/>
                <w:color w:val="auto"/>
                <w:w w:val="105"/>
                <w:lang w:val="ro-RO"/>
              </w:rPr>
              <w:t>), după cuvintele ,,notarilor, avocaţilor, mediatorilor” se introduce textul ,, , administratorilor autorizaţi”.</w:t>
            </w:r>
          </w:p>
          <w:p w:rsidR="00A95C07" w:rsidRPr="0096494B" w:rsidRDefault="00A95C07" w:rsidP="00A95C07">
            <w:pPr>
              <w:jc w:val="both"/>
              <w:rPr>
                <w:b/>
                <w:sz w:val="20"/>
                <w:lang w:val="ro-RO"/>
              </w:rPr>
            </w:pPr>
          </w:p>
        </w:tc>
        <w:tc>
          <w:tcPr>
            <w:tcW w:w="3119" w:type="dxa"/>
          </w:tcPr>
          <w:p w:rsidR="00A95C07" w:rsidRPr="0096494B" w:rsidRDefault="00A95C07" w:rsidP="00A95C07">
            <w:pPr>
              <w:jc w:val="both"/>
              <w:rPr>
                <w:sz w:val="20"/>
                <w:lang w:val="ro-RO"/>
              </w:rPr>
            </w:pPr>
          </w:p>
        </w:tc>
        <w:tc>
          <w:tcPr>
            <w:tcW w:w="2551" w:type="dxa"/>
          </w:tcPr>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jc w:val="both"/>
              <w:rPr>
                <w:rFonts w:eastAsia="Times New Roman"/>
                <w:sz w:val="20"/>
              </w:rPr>
            </w:pPr>
            <w:r w:rsidRPr="0096494B">
              <w:rPr>
                <w:rFonts w:eastAsia="Times New Roman"/>
                <w:b/>
                <w:bCs/>
                <w:sz w:val="20"/>
              </w:rPr>
              <w:t>Articolul 24.</w:t>
            </w:r>
            <w:r w:rsidRPr="0096494B">
              <w:rPr>
                <w:rFonts w:eastAsia="Times New Roman"/>
                <w:sz w:val="20"/>
              </w:rPr>
              <w:t xml:space="preserve"> Inventarierea patrimoniului </w:t>
            </w:r>
          </w:p>
          <w:p w:rsidR="00A95C07" w:rsidRPr="0096494B" w:rsidRDefault="00A95C07" w:rsidP="00A95C07">
            <w:pPr>
              <w:jc w:val="both"/>
              <w:rPr>
                <w:rFonts w:eastAsia="Times New Roman"/>
                <w:sz w:val="20"/>
              </w:rPr>
            </w:pPr>
            <w:r w:rsidRPr="0096494B">
              <w:rPr>
                <w:rFonts w:eastAsia="Times New Roman"/>
                <w:sz w:val="20"/>
              </w:rPr>
              <w:t xml:space="preserve">(1) Entitatea are obligaţia să efectueze inventarierea generală a elementelor de activ şi pasiv, cel puţin o dată pe an pe parcursul desfăşurării activităţii sale, în cazul reorganizării sau încetării activităţii, precum şi în cazurile prevăzute de Regulamentul privind inventarierea, aprobat de Ministerul Finanţelor. </w:t>
            </w:r>
          </w:p>
          <w:p w:rsidR="00A95C07" w:rsidRPr="0096494B" w:rsidRDefault="00A95C07" w:rsidP="00A95C07">
            <w:pPr>
              <w:jc w:val="both"/>
              <w:rPr>
                <w:rFonts w:eastAsia="Times New Roman"/>
                <w:sz w:val="20"/>
              </w:rPr>
            </w:pPr>
            <w:r w:rsidRPr="0096494B">
              <w:rPr>
                <w:rFonts w:eastAsia="Times New Roman"/>
                <w:sz w:val="20"/>
              </w:rPr>
              <w:t xml:space="preserve">(2) Modul şi regulile de efectuare a inventarierii se elaborează şi se aprobă de Ministerul Finanţelor. </w:t>
            </w:r>
          </w:p>
          <w:p w:rsidR="00A95C07" w:rsidRPr="0096494B" w:rsidRDefault="00A95C07" w:rsidP="00A95C07">
            <w:pPr>
              <w:jc w:val="both"/>
              <w:rPr>
                <w:rFonts w:eastAsia="Times New Roman"/>
                <w:sz w:val="20"/>
              </w:rPr>
            </w:pPr>
            <w:r w:rsidRPr="0096494B">
              <w:rPr>
                <w:rFonts w:eastAsia="Times New Roman"/>
                <w:sz w:val="20"/>
              </w:rPr>
              <w:t>(3) Regulile specifice de efectuare a inventarierii în ramurile respective se elaborează de organele centrale de specialitate ale administraţiei publice şi de autorităţile administraţiei publice locale, precum şi de alte organe autorizate şi se aprobă de Ministerul Finanţelor.</w:t>
            </w:r>
          </w:p>
        </w:tc>
        <w:tc>
          <w:tcPr>
            <w:tcW w:w="5244" w:type="dxa"/>
          </w:tcPr>
          <w:p w:rsidR="00A95C07" w:rsidRPr="0096494B" w:rsidRDefault="00A95C07" w:rsidP="00A95C07">
            <w:pPr>
              <w:pStyle w:val="pb"/>
              <w:jc w:val="both"/>
              <w:rPr>
                <w:b/>
                <w:i w:val="0"/>
                <w:color w:val="auto"/>
                <w:lang w:val="ro-MO"/>
              </w:rPr>
            </w:pPr>
          </w:p>
        </w:tc>
        <w:tc>
          <w:tcPr>
            <w:tcW w:w="3119" w:type="dxa"/>
          </w:tcPr>
          <w:p w:rsidR="00A95C07" w:rsidRPr="0096494B" w:rsidRDefault="00A95C07" w:rsidP="00A95C07">
            <w:pPr>
              <w:jc w:val="both"/>
              <w:rPr>
                <w:b/>
                <w:sz w:val="20"/>
                <w:u w:val="single"/>
                <w:lang w:val="ro-RO"/>
              </w:rPr>
            </w:pPr>
            <w:r w:rsidRPr="0096494B">
              <w:rPr>
                <w:b/>
                <w:sz w:val="20"/>
                <w:u w:val="single"/>
                <w:lang w:val="ro-RO"/>
              </w:rPr>
              <w:t>Ministerul Economiei</w:t>
            </w:r>
          </w:p>
          <w:p w:rsidR="00A95C07" w:rsidRPr="0096494B" w:rsidRDefault="00A95C07" w:rsidP="00A95C07">
            <w:pPr>
              <w:jc w:val="both"/>
              <w:rPr>
                <w:b/>
                <w:sz w:val="20"/>
                <w:u w:val="single"/>
                <w:lang w:val="ro-RO"/>
              </w:rPr>
            </w:pPr>
            <w:r w:rsidRPr="0096494B">
              <w:rPr>
                <w:b/>
                <w:sz w:val="20"/>
                <w:u w:val="single"/>
                <w:lang w:val="ro-RO"/>
              </w:rPr>
              <w:t>Asociaţia Investitorilor Străini (FIA)</w:t>
            </w:r>
          </w:p>
          <w:p w:rsidR="00A95C07" w:rsidRPr="0096494B" w:rsidRDefault="00A95C07" w:rsidP="00A95C07">
            <w:pPr>
              <w:jc w:val="both"/>
              <w:rPr>
                <w:rFonts w:eastAsia="Times New Roman"/>
                <w:sz w:val="20"/>
                <w:lang w:val="ro-RO" w:eastAsia="ro-RO"/>
              </w:rPr>
            </w:pPr>
            <w:r w:rsidRPr="0096494B">
              <w:rPr>
                <w:sz w:val="20"/>
                <w:lang w:val="ro-RO"/>
              </w:rPr>
              <w:t>Inventarierea anuală – modificarea Ordinului Ministerului Finanţelor nr.60 din 29.05.2012 cu privire la aprobarea regulamentului privind inventarierea.</w:t>
            </w:r>
          </w:p>
          <w:p w:rsidR="00A95C07" w:rsidRPr="0096494B" w:rsidRDefault="00A95C07" w:rsidP="00A95C07">
            <w:pPr>
              <w:jc w:val="both"/>
              <w:rPr>
                <w:rFonts w:eastAsia="Times New Roman"/>
                <w:sz w:val="20"/>
                <w:lang w:val="ro-RO" w:eastAsia="ro-RO"/>
              </w:rPr>
            </w:pPr>
            <w:r w:rsidRPr="0096494B">
              <w:rPr>
                <w:sz w:val="20"/>
                <w:lang w:val="ro-RO"/>
              </w:rPr>
              <w:t xml:space="preserve">Agenţii economici sînt obligaţi să efectueze inventarierea anuală. </w:t>
            </w:r>
          </w:p>
          <w:p w:rsidR="00A95C07" w:rsidRPr="0096494B" w:rsidRDefault="00A95C07" w:rsidP="00A95C07">
            <w:pPr>
              <w:jc w:val="both"/>
              <w:rPr>
                <w:b/>
                <w:sz w:val="20"/>
                <w:u w:val="single"/>
                <w:lang w:val="ro-RO"/>
              </w:rPr>
            </w:pPr>
            <w:r w:rsidRPr="0096494B">
              <w:rPr>
                <w:sz w:val="20"/>
                <w:lang w:val="ro-RO"/>
              </w:rPr>
              <w:t>Propunem de a prevedea obligativitatea efectuării inventarierii patrimoniului entităţii o dată la 4 ani. Pe această perioadă, desfăşurarea inventarierii trebuie să rămînă la discreţia acţionarilor sau a managementului companiei.</w:t>
            </w:r>
          </w:p>
        </w:tc>
        <w:tc>
          <w:tcPr>
            <w:tcW w:w="2551" w:type="dxa"/>
          </w:tcPr>
          <w:p w:rsidR="00A95C07" w:rsidRPr="0096494B" w:rsidRDefault="00A95C07" w:rsidP="00A95C07">
            <w:pPr>
              <w:tabs>
                <w:tab w:val="left" w:pos="567"/>
              </w:tabs>
              <w:jc w:val="both"/>
              <w:rPr>
                <w:b/>
                <w:sz w:val="20"/>
                <w:u w:val="single"/>
              </w:rPr>
            </w:pPr>
            <w:r w:rsidRPr="0096494B">
              <w:rPr>
                <w:b/>
                <w:sz w:val="20"/>
                <w:u w:val="single"/>
              </w:rPr>
              <w:t xml:space="preserve">Nu se acceptă. </w:t>
            </w:r>
          </w:p>
          <w:p w:rsidR="00A95C07" w:rsidRPr="0096494B" w:rsidRDefault="00A95C07" w:rsidP="00A95C07">
            <w:pPr>
              <w:tabs>
                <w:tab w:val="left" w:pos="567"/>
              </w:tabs>
              <w:jc w:val="both"/>
              <w:rPr>
                <w:sz w:val="20"/>
              </w:rPr>
            </w:pPr>
            <w:r w:rsidRPr="0096494B">
              <w:rPr>
                <w:sz w:val="20"/>
              </w:rPr>
              <w:t xml:space="preserve">Conform art.18 al Legii contabilităţii, ciclul contabil al entităţii cuprinde: întocmirea documentelor primare şi centralizatoare, evaluarea şi recunoaşterea elementelor contabile, reflectarea informaţiilor în conturile contabile, întocmirea registrelor contabile, </w:t>
            </w:r>
            <w:r w:rsidRPr="0096494B">
              <w:rPr>
                <w:i/>
                <w:sz w:val="20"/>
              </w:rPr>
              <w:t>inventarierea elementelor contabile</w:t>
            </w:r>
            <w:r w:rsidRPr="0096494B">
              <w:rPr>
                <w:sz w:val="20"/>
              </w:rPr>
              <w:t>, întocmirea balanţei de verificare, a Cărţii mari şi a situaţiilor financiare.</w:t>
            </w:r>
          </w:p>
          <w:p w:rsidR="00A95C07" w:rsidRPr="0096494B" w:rsidRDefault="00A95C07" w:rsidP="00A95C07">
            <w:pPr>
              <w:tabs>
                <w:tab w:val="left" w:pos="567"/>
              </w:tabs>
              <w:jc w:val="both"/>
              <w:rPr>
                <w:sz w:val="20"/>
                <w:lang w:val="ro-RO"/>
              </w:rPr>
            </w:pPr>
            <w:r w:rsidRPr="0096494B">
              <w:rPr>
                <w:sz w:val="20"/>
              </w:rPr>
              <w:t xml:space="preserve">În conformitate cu art.24 alin.(1) al legii, entitatea are obligaţia să efectueze inventarierea generală a elementelor de activ şi pasiv, cel puţin o dată pe an pe </w:t>
            </w:r>
            <w:r w:rsidRPr="0096494B">
              <w:rPr>
                <w:sz w:val="20"/>
              </w:rPr>
              <w:lastRenderedPageBreak/>
              <w:t xml:space="preserve">parcursul desfăşurării activităţii sale, în cazul reorganizării sau încetării activităţii, precum şi în cazurile prevăzute de Regulamentul privind inventarierea, aprobat de Ministerul Finanţelor. </w:t>
            </w:r>
          </w:p>
          <w:p w:rsidR="00A95C07" w:rsidRPr="0096494B" w:rsidRDefault="00A95C07" w:rsidP="00A95C07">
            <w:pPr>
              <w:jc w:val="both"/>
              <w:rPr>
                <w:sz w:val="20"/>
              </w:rPr>
            </w:pPr>
            <w:r w:rsidRPr="0096494B">
              <w:rPr>
                <w:sz w:val="20"/>
              </w:rPr>
              <w:t xml:space="preserve">Potrivit art.29 alin.(9) al legii, </w:t>
            </w:r>
            <w:r w:rsidRPr="0096494B">
              <w:rPr>
                <w:i/>
                <w:sz w:val="20"/>
              </w:rPr>
              <w:t xml:space="preserve">situaţiile financiare se întocmesc cu utilizarea datelor inventarierii </w:t>
            </w:r>
            <w:r w:rsidRPr="0096494B">
              <w:rPr>
                <w:sz w:val="20"/>
              </w:rPr>
              <w:t>pentru autentificarea existenţei şi stării activelor şi datoriilor.</w:t>
            </w:r>
          </w:p>
          <w:p w:rsidR="00A95C07" w:rsidRPr="0096494B" w:rsidRDefault="00A95C07" w:rsidP="00A95C07">
            <w:pPr>
              <w:jc w:val="both"/>
              <w:rPr>
                <w:sz w:val="20"/>
              </w:rPr>
            </w:pPr>
            <w:r w:rsidRPr="0096494B">
              <w:rPr>
                <w:sz w:val="20"/>
              </w:rPr>
              <w:t xml:space="preserve">În conformitate cu pct.5 al </w:t>
            </w:r>
            <w:r w:rsidRPr="0096494B">
              <w:rPr>
                <w:bCs/>
                <w:sz w:val="20"/>
              </w:rPr>
              <w:t xml:space="preserve">Standardului Naţional de Contabilitate „Prezentarea Situaţiilor Financiare”, aprobat prin Ordinul Ministrului Finanţelor nr.118 din 06.08.2013, </w:t>
            </w:r>
            <w:r w:rsidRPr="0096494B">
              <w:rPr>
                <w:bCs/>
                <w:i/>
                <w:sz w:val="20"/>
              </w:rPr>
              <w:t>s</w:t>
            </w:r>
            <w:r w:rsidRPr="0096494B">
              <w:rPr>
                <w:i/>
                <w:iCs/>
                <w:sz w:val="20"/>
              </w:rPr>
              <w:t xml:space="preserve">ituaţii financiare reprezintă un </w:t>
            </w:r>
            <w:r w:rsidRPr="0096494B">
              <w:rPr>
                <w:sz w:val="20"/>
              </w:rPr>
              <w:t xml:space="preserve"> </w:t>
            </w:r>
            <w:r w:rsidRPr="0096494B">
              <w:rPr>
                <w:i/>
                <w:sz w:val="20"/>
              </w:rPr>
              <w:t xml:space="preserve">set de rapoarte </w:t>
            </w:r>
            <w:r w:rsidRPr="0096494B">
              <w:rPr>
                <w:sz w:val="20"/>
              </w:rPr>
              <w:t>care conţin informaţii privind poziţia financiară, performanţa financiară, modificările capitalului propriu şi fluxurile de numerar</w:t>
            </w:r>
            <w:r w:rsidRPr="0096494B">
              <w:rPr>
                <w:i/>
                <w:sz w:val="20"/>
              </w:rPr>
              <w:t xml:space="preserve"> ale entităţii pe o perioadă de gestiune.</w:t>
            </w:r>
          </w:p>
          <w:p w:rsidR="00A95C07" w:rsidRPr="0096494B" w:rsidRDefault="00A95C07" w:rsidP="00A95C07">
            <w:pPr>
              <w:jc w:val="both"/>
              <w:rPr>
                <w:sz w:val="20"/>
              </w:rPr>
            </w:pPr>
            <w:r w:rsidRPr="0096494B">
              <w:rPr>
                <w:sz w:val="20"/>
              </w:rPr>
              <w:t xml:space="preserve">Conform pct.20 alin.(1) al standardului menţionat, </w:t>
            </w:r>
            <w:r w:rsidRPr="0096494B">
              <w:rPr>
                <w:i/>
                <w:sz w:val="20"/>
              </w:rPr>
              <w:t>întocmirea şi prezentarea situaţiilor financiare cuprinde</w:t>
            </w:r>
            <w:r w:rsidRPr="0096494B">
              <w:rPr>
                <w:sz w:val="20"/>
              </w:rPr>
              <w:t xml:space="preserve"> </w:t>
            </w:r>
            <w:r w:rsidRPr="0096494B">
              <w:rPr>
                <w:i/>
                <w:sz w:val="20"/>
              </w:rPr>
              <w:t>inclusiv</w:t>
            </w:r>
            <w:r w:rsidRPr="0096494B">
              <w:rPr>
                <w:sz w:val="20"/>
              </w:rPr>
              <w:t xml:space="preserve"> etapa de efectuarea lucrărilor premergătoare întocmirii situaţiilor financiare cum ar fi: </w:t>
            </w:r>
            <w:r w:rsidRPr="0096494B">
              <w:rPr>
                <w:i/>
                <w:sz w:val="20"/>
              </w:rPr>
              <w:t>inventarierea generală a elementelor contabile,</w:t>
            </w:r>
            <w:r w:rsidRPr="0096494B">
              <w:rPr>
                <w:sz w:val="20"/>
              </w:rPr>
              <w:t xml:space="preserve"> decontarea cheltuielilor şi veniturilor anticipate </w:t>
            </w:r>
            <w:r w:rsidRPr="0096494B">
              <w:rPr>
                <w:sz w:val="20"/>
              </w:rPr>
              <w:lastRenderedPageBreak/>
              <w:t>aferente perioadei de gestiune, determinarea şi reflectarea diferenţelor de curs valutar, întocmirea înregistrărilor de corectare, determinarea cotei curente a activelor imobilizate şi datoriilor pe termen lung etc.</w:t>
            </w:r>
          </w:p>
          <w:p w:rsidR="00A95C07" w:rsidRPr="0096494B" w:rsidRDefault="00A95C07" w:rsidP="00A95C07">
            <w:pPr>
              <w:jc w:val="both"/>
              <w:rPr>
                <w:sz w:val="20"/>
              </w:rPr>
            </w:pPr>
            <w:r w:rsidRPr="0096494B">
              <w:rPr>
                <w:sz w:val="20"/>
              </w:rPr>
              <w:t>Astfel, procesul de inventarire nu poate fi efectuat odată la 4 ani, întrucît ar fi o încălcare a ciclului contabil şi nu ar fi posibilă întocmirea corectă a situaţiilor financiare ale entităţii pe o perioadă de gestiune. Inventarierea confirmă existenţa şi starea activelor şi datoriilor la sfîrşitul perioadei de gestiune şi asigură credibilitatea situaţiilor financiare (art.18,24,29 ale Legii contabilităţii).</w:t>
            </w:r>
          </w:p>
        </w:tc>
      </w:tr>
      <w:tr w:rsidR="00A95C07" w:rsidRPr="0096494B" w:rsidTr="00A04477">
        <w:tc>
          <w:tcPr>
            <w:tcW w:w="5070" w:type="dxa"/>
          </w:tcPr>
          <w:p w:rsidR="00A95C07" w:rsidRPr="0096494B" w:rsidRDefault="00A95C07" w:rsidP="00A95C07">
            <w:pPr>
              <w:ind w:left="-49" w:right="-38"/>
              <w:jc w:val="both"/>
              <w:rPr>
                <w:b/>
                <w:bCs/>
                <w:sz w:val="20"/>
              </w:rPr>
            </w:pPr>
            <w:r w:rsidRPr="0096494B">
              <w:rPr>
                <w:b/>
                <w:bCs/>
                <w:sz w:val="20"/>
              </w:rPr>
              <w:lastRenderedPageBreak/>
              <w:t>Legea privind reglementarea prin autorizare a activităţii de întreprinzător nr.160 din 22 iulie 2011</w:t>
            </w:r>
          </w:p>
          <w:p w:rsidR="00A95C07" w:rsidRPr="0096494B" w:rsidRDefault="00A95C07" w:rsidP="00A95C07">
            <w:pPr>
              <w:ind w:left="-49" w:right="-38"/>
              <w:jc w:val="right"/>
              <w:rPr>
                <w:sz w:val="20"/>
              </w:rPr>
            </w:pPr>
            <w:r w:rsidRPr="0096494B">
              <w:rPr>
                <w:sz w:val="20"/>
              </w:rPr>
              <w:t xml:space="preserve">Anexă </w:t>
            </w:r>
          </w:p>
          <w:p w:rsidR="00A95C07" w:rsidRPr="0096494B" w:rsidRDefault="00A95C07" w:rsidP="00A95C07">
            <w:pPr>
              <w:ind w:left="-49" w:right="-38"/>
              <w:jc w:val="both"/>
              <w:rPr>
                <w:sz w:val="20"/>
              </w:rPr>
            </w:pPr>
            <w:r w:rsidRPr="0096494B">
              <w:rPr>
                <w:sz w:val="20"/>
              </w:rPr>
              <w:t> </w:t>
            </w:r>
          </w:p>
          <w:p w:rsidR="00A95C07" w:rsidRPr="0096494B" w:rsidRDefault="00A95C07" w:rsidP="00A95C07">
            <w:pPr>
              <w:ind w:left="-49" w:right="-38"/>
              <w:jc w:val="center"/>
              <w:rPr>
                <w:b/>
                <w:bCs/>
                <w:sz w:val="20"/>
              </w:rPr>
            </w:pPr>
            <w:r w:rsidRPr="0096494B">
              <w:rPr>
                <w:b/>
                <w:bCs/>
                <w:sz w:val="20"/>
              </w:rPr>
              <w:t>NOMENCLATORUL ACTELOR PERMISIVE</w:t>
            </w:r>
          </w:p>
          <w:p w:rsidR="00A95C07" w:rsidRPr="0096494B" w:rsidRDefault="00A95C07" w:rsidP="00A95C07">
            <w:pPr>
              <w:ind w:left="-49" w:right="-38"/>
              <w:jc w:val="center"/>
              <w:rPr>
                <w:b/>
                <w:bCs/>
                <w:sz w:val="20"/>
              </w:rPr>
            </w:pPr>
            <w:r w:rsidRPr="0096494B">
              <w:rPr>
                <w:b/>
                <w:bCs/>
                <w:sz w:val="20"/>
              </w:rPr>
              <w:t>eliberate de autorităţile emitente persoanelor fizice şi persoanelor juridice pentru practicarea activităţii de întreprinzător</w:t>
            </w:r>
          </w:p>
          <w:tbl>
            <w:tblPr>
              <w:tblW w:w="5100" w:type="dxa"/>
              <w:tblLayout w:type="fixed"/>
              <w:tblCellMar>
                <w:left w:w="0" w:type="dxa"/>
                <w:right w:w="0" w:type="dxa"/>
              </w:tblCellMar>
              <w:tblLook w:val="04A0"/>
            </w:tblPr>
            <w:tblGrid>
              <w:gridCol w:w="422"/>
              <w:gridCol w:w="2978"/>
              <w:gridCol w:w="710"/>
              <w:gridCol w:w="990"/>
            </w:tblGrid>
            <w:tr w:rsidR="00A95C07" w:rsidRPr="0096494B" w:rsidTr="00F43257">
              <w:tc>
                <w:tcPr>
                  <w:tcW w:w="5098" w:type="dxa"/>
                  <w:gridSpan w:val="4"/>
                  <w:tcBorders>
                    <w:top w:val="single" w:sz="8" w:space="0" w:color="000000"/>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pStyle w:val="cb"/>
                    <w:framePr w:hSpace="180" w:wrap="around" w:vAnchor="text" w:hAnchor="margin" w:xAlign="center" w:y="572"/>
                    <w:suppressOverlap/>
                    <w:rPr>
                      <w:sz w:val="20"/>
                      <w:szCs w:val="20"/>
                    </w:rPr>
                  </w:pPr>
                  <w:r w:rsidRPr="0096494B">
                    <w:rPr>
                      <w:sz w:val="20"/>
                      <w:szCs w:val="20"/>
                    </w:rPr>
                    <w:t>Serviciul Vamal</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1</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rPr>
                      <w:sz w:val="20"/>
                    </w:rPr>
                  </w:pPr>
                  <w:r w:rsidRPr="0096494B">
                    <w:rPr>
                      <w:sz w:val="20"/>
                    </w:rPr>
                    <w:t>Autorizaţie de antrepozit vamal</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2 ani</w:t>
                  </w:r>
                </w:p>
              </w:tc>
            </w:tr>
            <w:tr w:rsidR="00A95C07" w:rsidRPr="0096494B" w:rsidTr="00F43257">
              <w:tc>
                <w:tcPr>
                  <w:tcW w:w="5098" w:type="dxa"/>
                  <w:gridSpan w:val="4"/>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 </w:t>
                  </w:r>
                </w:p>
                <w:p w:rsidR="00A95C07" w:rsidRPr="0096494B" w:rsidRDefault="00A95C07" w:rsidP="00A95C07">
                  <w:pPr>
                    <w:pStyle w:val="a3"/>
                    <w:framePr w:hSpace="180" w:wrap="around" w:vAnchor="text" w:hAnchor="margin" w:xAlign="center" w:y="572"/>
                    <w:suppressOverlap/>
                    <w:rPr>
                      <w:sz w:val="20"/>
                      <w:szCs w:val="20"/>
                    </w:rPr>
                  </w:pPr>
                  <w:r w:rsidRPr="0096494B">
                    <w:rPr>
                      <w:i/>
                      <w:iCs/>
                      <w:sz w:val="20"/>
                      <w:szCs w:val="20"/>
                    </w:rPr>
                    <w:t xml:space="preserve">[Poziţia 2 abrogată prin Legea nr.71 din 12.04.2015, în vigoare 01.05.2015] </w:t>
                  </w:r>
                </w:p>
                <w:p w:rsidR="00A95C07" w:rsidRPr="0096494B" w:rsidRDefault="00A95C07" w:rsidP="00A95C07">
                  <w:pPr>
                    <w:pStyle w:val="a3"/>
                    <w:framePr w:hSpace="180" w:wrap="around" w:vAnchor="text" w:hAnchor="margin" w:xAlign="center" w:y="572"/>
                    <w:suppressOverlap/>
                    <w:rPr>
                      <w:sz w:val="20"/>
                      <w:szCs w:val="20"/>
                    </w:rPr>
                  </w:pPr>
                  <w:r w:rsidRPr="0096494B">
                    <w:rPr>
                      <w:sz w:val="20"/>
                      <w:szCs w:val="20"/>
                    </w:rPr>
                    <w:t> </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3</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Autorizaţie de efectuare a construcţiilor în zone libere</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De o singură dată</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lastRenderedPageBreak/>
                    <w:t>4</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Autorizaţie pentru admitere temporară</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Pe termenul fixat în autorizaţie</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5</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Autorizaţie pentru perfecţionare activă a mărfurilor introduse pe teritoriul Republicii Moldova</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Pe termenul fixat în autorizaţie</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6</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Autorizaţie pentru perfecţionare pasivă a mărfurilor introduse pe teritoriul Republicii Moldova</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Pe termenul fixat în autorizaţie</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7</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Autorizaţie pentru transformare sub control vamal</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Pe termenul fixat în autorizaţie</w:t>
                  </w:r>
                </w:p>
              </w:tc>
            </w:tr>
            <w:tr w:rsidR="00A95C07" w:rsidRPr="0096494B" w:rsidTr="00F43257">
              <w:tc>
                <w:tcPr>
                  <w:tcW w:w="5098" w:type="dxa"/>
                  <w:gridSpan w:val="4"/>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 </w:t>
                  </w:r>
                </w:p>
                <w:p w:rsidR="00A95C07" w:rsidRPr="0096494B" w:rsidRDefault="00A95C07" w:rsidP="00A95C07">
                  <w:pPr>
                    <w:pStyle w:val="a3"/>
                    <w:framePr w:hSpace="180" w:wrap="around" w:vAnchor="text" w:hAnchor="margin" w:xAlign="center" w:y="572"/>
                    <w:ind w:right="250" w:firstLine="0"/>
                    <w:suppressOverlap/>
                    <w:rPr>
                      <w:sz w:val="20"/>
                      <w:szCs w:val="20"/>
                    </w:rPr>
                  </w:pPr>
                  <w:r w:rsidRPr="0096494B">
                    <w:rPr>
                      <w:i/>
                      <w:iCs/>
                      <w:sz w:val="20"/>
                      <w:szCs w:val="20"/>
                    </w:rPr>
                    <w:t xml:space="preserve">[Poziţia 8 abrogată prin </w:t>
                  </w:r>
                  <w:hyperlink r:id="rId22" w:history="1">
                    <w:r w:rsidRPr="0096494B">
                      <w:rPr>
                        <w:rStyle w:val="ab"/>
                        <w:i/>
                        <w:iCs/>
                        <w:color w:val="auto"/>
                        <w:sz w:val="20"/>
                        <w:szCs w:val="20"/>
                      </w:rPr>
                      <w:t>Legea nr.71 din 12.04.2015</w:t>
                    </w:r>
                  </w:hyperlink>
                  <w:r w:rsidRPr="0096494B">
                    <w:rPr>
                      <w:i/>
                      <w:iCs/>
                      <w:sz w:val="20"/>
                      <w:szCs w:val="20"/>
                    </w:rPr>
                    <w:t xml:space="preserve">, în vigoare 01.05.2015] </w:t>
                  </w:r>
                </w:p>
                <w:p w:rsidR="00A95C07" w:rsidRPr="0096494B" w:rsidRDefault="00A95C07" w:rsidP="00A95C07">
                  <w:pPr>
                    <w:pStyle w:val="a3"/>
                    <w:framePr w:hSpace="180" w:wrap="around" w:vAnchor="text" w:hAnchor="margin" w:xAlign="center" w:y="572"/>
                    <w:suppressOverlap/>
                    <w:rPr>
                      <w:sz w:val="20"/>
                      <w:szCs w:val="20"/>
                    </w:rPr>
                  </w:pPr>
                  <w:r w:rsidRPr="0096494B">
                    <w:rPr>
                      <w:sz w:val="20"/>
                      <w:szCs w:val="20"/>
                    </w:rPr>
                    <w:t> </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9</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Coordonarea eliberării autorizaţiei de activitate a magazinului “duty-free” şi “duty-free-diplomatic”</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5 ani</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10</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Certificat de agent economic autorizat (AEO) pentru simplificări vamale</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Fără termen</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11</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Certificat de agent economic autorizat (AEO) pentru securitate şi siguranţă</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Fără termen</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12</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Certificat de agent economic autorizat (AEO) pentru simplificări vamale/ securitate şi siguranţă</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pStyle w:val="cn"/>
                    <w:framePr w:hSpace="180" w:wrap="around" w:vAnchor="text" w:hAnchor="margin" w:xAlign="center" w:y="572"/>
                    <w:suppressOverlap/>
                    <w:rPr>
                      <w:sz w:val="20"/>
                    </w:rPr>
                  </w:pPr>
                  <w:r w:rsidRPr="0096494B">
                    <w:rPr>
                      <w:sz w:val="20"/>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Fără termen</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u w:val="single"/>
                    </w:rPr>
                  </w:pPr>
                  <w:r w:rsidRPr="0096494B">
                    <w:rPr>
                      <w:sz w:val="20"/>
                      <w:u w:val="single"/>
                    </w:rPr>
                    <w:t>13</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u w:val="single"/>
                    </w:rPr>
                  </w:pPr>
                  <w:r w:rsidRPr="0096494B">
                    <w:rPr>
                      <w:sz w:val="20"/>
                      <w:u w:val="single"/>
                    </w:rPr>
                    <w:t>Autorizaţie pentru procedura declaraţiei simplificate</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pStyle w:val="cn"/>
                    <w:framePr w:hSpace="180" w:wrap="around" w:vAnchor="text" w:hAnchor="margin" w:xAlign="center" w:y="572"/>
                    <w:suppressOverlap/>
                    <w:rPr>
                      <w:sz w:val="20"/>
                      <w:u w:val="single"/>
                    </w:rPr>
                  </w:pPr>
                  <w:r w:rsidRPr="0096494B">
                    <w:rPr>
                      <w:sz w:val="20"/>
                      <w:u w:val="single"/>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u w:val="single"/>
                    </w:rPr>
                  </w:pPr>
                  <w:r w:rsidRPr="0096494B">
                    <w:rPr>
                      <w:sz w:val="20"/>
                      <w:u w:val="single"/>
                    </w:rPr>
                    <w:t>Fără termen</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u w:val="single"/>
                    </w:rPr>
                  </w:pPr>
                  <w:r w:rsidRPr="0096494B">
                    <w:rPr>
                      <w:sz w:val="20"/>
                      <w:u w:val="single"/>
                    </w:rPr>
                    <w:t>14</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u w:val="single"/>
                    </w:rPr>
                  </w:pPr>
                  <w:r w:rsidRPr="0096494B">
                    <w:rPr>
                      <w:sz w:val="20"/>
                      <w:u w:val="single"/>
                    </w:rPr>
                    <w:t>Autorizaţia pentru procedura de vămuire la domiciliu</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pStyle w:val="cn"/>
                    <w:framePr w:hSpace="180" w:wrap="around" w:vAnchor="text" w:hAnchor="margin" w:xAlign="center" w:y="572"/>
                    <w:suppressOverlap/>
                    <w:rPr>
                      <w:sz w:val="20"/>
                      <w:u w:val="single"/>
                    </w:rPr>
                  </w:pPr>
                  <w:r w:rsidRPr="0096494B">
                    <w:rPr>
                      <w:sz w:val="20"/>
                      <w:u w:val="single"/>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u w:val="single"/>
                    </w:rPr>
                  </w:pPr>
                  <w:r w:rsidRPr="0096494B">
                    <w:rPr>
                      <w:sz w:val="20"/>
                      <w:u w:val="single"/>
                    </w:rPr>
                    <w:t>Fără termen</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15</w:t>
                  </w:r>
                  <w:r w:rsidRPr="0096494B">
                    <w:rPr>
                      <w:b/>
                      <w:bCs/>
                      <w:sz w:val="20"/>
                    </w:rPr>
                    <w:t xml:space="preserve"> </w:t>
                  </w:r>
                </w:p>
              </w:tc>
              <w:tc>
                <w:tcPr>
                  <w:tcW w:w="2977"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sz w:val="20"/>
                    </w:rPr>
                  </w:pPr>
                  <w:r w:rsidRPr="0096494B">
                    <w:rPr>
                      <w:sz w:val="20"/>
                    </w:rPr>
                    <w:t>Certificat de exportator aprobat</w:t>
                  </w:r>
                </w:p>
              </w:tc>
              <w:tc>
                <w:tcPr>
                  <w:tcW w:w="71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rPr>
                  </w:pPr>
                  <w:r w:rsidRPr="0096494B">
                    <w:rPr>
                      <w:sz w:val="20"/>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rPr>
                    <w:t>Fără termen</w:t>
                  </w:r>
                </w:p>
              </w:tc>
            </w:tr>
          </w:tbl>
          <w:p w:rsidR="00A95C07" w:rsidRPr="0096494B" w:rsidRDefault="00A95C07" w:rsidP="00A95C07">
            <w:pPr>
              <w:ind w:left="-49" w:right="-38"/>
              <w:rPr>
                <w:b/>
                <w:bCs/>
                <w:sz w:val="20"/>
                <w:highlight w:val="yellow"/>
              </w:rPr>
            </w:pPr>
          </w:p>
          <w:p w:rsidR="00A95C07" w:rsidRPr="0096494B" w:rsidRDefault="00A95C07" w:rsidP="00A95C07">
            <w:pPr>
              <w:ind w:left="-49" w:right="-38"/>
              <w:rPr>
                <w:b/>
                <w:bCs/>
                <w:sz w:val="20"/>
                <w:highlight w:val="yellow"/>
              </w:rPr>
            </w:pPr>
          </w:p>
          <w:p w:rsidR="00A95C07" w:rsidRPr="0096494B" w:rsidRDefault="00A95C07" w:rsidP="00A95C07">
            <w:pPr>
              <w:ind w:left="-49" w:right="-38"/>
              <w:rPr>
                <w:b/>
                <w:bCs/>
                <w:sz w:val="20"/>
                <w:highlight w:val="yellow"/>
              </w:rPr>
            </w:pPr>
          </w:p>
          <w:p w:rsidR="00A95C07" w:rsidRPr="0096494B" w:rsidRDefault="00A95C07" w:rsidP="00A95C07">
            <w:pPr>
              <w:ind w:left="-49" w:right="-38"/>
              <w:rPr>
                <w:b/>
                <w:bCs/>
                <w:sz w:val="20"/>
                <w:highlight w:val="yellow"/>
              </w:rPr>
            </w:pPr>
          </w:p>
          <w:p w:rsidR="00A95C07" w:rsidRPr="0096494B" w:rsidRDefault="00A95C07" w:rsidP="00A95C07">
            <w:pPr>
              <w:ind w:left="-49" w:right="-38"/>
              <w:rPr>
                <w:b/>
                <w:bCs/>
                <w:sz w:val="20"/>
                <w:highlight w:val="yellow"/>
              </w:rPr>
            </w:pPr>
          </w:p>
          <w:p w:rsidR="00A95C07" w:rsidRPr="0096494B" w:rsidRDefault="00A95C07" w:rsidP="00A95C07">
            <w:pPr>
              <w:ind w:left="-49" w:right="-38"/>
              <w:rPr>
                <w:b/>
                <w:bCs/>
                <w:sz w:val="20"/>
                <w:highlight w:val="yellow"/>
              </w:rPr>
            </w:pPr>
          </w:p>
          <w:p w:rsidR="00A95C07" w:rsidRPr="0096494B" w:rsidRDefault="00A95C07" w:rsidP="00A95C07">
            <w:pPr>
              <w:ind w:left="-49" w:right="-38"/>
              <w:rPr>
                <w:b/>
                <w:bCs/>
                <w:sz w:val="20"/>
                <w:highlight w:val="yellow"/>
              </w:rPr>
            </w:pPr>
          </w:p>
          <w:tbl>
            <w:tblPr>
              <w:tblW w:w="4950" w:type="dxa"/>
              <w:tblLayout w:type="fixed"/>
              <w:tblCellMar>
                <w:left w:w="0" w:type="dxa"/>
                <w:right w:w="0" w:type="dxa"/>
              </w:tblCellMar>
              <w:tblLook w:val="04A0"/>
            </w:tblPr>
            <w:tblGrid>
              <w:gridCol w:w="352"/>
              <w:gridCol w:w="3162"/>
              <w:gridCol w:w="723"/>
              <w:gridCol w:w="713"/>
            </w:tblGrid>
            <w:tr w:rsidR="00A95C07" w:rsidRPr="0096494B" w:rsidTr="00F43257">
              <w:tc>
                <w:tcPr>
                  <w:tcW w:w="5000" w:type="pct"/>
                  <w:gridSpan w:val="4"/>
                  <w:tcBorders>
                    <w:top w:val="single" w:sz="8" w:space="0" w:color="000000"/>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pStyle w:val="cb"/>
                    <w:framePr w:hSpace="180" w:wrap="around" w:vAnchor="text" w:hAnchor="margin" w:xAlign="center" w:y="572"/>
                    <w:spacing w:after="240"/>
                    <w:suppressOverlap/>
                    <w:rPr>
                      <w:sz w:val="20"/>
                      <w:szCs w:val="20"/>
                      <w:lang w:val="ro-RO"/>
                    </w:rPr>
                  </w:pPr>
                  <w:r w:rsidRPr="0096494B">
                    <w:rPr>
                      <w:sz w:val="20"/>
                      <w:szCs w:val="20"/>
                      <w:lang w:val="ro-RO"/>
                    </w:rPr>
                    <w:t>Inspectoratul Fiscal Principal de Stat</w:t>
                  </w:r>
                </w:p>
              </w:tc>
            </w:tr>
            <w:tr w:rsidR="00A95C07" w:rsidRPr="0096494B" w:rsidTr="00F43257">
              <w:tc>
                <w:tcPr>
                  <w:tcW w:w="356"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2</w:t>
                  </w:r>
                </w:p>
              </w:tc>
              <w:tc>
                <w:tcPr>
                  <w:tcW w:w="3194"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Certificat ce confirmă eliberarea unei hîrtii speciale, prevăzută cu însemne de protecţie, cu serie şi cu număr, pentru imprimarea de sine stătătoare a facturilor fiscale de către agenţii economici ce dispun de sistem computerizat de evidenţă primară</w:t>
                  </w:r>
                </w:p>
              </w:tc>
              <w:tc>
                <w:tcPr>
                  <w:tcW w:w="73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Gratuit</w:t>
                  </w:r>
                </w:p>
              </w:tc>
              <w:tc>
                <w:tcPr>
                  <w:tcW w:w="72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12 luni</w:t>
                  </w:r>
                </w:p>
              </w:tc>
            </w:tr>
            <w:tr w:rsidR="00A95C07" w:rsidRPr="0096494B" w:rsidTr="00F43257">
              <w:tc>
                <w:tcPr>
                  <w:tcW w:w="356"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3</w:t>
                  </w:r>
                </w:p>
              </w:tc>
              <w:tc>
                <w:tcPr>
                  <w:tcW w:w="3194"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Certificat de atribuire a codului fiscal</w:t>
                  </w:r>
                </w:p>
              </w:tc>
              <w:tc>
                <w:tcPr>
                  <w:tcW w:w="73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Gratuit</w:t>
                  </w:r>
                </w:p>
              </w:tc>
              <w:tc>
                <w:tcPr>
                  <w:tcW w:w="72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Fără termen</w:t>
                  </w:r>
                </w:p>
              </w:tc>
            </w:tr>
            <w:tr w:rsidR="00A95C07" w:rsidRPr="0096494B" w:rsidTr="00F43257">
              <w:tc>
                <w:tcPr>
                  <w:tcW w:w="356"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4</w:t>
                  </w:r>
                </w:p>
              </w:tc>
              <w:tc>
                <w:tcPr>
                  <w:tcW w:w="3194"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Certificat de înregistrare în calitate de plătitor a TVA</w:t>
                  </w:r>
                </w:p>
              </w:tc>
              <w:tc>
                <w:tcPr>
                  <w:tcW w:w="73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Gratuit</w:t>
                  </w:r>
                </w:p>
              </w:tc>
              <w:tc>
                <w:tcPr>
                  <w:tcW w:w="72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Fără termen</w:t>
                  </w:r>
                </w:p>
              </w:tc>
            </w:tr>
            <w:tr w:rsidR="00A95C07" w:rsidRPr="0096494B" w:rsidTr="00F43257">
              <w:tc>
                <w:tcPr>
                  <w:tcW w:w="356"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5</w:t>
                  </w:r>
                </w:p>
              </w:tc>
              <w:tc>
                <w:tcPr>
                  <w:tcW w:w="3194"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Certificat de înregistrare în calitate de subiect impozabil cu accize</w:t>
                  </w:r>
                </w:p>
              </w:tc>
              <w:tc>
                <w:tcPr>
                  <w:tcW w:w="73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Gratuit</w:t>
                  </w:r>
                </w:p>
              </w:tc>
              <w:tc>
                <w:tcPr>
                  <w:tcW w:w="72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Fără termen</w:t>
                  </w:r>
                </w:p>
              </w:tc>
            </w:tr>
            <w:tr w:rsidR="00A95C07" w:rsidRPr="0096494B" w:rsidTr="00F43257">
              <w:tc>
                <w:tcPr>
                  <w:tcW w:w="5000" w:type="pct"/>
                  <w:gridSpan w:val="4"/>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 </w:t>
                  </w:r>
                </w:p>
                <w:p w:rsidR="00A95C07" w:rsidRPr="0096494B" w:rsidRDefault="00A95C07" w:rsidP="00A95C07">
                  <w:pPr>
                    <w:pStyle w:val="md"/>
                    <w:framePr w:hSpace="180" w:wrap="around" w:vAnchor="text" w:hAnchor="margin" w:xAlign="center" w:y="572"/>
                    <w:suppressOverlap/>
                    <w:rPr>
                      <w:color w:val="auto"/>
                      <w:lang w:val="ro-RO"/>
                    </w:rPr>
                  </w:pPr>
                  <w:r w:rsidRPr="0096494B">
                    <w:rPr>
                      <w:color w:val="auto"/>
                      <w:lang w:val="ro-RO"/>
                    </w:rPr>
                    <w:t> </w:t>
                  </w:r>
                </w:p>
              </w:tc>
            </w:tr>
            <w:tr w:rsidR="00A95C07" w:rsidRPr="0096494B" w:rsidTr="00F43257">
              <w:tc>
                <w:tcPr>
                  <w:tcW w:w="356"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11</w:t>
                  </w:r>
                </w:p>
              </w:tc>
              <w:tc>
                <w:tcPr>
                  <w:tcW w:w="3194"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Certificat privind atribuirea de cod subdiviziunilor</w:t>
                  </w:r>
                </w:p>
              </w:tc>
              <w:tc>
                <w:tcPr>
                  <w:tcW w:w="73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Gratuit</w:t>
                  </w:r>
                </w:p>
              </w:tc>
              <w:tc>
                <w:tcPr>
                  <w:tcW w:w="72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Fără termen</w:t>
                  </w:r>
                </w:p>
              </w:tc>
            </w:tr>
            <w:tr w:rsidR="00A95C07" w:rsidRPr="0096494B" w:rsidTr="00F43257">
              <w:tc>
                <w:tcPr>
                  <w:tcW w:w="356"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12</w:t>
                  </w:r>
                </w:p>
              </w:tc>
              <w:tc>
                <w:tcPr>
                  <w:tcW w:w="3194"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Certificat privind lipsa sau existenţa restanţelor la bugetul public naţional</w:t>
                  </w:r>
                </w:p>
              </w:tc>
              <w:tc>
                <w:tcPr>
                  <w:tcW w:w="73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Gratuit</w:t>
                  </w:r>
                </w:p>
              </w:tc>
              <w:tc>
                <w:tcPr>
                  <w:tcW w:w="72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15 zile</w:t>
                  </w:r>
                </w:p>
              </w:tc>
            </w:tr>
            <w:tr w:rsidR="00A95C07" w:rsidRPr="0096494B" w:rsidTr="00F43257">
              <w:tc>
                <w:tcPr>
                  <w:tcW w:w="356"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13</w:t>
                  </w:r>
                </w:p>
              </w:tc>
              <w:tc>
                <w:tcPr>
                  <w:tcW w:w="3194"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Certificat privind luarea la evidenţă a conturilor bancare</w:t>
                  </w:r>
                </w:p>
              </w:tc>
              <w:tc>
                <w:tcPr>
                  <w:tcW w:w="73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Gratuit</w:t>
                  </w:r>
                </w:p>
              </w:tc>
              <w:tc>
                <w:tcPr>
                  <w:tcW w:w="72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Fără termen</w:t>
                  </w:r>
                </w:p>
              </w:tc>
            </w:tr>
            <w:tr w:rsidR="00A95C07" w:rsidRPr="0096494B" w:rsidTr="00F43257">
              <w:tc>
                <w:tcPr>
                  <w:tcW w:w="356"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14</w:t>
                  </w:r>
                </w:p>
              </w:tc>
              <w:tc>
                <w:tcPr>
                  <w:tcW w:w="3194"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Confirmare privind prezentarea dării de seamă fiscale</w:t>
                  </w:r>
                </w:p>
              </w:tc>
              <w:tc>
                <w:tcPr>
                  <w:tcW w:w="73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Gratuit</w:t>
                  </w:r>
                </w:p>
              </w:tc>
              <w:tc>
                <w:tcPr>
                  <w:tcW w:w="72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Fără termen</w:t>
                  </w:r>
                </w:p>
              </w:tc>
            </w:tr>
            <w:tr w:rsidR="00A95C07" w:rsidRPr="0096494B" w:rsidTr="00F43257">
              <w:tc>
                <w:tcPr>
                  <w:tcW w:w="356"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15</w:t>
                  </w:r>
                </w:p>
              </w:tc>
              <w:tc>
                <w:tcPr>
                  <w:tcW w:w="3194"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Patentă de întreprinzător</w:t>
                  </w:r>
                </w:p>
              </w:tc>
              <w:tc>
                <w:tcPr>
                  <w:tcW w:w="73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De la 10 la 600 lei</w:t>
                  </w:r>
                </w:p>
              </w:tc>
              <w:tc>
                <w:tcPr>
                  <w:tcW w:w="72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De la o lună la 12 luni</w:t>
                  </w:r>
                </w:p>
              </w:tc>
            </w:tr>
            <w:tr w:rsidR="00A95C07" w:rsidRPr="0096494B" w:rsidTr="00F43257">
              <w:tc>
                <w:tcPr>
                  <w:tcW w:w="356"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16</w:t>
                  </w:r>
                </w:p>
              </w:tc>
              <w:tc>
                <w:tcPr>
                  <w:tcW w:w="3194"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Autorizaţie de utilizator final</w:t>
                  </w:r>
                </w:p>
              </w:tc>
              <w:tc>
                <w:tcPr>
                  <w:tcW w:w="73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Gratuit</w:t>
                  </w:r>
                </w:p>
              </w:tc>
              <w:tc>
                <w:tcPr>
                  <w:tcW w:w="720"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1 an</w:t>
                  </w:r>
                </w:p>
              </w:tc>
            </w:tr>
          </w:tbl>
          <w:p w:rsidR="00A95C07" w:rsidRPr="0096494B" w:rsidRDefault="00A95C07" w:rsidP="00A95C07">
            <w:pPr>
              <w:ind w:left="-49" w:right="-38"/>
              <w:rPr>
                <w:b/>
                <w:bCs/>
                <w:sz w:val="20"/>
                <w:highlight w:val="yellow"/>
              </w:rPr>
            </w:pPr>
          </w:p>
          <w:tbl>
            <w:tblPr>
              <w:tblW w:w="4935" w:type="dxa"/>
              <w:tblLayout w:type="fixed"/>
              <w:tblCellMar>
                <w:left w:w="0" w:type="dxa"/>
                <w:right w:w="0" w:type="dxa"/>
              </w:tblCellMar>
              <w:tblLook w:val="04A0"/>
            </w:tblPr>
            <w:tblGrid>
              <w:gridCol w:w="351"/>
              <w:gridCol w:w="1979"/>
              <w:gridCol w:w="1347"/>
              <w:gridCol w:w="1258"/>
            </w:tblGrid>
            <w:tr w:rsidR="00A95C07" w:rsidRPr="0096494B" w:rsidTr="00F43257">
              <w:tc>
                <w:tcPr>
                  <w:tcW w:w="5000" w:type="pct"/>
                  <w:gridSpan w:val="4"/>
                  <w:tcBorders>
                    <w:top w:val="single" w:sz="8" w:space="0" w:color="000000"/>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pStyle w:val="cb"/>
                    <w:framePr w:hSpace="180" w:wrap="around" w:vAnchor="text" w:hAnchor="margin" w:xAlign="center" w:y="572"/>
                    <w:suppressOverlap/>
                    <w:rPr>
                      <w:sz w:val="20"/>
                      <w:szCs w:val="20"/>
                      <w:lang w:val="ro-RO"/>
                    </w:rPr>
                  </w:pPr>
                  <w:r w:rsidRPr="0096494B">
                    <w:rPr>
                      <w:sz w:val="20"/>
                      <w:szCs w:val="20"/>
                      <w:lang w:val="ro-RO"/>
                    </w:rPr>
                    <w:t>Institutul Naţional de Metrologie</w:t>
                  </w:r>
                </w:p>
              </w:tc>
            </w:tr>
            <w:tr w:rsidR="00A95C07" w:rsidRPr="0096494B" w:rsidTr="00F43257">
              <w:tc>
                <w:tcPr>
                  <w:tcW w:w="355"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1</w:t>
                  </w:r>
                </w:p>
              </w:tc>
              <w:tc>
                <w:tcPr>
                  <w:tcW w:w="200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Certificat de recunoaştere a aprobării de model</w:t>
                  </w:r>
                </w:p>
              </w:tc>
              <w:tc>
                <w:tcPr>
                  <w:tcW w:w="136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 xml:space="preserve">Conform metodologiei de calcul, </w:t>
                  </w:r>
                  <w:r w:rsidRPr="0096494B">
                    <w:rPr>
                      <w:sz w:val="20"/>
                      <w:lang w:val="ro-RO"/>
                    </w:rPr>
                    <w:lastRenderedPageBreak/>
                    <w:t>aprobată prin lege</w:t>
                  </w:r>
                </w:p>
              </w:tc>
              <w:tc>
                <w:tcPr>
                  <w:tcW w:w="127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lastRenderedPageBreak/>
                    <w:t xml:space="preserve">În conformitate cu termenul </w:t>
                  </w:r>
                  <w:r w:rsidRPr="0096494B">
                    <w:rPr>
                      <w:sz w:val="20"/>
                      <w:lang w:val="ro-RO"/>
                    </w:rPr>
                    <w:lastRenderedPageBreak/>
                    <w:t>de valabilitate a certificatului de aprobare de model eliberat de organismul naţional de metrologie al ţării producătoare</w:t>
                  </w:r>
                </w:p>
              </w:tc>
            </w:tr>
            <w:tr w:rsidR="00A95C07" w:rsidRPr="0096494B" w:rsidTr="00F43257">
              <w:tc>
                <w:tcPr>
                  <w:tcW w:w="355"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lastRenderedPageBreak/>
                    <w:t>2</w:t>
                  </w:r>
                </w:p>
              </w:tc>
              <w:tc>
                <w:tcPr>
                  <w:tcW w:w="200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Aviz tehnic de înregistrare</w:t>
                  </w:r>
                </w:p>
              </w:tc>
              <w:tc>
                <w:tcPr>
                  <w:tcW w:w="136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Gratuit</w:t>
                  </w:r>
                </w:p>
              </w:tc>
              <w:tc>
                <w:tcPr>
                  <w:tcW w:w="127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5 ani</w:t>
                  </w:r>
                </w:p>
              </w:tc>
            </w:tr>
            <w:tr w:rsidR="00A95C07" w:rsidRPr="0096494B" w:rsidTr="00F43257">
              <w:tc>
                <w:tcPr>
                  <w:tcW w:w="355"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3</w:t>
                  </w:r>
                </w:p>
              </w:tc>
              <w:tc>
                <w:tcPr>
                  <w:tcW w:w="200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Certificat de aprobare de model</w:t>
                  </w:r>
                </w:p>
              </w:tc>
              <w:tc>
                <w:tcPr>
                  <w:tcW w:w="136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Conform metodologiei de calcul, aprobată prin lege</w:t>
                  </w:r>
                </w:p>
              </w:tc>
              <w:tc>
                <w:tcPr>
                  <w:tcW w:w="127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5 ani</w:t>
                  </w:r>
                </w:p>
              </w:tc>
            </w:tr>
            <w:tr w:rsidR="00A95C07" w:rsidRPr="0096494B" w:rsidTr="00F43257">
              <w:tc>
                <w:tcPr>
                  <w:tcW w:w="355"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lang w:val="ro-RO"/>
                    </w:rPr>
                  </w:pPr>
                  <w:r w:rsidRPr="0096494B">
                    <w:rPr>
                      <w:sz w:val="20"/>
                      <w:lang w:val="ro-RO"/>
                    </w:rPr>
                    <w:t>4</w:t>
                  </w:r>
                </w:p>
              </w:tc>
              <w:tc>
                <w:tcPr>
                  <w:tcW w:w="200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Buletin de verificare metrologică</w:t>
                  </w:r>
                </w:p>
              </w:tc>
              <w:tc>
                <w:tcPr>
                  <w:tcW w:w="136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Conform metodologiei de calcul, aprobată prin lege</w:t>
                  </w:r>
                </w:p>
              </w:tc>
              <w:tc>
                <w:tcPr>
                  <w:tcW w:w="127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lang w:val="ro-RO"/>
                    </w:rPr>
                  </w:pPr>
                  <w:r w:rsidRPr="0096494B">
                    <w:rPr>
                      <w:sz w:val="20"/>
                      <w:lang w:val="ro-RO"/>
                    </w:rPr>
                    <w:t>Conform Listei oficiale a mijloacelor de măsurare supuse controlului metrologic legal</w:t>
                  </w:r>
                </w:p>
              </w:tc>
            </w:tr>
            <w:tr w:rsidR="00A95C07" w:rsidRPr="0096494B" w:rsidTr="00F43257">
              <w:tc>
                <w:tcPr>
                  <w:tcW w:w="355" w:type="pct"/>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u w:val="single"/>
                      <w:lang w:val="ro-RO"/>
                    </w:rPr>
                  </w:pPr>
                  <w:r w:rsidRPr="0096494B">
                    <w:rPr>
                      <w:sz w:val="20"/>
                      <w:u w:val="single"/>
                      <w:lang w:val="ro-RO"/>
                    </w:rPr>
                    <w:t>5</w:t>
                  </w:r>
                </w:p>
              </w:tc>
              <w:tc>
                <w:tcPr>
                  <w:tcW w:w="200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both"/>
                    <w:rPr>
                      <w:sz w:val="20"/>
                      <w:u w:val="single"/>
                      <w:lang w:val="ro-RO"/>
                    </w:rPr>
                  </w:pPr>
                  <w:r w:rsidRPr="0096494B">
                    <w:rPr>
                      <w:sz w:val="20"/>
                      <w:u w:val="single"/>
                      <w:lang w:val="ro-RO"/>
                    </w:rPr>
                    <w:t>Autorizaţie de competenţă tehnică pentru instalarea, repararea, deservirea tehnică а maşinilor de casă şi de control cu memorie fiscală</w:t>
                  </w:r>
                </w:p>
              </w:tc>
              <w:tc>
                <w:tcPr>
                  <w:tcW w:w="136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u w:val="single"/>
                      <w:lang w:val="ro-RO"/>
                    </w:rPr>
                  </w:pPr>
                  <w:r w:rsidRPr="0096494B">
                    <w:rPr>
                      <w:sz w:val="20"/>
                      <w:u w:val="single"/>
                      <w:lang w:val="ro-RO"/>
                    </w:rPr>
                    <w:t>Gratuit</w:t>
                  </w:r>
                </w:p>
              </w:tc>
              <w:tc>
                <w:tcPr>
                  <w:tcW w:w="1275" w:type="pct"/>
                  <w:tcBorders>
                    <w:top w:val="nil"/>
                    <w:left w:val="nil"/>
                    <w:bottom w:val="single" w:sz="8" w:space="0" w:color="000000"/>
                    <w:right w:val="single" w:sz="8" w:space="0" w:color="000000"/>
                  </w:tcBorders>
                  <w:tcMar>
                    <w:top w:w="15" w:type="dxa"/>
                    <w:left w:w="45" w:type="dxa"/>
                    <w:bottom w:w="15" w:type="dxa"/>
                    <w:right w:w="45" w:type="dxa"/>
                  </w:tcMar>
                  <w:hideMark/>
                </w:tcPr>
                <w:p w:rsidR="00A95C07" w:rsidRPr="0096494B" w:rsidRDefault="00A95C07" w:rsidP="00A95C07">
                  <w:pPr>
                    <w:framePr w:hSpace="180" w:wrap="around" w:vAnchor="text" w:hAnchor="margin" w:xAlign="center" w:y="572"/>
                    <w:suppressOverlap/>
                    <w:jc w:val="center"/>
                    <w:rPr>
                      <w:sz w:val="20"/>
                      <w:u w:val="single"/>
                      <w:lang w:val="ro-RO"/>
                    </w:rPr>
                  </w:pPr>
                  <w:r w:rsidRPr="0096494B">
                    <w:rPr>
                      <w:sz w:val="20"/>
                      <w:u w:val="single"/>
                      <w:lang w:val="ro-RO"/>
                    </w:rPr>
                    <w:t>3 ani</w:t>
                  </w:r>
                </w:p>
              </w:tc>
            </w:tr>
          </w:tbl>
          <w:p w:rsidR="00A95C07" w:rsidRPr="0096494B" w:rsidRDefault="00A95C07" w:rsidP="00A95C07">
            <w:pPr>
              <w:ind w:left="-49" w:right="-38"/>
              <w:rPr>
                <w:b/>
                <w:bCs/>
                <w:sz w:val="20"/>
                <w:highlight w:val="yellow"/>
              </w:rPr>
            </w:pPr>
          </w:p>
        </w:tc>
        <w:tc>
          <w:tcPr>
            <w:tcW w:w="5244" w:type="dxa"/>
          </w:tcPr>
          <w:p w:rsidR="00A95C07" w:rsidRPr="0096494B" w:rsidRDefault="00A95C07" w:rsidP="00A95C07">
            <w:pPr>
              <w:ind w:left="-49" w:right="-38"/>
              <w:jc w:val="both"/>
              <w:rPr>
                <w:sz w:val="20"/>
                <w:lang w:val="ro-RO"/>
              </w:rPr>
            </w:pPr>
            <w:r w:rsidRPr="0096494B">
              <w:rPr>
                <w:b/>
                <w:bCs/>
                <w:sz w:val="20"/>
                <w:lang w:val="ro-MO"/>
              </w:rPr>
              <w:lastRenderedPageBreak/>
              <w:t>Art.XXXII. –</w:t>
            </w:r>
            <w:r w:rsidRPr="0096494B">
              <w:rPr>
                <w:sz w:val="20"/>
                <w:lang w:val="ro-MO"/>
              </w:rPr>
              <w:t xml:space="preserve"> Anexa din </w:t>
            </w:r>
            <w:r w:rsidRPr="0096494B">
              <w:rPr>
                <w:sz w:val="20"/>
              </w:rPr>
              <w:t>Legea privind reglementarea prin autorizare a activităţii de întreprinzător nr.160 din 22 iulie 2011 (Monitorul Oficial al Republicii Moldova, nr.170–175, art.494 din 14.10.2011), cu modificările ulterioare, se completea</w:t>
            </w:r>
            <w:r w:rsidRPr="0096494B">
              <w:rPr>
                <w:sz w:val="20"/>
                <w:lang w:val="ro-RO"/>
              </w:rPr>
              <w:t>ză după cum urmează:</w:t>
            </w: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r w:rsidRPr="0096494B">
              <w:rPr>
                <w:sz w:val="20"/>
              </w:rPr>
              <w:t>la compartimentul „Serviciul Vamal”:</w:t>
            </w: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sz w:val="20"/>
              </w:rPr>
            </w:pPr>
          </w:p>
          <w:p w:rsidR="00A95C07" w:rsidRPr="0096494B" w:rsidRDefault="00A95C07" w:rsidP="00A95C07">
            <w:pPr>
              <w:ind w:right="-38"/>
              <w:jc w:val="both"/>
              <w:rPr>
                <w:bCs/>
                <w:sz w:val="20"/>
              </w:rPr>
            </w:pPr>
            <w:r w:rsidRPr="0096494B">
              <w:rPr>
                <w:bCs/>
                <w:sz w:val="20"/>
              </w:rPr>
              <w:t xml:space="preserve">poziţiile 13 şi 14 </w:t>
            </w:r>
            <w:r w:rsidRPr="0096494B">
              <w:rPr>
                <w:bCs/>
                <w:sz w:val="20"/>
                <w:lang w:val="ro-RO"/>
              </w:rPr>
              <w:t>se abrogă;</w:t>
            </w:r>
          </w:p>
          <w:p w:rsidR="00A95C07" w:rsidRPr="0096494B" w:rsidRDefault="00A95C07" w:rsidP="00A95C07">
            <w:pPr>
              <w:ind w:right="-38"/>
              <w:jc w:val="both"/>
              <w:rPr>
                <w:bCs/>
                <w:sz w:val="20"/>
              </w:rPr>
            </w:pPr>
            <w:r w:rsidRPr="0096494B">
              <w:rPr>
                <w:bCs/>
                <w:sz w:val="20"/>
              </w:rPr>
              <w:t>se completează cu poziţiile 16, 17 şi 18 cu următorul cuprins:</w:t>
            </w:r>
          </w:p>
          <w:p w:rsidR="00A95C07" w:rsidRPr="0096494B" w:rsidRDefault="00A95C07" w:rsidP="00A95C07">
            <w:pPr>
              <w:ind w:left="-49" w:right="-38"/>
              <w:jc w:val="both"/>
              <w:rPr>
                <w:bCs/>
                <w:sz w:val="20"/>
              </w:rPr>
            </w:pPr>
          </w:p>
          <w:tbl>
            <w:tblPr>
              <w:tblW w:w="5055" w:type="dxa"/>
              <w:tblLayout w:type="fixed"/>
              <w:tblCellMar>
                <w:left w:w="0" w:type="dxa"/>
                <w:right w:w="0" w:type="dxa"/>
              </w:tblCellMar>
              <w:tblLook w:val="04A0"/>
            </w:tblPr>
            <w:tblGrid>
              <w:gridCol w:w="421"/>
              <w:gridCol w:w="2794"/>
              <w:gridCol w:w="851"/>
              <w:gridCol w:w="989"/>
            </w:tblGrid>
            <w:tr w:rsidR="00A95C07" w:rsidRPr="0096494B" w:rsidTr="00F43257">
              <w:tc>
                <w:tcPr>
                  <w:tcW w:w="421" w:type="dxa"/>
                  <w:tcBorders>
                    <w:top w:val="single" w:sz="8" w:space="0" w:color="000000"/>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bCs/>
                      <w:sz w:val="20"/>
                      <w:lang w:val="ro-RO"/>
                    </w:rPr>
                  </w:pPr>
                  <w:r w:rsidRPr="0096494B">
                    <w:rPr>
                      <w:bCs/>
                      <w:sz w:val="20"/>
                    </w:rPr>
                    <w:t>1</w:t>
                  </w:r>
                  <w:r w:rsidRPr="0096494B">
                    <w:rPr>
                      <w:bCs/>
                      <w:sz w:val="20"/>
                      <w:lang w:val="ro-RO"/>
                    </w:rPr>
                    <w:t>6</w:t>
                  </w:r>
                </w:p>
              </w:tc>
              <w:tc>
                <w:tcPr>
                  <w:tcW w:w="2796" w:type="dxa"/>
                  <w:tcBorders>
                    <w:top w:val="single" w:sz="8" w:space="0" w:color="000000"/>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bCs/>
                      <w:sz w:val="20"/>
                    </w:rPr>
                  </w:pPr>
                  <w:r w:rsidRPr="0096494B">
                    <w:rPr>
                      <w:bCs/>
                      <w:sz w:val="20"/>
                    </w:rPr>
                    <w:t>Autorizaţie pentru utilizarea procedurilor simplificate</w:t>
                  </w:r>
                </w:p>
              </w:tc>
              <w:tc>
                <w:tcPr>
                  <w:tcW w:w="851" w:type="dxa"/>
                  <w:tcBorders>
                    <w:top w:val="single" w:sz="8" w:space="0" w:color="000000"/>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bCs/>
                      <w:sz w:val="20"/>
                    </w:rPr>
                  </w:pPr>
                  <w:r w:rsidRPr="0096494B">
                    <w:rPr>
                      <w:bCs/>
                      <w:sz w:val="20"/>
                    </w:rPr>
                    <w:t>Gratuit</w:t>
                  </w:r>
                </w:p>
              </w:tc>
              <w:tc>
                <w:tcPr>
                  <w:tcW w:w="990" w:type="dxa"/>
                  <w:tcBorders>
                    <w:top w:val="single" w:sz="8" w:space="0" w:color="000000"/>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bCs/>
                      <w:sz w:val="20"/>
                      <w:lang w:val="ro-RO"/>
                    </w:rPr>
                  </w:pPr>
                  <w:r w:rsidRPr="0096494B">
                    <w:rPr>
                      <w:bCs/>
                      <w:sz w:val="20"/>
                    </w:rPr>
                    <w:t>Fără termen</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bCs/>
                      <w:sz w:val="20"/>
                      <w:lang w:val="ro-RO"/>
                    </w:rPr>
                  </w:pPr>
                  <w:r w:rsidRPr="0096494B">
                    <w:rPr>
                      <w:bCs/>
                      <w:sz w:val="20"/>
                      <w:lang w:val="ro-RO"/>
                    </w:rPr>
                    <w:t>17</w:t>
                  </w:r>
                </w:p>
              </w:tc>
              <w:tc>
                <w:tcPr>
                  <w:tcW w:w="2796"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bCs/>
                      <w:sz w:val="20"/>
                    </w:rPr>
                  </w:pPr>
                  <w:r w:rsidRPr="0096494B">
                    <w:rPr>
                      <w:bCs/>
                      <w:sz w:val="20"/>
                      <w:lang w:val="ro-RO"/>
                    </w:rPr>
                    <w:t>Autorizaţie pentru acordarea statutului de expeditor agreat</w:t>
                  </w:r>
                </w:p>
              </w:tc>
              <w:tc>
                <w:tcPr>
                  <w:tcW w:w="851"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bCs/>
                      <w:sz w:val="20"/>
                    </w:rPr>
                  </w:pPr>
                  <w:r w:rsidRPr="0096494B">
                    <w:rPr>
                      <w:bCs/>
                      <w:sz w:val="20"/>
                      <w:lang w:val="ro-RO"/>
                    </w:rPr>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bCs/>
                      <w:sz w:val="20"/>
                    </w:rPr>
                  </w:pPr>
                  <w:r w:rsidRPr="0096494B">
                    <w:rPr>
                      <w:bCs/>
                      <w:sz w:val="20"/>
                      <w:lang w:val="ro-RO"/>
                    </w:rPr>
                    <w:t>Fără termen</w:t>
                  </w:r>
                </w:p>
              </w:tc>
            </w:tr>
            <w:tr w:rsidR="00A95C07" w:rsidRPr="0096494B" w:rsidTr="00F43257">
              <w:tc>
                <w:tcPr>
                  <w:tcW w:w="421" w:type="dxa"/>
                  <w:tcBorders>
                    <w:top w:val="nil"/>
                    <w:left w:val="single" w:sz="8" w:space="0" w:color="000000"/>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bCs/>
                      <w:sz w:val="20"/>
                      <w:lang w:val="ro-RO"/>
                    </w:rPr>
                  </w:pPr>
                  <w:r w:rsidRPr="0096494B">
                    <w:rPr>
                      <w:bCs/>
                      <w:sz w:val="20"/>
                      <w:lang w:val="ro-RO"/>
                    </w:rPr>
                    <w:t>18</w:t>
                  </w:r>
                </w:p>
              </w:tc>
              <w:tc>
                <w:tcPr>
                  <w:tcW w:w="2796"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both"/>
                    <w:rPr>
                      <w:bCs/>
                      <w:sz w:val="20"/>
                    </w:rPr>
                  </w:pPr>
                  <w:r w:rsidRPr="0096494B">
                    <w:rPr>
                      <w:bCs/>
                      <w:sz w:val="20"/>
                      <w:lang w:val="ro-RO"/>
                    </w:rPr>
                    <w:t xml:space="preserve">Autorizaţie pentru acordarea </w:t>
                  </w:r>
                  <w:r w:rsidRPr="0096494B">
                    <w:rPr>
                      <w:bCs/>
                      <w:sz w:val="20"/>
                      <w:lang w:val="ro-RO"/>
                    </w:rPr>
                    <w:lastRenderedPageBreak/>
                    <w:t>statutului de destinatar agreat</w:t>
                  </w:r>
                </w:p>
              </w:tc>
              <w:tc>
                <w:tcPr>
                  <w:tcW w:w="851"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bCs/>
                      <w:sz w:val="20"/>
                    </w:rPr>
                  </w:pPr>
                  <w:r w:rsidRPr="0096494B">
                    <w:rPr>
                      <w:bCs/>
                      <w:sz w:val="20"/>
                      <w:lang w:val="ro-RO"/>
                    </w:rPr>
                    <w:lastRenderedPageBreak/>
                    <w:t>Gratuit</w:t>
                  </w:r>
                </w:p>
              </w:tc>
              <w:tc>
                <w:tcPr>
                  <w:tcW w:w="990" w:type="dxa"/>
                  <w:tcBorders>
                    <w:top w:val="nil"/>
                    <w:left w:val="nil"/>
                    <w:bottom w:val="single" w:sz="8" w:space="0" w:color="000000"/>
                    <w:right w:val="single" w:sz="8" w:space="0" w:color="000000"/>
                  </w:tcBorders>
                  <w:tcMar>
                    <w:top w:w="15" w:type="dxa"/>
                    <w:left w:w="40" w:type="dxa"/>
                    <w:bottom w:w="15" w:type="dxa"/>
                    <w:right w:w="40" w:type="dxa"/>
                  </w:tcMar>
                  <w:hideMark/>
                </w:tcPr>
                <w:p w:rsidR="00A95C07" w:rsidRPr="0096494B" w:rsidRDefault="00A95C07" w:rsidP="00A95C07">
                  <w:pPr>
                    <w:framePr w:hSpace="180" w:wrap="around" w:vAnchor="text" w:hAnchor="margin" w:xAlign="center" w:y="572"/>
                    <w:suppressOverlap/>
                    <w:jc w:val="center"/>
                    <w:rPr>
                      <w:bCs/>
                      <w:sz w:val="20"/>
                    </w:rPr>
                  </w:pPr>
                  <w:r w:rsidRPr="0096494B">
                    <w:rPr>
                      <w:bCs/>
                      <w:sz w:val="20"/>
                      <w:lang w:val="ro-RO"/>
                    </w:rPr>
                    <w:t xml:space="preserve">Fără </w:t>
                  </w:r>
                  <w:r w:rsidRPr="0096494B">
                    <w:rPr>
                      <w:bCs/>
                      <w:sz w:val="20"/>
                      <w:lang w:val="ro-RO"/>
                    </w:rPr>
                    <w:lastRenderedPageBreak/>
                    <w:t>termen</w:t>
                  </w:r>
                </w:p>
              </w:tc>
            </w:tr>
          </w:tbl>
          <w:p w:rsidR="00A95C07" w:rsidRPr="0096494B" w:rsidRDefault="00A95C07" w:rsidP="00A95C07">
            <w:pPr>
              <w:ind w:left="-49" w:right="-38"/>
              <w:jc w:val="both"/>
              <w:rPr>
                <w:sz w:val="20"/>
              </w:rPr>
            </w:pPr>
          </w:p>
          <w:p w:rsidR="00A95C07" w:rsidRPr="0096494B" w:rsidRDefault="00A95C07" w:rsidP="00A95C07">
            <w:pPr>
              <w:ind w:left="-49" w:right="-38"/>
              <w:jc w:val="both"/>
              <w:rPr>
                <w:sz w:val="20"/>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right="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p>
          <w:p w:rsidR="00A95C07" w:rsidRPr="0096494B" w:rsidRDefault="00A95C07" w:rsidP="00A95C07">
            <w:pPr>
              <w:shd w:val="clear" w:color="auto" w:fill="FFFFFF"/>
              <w:ind w:left="14" w:right="14" w:hanging="14"/>
              <w:jc w:val="both"/>
              <w:rPr>
                <w:spacing w:val="-1"/>
                <w:sz w:val="20"/>
                <w:lang w:val="ro-MO"/>
              </w:rPr>
            </w:pPr>
            <w:r w:rsidRPr="0096494B">
              <w:rPr>
                <w:spacing w:val="-1"/>
                <w:sz w:val="20"/>
                <w:lang w:val="ro-MO"/>
              </w:rPr>
              <w:t>Compartimentul Inspectoratul Fiscal Principal de Stat</w:t>
            </w:r>
          </w:p>
          <w:p w:rsidR="00A95C07" w:rsidRPr="0096494B" w:rsidRDefault="00A95C07" w:rsidP="00A95C07">
            <w:pPr>
              <w:shd w:val="clear" w:color="auto" w:fill="FFFFFF"/>
              <w:ind w:left="-3" w:right="-125"/>
              <w:rPr>
                <w:sz w:val="20"/>
                <w:lang w:val="ro-MO"/>
              </w:rPr>
            </w:pPr>
            <w:r w:rsidRPr="0096494B">
              <w:rPr>
                <w:spacing w:val="1"/>
                <w:sz w:val="20"/>
                <w:lang w:val="ro-MO"/>
              </w:rPr>
              <w:t>se completează cu poziţia 17 cu următorul cuprins:</w:t>
            </w:r>
          </w:p>
          <w:p w:rsidR="00A95C07" w:rsidRPr="0096494B" w:rsidRDefault="00A95C07" w:rsidP="00A95C07">
            <w:pPr>
              <w:shd w:val="clear" w:color="auto" w:fill="FFFFFF"/>
              <w:ind w:left="14" w:right="14" w:hanging="14"/>
              <w:jc w:val="both"/>
              <w:rPr>
                <w:spacing w:val="5"/>
                <w:sz w:val="20"/>
                <w:lang w:val="ro-MO"/>
              </w:rPr>
            </w:pPr>
          </w:p>
          <w:tbl>
            <w:tblPr>
              <w:tblW w:w="0" w:type="auto"/>
              <w:tblInd w:w="40" w:type="dxa"/>
              <w:tblLayout w:type="fixed"/>
              <w:tblCellMar>
                <w:left w:w="0" w:type="dxa"/>
                <w:right w:w="0" w:type="dxa"/>
              </w:tblCellMar>
              <w:tblLook w:val="04A0"/>
            </w:tblPr>
            <w:tblGrid>
              <w:gridCol w:w="450"/>
              <w:gridCol w:w="3240"/>
              <w:gridCol w:w="720"/>
              <w:gridCol w:w="540"/>
            </w:tblGrid>
            <w:tr w:rsidR="00A95C07" w:rsidRPr="0096494B" w:rsidTr="00F43257">
              <w:trPr>
                <w:trHeight w:hRule="exact" w:val="1428"/>
              </w:trPr>
              <w:tc>
                <w:tcPr>
                  <w:tcW w:w="45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95C07" w:rsidRPr="0096494B" w:rsidRDefault="00A95C07" w:rsidP="00A95C07">
                  <w:pPr>
                    <w:framePr w:hSpace="180" w:wrap="around" w:vAnchor="text" w:hAnchor="margin" w:xAlign="center" w:y="572"/>
                    <w:shd w:val="clear" w:color="auto" w:fill="FFFFFF"/>
                    <w:ind w:left="19"/>
                    <w:suppressOverlap/>
                    <w:rPr>
                      <w:sz w:val="20"/>
                      <w:lang w:val="ro-MO"/>
                    </w:rPr>
                  </w:pPr>
                  <w:r w:rsidRPr="0096494B">
                    <w:rPr>
                      <w:spacing w:val="-7"/>
                      <w:sz w:val="20"/>
                      <w:lang w:val="ro-MO"/>
                    </w:rPr>
                    <w:t>,,17.</w:t>
                  </w:r>
                  <w:r w:rsidRPr="0096494B">
                    <w:rPr>
                      <w:sz w:val="20"/>
                      <w:lang w:val="ro-MO"/>
                    </w:rPr>
                    <w:t xml:space="preserve"> </w:t>
                  </w:r>
                </w:p>
              </w:tc>
              <w:tc>
                <w:tcPr>
                  <w:tcW w:w="32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95C07" w:rsidRPr="0096494B" w:rsidRDefault="00A95C07" w:rsidP="00A95C07">
                  <w:pPr>
                    <w:framePr w:hSpace="180" w:wrap="around" w:vAnchor="text" w:hAnchor="margin" w:xAlign="center" w:y="572"/>
                    <w:shd w:val="clear" w:color="auto" w:fill="FFFFFF"/>
                    <w:suppressOverlap/>
                    <w:jc w:val="both"/>
                    <w:rPr>
                      <w:sz w:val="20"/>
                      <w:lang w:val="ro-MO"/>
                    </w:rPr>
                  </w:pPr>
                  <w:r w:rsidRPr="0096494B">
                    <w:rPr>
                      <w:spacing w:val="-2"/>
                      <w:sz w:val="20"/>
                      <w:lang w:val="ro-MO"/>
                    </w:rPr>
                    <w:t>Certificat de înregistrare în calitate de centru de asistenţă tehnică pentru instalarea, repararea, deservirea tehnică a</w:t>
                  </w:r>
                  <w:r w:rsidRPr="0096494B">
                    <w:rPr>
                      <w:sz w:val="20"/>
                      <w:lang w:val="ro-MO"/>
                    </w:rPr>
                    <w:t xml:space="preserve"> </w:t>
                  </w:r>
                  <w:r w:rsidRPr="0096494B">
                    <w:rPr>
                      <w:spacing w:val="7"/>
                      <w:sz w:val="20"/>
                      <w:lang w:val="ro-MO"/>
                    </w:rPr>
                    <w:t xml:space="preserve">maşinilor de casă şi de control cu memorie fiscală </w:t>
                  </w:r>
                  <w:r w:rsidRPr="0096494B">
                    <w:rPr>
                      <w:spacing w:val="-5"/>
                      <w:sz w:val="20"/>
                      <w:lang w:val="ro-MO"/>
                    </w:rPr>
                    <w:t>(Certificat CAT MCC).</w:t>
                  </w:r>
                </w:p>
              </w:tc>
              <w:tc>
                <w:tcPr>
                  <w:tcW w:w="7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95C07" w:rsidRPr="0096494B" w:rsidRDefault="00A95C07" w:rsidP="00A95C07">
                  <w:pPr>
                    <w:framePr w:hSpace="180" w:wrap="around" w:vAnchor="text" w:hAnchor="margin" w:xAlign="center" w:y="572"/>
                    <w:shd w:val="clear" w:color="auto" w:fill="FFFFFF"/>
                    <w:suppressOverlap/>
                    <w:jc w:val="center"/>
                    <w:rPr>
                      <w:sz w:val="20"/>
                      <w:lang w:val="ro-MO"/>
                    </w:rPr>
                  </w:pPr>
                  <w:r w:rsidRPr="0096494B">
                    <w:rPr>
                      <w:spacing w:val="-3"/>
                      <w:sz w:val="20"/>
                      <w:lang w:val="ro-MO"/>
                    </w:rPr>
                    <w:t>Gratuit</w:t>
                  </w:r>
                </w:p>
              </w:tc>
              <w:tc>
                <w:tcPr>
                  <w:tcW w:w="5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95C07" w:rsidRPr="0096494B" w:rsidRDefault="00A95C07" w:rsidP="00A95C07">
                  <w:pPr>
                    <w:framePr w:hSpace="180" w:wrap="around" w:vAnchor="text" w:hAnchor="margin" w:xAlign="center" w:y="572"/>
                    <w:shd w:val="clear" w:color="auto" w:fill="FFFFFF"/>
                    <w:suppressOverlap/>
                    <w:jc w:val="center"/>
                    <w:rPr>
                      <w:sz w:val="20"/>
                      <w:lang w:val="ro-MO"/>
                    </w:rPr>
                  </w:pPr>
                  <w:r w:rsidRPr="0096494B">
                    <w:rPr>
                      <w:spacing w:val="-3"/>
                      <w:sz w:val="20"/>
                      <w:lang w:val="ro-MO"/>
                    </w:rPr>
                    <w:t>3 ani</w:t>
                  </w:r>
                </w:p>
              </w:tc>
            </w:tr>
          </w:tbl>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right="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1"/>
                <w:sz w:val="20"/>
                <w:lang w:val="ro-RO"/>
              </w:rPr>
            </w:pPr>
            <w:r w:rsidRPr="0096494B">
              <w:rPr>
                <w:spacing w:val="-1"/>
                <w:sz w:val="20"/>
                <w:lang w:val="ro-RO"/>
              </w:rPr>
              <w:t>La compartimentul Institutul Naţional de Metrologie,</w:t>
            </w:r>
          </w:p>
          <w:p w:rsidR="00A95C07" w:rsidRPr="0096494B" w:rsidRDefault="00A95C07" w:rsidP="00A95C07">
            <w:pPr>
              <w:shd w:val="clear" w:color="auto" w:fill="FFFFFF"/>
              <w:ind w:left="14" w:right="14" w:hanging="14"/>
              <w:jc w:val="both"/>
              <w:rPr>
                <w:spacing w:val="-1"/>
                <w:sz w:val="20"/>
                <w:lang w:val="ro-RO"/>
              </w:rPr>
            </w:pPr>
            <w:r w:rsidRPr="0096494B">
              <w:rPr>
                <w:spacing w:val="-1"/>
                <w:sz w:val="20"/>
                <w:lang w:val="ro-RO"/>
              </w:rPr>
              <w:t>rîndul 5 se exclude.</w:t>
            </w:r>
          </w:p>
          <w:p w:rsidR="00A95C07" w:rsidRPr="0096494B" w:rsidRDefault="00A95C07" w:rsidP="00A95C07">
            <w:pPr>
              <w:shd w:val="clear" w:color="auto" w:fill="FFFFFF"/>
              <w:ind w:left="14" w:right="14" w:hanging="14"/>
              <w:jc w:val="both"/>
              <w:rPr>
                <w:spacing w:val="-1"/>
                <w:sz w:val="20"/>
                <w:lang w:val="ro-R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shd w:val="clear" w:color="auto" w:fill="FFFFFF"/>
              <w:ind w:left="14" w:right="14" w:hanging="14"/>
              <w:jc w:val="both"/>
              <w:rPr>
                <w:spacing w:val="5"/>
                <w:sz w:val="20"/>
                <w:lang w:val="ro-MO"/>
              </w:rPr>
            </w:pPr>
          </w:p>
          <w:p w:rsidR="00A95C07" w:rsidRPr="0096494B" w:rsidRDefault="00A95C07" w:rsidP="00A95C07">
            <w:pPr>
              <w:ind w:left="-49" w:right="-38"/>
              <w:jc w:val="both"/>
              <w:rPr>
                <w:sz w:val="20"/>
              </w:rPr>
            </w:pPr>
          </w:p>
        </w:tc>
        <w:tc>
          <w:tcPr>
            <w:tcW w:w="3119" w:type="dxa"/>
          </w:tcPr>
          <w:p w:rsidR="00A95C07" w:rsidRPr="0096494B" w:rsidRDefault="00A95C07" w:rsidP="00A95C07">
            <w:pPr>
              <w:jc w:val="both"/>
              <w:rPr>
                <w:b/>
                <w:sz w:val="20"/>
                <w:u w:val="single"/>
                <w:lang w:val="ro-RO"/>
              </w:rPr>
            </w:pPr>
            <w:r w:rsidRPr="0096494B">
              <w:rPr>
                <w:b/>
                <w:sz w:val="20"/>
                <w:u w:val="single"/>
                <w:lang w:val="ro-RO"/>
              </w:rPr>
              <w:lastRenderedPageBreak/>
              <w:t>Ministerul Justiţiei</w:t>
            </w:r>
          </w:p>
          <w:p w:rsidR="00A95C07" w:rsidRPr="0096494B" w:rsidRDefault="00A95C07" w:rsidP="00A95C07">
            <w:pPr>
              <w:jc w:val="both"/>
              <w:rPr>
                <w:sz w:val="20"/>
                <w:lang w:val="ro-MO"/>
              </w:rPr>
            </w:pPr>
            <w:r w:rsidRPr="0096494B">
              <w:rPr>
                <w:sz w:val="20"/>
                <w:lang w:val="ro-RO"/>
              </w:rPr>
              <w:t>A se vedea obiecţiile la art.133 alin.(1) lit.d</w:t>
            </w:r>
            <w:r w:rsidRPr="0096494B">
              <w:rPr>
                <w:sz w:val="20"/>
                <w:vertAlign w:val="superscript"/>
                <w:lang w:val="ro-RO"/>
              </w:rPr>
              <w:t>4</w:t>
            </w:r>
            <w:r w:rsidRPr="0096494B">
              <w:rPr>
                <w:sz w:val="20"/>
                <w:lang w:val="ro-RO"/>
              </w:rPr>
              <w:t xml:space="preserve">) din Codul fiscal </w:t>
            </w:r>
            <w:r w:rsidRPr="0096494B">
              <w:rPr>
                <w:sz w:val="20"/>
                <w:lang w:val="ro-MO"/>
              </w:rPr>
              <w:t>al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A95C07" w:rsidRPr="0096494B" w:rsidRDefault="00A95C07" w:rsidP="00A95C07">
            <w:pPr>
              <w:jc w:val="both"/>
              <w:rPr>
                <w:b/>
                <w:sz w:val="20"/>
                <w:u w:val="single"/>
                <w:lang w:val="ro-MO"/>
              </w:rPr>
            </w:pPr>
          </w:p>
          <w:p w:rsidR="00A95C07" w:rsidRPr="0096494B" w:rsidRDefault="00A95C07" w:rsidP="00A95C07">
            <w:pPr>
              <w:jc w:val="both"/>
              <w:rPr>
                <w:b/>
                <w:sz w:val="20"/>
                <w:u w:val="single"/>
                <w:lang w:val="ro-RO"/>
              </w:rPr>
            </w:pPr>
            <w:r w:rsidRPr="0096494B">
              <w:rPr>
                <w:b/>
                <w:sz w:val="20"/>
                <w:u w:val="single"/>
                <w:lang w:val="ro-RO"/>
              </w:rPr>
              <w:t>Ministerul Economiei</w:t>
            </w:r>
          </w:p>
          <w:p w:rsidR="00A95C07" w:rsidRPr="0096494B" w:rsidRDefault="00A95C07" w:rsidP="00A95C07">
            <w:pPr>
              <w:pStyle w:val="a3"/>
              <w:shd w:val="clear" w:color="auto" w:fill="FFFFFF"/>
              <w:suppressAutoHyphens/>
              <w:autoSpaceDN w:val="0"/>
              <w:spacing w:after="120"/>
              <w:ind w:firstLine="0"/>
              <w:textAlignment w:val="baseline"/>
              <w:rPr>
                <w:bCs/>
                <w:iCs/>
                <w:sz w:val="20"/>
                <w:szCs w:val="20"/>
                <w:lang w:val="ro-RO"/>
              </w:rPr>
            </w:pPr>
            <w:r w:rsidRPr="0096494B">
              <w:rPr>
                <w:sz w:val="20"/>
                <w:szCs w:val="20"/>
                <w:lang w:val="ro-RO"/>
              </w:rPr>
              <w:t xml:space="preserve">Cu referinţă la compartimentul Inspectoratul Fiscal Principal de Stat din Anexă – </w:t>
            </w:r>
            <w:r w:rsidRPr="0096494B">
              <w:rPr>
                <w:bCs/>
                <w:iCs/>
                <w:sz w:val="20"/>
                <w:szCs w:val="20"/>
                <w:lang w:val="ro-RO"/>
              </w:rPr>
              <w:t>se propune eliminarea din acest compartiment a următoarelor acte:</w:t>
            </w:r>
          </w:p>
          <w:p w:rsidR="00A95C07" w:rsidRPr="0096494B" w:rsidRDefault="00A95C07" w:rsidP="00A95C07">
            <w:pPr>
              <w:pStyle w:val="a3"/>
              <w:shd w:val="clear" w:color="auto" w:fill="FFFFFF"/>
              <w:suppressAutoHyphens/>
              <w:autoSpaceDN w:val="0"/>
              <w:spacing w:before="120" w:after="120"/>
              <w:ind w:firstLine="0"/>
              <w:textAlignment w:val="baseline"/>
              <w:rPr>
                <w:bCs/>
                <w:iCs/>
                <w:sz w:val="20"/>
                <w:szCs w:val="20"/>
                <w:lang w:val="ro-RO"/>
              </w:rPr>
            </w:pPr>
            <w:r w:rsidRPr="0096494B">
              <w:rPr>
                <w:bCs/>
                <w:i/>
                <w:iCs/>
                <w:sz w:val="20"/>
                <w:szCs w:val="20"/>
                <w:lang w:val="ro-RO"/>
              </w:rPr>
              <w:lastRenderedPageBreak/>
              <w:t>Certificatul de atribuire a codului fiscal şi Certificatul privind atribuirea de cod subdiviziunilor</w:t>
            </w:r>
            <w:r w:rsidRPr="0096494B">
              <w:rPr>
                <w:bCs/>
                <w:iCs/>
                <w:sz w:val="20"/>
                <w:szCs w:val="20"/>
                <w:lang w:val="ro-RO"/>
              </w:rPr>
              <w:t xml:space="preserve"> (nu este act permisiv în sensul Legii nr.160/2011 deoarece acest certificat deja nu mai este eliberat de către IFPS agenţilor economici. dat fiind faptul că potrivit art.8 şi art.163 alin.(4) din Codul fiscal, precum şi art.11 a Legii nr.220-XVI din 19.10.2007 privind înregistrarea de stat a persoanelor juridice şi a întreprinzătorilor individuali „numărul de identificare de stat reprezintă şi codul fiscal al persoanei juridice înregistrate”, adică persoanei juridice i se atribuie, la înregistrare, un număr de identificare de stat (IDNO) ce atestă că persoana a fost înscrisă în Registrul de stat şi a fost luată la evidenţă de organul fiscal. Prin urmare, agentul economic nu are obligaţia de a se prezenta la IFPS pentru a obţine certificatul de atribuire a codului fiscal. Avînd la bază prevederile art.165 alin.(5) din Codul fiscal, care menţionează că subdiviziunile unei persoane juridice care nu au statut de persoană juridică utilizează codul fiscal al acesteia. Constatarea făcută anterior se referă şi faţă de certificatul de atribuire a codului fiscal subdiviziunilor.</w:t>
            </w:r>
          </w:p>
          <w:p w:rsidR="00A95C07" w:rsidRPr="0096494B" w:rsidRDefault="00A95C07" w:rsidP="00A95C07">
            <w:pPr>
              <w:pStyle w:val="a3"/>
              <w:shd w:val="clear" w:color="auto" w:fill="FFFFFF"/>
              <w:suppressAutoHyphens/>
              <w:autoSpaceDN w:val="0"/>
              <w:spacing w:before="120" w:after="120"/>
              <w:ind w:firstLine="0"/>
              <w:textAlignment w:val="baseline"/>
              <w:rPr>
                <w:bCs/>
                <w:iCs/>
                <w:sz w:val="20"/>
                <w:szCs w:val="20"/>
                <w:lang w:val="ro-RO"/>
              </w:rPr>
            </w:pPr>
            <w:r w:rsidRPr="0096494B">
              <w:rPr>
                <w:bCs/>
                <w:i/>
                <w:iCs/>
                <w:sz w:val="20"/>
                <w:szCs w:val="20"/>
                <w:lang w:val="ro-RO"/>
              </w:rPr>
              <w:t>Certificatul privind lipsa sau existenţa restanţelor la bugetul public naţional (</w:t>
            </w:r>
            <w:r w:rsidRPr="0096494B">
              <w:rPr>
                <w:bCs/>
                <w:iCs/>
                <w:sz w:val="20"/>
                <w:szCs w:val="20"/>
                <w:lang w:val="ro-RO"/>
              </w:rPr>
              <w:t xml:space="preserve">Acest certificat poate fi exclus deoarece acesta este un act confirmativ. Acest act urmează a fi exclus din legislaţie ca </w:t>
            </w:r>
            <w:r w:rsidRPr="0096494B">
              <w:rPr>
                <w:bCs/>
                <w:iCs/>
                <w:sz w:val="20"/>
                <w:szCs w:val="20"/>
                <w:lang w:val="ro-RO"/>
              </w:rPr>
              <w:lastRenderedPageBreak/>
              <w:t>fiind obligatoriu obţinut de agentul economic pentru obţinerea altor acte permisive, deoarece potrivit Legii nr.161 din 22.07 2011 privind ghişeului unic în activitatea de întreprinzător autorităţile publice nu sînt în drept să solicite acte confirmative.)</w:t>
            </w:r>
          </w:p>
          <w:p w:rsidR="00A95C07" w:rsidRPr="0096494B" w:rsidRDefault="00A95C07" w:rsidP="00A95C07">
            <w:pPr>
              <w:pStyle w:val="a3"/>
              <w:shd w:val="clear" w:color="auto" w:fill="FFFFFF"/>
              <w:suppressAutoHyphens/>
              <w:autoSpaceDN w:val="0"/>
              <w:spacing w:before="120" w:after="120"/>
              <w:ind w:firstLine="0"/>
              <w:textAlignment w:val="baseline"/>
              <w:rPr>
                <w:bCs/>
                <w:iCs/>
                <w:sz w:val="20"/>
                <w:szCs w:val="20"/>
                <w:lang w:val="ro-RO"/>
              </w:rPr>
            </w:pPr>
          </w:p>
          <w:p w:rsidR="00A95C07" w:rsidRPr="0096494B" w:rsidRDefault="00A95C07" w:rsidP="00A95C07">
            <w:pPr>
              <w:pStyle w:val="a3"/>
              <w:shd w:val="clear" w:color="auto" w:fill="FFFFFF"/>
              <w:suppressAutoHyphens/>
              <w:autoSpaceDN w:val="0"/>
              <w:spacing w:before="120" w:after="120"/>
              <w:ind w:firstLine="0"/>
              <w:textAlignment w:val="baseline"/>
              <w:rPr>
                <w:bCs/>
                <w:iCs/>
                <w:sz w:val="20"/>
                <w:szCs w:val="20"/>
                <w:lang w:val="ro-MO"/>
              </w:rPr>
            </w:pPr>
          </w:p>
          <w:p w:rsidR="00A95C07" w:rsidRPr="0096494B" w:rsidRDefault="00A95C07" w:rsidP="00A95C07">
            <w:pPr>
              <w:pStyle w:val="a3"/>
              <w:shd w:val="clear" w:color="auto" w:fill="FFFFFF"/>
              <w:suppressAutoHyphens/>
              <w:autoSpaceDN w:val="0"/>
              <w:spacing w:before="120" w:after="120"/>
              <w:ind w:firstLine="0"/>
              <w:textAlignment w:val="baseline"/>
              <w:rPr>
                <w:bCs/>
                <w:iCs/>
                <w:sz w:val="20"/>
                <w:szCs w:val="20"/>
                <w:lang w:val="ro-RO"/>
              </w:rPr>
            </w:pPr>
          </w:p>
          <w:p w:rsidR="00A95C07" w:rsidRPr="0096494B" w:rsidRDefault="00A95C07" w:rsidP="00A95C07">
            <w:pPr>
              <w:jc w:val="center"/>
              <w:rPr>
                <w:b/>
                <w:sz w:val="20"/>
                <w:lang w:val="ro-RO"/>
              </w:rPr>
            </w:pPr>
          </w:p>
        </w:tc>
        <w:tc>
          <w:tcPr>
            <w:tcW w:w="2551" w:type="dxa"/>
          </w:tcPr>
          <w:p w:rsidR="00A95C07" w:rsidRPr="0096494B" w:rsidRDefault="00A95C07" w:rsidP="00A95C07">
            <w:pPr>
              <w:jc w:val="both"/>
              <w:rPr>
                <w:b/>
                <w:sz w:val="20"/>
                <w:lang w:val="ro-MO"/>
              </w:rPr>
            </w:pPr>
            <w:r w:rsidRPr="0096494B">
              <w:rPr>
                <w:b/>
                <w:sz w:val="20"/>
                <w:u w:val="single"/>
                <w:lang w:val="ro-MO"/>
              </w:rPr>
              <w:lastRenderedPageBreak/>
              <w:t>Nu se acceptă</w:t>
            </w:r>
            <w:r w:rsidRPr="0096494B">
              <w:rPr>
                <w:b/>
                <w:sz w:val="20"/>
                <w:lang w:val="ro-MO"/>
              </w:rPr>
              <w:t xml:space="preserve">. </w:t>
            </w:r>
          </w:p>
          <w:p w:rsidR="00A95C07" w:rsidRPr="0096494B" w:rsidRDefault="00A95C07" w:rsidP="00A95C07">
            <w:pPr>
              <w:pStyle w:val="BodyText1"/>
              <w:shd w:val="clear" w:color="auto" w:fill="auto"/>
              <w:spacing w:line="240" w:lineRule="auto"/>
              <w:ind w:left="20" w:right="20" w:firstLine="0"/>
              <w:jc w:val="both"/>
              <w:rPr>
                <w:rFonts w:ascii="Times New Roman" w:eastAsia="Gulim" w:hAnsi="Times New Roman"/>
                <w:sz w:val="20"/>
                <w:szCs w:val="20"/>
                <w:lang w:val="ro-MO"/>
              </w:rPr>
            </w:pPr>
            <w:r w:rsidRPr="0096494B">
              <w:rPr>
                <w:rFonts w:ascii="Times New Roman" w:eastAsia="Gulim" w:hAnsi="Times New Roman"/>
                <w:sz w:val="20"/>
                <w:szCs w:val="20"/>
                <w:lang w:val="ro-MO"/>
              </w:rPr>
              <w:t>Pentru</w:t>
            </w:r>
            <w:r w:rsidRPr="0096494B">
              <w:rPr>
                <w:rStyle w:val="st"/>
                <w:rFonts w:ascii="Times New Roman" w:hAnsi="Times New Roman"/>
                <w:sz w:val="20"/>
                <w:szCs w:val="20"/>
                <w:lang w:val="ro-MO"/>
              </w:rPr>
              <w:t xml:space="preserve"> eliminarea discrepanţelor de ordin legislativ, se propune ca Inspectoratului Fiscal Principal de Stat prin </w:t>
            </w:r>
            <w:r w:rsidRPr="0096494B">
              <w:rPr>
                <w:rFonts w:ascii="Times New Roman" w:eastAsia="Gulim" w:hAnsi="Times New Roman"/>
                <w:sz w:val="20"/>
                <w:szCs w:val="20"/>
                <w:lang w:val="ro-MO"/>
              </w:rPr>
              <w:t>Legea nr.160 din  22 iulie 2011 privind reglementarea prin autorizare a activităţii de întreprinzător</w:t>
            </w:r>
            <w:r w:rsidRPr="0096494B">
              <w:rPr>
                <w:rStyle w:val="st"/>
                <w:rFonts w:ascii="Times New Roman" w:hAnsi="Times New Roman"/>
                <w:sz w:val="20"/>
                <w:szCs w:val="20"/>
                <w:lang w:val="ro-MO"/>
              </w:rPr>
              <w:t xml:space="preserve"> să-i fie atribuite aceste funcţii (se exclude pct.5 de la </w:t>
            </w:r>
            <w:r w:rsidRPr="0096494B">
              <w:rPr>
                <w:rFonts w:ascii="Times New Roman" w:hAnsi="Times New Roman"/>
                <w:sz w:val="20"/>
                <w:szCs w:val="20"/>
                <w:lang w:val="ro-MO"/>
              </w:rPr>
              <w:t xml:space="preserve">compartimentul </w:t>
            </w:r>
            <w:r w:rsidRPr="0096494B">
              <w:rPr>
                <w:rFonts w:ascii="Times New Roman" w:eastAsia="Gulim" w:hAnsi="Times New Roman"/>
                <w:sz w:val="20"/>
                <w:szCs w:val="20"/>
                <w:lang w:val="ro-MO"/>
              </w:rPr>
              <w:t>Institutul Naţional de Metrologie</w:t>
            </w:r>
            <w:r w:rsidRPr="0096494B">
              <w:rPr>
                <w:rStyle w:val="st"/>
                <w:rFonts w:ascii="Times New Roman" w:hAnsi="Times New Roman"/>
                <w:sz w:val="20"/>
                <w:szCs w:val="20"/>
                <w:lang w:val="ro-MO"/>
              </w:rPr>
              <w:t xml:space="preserve"> şi se include pct.17 la </w:t>
            </w:r>
            <w:r w:rsidRPr="0096494B">
              <w:rPr>
                <w:rFonts w:ascii="Times New Roman" w:hAnsi="Times New Roman"/>
                <w:sz w:val="20"/>
                <w:szCs w:val="20"/>
                <w:lang w:val="ro-MO"/>
              </w:rPr>
              <w:t xml:space="preserve">compartimentul </w:t>
            </w:r>
            <w:r w:rsidRPr="0096494B">
              <w:rPr>
                <w:rStyle w:val="st"/>
                <w:rFonts w:ascii="Times New Roman" w:hAnsi="Times New Roman"/>
                <w:sz w:val="20"/>
                <w:szCs w:val="20"/>
                <w:lang w:val="ro-MO"/>
              </w:rPr>
              <w:t>Inspectoratului Fiscal Principal de Stat)</w:t>
            </w:r>
            <w:r w:rsidRPr="0096494B">
              <w:rPr>
                <w:rFonts w:ascii="Times New Roman" w:eastAsia="Gulim" w:hAnsi="Times New Roman"/>
                <w:sz w:val="20"/>
                <w:szCs w:val="20"/>
                <w:lang w:val="ro-MO"/>
              </w:rPr>
              <w:t xml:space="preserve">, </w:t>
            </w:r>
            <w:r w:rsidRPr="0096494B">
              <w:rPr>
                <w:rFonts w:ascii="Times New Roman" w:eastAsia="Gulim" w:hAnsi="Times New Roman"/>
                <w:sz w:val="20"/>
                <w:szCs w:val="20"/>
                <w:lang w:val="ro-MO"/>
              </w:rPr>
              <w:lastRenderedPageBreak/>
              <w:t>redenumind actul permisiv în Certificat de înregistrare în calitate de centru de asistenţă tehnică pentru instalarea, repararea, deservirea tehnică а maşinilor de casă şi de control cu memorie fiscală şi, concomitent, operând modificările de rigoare la art.133 din Codul fiscal nr.1163-XIII din 24 aprilie 1997 şi art.293</w:t>
            </w:r>
            <w:r w:rsidRPr="0096494B">
              <w:rPr>
                <w:rFonts w:ascii="Times New Roman" w:eastAsia="Gulim" w:hAnsi="Times New Roman"/>
                <w:sz w:val="20"/>
                <w:szCs w:val="20"/>
                <w:vertAlign w:val="superscript"/>
                <w:lang w:val="ro-MO"/>
              </w:rPr>
              <w:t xml:space="preserve">1 </w:t>
            </w:r>
            <w:r w:rsidRPr="0096494B">
              <w:rPr>
                <w:rFonts w:ascii="Times New Roman" w:eastAsia="Gulim" w:hAnsi="Times New Roman"/>
                <w:sz w:val="20"/>
                <w:szCs w:val="20"/>
                <w:lang w:val="ro-MO"/>
              </w:rPr>
              <w:t>din Codul contravenţional al Republicii Moldova nr. 218-XVI din 24 octombrie 2008.</w:t>
            </w:r>
          </w:p>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pStyle w:val="1"/>
              <w:shd w:val="clear" w:color="auto" w:fill="FFFFFF"/>
              <w:spacing w:before="0" w:beforeAutospacing="0" w:after="0" w:afterAutospacing="0"/>
              <w:jc w:val="both"/>
              <w:rPr>
                <w:rFonts w:eastAsia="Gulim"/>
                <w:b w:val="0"/>
                <w:bCs w:val="0"/>
                <w:sz w:val="20"/>
                <w:szCs w:val="20"/>
                <w:lang w:val="ro-RO" w:eastAsia="ko-KR"/>
              </w:rPr>
            </w:pPr>
            <w:r w:rsidRPr="0096494B">
              <w:rPr>
                <w:sz w:val="20"/>
                <w:szCs w:val="20"/>
              </w:rPr>
              <w:lastRenderedPageBreak/>
              <w:t xml:space="preserve">Legea nr.131 din 08 iunie 2012 privind controlul de stat asupra activităţii de întreprinzător </w:t>
            </w:r>
          </w:p>
        </w:tc>
        <w:tc>
          <w:tcPr>
            <w:tcW w:w="5244" w:type="dxa"/>
          </w:tcPr>
          <w:p w:rsidR="00A95C07" w:rsidRPr="0096494B" w:rsidRDefault="00A95C07" w:rsidP="00A95C07">
            <w:pPr>
              <w:jc w:val="both"/>
              <w:rPr>
                <w:rFonts w:eastAsia="Times New Roman"/>
                <w:bCs/>
                <w:sz w:val="20"/>
              </w:rPr>
            </w:pPr>
            <w:r w:rsidRPr="0096494B">
              <w:rPr>
                <w:b/>
                <w:sz w:val="20"/>
                <w:lang w:val="ro-MO"/>
              </w:rPr>
              <w:t>Art.XXXIII. –</w:t>
            </w:r>
            <w:r w:rsidRPr="0096494B">
              <w:rPr>
                <w:rFonts w:eastAsia="Times New Roman"/>
                <w:bCs/>
                <w:sz w:val="20"/>
              </w:rPr>
              <w:t xml:space="preserve"> Legea nr.131 din 08 iunie 2012</w:t>
            </w:r>
            <w:r w:rsidRPr="0096494B">
              <w:rPr>
                <w:rFonts w:eastAsia="Times New Roman"/>
                <w:sz w:val="20"/>
              </w:rPr>
              <w:t xml:space="preserve"> </w:t>
            </w:r>
            <w:r w:rsidRPr="0096494B">
              <w:rPr>
                <w:rFonts w:eastAsia="Times New Roman"/>
                <w:bCs/>
                <w:sz w:val="20"/>
              </w:rPr>
              <w:t xml:space="preserve">privind controlul de stat asupra activităţii de întreprinzător </w:t>
            </w:r>
            <w:r w:rsidRPr="0096494B">
              <w:rPr>
                <w:rFonts w:eastAsia="Times New Roman"/>
                <w:sz w:val="20"/>
              </w:rPr>
              <w:t>(</w:t>
            </w:r>
            <w:r w:rsidRPr="0096494B">
              <w:rPr>
                <w:rFonts w:eastAsia="Times New Roman"/>
                <w:iCs/>
                <w:sz w:val="20"/>
              </w:rPr>
              <w:t xml:space="preserve">Monitorul Oficial al Republicii Moldova, 2012, nr.181-184, art.595) </w:t>
            </w:r>
            <w:r w:rsidRPr="0096494B">
              <w:rPr>
                <w:bCs/>
                <w:sz w:val="20"/>
                <w:lang w:val="ro-MO"/>
              </w:rPr>
              <w:t xml:space="preserve">cu modificările ulterioare, se modifică şi se completează </w:t>
            </w:r>
            <w:r w:rsidRPr="0096494B">
              <w:rPr>
                <w:sz w:val="20"/>
                <w:lang w:val="ro-MO"/>
              </w:rPr>
              <w:t>după cum urmează:</w:t>
            </w:r>
          </w:p>
        </w:tc>
        <w:tc>
          <w:tcPr>
            <w:tcW w:w="3119" w:type="dxa"/>
          </w:tcPr>
          <w:p w:rsidR="00A95C07" w:rsidRPr="0096494B" w:rsidRDefault="00A95C07" w:rsidP="00A95C07">
            <w:pPr>
              <w:jc w:val="center"/>
              <w:rPr>
                <w:b/>
                <w:sz w:val="20"/>
              </w:rPr>
            </w:pPr>
          </w:p>
        </w:tc>
        <w:tc>
          <w:tcPr>
            <w:tcW w:w="2551" w:type="dxa"/>
          </w:tcPr>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jc w:val="both"/>
              <w:rPr>
                <w:sz w:val="20"/>
              </w:rPr>
            </w:pPr>
            <w:r w:rsidRPr="0096494B">
              <w:rPr>
                <w:b/>
                <w:bCs/>
                <w:sz w:val="20"/>
              </w:rPr>
              <w:t>Articolul 1.</w:t>
            </w:r>
            <w:r w:rsidRPr="0096494B">
              <w:rPr>
                <w:sz w:val="20"/>
              </w:rPr>
              <w:t xml:space="preserve"> Scopul, obiectul de reglementare şi domeniul de aplicare a prezentei legi.</w:t>
            </w:r>
          </w:p>
          <w:p w:rsidR="00A95C07" w:rsidRPr="0096494B" w:rsidRDefault="00A95C07" w:rsidP="00A95C07">
            <w:pPr>
              <w:jc w:val="both"/>
              <w:rPr>
                <w:sz w:val="20"/>
              </w:rPr>
            </w:pPr>
            <w:r w:rsidRPr="0096494B">
              <w:rPr>
                <w:sz w:val="20"/>
              </w:rPr>
              <w:t xml:space="preserve">(4) Dispoziţiile prezentei legi nu se extind asupra: </w:t>
            </w:r>
          </w:p>
          <w:p w:rsidR="00A95C07" w:rsidRPr="0096494B" w:rsidRDefault="00A95C07" w:rsidP="00A95C07">
            <w:pPr>
              <w:jc w:val="both"/>
              <w:rPr>
                <w:sz w:val="20"/>
              </w:rPr>
            </w:pPr>
            <w:r w:rsidRPr="0096494B">
              <w:rPr>
                <w:sz w:val="20"/>
              </w:rPr>
              <w:t>............</w:t>
            </w:r>
          </w:p>
          <w:p w:rsidR="00A95C07" w:rsidRPr="0096494B" w:rsidRDefault="00A95C07" w:rsidP="00A95C07">
            <w:pPr>
              <w:jc w:val="both"/>
              <w:rPr>
                <w:sz w:val="20"/>
              </w:rPr>
            </w:pPr>
            <w:r w:rsidRPr="0096494B">
              <w:rPr>
                <w:sz w:val="20"/>
              </w:rPr>
              <w:lastRenderedPageBreak/>
              <w:t>c) controalelor efectuate în domeniile fiscal, vamal şi financiar (bancar şi nebancar).</w:t>
            </w:r>
          </w:p>
          <w:p w:rsidR="00A95C07" w:rsidRPr="0096494B" w:rsidRDefault="00A95C07" w:rsidP="00A95C07">
            <w:pPr>
              <w:ind w:firstLine="567"/>
              <w:jc w:val="both"/>
              <w:rPr>
                <w:sz w:val="20"/>
              </w:rPr>
            </w:pPr>
          </w:p>
        </w:tc>
        <w:tc>
          <w:tcPr>
            <w:tcW w:w="5244" w:type="dxa"/>
          </w:tcPr>
          <w:p w:rsidR="00A95C07" w:rsidRPr="0096494B" w:rsidRDefault="00A95C07" w:rsidP="00A95C07">
            <w:pPr>
              <w:pStyle w:val="a4"/>
              <w:numPr>
                <w:ilvl w:val="0"/>
                <w:numId w:val="25"/>
              </w:numPr>
              <w:tabs>
                <w:tab w:val="left" w:pos="182"/>
              </w:tabs>
              <w:ind w:left="-38" w:firstLine="0"/>
              <w:jc w:val="both"/>
              <w:rPr>
                <w:sz w:val="20"/>
                <w:szCs w:val="20"/>
              </w:rPr>
            </w:pPr>
            <w:r w:rsidRPr="0096494B">
              <w:rPr>
                <w:bCs/>
                <w:sz w:val="20"/>
                <w:szCs w:val="20"/>
              </w:rPr>
              <w:lastRenderedPageBreak/>
              <w:t>La articolul</w:t>
            </w:r>
            <w:r w:rsidRPr="0096494B">
              <w:rPr>
                <w:sz w:val="20"/>
                <w:szCs w:val="20"/>
              </w:rPr>
              <w:t xml:space="preserve"> 1 alineatul (4), litera c) va avea următorul cuprins:</w:t>
            </w:r>
          </w:p>
          <w:p w:rsidR="00A95C07" w:rsidRPr="0096494B" w:rsidRDefault="00A95C07" w:rsidP="00A95C07">
            <w:pPr>
              <w:jc w:val="both"/>
              <w:rPr>
                <w:rFonts w:eastAsia="SimSun"/>
                <w:i/>
                <w:sz w:val="20"/>
              </w:rPr>
            </w:pPr>
            <w:r w:rsidRPr="0096494B">
              <w:rPr>
                <w:sz w:val="20"/>
              </w:rPr>
              <w:t>,,c) controalelor efectuate de către organele fiscale, vamale şi financiare (bancare şi nebancare).”.</w:t>
            </w:r>
          </w:p>
        </w:tc>
        <w:tc>
          <w:tcPr>
            <w:tcW w:w="3119" w:type="dxa"/>
          </w:tcPr>
          <w:p w:rsidR="00A95C07" w:rsidRPr="0096494B" w:rsidRDefault="00A95C07" w:rsidP="00A95C07">
            <w:pPr>
              <w:pStyle w:val="af2"/>
              <w:jc w:val="both"/>
              <w:rPr>
                <w:rFonts w:ascii="Times New Roman" w:hAnsi="Times New Roman"/>
                <w:b/>
                <w:sz w:val="20"/>
                <w:szCs w:val="20"/>
                <w:u w:val="single"/>
                <w:lang w:val="ro-RO"/>
              </w:rPr>
            </w:pPr>
            <w:r w:rsidRPr="0096494B">
              <w:rPr>
                <w:rFonts w:ascii="Times New Roman" w:hAnsi="Times New Roman"/>
                <w:b/>
                <w:sz w:val="20"/>
                <w:szCs w:val="20"/>
                <w:u w:val="single"/>
                <w:lang w:val="ro-RO"/>
              </w:rPr>
              <w:t>Confederaţia Naţională a Sindicatelor din Moldova</w:t>
            </w:r>
          </w:p>
          <w:p w:rsidR="00A95C07" w:rsidRPr="0096494B" w:rsidRDefault="00A95C07" w:rsidP="00A95C07">
            <w:pPr>
              <w:pStyle w:val="af2"/>
              <w:jc w:val="both"/>
              <w:rPr>
                <w:rFonts w:ascii="Times New Roman" w:hAnsi="Times New Roman"/>
                <w:sz w:val="20"/>
                <w:szCs w:val="20"/>
                <w:lang w:val="ro-RO"/>
              </w:rPr>
            </w:pPr>
            <w:r w:rsidRPr="0096494B">
              <w:rPr>
                <w:rFonts w:ascii="Times New Roman" w:hAnsi="Times New Roman"/>
                <w:sz w:val="20"/>
                <w:szCs w:val="20"/>
                <w:lang w:val="ro-RO"/>
              </w:rPr>
              <w:t xml:space="preserve">Este cunoscut faptul că acţiunea Legii privind controlul de stat </w:t>
            </w:r>
            <w:r w:rsidRPr="0096494B">
              <w:rPr>
                <w:rFonts w:ascii="Times New Roman" w:hAnsi="Times New Roman"/>
                <w:sz w:val="20"/>
                <w:szCs w:val="20"/>
                <w:lang w:val="ro-RO"/>
              </w:rPr>
              <w:lastRenderedPageBreak/>
              <w:t>asupra ac</w:t>
            </w:r>
            <w:r w:rsidR="00026948">
              <w:rPr>
                <w:rFonts w:ascii="Times New Roman" w:hAnsi="Times New Roman"/>
                <w:sz w:val="20"/>
                <w:szCs w:val="20"/>
                <w:lang w:val="ro-RO"/>
              </w:rPr>
              <w:t>tivităţii de întreprinzător nr.</w:t>
            </w:r>
            <w:r w:rsidRPr="0096494B">
              <w:rPr>
                <w:rFonts w:ascii="Times New Roman" w:hAnsi="Times New Roman"/>
                <w:sz w:val="20"/>
                <w:szCs w:val="20"/>
                <w:lang w:val="ro-RO"/>
              </w:rPr>
              <w:t xml:space="preserve">131 din 08.06.2012 se răsfrînge şi asupra activităţii Inspectoratului de Stat al Muncii, fapt ce contravine art. 12, 16 din Convenţia Organizaţiei Internaţionale a Muncii privind inspecţia muncii, nr. 81, 1947 (ratificată de Republica Moldova prin Hotărîrea Parlamentului nr.593-XIII din 26.09.1995). </w:t>
            </w:r>
          </w:p>
          <w:p w:rsidR="00A95C07" w:rsidRPr="0096494B" w:rsidRDefault="00A95C07" w:rsidP="00A95C07">
            <w:pPr>
              <w:pStyle w:val="af2"/>
              <w:jc w:val="both"/>
              <w:rPr>
                <w:rFonts w:ascii="Times New Roman" w:hAnsi="Times New Roman"/>
                <w:sz w:val="20"/>
                <w:szCs w:val="20"/>
                <w:lang w:val="ro-RO"/>
              </w:rPr>
            </w:pPr>
            <w:r w:rsidRPr="0096494B">
              <w:rPr>
                <w:rFonts w:ascii="Times New Roman" w:hAnsi="Times New Roman"/>
                <w:sz w:val="20"/>
                <w:szCs w:val="20"/>
                <w:lang w:val="ro-RO"/>
              </w:rPr>
              <w:t>Totodată, la reclamaţia înaintată de către CNSM, experţii Organizaţiei internaţionale a Muncii au constatat că prin Legea nr. 131/2012 se încalcă angajamentele asumate de Republica Moldova prin ratificarea Convenţiei nr. 81 a OIM în vederea asigurării respectării şi implementării acesteia.</w:t>
            </w:r>
          </w:p>
          <w:p w:rsidR="00A95C07" w:rsidRPr="0096494B" w:rsidRDefault="00A95C07" w:rsidP="00A95C07">
            <w:pPr>
              <w:pStyle w:val="af2"/>
              <w:jc w:val="both"/>
              <w:rPr>
                <w:rFonts w:ascii="Times New Roman" w:hAnsi="Times New Roman"/>
                <w:sz w:val="20"/>
                <w:szCs w:val="20"/>
                <w:lang w:val="ro-RO"/>
              </w:rPr>
            </w:pPr>
            <w:r w:rsidRPr="0096494B">
              <w:rPr>
                <w:rFonts w:ascii="Times New Roman" w:hAnsi="Times New Roman"/>
                <w:sz w:val="20"/>
                <w:szCs w:val="20"/>
                <w:lang w:val="ro-RO"/>
              </w:rPr>
              <w:t>De asemenea, este de menţionat şi faptul că asupra subiectului dat s-a expus şi Curtea Supremă de Justiţie a Republicii Moldova, prin Recomandările sale (nr. 69 din 30.12.2014) cu privire la aplicarea Convenţiilor OIM, ratificate de Republica Moldova, unde a specificat că „... Legea privind controlul de stat asupra activităţii de întreprinzător, prin art. 18 şi 21 alin. (1) lit. d), instituie proceduri prealabile de notificare a persoanei supuse controlului, care în virtutea Convenţiei nr. 81 nu sînt aplicabile în privinţa Inspecţiei Muncii”.</w:t>
            </w:r>
          </w:p>
          <w:p w:rsidR="00A95C07" w:rsidRPr="0096494B" w:rsidRDefault="00A95C07" w:rsidP="00A95C07">
            <w:pPr>
              <w:pStyle w:val="af2"/>
              <w:jc w:val="both"/>
              <w:rPr>
                <w:rFonts w:ascii="Times New Roman" w:hAnsi="Times New Roman"/>
                <w:sz w:val="20"/>
                <w:szCs w:val="20"/>
                <w:lang w:val="ro-RO"/>
              </w:rPr>
            </w:pPr>
            <w:r w:rsidRPr="0096494B">
              <w:rPr>
                <w:rFonts w:ascii="Times New Roman" w:hAnsi="Times New Roman"/>
                <w:sz w:val="20"/>
                <w:szCs w:val="20"/>
                <w:lang w:val="ro-RO"/>
              </w:rPr>
              <w:t xml:space="preserve">Aceste constatări ale Curţii Supreme de Justiţie, servesc cu siguranţă, drept argument suplimentar în vederea excluderii activităţii Inspectoratului de Stat al Muncii de sub incidenţa Legii nr. </w:t>
            </w:r>
            <w:r w:rsidRPr="0096494B">
              <w:rPr>
                <w:rFonts w:ascii="Times New Roman" w:hAnsi="Times New Roman"/>
                <w:sz w:val="20"/>
                <w:szCs w:val="20"/>
                <w:lang w:val="ro-RO"/>
              </w:rPr>
              <w:lastRenderedPageBreak/>
              <w:t>131/2012.</w:t>
            </w:r>
          </w:p>
          <w:p w:rsidR="00A95C07" w:rsidRPr="0096494B" w:rsidRDefault="00A95C07" w:rsidP="00A95C07">
            <w:pPr>
              <w:pStyle w:val="af2"/>
              <w:jc w:val="both"/>
              <w:rPr>
                <w:rFonts w:ascii="Times New Roman" w:hAnsi="Times New Roman"/>
                <w:sz w:val="20"/>
                <w:szCs w:val="20"/>
                <w:lang w:val="ro-RO"/>
              </w:rPr>
            </w:pPr>
            <w:r w:rsidRPr="0096494B">
              <w:rPr>
                <w:rFonts w:ascii="Times New Roman" w:hAnsi="Times New Roman"/>
                <w:sz w:val="20"/>
                <w:szCs w:val="20"/>
                <w:lang w:val="ro-RO"/>
              </w:rPr>
              <w:t>Pornind de la cele menţionate, CNSM propune expunerea literei c) al alin. (4) al art. 1 din Legea privind controlul de stat asupra activităţii de întreprinzător nr. 131 din 08.06.2012 în următoarea redacţie: „c) controalelor efectuate de către organele fiscale, vamale, financiare (bancare şi nebancare),</w:t>
            </w:r>
            <w:r w:rsidRPr="0096494B">
              <w:rPr>
                <w:rFonts w:ascii="Times New Roman" w:hAnsi="Times New Roman"/>
                <w:sz w:val="20"/>
                <w:szCs w:val="20"/>
                <w:shd w:val="clear" w:color="auto" w:fill="FFFFFF"/>
                <w:lang w:val="ro-RO"/>
              </w:rPr>
              <w:t xml:space="preserve"> în domeniul muncii şi securităţii şi sănătăţii în muncă.</w:t>
            </w:r>
            <w:r w:rsidRPr="0096494B">
              <w:rPr>
                <w:rFonts w:ascii="Times New Roman" w:hAnsi="Times New Roman"/>
                <w:sz w:val="20"/>
                <w:szCs w:val="20"/>
                <w:lang w:val="ro-RO"/>
              </w:rPr>
              <w:t>”.</w:t>
            </w:r>
          </w:p>
          <w:p w:rsidR="00A95C07" w:rsidRPr="0096494B" w:rsidRDefault="00A95C07" w:rsidP="00A95C07">
            <w:pPr>
              <w:pStyle w:val="af2"/>
              <w:jc w:val="both"/>
              <w:rPr>
                <w:rFonts w:ascii="Times New Roman" w:hAnsi="Times New Roman"/>
                <w:sz w:val="20"/>
                <w:szCs w:val="20"/>
                <w:lang w:val="ro-RO"/>
              </w:rPr>
            </w:pPr>
          </w:p>
          <w:p w:rsidR="00A95C07" w:rsidRPr="0096494B" w:rsidRDefault="00A95C07" w:rsidP="00A95C07">
            <w:pPr>
              <w:jc w:val="both"/>
              <w:rPr>
                <w:b/>
                <w:sz w:val="20"/>
                <w:u w:val="single"/>
                <w:lang w:val="ro-RO"/>
              </w:rPr>
            </w:pPr>
            <w:r w:rsidRPr="0096494B">
              <w:rPr>
                <w:b/>
                <w:sz w:val="20"/>
                <w:u w:val="single"/>
                <w:lang w:val="ro-RO"/>
              </w:rPr>
              <w:t xml:space="preserve">Ministerul Economiei </w:t>
            </w:r>
          </w:p>
          <w:p w:rsidR="00A95C07" w:rsidRPr="0096494B" w:rsidRDefault="00A95C07" w:rsidP="00A95C07">
            <w:pPr>
              <w:tabs>
                <w:tab w:val="left" w:pos="426"/>
              </w:tabs>
              <w:jc w:val="both"/>
              <w:rPr>
                <w:rFonts w:eastAsia="Calibri"/>
                <w:sz w:val="20"/>
                <w:lang w:val="ro-RO" w:eastAsia="en-US"/>
              </w:rPr>
            </w:pPr>
            <w:r w:rsidRPr="0096494B">
              <w:rPr>
                <w:rFonts w:eastAsia="Calibri"/>
                <w:sz w:val="20"/>
                <w:lang w:val="ro-RO" w:eastAsia="en-US"/>
              </w:rPr>
              <w:t xml:space="preserve">Modificarea nu poate fi acceptată de principiu. Aşa-numita „ajustarea redacţională” în primul rînd nu este justificată din cauza că unul din scopurile de bază a Legii nr.131/2012 este de a clarifica domeniile şi sub-domeniile de supraveghere şi control şi autorităţile aferente acestora (indiferent dacă prevederile legii în sine sunt sau nu aplicabile pe toate domeniile identificate), această clarificare este importantă pentru a contracara abuzul altor autorităţi (care nu se pot implica în control de stat pe domeniul ce nu le este atribuit prin lege), dar şi pentru ca sistemul de mandatare şi planificare comună să poată fi aplicabil. Redacţia propusă de autori va da naştere la abuzuri din partea organelor fiscale, vamale şi financiare, odată ce acestea sunt obligate să facă control anume în domeniul în care are atribuţii clar stabilite şi nicidecum nu poate interveni în alt domeniu a altei autorităţi fără mandatul aferent, ori </w:t>
            </w:r>
            <w:r w:rsidRPr="0096494B">
              <w:rPr>
                <w:rFonts w:eastAsia="Calibri"/>
                <w:sz w:val="20"/>
                <w:lang w:val="ro-RO" w:eastAsia="en-US"/>
              </w:rPr>
              <w:lastRenderedPageBreak/>
              <w:t>redacţia propusă deschide posibilităţi pentru autorităţile în cauză să efectueze orice control, în orice domeniu inclusiv şi cele care cad sub incidenţa legii, dar cu posibilitatea să nu respecte rigorile Legii nr.131/2012, ceea ce este absolut inacceptabil şi în contradicţie cu orice principiu stabilit.</w:t>
            </w:r>
          </w:p>
          <w:p w:rsidR="00A95C07" w:rsidRPr="0096494B" w:rsidRDefault="00A95C07" w:rsidP="00A95C07">
            <w:pPr>
              <w:pStyle w:val="a3"/>
              <w:suppressAutoHyphens/>
              <w:autoSpaceDN w:val="0"/>
              <w:ind w:firstLine="0"/>
              <w:textAlignment w:val="baseline"/>
              <w:rPr>
                <w:sz w:val="20"/>
                <w:szCs w:val="20"/>
                <w:lang w:val="ro-RO"/>
              </w:rPr>
            </w:pPr>
            <w:r w:rsidRPr="0096494B">
              <w:rPr>
                <w:sz w:val="20"/>
                <w:szCs w:val="20"/>
                <w:lang w:val="ro-RO"/>
              </w:rPr>
              <w:t xml:space="preserve">Întru asigurarea respectării principiului transparenţei şi previzibilităţii activităţii de întreprinzător, consacrat de art.4 al Legii nr.235-XVI din 20 iulie 2006 cu privire la principiile de bază de reglementare a activităţii de întreprinzător, considerăm judicioasă amendarea Legii nr.131 din 8 iunie 2012 în sensul inserării, în domeniul de reglementare al acesteia, a sferei fiscale. Concomitent, întru asigurarea implementării principiului invocat, precum şi a normelor art.16 al Legii citate supra (principiul echitabilităţii (proporţionalităţii) în efectuarea controlului asupra activităţii de întreprinzător), considerăm judicioasă aplicarea stipulărilor Legii nr.131 din 8 iunie 2012 inclusiv asupra controlului efectuat de organele vamale, cu excepţia controalelor derulate în cadrul procedurilor prealabile vămuirii (efectuate în cadrul organelor vamale de frontieră), precum şi a controalelor conexe procedurii de vămuire a mărfurilor. </w:t>
            </w:r>
          </w:p>
          <w:p w:rsidR="00A95C07" w:rsidRPr="0096494B" w:rsidRDefault="00A95C07" w:rsidP="00A95C07">
            <w:pPr>
              <w:tabs>
                <w:tab w:val="left" w:pos="426"/>
              </w:tabs>
              <w:jc w:val="both"/>
              <w:rPr>
                <w:rFonts w:eastAsia="Calibri"/>
                <w:sz w:val="20"/>
                <w:lang w:val="ro-RO"/>
              </w:rPr>
            </w:pPr>
            <w:r w:rsidRPr="0096494B">
              <w:rPr>
                <w:rFonts w:eastAsia="Calibri"/>
                <w:sz w:val="20"/>
                <w:lang w:val="ro-RO"/>
              </w:rPr>
              <w:t xml:space="preserve">În acest context, propunem expunerea literei c) a alineatului (4) al articolului 1 din Legea nr.131 din </w:t>
            </w:r>
            <w:r w:rsidRPr="0096494B">
              <w:rPr>
                <w:rFonts w:eastAsia="Calibri"/>
                <w:sz w:val="20"/>
                <w:lang w:val="ro-RO"/>
              </w:rPr>
              <w:lastRenderedPageBreak/>
              <w:t xml:space="preserve">8 iunie 2012 în următoarea redacţie: „c) controalelor efectuate în domeniul financiar (bancar şi nebancar) precum şi controalelor efectuate de organele vamale în cadrul procedurilor prealabile vămuirii (derulate în cadrul organelor vamale de frontieră), precum şi a controalelor conexe procedurii de vămuire a mărfurilor.” </w:t>
            </w:r>
          </w:p>
          <w:p w:rsidR="00A95C07" w:rsidRPr="0096494B" w:rsidRDefault="00A95C07" w:rsidP="00A95C07">
            <w:pPr>
              <w:tabs>
                <w:tab w:val="left" w:pos="426"/>
              </w:tabs>
              <w:jc w:val="both"/>
              <w:rPr>
                <w:rFonts w:eastAsia="Calibri"/>
                <w:sz w:val="20"/>
                <w:lang w:val="ro-RO"/>
              </w:rPr>
            </w:pPr>
            <w:r w:rsidRPr="0096494B">
              <w:rPr>
                <w:rFonts w:eastAsia="Calibri"/>
                <w:sz w:val="20"/>
                <w:lang w:val="ro-RO"/>
              </w:rPr>
              <w:t xml:space="preserve">În consecinţă, controalele efectuate de organele fiscale şi vamale, formele cărora sînt reglementate de Codul fiscal şi, respectiv, art.185 al Codului vamal, cu excepţia propusă prin intermediul prezentei, se vor derula conform principiilor şi procedurilor reglementate de Legea nr.131 din 8 iunie 2012, ceea ce va asigura uniformitate aplicării şi interpretării normelor legale privind controlul exercitat de entităţile publice asupra activităţii de întreprinzător. </w:t>
            </w:r>
          </w:p>
          <w:p w:rsidR="00A95C07" w:rsidRPr="0096494B" w:rsidRDefault="00A95C07" w:rsidP="00A95C07">
            <w:pPr>
              <w:tabs>
                <w:tab w:val="left" w:pos="426"/>
              </w:tabs>
              <w:jc w:val="both"/>
              <w:rPr>
                <w:rFonts w:eastAsia="Calibri"/>
                <w:sz w:val="20"/>
                <w:lang w:val="ro-RO"/>
              </w:rPr>
            </w:pPr>
            <w:r w:rsidRPr="0096494B">
              <w:rPr>
                <w:rFonts w:eastAsia="Calibri"/>
                <w:sz w:val="20"/>
                <w:lang w:val="ro-RO"/>
              </w:rPr>
              <w:t xml:space="preserve">Astfel, urmează ca întru aplicarea adecvată a normelor propuse, să fie elaborate amendamentele de rigoare la Codul fiscal, la Capitolul V al Codului vamal, în special în textul Secţiunii a 291 (procedura de derulare a controlului ulterior prin audit postvămuire şi reverificare a declaraţiei vamale), precum şi a unor acte normative subsidiare acestuia (precum Hotărîrea Guvernului nr.1140 din 02.11.2005 pentru aprobarea Regulamentului de aplicare a destinaţiilor vamale prevăzute de Codul vamal al Republicii Moldova). Mai mult, în context se impune revizuirea şi </w:t>
            </w:r>
            <w:r w:rsidRPr="0096494B">
              <w:rPr>
                <w:rFonts w:eastAsia="Calibri"/>
                <w:sz w:val="20"/>
                <w:lang w:val="ro-RO"/>
              </w:rPr>
              <w:lastRenderedPageBreak/>
              <w:t xml:space="preserve">abrogarea, la necesitate, a stipulărilor unor acte normative emise de Serviciul Vamal, precum ar fi Ordinul nr.63 din 11.01.2013 cu privire la aprobarea Normelor metodologice privind realizarea controlului ulterior prin audit post-vămuire şi reverificarea declaraţiilor vamale. </w:t>
            </w:r>
          </w:p>
          <w:p w:rsidR="00A95C07" w:rsidRPr="0096494B" w:rsidRDefault="00A95C07" w:rsidP="00A95C07">
            <w:pPr>
              <w:tabs>
                <w:tab w:val="left" w:pos="426"/>
              </w:tabs>
              <w:spacing w:before="120"/>
              <w:jc w:val="both"/>
              <w:rPr>
                <w:rFonts w:eastAsia="Calibri"/>
                <w:sz w:val="20"/>
                <w:lang w:val="ro-RO"/>
              </w:rPr>
            </w:pPr>
          </w:p>
          <w:p w:rsidR="00A95C07" w:rsidRPr="0096494B" w:rsidRDefault="00A95C07" w:rsidP="00A95C07">
            <w:pPr>
              <w:jc w:val="both"/>
              <w:rPr>
                <w:b/>
                <w:sz w:val="20"/>
                <w:u w:val="single"/>
              </w:rPr>
            </w:pPr>
            <w:r w:rsidRPr="0096494B">
              <w:rPr>
                <w:b/>
                <w:sz w:val="20"/>
                <w:u w:val="single"/>
              </w:rPr>
              <w:t>Banca Naţională a Moldovei (BNM)</w:t>
            </w:r>
          </w:p>
          <w:p w:rsidR="00A95C07" w:rsidRPr="0096494B" w:rsidRDefault="00A95C07" w:rsidP="00A95C07">
            <w:pPr>
              <w:jc w:val="both"/>
              <w:rPr>
                <w:sz w:val="20"/>
                <w:lang w:val="ro-RO"/>
              </w:rPr>
            </w:pPr>
            <w:r w:rsidRPr="0096494B">
              <w:rPr>
                <w:sz w:val="20"/>
                <w:lang w:val="ro-RO"/>
              </w:rPr>
              <w:t xml:space="preserve">Redacţia propusa este deficitara şi comportă dificultăţi în aplicare, în particular referinţa la controalele efectuate de organele financiare bancare si nebancare, având în vedere statutul distinct de autorităţi publice independente al Băncii Naţionale şi a Comisiei Naţionale a Pieţei Financiare, reglementat prin legi speciale, cu un mandat precis prescris în Lege. </w:t>
            </w:r>
          </w:p>
          <w:p w:rsidR="00A95C07" w:rsidRPr="0096494B" w:rsidRDefault="00A95C07" w:rsidP="00A95C07">
            <w:pPr>
              <w:jc w:val="both"/>
              <w:rPr>
                <w:sz w:val="20"/>
                <w:lang w:val="ro-RO"/>
              </w:rPr>
            </w:pPr>
            <w:r w:rsidRPr="0096494B">
              <w:rPr>
                <w:sz w:val="20"/>
                <w:lang w:val="ro-RO"/>
              </w:rPr>
              <w:t xml:space="preserve">Corespunzător, propunem reformularea normei propuse, după cum urmează: "c) controalelor efectuate de către organele fiscale, vamale, precum si controalele efectuate în domeniul financiar (bancar şi nebancar) de către autorităţile publice competente", inclusiv pentru a ţine cont de redacţia art. 1 din Legea nr. 235 - XVI din 20.07.2006 (Lege de referinţă pentru domeniul de reglementare a Legii nr. 131). La fel, având în vedere faptul că modificările operate în Anexa la Lege vin să asigure corelarea dintre textul anexei cu excepţiile prevăzute la art. 1 din Lege, </w:t>
            </w:r>
            <w:r w:rsidRPr="0096494B">
              <w:rPr>
                <w:sz w:val="20"/>
                <w:lang w:val="ro-RO"/>
              </w:rPr>
              <w:lastRenderedPageBreak/>
              <w:t xml:space="preserve">propunem excluderea compartimentului 5 (referinţa la Banca Naţională a Moldovei), activitatea căreia este în afara domeniului de reglementare a acestei Legi. </w:t>
            </w:r>
          </w:p>
        </w:tc>
        <w:tc>
          <w:tcPr>
            <w:tcW w:w="2551" w:type="dxa"/>
          </w:tcPr>
          <w:p w:rsidR="00A95C07" w:rsidRPr="0096494B" w:rsidRDefault="00A95C07" w:rsidP="00A95C07">
            <w:pPr>
              <w:jc w:val="both"/>
              <w:rPr>
                <w:b/>
                <w:sz w:val="20"/>
                <w:lang w:val="ro-MO"/>
              </w:rPr>
            </w:pPr>
            <w:r w:rsidRPr="0096494B">
              <w:rPr>
                <w:b/>
                <w:sz w:val="20"/>
                <w:u w:val="single"/>
                <w:lang w:val="ro-MO"/>
              </w:rPr>
              <w:lastRenderedPageBreak/>
              <w:t>Nu se acceptă</w:t>
            </w:r>
            <w:r w:rsidRPr="0096494B">
              <w:rPr>
                <w:b/>
                <w:sz w:val="20"/>
                <w:lang w:val="ro-MO"/>
              </w:rPr>
              <w:t xml:space="preserve">. </w:t>
            </w:r>
          </w:p>
          <w:p w:rsidR="00A95C07" w:rsidRPr="0096494B" w:rsidRDefault="00A95C07" w:rsidP="00A95C07">
            <w:pPr>
              <w:jc w:val="both"/>
              <w:rPr>
                <w:sz w:val="20"/>
                <w:lang w:val="ro-MO"/>
              </w:rPr>
            </w:pPr>
            <w:r w:rsidRPr="0096494B">
              <w:rPr>
                <w:sz w:val="20"/>
                <w:lang w:val="ro-MO"/>
              </w:rPr>
              <w:t xml:space="preserve">Redacţia propusă la art.1 alin.(4) lit.c) ţine de controalele efectuate de </w:t>
            </w:r>
            <w:r w:rsidRPr="0096494B">
              <w:rPr>
                <w:sz w:val="20"/>
                <w:lang w:val="ro-MO"/>
              </w:rPr>
              <w:lastRenderedPageBreak/>
              <w:t>către</w:t>
            </w:r>
            <w:r w:rsidRPr="0096494B">
              <w:rPr>
                <w:b/>
                <w:sz w:val="20"/>
                <w:lang w:val="ro-MO"/>
              </w:rPr>
              <w:t xml:space="preserve"> </w:t>
            </w:r>
            <w:r w:rsidRPr="0096494B">
              <w:rPr>
                <w:sz w:val="20"/>
                <w:lang w:val="ro-MO"/>
              </w:rPr>
              <w:t xml:space="preserve"> organele fiscale, vamale şi financiare (bancare şi nebancare). În acest sens, organele menţionate nu efectuează controale în domeniul muncii şi securităţii şi sănătăţii în muncă. Sarcina de efectuare a acestor tip de controale aparţine altor organe competente, care şi urmează să înainteze propunere de acest gen.</w:t>
            </w: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p>
          <w:p w:rsidR="00A95C07" w:rsidRPr="0096494B" w:rsidRDefault="00A95C07" w:rsidP="00A95C07">
            <w:pPr>
              <w:jc w:val="both"/>
              <w:rPr>
                <w:sz w:val="20"/>
                <w:lang w:val="ro-MO"/>
              </w:rPr>
            </w:pPr>
            <w:r w:rsidRPr="0096494B">
              <w:rPr>
                <w:sz w:val="20"/>
                <w:lang w:val="ro-MO"/>
              </w:rPr>
              <w:t>În partea ce ţine de obiecţiile Ministerului Economiei, comunicăm că organele fiscale în cadrul controalelor verifică nu doar domeniul fiscal (calcularea corectă, vărsarea deplină şi la timp la buget a sumelor obligaţiilor fiscale), dar conform atribuţiilor suplimentare stabilite prin acte legislative verifică şi alte aspecte care nu constituie domeniu fiscal, cum ar fi:</w:t>
            </w:r>
          </w:p>
          <w:p w:rsidR="00A95C07" w:rsidRPr="0096494B" w:rsidRDefault="00A95C07" w:rsidP="00A95C07">
            <w:pPr>
              <w:numPr>
                <w:ilvl w:val="0"/>
                <w:numId w:val="45"/>
              </w:numPr>
              <w:tabs>
                <w:tab w:val="left" w:pos="175"/>
              </w:tabs>
              <w:ind w:left="34" w:firstLine="0"/>
              <w:jc w:val="both"/>
              <w:rPr>
                <w:sz w:val="20"/>
                <w:lang w:val="ro-MO"/>
              </w:rPr>
            </w:pPr>
            <w:r w:rsidRPr="0096494B">
              <w:rPr>
                <w:rFonts w:eastAsia="Times New Roman"/>
                <w:sz w:val="20"/>
                <w:lang w:val="ro-MO"/>
              </w:rPr>
              <w:t>Respectarea obligaţiilor pecuniare faţă de bugetul asigurărilor sociale de stat;</w:t>
            </w:r>
          </w:p>
          <w:p w:rsidR="00A95C07" w:rsidRPr="0096494B" w:rsidRDefault="00A95C07" w:rsidP="00A95C07">
            <w:pPr>
              <w:numPr>
                <w:ilvl w:val="0"/>
                <w:numId w:val="45"/>
              </w:numPr>
              <w:tabs>
                <w:tab w:val="left" w:pos="175"/>
              </w:tabs>
              <w:ind w:left="34" w:firstLine="0"/>
              <w:jc w:val="both"/>
              <w:rPr>
                <w:sz w:val="20"/>
                <w:lang w:val="ro-MO"/>
              </w:rPr>
            </w:pPr>
            <w:r w:rsidRPr="0096494B">
              <w:rPr>
                <w:rFonts w:eastAsia="Times New Roman"/>
                <w:sz w:val="20"/>
                <w:lang w:val="ro-MO"/>
              </w:rPr>
              <w:t>Calcularea corectă şi virarea în termen a primelor de asigurare obligatorie de asistenţă medicală;</w:t>
            </w:r>
          </w:p>
          <w:p w:rsidR="00A95C07" w:rsidRPr="0096494B" w:rsidRDefault="00A95C07" w:rsidP="00A95C07">
            <w:pPr>
              <w:numPr>
                <w:ilvl w:val="0"/>
                <w:numId w:val="45"/>
              </w:numPr>
              <w:tabs>
                <w:tab w:val="left" w:pos="175"/>
              </w:tabs>
              <w:ind w:left="34" w:firstLine="0"/>
              <w:jc w:val="both"/>
              <w:rPr>
                <w:sz w:val="20"/>
                <w:lang w:val="ro-MO"/>
              </w:rPr>
            </w:pPr>
            <w:r w:rsidRPr="0096494B">
              <w:rPr>
                <w:rFonts w:eastAsia="Times New Roman"/>
                <w:sz w:val="20"/>
                <w:lang w:val="ro-MO"/>
              </w:rPr>
              <w:t>Legitimitatea activităţilor filantropice şi de sponsorizare;</w:t>
            </w:r>
          </w:p>
          <w:p w:rsidR="00A95C07" w:rsidRPr="0096494B" w:rsidRDefault="00A95C07" w:rsidP="00A95C07">
            <w:pPr>
              <w:numPr>
                <w:ilvl w:val="0"/>
                <w:numId w:val="45"/>
              </w:numPr>
              <w:tabs>
                <w:tab w:val="left" w:pos="175"/>
              </w:tabs>
              <w:ind w:left="34" w:firstLine="0"/>
              <w:jc w:val="both"/>
              <w:rPr>
                <w:sz w:val="20"/>
                <w:lang w:val="ro-MO"/>
              </w:rPr>
            </w:pPr>
            <w:r w:rsidRPr="0096494B">
              <w:rPr>
                <w:rFonts w:eastAsia="Times New Roman"/>
                <w:sz w:val="20"/>
                <w:lang w:val="ro-MO"/>
              </w:rPr>
              <w:t>Repatrierea mijloacelor băneşti, mărfuri</w:t>
            </w:r>
            <w:r w:rsidRPr="0096494B">
              <w:rPr>
                <w:sz w:val="20"/>
                <w:lang w:val="ro-MO"/>
              </w:rPr>
              <w:t xml:space="preserve"> </w:t>
            </w:r>
            <w:r w:rsidRPr="0096494B">
              <w:rPr>
                <w:rFonts w:eastAsia="Times New Roman"/>
                <w:sz w:val="20"/>
                <w:lang w:val="ro-MO"/>
              </w:rPr>
              <w:t>şi servicii provenite din tranzacţiile economice externe;</w:t>
            </w:r>
          </w:p>
          <w:p w:rsidR="00A95C07" w:rsidRPr="0096494B" w:rsidRDefault="00A95C07" w:rsidP="00A95C07">
            <w:pPr>
              <w:numPr>
                <w:ilvl w:val="0"/>
                <w:numId w:val="45"/>
              </w:numPr>
              <w:tabs>
                <w:tab w:val="left" w:pos="175"/>
              </w:tabs>
              <w:ind w:left="34" w:firstLine="0"/>
              <w:jc w:val="both"/>
              <w:rPr>
                <w:sz w:val="20"/>
                <w:lang w:val="ro-MO"/>
              </w:rPr>
            </w:pPr>
            <w:r w:rsidRPr="0096494B">
              <w:rPr>
                <w:rFonts w:eastAsia="Times New Roman"/>
                <w:sz w:val="20"/>
                <w:lang w:val="ro-MO"/>
              </w:rPr>
              <w:t xml:space="preserve">Calcularea şi virarea </w:t>
            </w:r>
            <w:r w:rsidRPr="0096494B">
              <w:rPr>
                <w:rFonts w:eastAsia="Times New Roman"/>
                <w:sz w:val="20"/>
                <w:lang w:val="ro-MO"/>
              </w:rPr>
              <w:lastRenderedPageBreak/>
              <w:t>contribuţiilor obligatorii în fondul viei şi vinului;</w:t>
            </w:r>
          </w:p>
          <w:p w:rsidR="00A95C07" w:rsidRPr="0096494B" w:rsidRDefault="00A95C07" w:rsidP="00A95C07">
            <w:pPr>
              <w:numPr>
                <w:ilvl w:val="0"/>
                <w:numId w:val="45"/>
              </w:numPr>
              <w:tabs>
                <w:tab w:val="left" w:pos="175"/>
              </w:tabs>
              <w:ind w:left="34" w:firstLine="0"/>
              <w:jc w:val="both"/>
              <w:rPr>
                <w:sz w:val="20"/>
                <w:lang w:val="ro-MO"/>
              </w:rPr>
            </w:pPr>
            <w:r w:rsidRPr="0096494B">
              <w:rPr>
                <w:rFonts w:eastAsia="Times New Roman"/>
                <w:sz w:val="20"/>
                <w:lang w:val="ro-MO"/>
              </w:rPr>
              <w:t>verificarea respectării Legii nr.845XII din 3 ianuarie 1992;</w:t>
            </w:r>
          </w:p>
          <w:p w:rsidR="00A95C07" w:rsidRPr="0096494B" w:rsidRDefault="00A95C07" w:rsidP="00A95C07">
            <w:pPr>
              <w:numPr>
                <w:ilvl w:val="0"/>
                <w:numId w:val="45"/>
              </w:numPr>
              <w:tabs>
                <w:tab w:val="left" w:pos="175"/>
              </w:tabs>
              <w:ind w:left="34" w:firstLine="0"/>
              <w:jc w:val="both"/>
              <w:rPr>
                <w:sz w:val="20"/>
                <w:lang w:val="ro-MO"/>
              </w:rPr>
            </w:pPr>
            <w:r w:rsidRPr="0096494B">
              <w:rPr>
                <w:rFonts w:eastAsia="Times New Roman"/>
                <w:sz w:val="20"/>
                <w:lang w:val="ro-MO"/>
              </w:rPr>
              <w:t>cît şi alte acte legislative prin care organele fiscale au fost desemnate să asigure verificarea respectării acestora.</w:t>
            </w:r>
          </w:p>
          <w:p w:rsidR="00A95C07" w:rsidRPr="0096494B" w:rsidRDefault="00A95C07" w:rsidP="00A95C07">
            <w:pPr>
              <w:tabs>
                <w:tab w:val="left" w:pos="175"/>
              </w:tabs>
              <w:ind w:left="34"/>
              <w:jc w:val="both"/>
              <w:rPr>
                <w:rFonts w:eastAsia="Times New Roman"/>
                <w:sz w:val="20"/>
                <w:lang w:val="ro-MO"/>
              </w:rPr>
            </w:pPr>
          </w:p>
          <w:p w:rsidR="00A95C07" w:rsidRPr="0096494B" w:rsidRDefault="00A95C07" w:rsidP="00A95C07">
            <w:pPr>
              <w:tabs>
                <w:tab w:val="left" w:pos="426"/>
              </w:tabs>
              <w:spacing w:before="120" w:after="120"/>
              <w:jc w:val="both"/>
              <w:rPr>
                <w:rFonts w:eastAsia="Calibri"/>
                <w:sz w:val="20"/>
                <w:lang w:val="ro-RO"/>
              </w:rPr>
            </w:pPr>
            <w:r w:rsidRPr="0096494B">
              <w:rPr>
                <w:sz w:val="20"/>
                <w:lang w:val="ro-MO"/>
              </w:rPr>
              <w:t>De asemenea,</w:t>
            </w:r>
            <w:r w:rsidRPr="0096494B">
              <w:rPr>
                <w:b/>
                <w:sz w:val="20"/>
                <w:lang w:val="ro-MO"/>
              </w:rPr>
              <w:t xml:space="preserve"> </w:t>
            </w:r>
            <w:r w:rsidRPr="0096494B">
              <w:rPr>
                <w:rFonts w:eastAsia="Calibri"/>
                <w:sz w:val="20"/>
                <w:lang w:val="ro-RO"/>
              </w:rPr>
              <w:t>referitor la expunerea literei c) a alineatului (4) al articolului 1 din Legea nr.131 din 8 iunie 2012 în următoarea redacţie: „c) controalelor efectuate în domeniul financiar (bancar şi nebancar) precum şi controalelor efectuate de organele vamale în cadrul procedurilor prealabile vămuirii (derulate în cadrul organelor vamale de frontieră), precum şi a controalelor conexe procedurii de vămuire a mărfurilor.”</w:t>
            </w:r>
          </w:p>
          <w:p w:rsidR="00A95C07" w:rsidRPr="0096494B" w:rsidRDefault="00A95C07" w:rsidP="00A95C07">
            <w:pPr>
              <w:tabs>
                <w:tab w:val="left" w:pos="426"/>
              </w:tabs>
              <w:spacing w:before="120" w:after="120"/>
              <w:jc w:val="both"/>
              <w:rPr>
                <w:rFonts w:eastAsia="Calibri"/>
                <w:sz w:val="20"/>
                <w:lang w:val="ro-RO"/>
              </w:rPr>
            </w:pPr>
            <w:r w:rsidRPr="0096494B">
              <w:rPr>
                <w:rFonts w:eastAsia="Calibri"/>
                <w:sz w:val="20"/>
                <w:lang w:val="ro-RO"/>
              </w:rPr>
              <w:t>Considerăm inoportună operarea modificărilor în legea dată, deoarece redacţia actuală este foarte clară şi fără eschivoc.</w:t>
            </w:r>
          </w:p>
          <w:p w:rsidR="00A95C07" w:rsidRPr="0096494B" w:rsidRDefault="00A95C07" w:rsidP="00A95C07">
            <w:pPr>
              <w:tabs>
                <w:tab w:val="left" w:pos="426"/>
              </w:tabs>
              <w:spacing w:before="120" w:after="120"/>
              <w:jc w:val="both"/>
              <w:rPr>
                <w:rFonts w:eastAsia="Calibri"/>
                <w:sz w:val="20"/>
                <w:lang w:val="ro-RO"/>
              </w:rPr>
            </w:pPr>
            <w:r w:rsidRPr="0096494B">
              <w:rPr>
                <w:rFonts w:eastAsia="Calibri"/>
                <w:sz w:val="20"/>
                <w:lang w:val="ro-RO"/>
              </w:rPr>
              <w:t xml:space="preserve">Totodată, întru susţinerea variantei actuale a legii, menţionăm faptul că controalele efectuate de organele vamale sunt pe deplin reglementate în Cod </w:t>
            </w:r>
            <w:r w:rsidRPr="0096494B">
              <w:rPr>
                <w:rFonts w:eastAsia="Calibri"/>
                <w:sz w:val="20"/>
                <w:lang w:val="ro-RO"/>
              </w:rPr>
              <w:lastRenderedPageBreak/>
              <w:t>Vamal şi actele subordonate acestuia, fiind evidenţiate aspectele distincte ale controlului vamal faţă de alte controale de stat. Mai mult decît atît, reliefăm şi faptul că prevederile Codului Vamal şi acte inferioare sunt armonizate principiilor standartelor UE, BluePrint şi OMV care clar delimitează controale vamale prin specificul său, de restul controalelor existente.</w:t>
            </w:r>
          </w:p>
          <w:p w:rsidR="00A95C07" w:rsidRPr="0096494B" w:rsidRDefault="00A95C07" w:rsidP="00A95C07">
            <w:pPr>
              <w:tabs>
                <w:tab w:val="left" w:pos="426"/>
              </w:tabs>
              <w:spacing w:before="120" w:after="120"/>
              <w:jc w:val="both"/>
              <w:rPr>
                <w:rFonts w:eastAsia="Calibri"/>
                <w:sz w:val="20"/>
                <w:lang w:val="ro-RO"/>
              </w:rPr>
            </w:pPr>
            <w:r w:rsidRPr="0096494B">
              <w:rPr>
                <w:rFonts w:eastAsia="Calibri"/>
                <w:sz w:val="20"/>
                <w:lang w:val="ro-RO"/>
              </w:rPr>
              <w:t>Totodată ţinem să comunicăm că de această opinie este  EUBAM şi BRITE.</w:t>
            </w:r>
          </w:p>
          <w:p w:rsidR="00A95C07" w:rsidRPr="0096494B" w:rsidRDefault="00A95C07" w:rsidP="00A95C07">
            <w:pPr>
              <w:tabs>
                <w:tab w:val="left" w:pos="175"/>
              </w:tabs>
              <w:ind w:left="34"/>
              <w:jc w:val="both"/>
              <w:rPr>
                <w:sz w:val="20"/>
                <w:lang w:val="ro-RO"/>
              </w:rPr>
            </w:pPr>
          </w:p>
          <w:p w:rsidR="00A95C07" w:rsidRPr="0096494B" w:rsidRDefault="00A95C07" w:rsidP="00A95C07">
            <w:pPr>
              <w:ind w:left="34"/>
              <w:jc w:val="both"/>
              <w:rPr>
                <w:sz w:val="20"/>
                <w:lang w:val="ro-MO"/>
              </w:rPr>
            </w:pPr>
          </w:p>
          <w:p w:rsidR="00A95C07" w:rsidRPr="0096494B" w:rsidRDefault="00A95C07" w:rsidP="00A95C07">
            <w:pPr>
              <w:jc w:val="both"/>
              <w:rPr>
                <w:b/>
                <w:sz w:val="20"/>
                <w:lang w:val="ro-MO"/>
              </w:rPr>
            </w:pPr>
          </w:p>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pStyle w:val="a3"/>
              <w:ind w:firstLine="0"/>
              <w:jc w:val="right"/>
              <w:rPr>
                <w:sz w:val="20"/>
                <w:szCs w:val="20"/>
              </w:rPr>
            </w:pPr>
            <w:r w:rsidRPr="0096494B">
              <w:rPr>
                <w:b/>
                <w:bCs/>
                <w:sz w:val="20"/>
                <w:szCs w:val="20"/>
              </w:rPr>
              <w:lastRenderedPageBreak/>
              <w:t>Anexa la Lege</w:t>
            </w:r>
          </w:p>
          <w:p w:rsidR="00A95C07" w:rsidRPr="0096494B" w:rsidRDefault="00A95C07" w:rsidP="00A95C07">
            <w:pPr>
              <w:pStyle w:val="a3"/>
              <w:ind w:firstLine="0"/>
              <w:rPr>
                <w:b/>
                <w:sz w:val="20"/>
                <w:szCs w:val="20"/>
              </w:rPr>
            </w:pPr>
            <w:r w:rsidRPr="0096494B">
              <w:rPr>
                <w:b/>
                <w:sz w:val="20"/>
                <w:szCs w:val="20"/>
              </w:rPr>
              <w:t>Lista organelor abilitate cu dreptul de a iniţia controale şi de a acorda mandate de control în domeniile aferente</w:t>
            </w:r>
          </w:p>
          <w:tbl>
            <w:tblPr>
              <w:tblW w:w="0" w:type="auto"/>
              <w:jc w:val="center"/>
              <w:tblLayout w:type="fixed"/>
              <w:tblCellMar>
                <w:top w:w="15" w:type="dxa"/>
                <w:left w:w="36" w:type="dxa"/>
                <w:bottom w:w="15" w:type="dxa"/>
                <w:right w:w="36" w:type="dxa"/>
              </w:tblCellMar>
              <w:tblLook w:val="04A0"/>
            </w:tblPr>
            <w:tblGrid>
              <w:gridCol w:w="367"/>
              <w:gridCol w:w="1266"/>
              <w:gridCol w:w="1263"/>
              <w:gridCol w:w="651"/>
              <w:gridCol w:w="855"/>
              <w:gridCol w:w="846"/>
            </w:tblGrid>
            <w:tr w:rsidR="00A95C07" w:rsidRPr="0096494B" w:rsidTr="00F43257">
              <w:trPr>
                <w:jc w:val="center"/>
              </w:trPr>
              <w:tc>
                <w:tcPr>
                  <w:tcW w:w="367"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r.</w:t>
                  </w:r>
                  <w:r w:rsidRPr="0096494B">
                    <w:rPr>
                      <w:rFonts w:eastAsia="Times New Roman"/>
                      <w:b/>
                      <w:bCs/>
                      <w:sz w:val="20"/>
                    </w:rPr>
                    <w:br/>
                    <w:t>crt.</w:t>
                  </w:r>
                </w:p>
              </w:tc>
              <w:tc>
                <w:tcPr>
                  <w:tcW w:w="1266"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Organul abilitat cu funcţii de control</w:t>
                  </w:r>
                </w:p>
              </w:tc>
              <w:tc>
                <w:tcPr>
                  <w:tcW w:w="1914" w:type="dxa"/>
                  <w:gridSpan w:val="2"/>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Domeniul general</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Domenii specifice</w:t>
                  </w:r>
                </w:p>
              </w:tc>
            </w:tr>
            <w:tr w:rsidR="00A95C07" w:rsidRPr="0096494B" w:rsidTr="00F43257">
              <w:trPr>
                <w:jc w:val="center"/>
              </w:trPr>
              <w:tc>
                <w:tcPr>
                  <w:tcW w:w="367"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1</w:t>
                  </w:r>
                </w:p>
              </w:tc>
              <w:tc>
                <w:tcPr>
                  <w:tcW w:w="1266"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2</w:t>
                  </w:r>
                </w:p>
              </w:tc>
              <w:tc>
                <w:tcPr>
                  <w:tcW w:w="1914" w:type="dxa"/>
                  <w:gridSpan w:val="2"/>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4</w:t>
                  </w:r>
                </w:p>
              </w:tc>
            </w:tr>
            <w:tr w:rsidR="00A95C07" w:rsidRPr="0096494B" w:rsidTr="00F43257">
              <w:trPr>
                <w:jc w:val="center"/>
              </w:trPr>
              <w:tc>
                <w:tcPr>
                  <w:tcW w:w="367"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sz w:val="20"/>
                    </w:rPr>
                  </w:pPr>
                  <w:r w:rsidRPr="0096494B">
                    <w:rPr>
                      <w:rFonts w:eastAsia="Times New Roman"/>
                      <w:sz w:val="20"/>
                    </w:rPr>
                    <w:t>1</w:t>
                  </w:r>
                </w:p>
              </w:tc>
              <w:tc>
                <w:tcPr>
                  <w:tcW w:w="1266"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rPr>
                      <w:rFonts w:eastAsia="Times New Roman"/>
                      <w:sz w:val="20"/>
                    </w:rPr>
                  </w:pPr>
                  <w:r w:rsidRPr="0096494B">
                    <w:rPr>
                      <w:rFonts w:eastAsia="Times New Roman"/>
                      <w:sz w:val="20"/>
                    </w:rPr>
                    <w:t>Inspectoratul Fiscal Principal de Stat</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rPr>
                      <w:rFonts w:eastAsia="Times New Roman"/>
                      <w:sz w:val="20"/>
                    </w:rPr>
                  </w:pPr>
                  <w:r w:rsidRPr="0096494B">
                    <w:rPr>
                      <w:rFonts w:eastAsia="Times New Roman"/>
                      <w:sz w:val="20"/>
                    </w:rPr>
                    <w:t>Economico-financiar</w:t>
                  </w:r>
                </w:p>
              </w:tc>
              <w:tc>
                <w:tcPr>
                  <w:tcW w:w="651"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rPr>
                      <w:rFonts w:eastAsia="Times New Roman"/>
                      <w:sz w:val="20"/>
                    </w:rPr>
                  </w:pPr>
                  <w:r w:rsidRPr="0096494B">
                    <w:rPr>
                      <w:rFonts w:eastAsia="Times New Roman"/>
                      <w:sz w:val="20"/>
                    </w:rPr>
                    <w:t>Fiscal</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rPr>
                      <w:rFonts w:eastAsia="Times New Roman"/>
                      <w:sz w:val="20"/>
                    </w:rPr>
                  </w:pPr>
                  <w:r w:rsidRPr="0096494B">
                    <w:rPr>
                      <w:rFonts w:eastAsia="Times New Roman"/>
                      <w:sz w:val="20"/>
                      <w:u w:val="single"/>
                    </w:rPr>
                    <w:t>1. Calcularea corectă, vărsarea deplină şi la timp la buget a sumelor obligaţiilor fiscale</w:t>
                  </w:r>
                  <w:r w:rsidRPr="0096494B">
                    <w:rPr>
                      <w:rFonts w:eastAsia="Times New Roman"/>
                      <w:sz w:val="20"/>
                    </w:rPr>
                    <w:br/>
                    <w:t>2. Respectarea obligaţiilor pecuniare faţă de bugetul asigurărilor sociale de stat</w:t>
                  </w:r>
                  <w:r w:rsidRPr="0096494B">
                    <w:rPr>
                      <w:rFonts w:eastAsia="Times New Roman"/>
                      <w:sz w:val="20"/>
                    </w:rPr>
                    <w:br/>
                    <w:t>3. Calcularea corectă şi virarea în termen a primelor de asigurare obligatorie de asistenţă medicală</w:t>
                  </w:r>
                  <w:r w:rsidRPr="0096494B">
                    <w:rPr>
                      <w:rFonts w:eastAsia="Times New Roman"/>
                      <w:sz w:val="20"/>
                    </w:rPr>
                    <w:br/>
                    <w:t>4. Legitimitatea activităţilor filantropice şi de sponsorizare</w:t>
                  </w:r>
                </w:p>
              </w:tc>
            </w:tr>
            <w:tr w:rsidR="00A95C07" w:rsidRPr="0096494B" w:rsidTr="00F43257">
              <w:trPr>
                <w:jc w:val="center"/>
              </w:trPr>
              <w:tc>
                <w:tcPr>
                  <w:tcW w:w="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95C07" w:rsidRPr="0096494B" w:rsidRDefault="00A95C07" w:rsidP="00A95C07">
                  <w:pPr>
                    <w:framePr w:hSpace="180" w:wrap="around" w:vAnchor="text" w:hAnchor="margin" w:xAlign="center" w:y="572"/>
                    <w:suppressOverlap/>
                    <w:rPr>
                      <w:rFonts w:eastAsia="Times New Roman"/>
                      <w:sz w:val="20"/>
                    </w:rPr>
                  </w:pPr>
                </w:p>
              </w:tc>
              <w:tc>
                <w:tcPr>
                  <w:tcW w:w="1266" w:type="dxa"/>
                  <w:tcMar>
                    <w:top w:w="15" w:type="dxa"/>
                    <w:left w:w="15" w:type="dxa"/>
                    <w:bottom w:w="15" w:type="dxa"/>
                    <w:right w:w="15" w:type="dxa"/>
                  </w:tcMar>
                  <w:vAlign w:val="center"/>
                  <w:hideMark/>
                </w:tcPr>
                <w:p w:rsidR="00A95C07" w:rsidRPr="0096494B" w:rsidRDefault="00A95C07" w:rsidP="00A95C07">
                  <w:pPr>
                    <w:framePr w:hSpace="180" w:wrap="around" w:vAnchor="text" w:hAnchor="margin" w:xAlign="center" w:y="572"/>
                    <w:suppressOverlap/>
                    <w:rPr>
                      <w:rFonts w:eastAsia="Times New Roman"/>
                      <w:sz w:val="20"/>
                    </w:rPr>
                  </w:pPr>
                </w:p>
              </w:tc>
              <w:tc>
                <w:tcPr>
                  <w:tcW w:w="126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A95C07" w:rsidRPr="0096494B" w:rsidRDefault="00A95C07" w:rsidP="00A95C07">
                  <w:pPr>
                    <w:framePr w:hSpace="180" w:wrap="around" w:vAnchor="text" w:hAnchor="margin" w:xAlign="center" w:y="572"/>
                    <w:suppressOverlap/>
                    <w:rPr>
                      <w:rFonts w:eastAsia="Times New Roman"/>
                      <w:sz w:val="20"/>
                    </w:rPr>
                  </w:pPr>
                </w:p>
              </w:tc>
              <w:tc>
                <w:tcPr>
                  <w:tcW w:w="1506" w:type="dxa"/>
                  <w:gridSpan w:val="2"/>
                  <w:tcMar>
                    <w:top w:w="15" w:type="dxa"/>
                    <w:left w:w="15" w:type="dxa"/>
                    <w:bottom w:w="15" w:type="dxa"/>
                    <w:right w:w="15" w:type="dxa"/>
                  </w:tcMar>
                  <w:vAlign w:val="center"/>
                  <w:hideMark/>
                </w:tcPr>
                <w:p w:rsidR="00A95C07" w:rsidRPr="0096494B" w:rsidRDefault="00A95C07" w:rsidP="00A95C07">
                  <w:pPr>
                    <w:framePr w:hSpace="180" w:wrap="around" w:vAnchor="text" w:hAnchor="margin" w:xAlign="center" w:y="572"/>
                    <w:suppressOverlap/>
                    <w:rPr>
                      <w:rFonts w:eastAsia="Times New Roman"/>
                      <w:sz w:val="20"/>
                    </w:rPr>
                  </w:pPr>
                </w:p>
              </w:tc>
              <w:tc>
                <w:tcPr>
                  <w:tcW w:w="846" w:type="dxa"/>
                  <w:tcMar>
                    <w:top w:w="15" w:type="dxa"/>
                    <w:left w:w="15" w:type="dxa"/>
                    <w:bottom w:w="15" w:type="dxa"/>
                    <w:right w:w="15" w:type="dxa"/>
                  </w:tcMar>
                  <w:vAlign w:val="center"/>
                  <w:hideMark/>
                </w:tcPr>
                <w:p w:rsidR="00A95C07" w:rsidRPr="0096494B" w:rsidRDefault="00A95C07" w:rsidP="00A95C07">
                  <w:pPr>
                    <w:framePr w:hSpace="180" w:wrap="around" w:vAnchor="text" w:hAnchor="margin" w:xAlign="center" w:y="572"/>
                    <w:suppressOverlap/>
                    <w:rPr>
                      <w:rFonts w:eastAsia="Times New Roman"/>
                      <w:sz w:val="20"/>
                    </w:rPr>
                  </w:pPr>
                </w:p>
              </w:tc>
            </w:tr>
          </w:tbl>
          <w:p w:rsidR="00A95C07" w:rsidRPr="0096494B" w:rsidRDefault="00A95C07" w:rsidP="00A95C07">
            <w:pPr>
              <w:jc w:val="both"/>
              <w:rPr>
                <w:b/>
                <w:bCs/>
                <w:sz w:val="20"/>
              </w:rPr>
            </w:pPr>
          </w:p>
        </w:tc>
        <w:tc>
          <w:tcPr>
            <w:tcW w:w="5244" w:type="dxa"/>
          </w:tcPr>
          <w:p w:rsidR="00A95C07" w:rsidRPr="0096494B" w:rsidRDefault="00A95C07" w:rsidP="00A95C07">
            <w:pPr>
              <w:pStyle w:val="a4"/>
              <w:numPr>
                <w:ilvl w:val="0"/>
                <w:numId w:val="25"/>
              </w:numPr>
              <w:tabs>
                <w:tab w:val="left" w:pos="246"/>
              </w:tabs>
              <w:ind w:left="-38" w:firstLine="0"/>
              <w:jc w:val="both"/>
              <w:rPr>
                <w:sz w:val="20"/>
                <w:szCs w:val="20"/>
              </w:rPr>
            </w:pPr>
            <w:r w:rsidRPr="0096494B">
              <w:rPr>
                <w:sz w:val="20"/>
                <w:szCs w:val="20"/>
              </w:rPr>
              <w:t xml:space="preserve">La Anexă poziţia 1, punctul 1 se exclude. </w:t>
            </w:r>
          </w:p>
          <w:p w:rsidR="00A95C07" w:rsidRPr="0096494B" w:rsidRDefault="00A95C07" w:rsidP="00A95C07">
            <w:pPr>
              <w:jc w:val="both"/>
              <w:rPr>
                <w:bCs/>
                <w:sz w:val="20"/>
              </w:rPr>
            </w:pPr>
          </w:p>
        </w:tc>
        <w:tc>
          <w:tcPr>
            <w:tcW w:w="3119" w:type="dxa"/>
          </w:tcPr>
          <w:p w:rsidR="00A95C07" w:rsidRPr="0096494B" w:rsidRDefault="00A95C07" w:rsidP="00A95C07">
            <w:pPr>
              <w:jc w:val="center"/>
              <w:rPr>
                <w:b/>
                <w:sz w:val="20"/>
                <w:lang w:val="ro-MO"/>
              </w:rPr>
            </w:pPr>
          </w:p>
        </w:tc>
        <w:tc>
          <w:tcPr>
            <w:tcW w:w="2551" w:type="dxa"/>
          </w:tcPr>
          <w:p w:rsidR="00A95C07" w:rsidRPr="0096494B" w:rsidRDefault="00A95C07" w:rsidP="00A95C07">
            <w:pPr>
              <w:jc w:val="center"/>
              <w:rPr>
                <w:b/>
                <w:sz w:val="20"/>
                <w:lang w:val="ro-MO"/>
              </w:rPr>
            </w:pPr>
          </w:p>
        </w:tc>
      </w:tr>
      <w:tr w:rsidR="00A95C07" w:rsidRPr="0096494B" w:rsidTr="00A04477">
        <w:tc>
          <w:tcPr>
            <w:tcW w:w="5070" w:type="dxa"/>
          </w:tcPr>
          <w:tbl>
            <w:tblPr>
              <w:tblW w:w="0" w:type="auto"/>
              <w:jc w:val="center"/>
              <w:tblLayout w:type="fixed"/>
              <w:tblCellMar>
                <w:top w:w="15" w:type="dxa"/>
                <w:left w:w="36" w:type="dxa"/>
                <w:bottom w:w="15" w:type="dxa"/>
                <w:right w:w="36" w:type="dxa"/>
              </w:tblCellMar>
              <w:tblLook w:val="04A0"/>
            </w:tblPr>
            <w:tblGrid>
              <w:gridCol w:w="367"/>
              <w:gridCol w:w="1266"/>
              <w:gridCol w:w="1263"/>
              <w:gridCol w:w="651"/>
              <w:gridCol w:w="1701"/>
            </w:tblGrid>
            <w:tr w:rsidR="00A95C07" w:rsidRPr="0096494B" w:rsidTr="00903DEE">
              <w:trPr>
                <w:jc w:val="center"/>
              </w:trPr>
              <w:tc>
                <w:tcPr>
                  <w:tcW w:w="367"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r.</w:t>
                  </w:r>
                  <w:r w:rsidRPr="0096494B">
                    <w:rPr>
                      <w:rFonts w:eastAsia="Times New Roman"/>
                      <w:b/>
                      <w:bCs/>
                      <w:sz w:val="20"/>
                    </w:rPr>
                    <w:br/>
                    <w:t>crt.</w:t>
                  </w:r>
                </w:p>
              </w:tc>
              <w:tc>
                <w:tcPr>
                  <w:tcW w:w="1266"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Organul abilitat cu funcţii de control</w:t>
                  </w:r>
                </w:p>
              </w:tc>
              <w:tc>
                <w:tcPr>
                  <w:tcW w:w="1914" w:type="dxa"/>
                  <w:gridSpan w:val="2"/>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Domeniul general</w:t>
                  </w:r>
                </w:p>
              </w:tc>
              <w:tc>
                <w:tcPr>
                  <w:tcW w:w="1701"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Domenii specifice</w:t>
                  </w:r>
                </w:p>
              </w:tc>
            </w:tr>
            <w:tr w:rsidR="00A95C07" w:rsidRPr="0096494B" w:rsidTr="00903DEE">
              <w:trPr>
                <w:jc w:val="center"/>
              </w:trPr>
              <w:tc>
                <w:tcPr>
                  <w:tcW w:w="367"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1</w:t>
                  </w:r>
                </w:p>
              </w:tc>
              <w:tc>
                <w:tcPr>
                  <w:tcW w:w="1266"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2</w:t>
                  </w:r>
                </w:p>
              </w:tc>
              <w:tc>
                <w:tcPr>
                  <w:tcW w:w="1914" w:type="dxa"/>
                  <w:gridSpan w:val="2"/>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3</w:t>
                  </w:r>
                </w:p>
              </w:tc>
              <w:tc>
                <w:tcPr>
                  <w:tcW w:w="1701"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b/>
                      <w:bCs/>
                      <w:sz w:val="20"/>
                    </w:rPr>
                  </w:pPr>
                  <w:r w:rsidRPr="0096494B">
                    <w:rPr>
                      <w:rFonts w:eastAsia="Times New Roman"/>
                      <w:b/>
                      <w:bCs/>
                      <w:sz w:val="20"/>
                    </w:rPr>
                    <w:t>4</w:t>
                  </w:r>
                </w:p>
              </w:tc>
            </w:tr>
            <w:tr w:rsidR="00A95C07" w:rsidRPr="0096494B" w:rsidTr="00903DEE">
              <w:trPr>
                <w:jc w:val="center"/>
              </w:trPr>
              <w:tc>
                <w:tcPr>
                  <w:tcW w:w="367"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jc w:val="center"/>
                    <w:rPr>
                      <w:rFonts w:eastAsia="Times New Roman"/>
                      <w:sz w:val="20"/>
                    </w:rPr>
                  </w:pPr>
                  <w:r w:rsidRPr="0096494B">
                    <w:rPr>
                      <w:rFonts w:eastAsia="Times New Roman"/>
                      <w:sz w:val="20"/>
                    </w:rPr>
                    <w:t>6</w:t>
                  </w:r>
                </w:p>
              </w:tc>
              <w:tc>
                <w:tcPr>
                  <w:tcW w:w="1266"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rPr>
                      <w:rFonts w:eastAsia="Times New Roman"/>
                      <w:sz w:val="20"/>
                    </w:rPr>
                  </w:pPr>
                  <w:r w:rsidRPr="0096494B">
                    <w:rPr>
                      <w:sz w:val="20"/>
                    </w:rPr>
                    <w:t xml:space="preserve">Casa </w:t>
                  </w:r>
                  <w:r w:rsidRPr="0096494B">
                    <w:rPr>
                      <w:sz w:val="20"/>
                    </w:rPr>
                    <w:lastRenderedPageBreak/>
                    <w:t>Naţională de Asigurări Sociale</w:t>
                  </w:r>
                </w:p>
              </w:tc>
              <w:tc>
                <w:tcPr>
                  <w:tcW w:w="1263"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rPr>
                      <w:rFonts w:eastAsia="Times New Roman"/>
                      <w:sz w:val="20"/>
                    </w:rPr>
                  </w:pPr>
                  <w:r w:rsidRPr="0096494B">
                    <w:rPr>
                      <w:rFonts w:eastAsia="Times New Roman"/>
                      <w:sz w:val="20"/>
                    </w:rPr>
                    <w:lastRenderedPageBreak/>
                    <w:t>Economico-</w:t>
                  </w:r>
                  <w:r w:rsidRPr="0096494B">
                    <w:rPr>
                      <w:rFonts w:eastAsia="Times New Roman"/>
                      <w:sz w:val="20"/>
                    </w:rPr>
                    <w:lastRenderedPageBreak/>
                    <w:t>financiar</w:t>
                  </w:r>
                </w:p>
              </w:tc>
              <w:tc>
                <w:tcPr>
                  <w:tcW w:w="651"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rPr>
                      <w:rFonts w:eastAsia="Times New Roman"/>
                      <w:sz w:val="20"/>
                    </w:rPr>
                  </w:pPr>
                  <w:r w:rsidRPr="0096494B">
                    <w:rPr>
                      <w:sz w:val="20"/>
                      <w:lang w:val="ru-RU"/>
                    </w:rPr>
                    <w:lastRenderedPageBreak/>
                    <w:t>Asigur</w:t>
                  </w:r>
                  <w:r w:rsidRPr="0096494B">
                    <w:rPr>
                      <w:sz w:val="20"/>
                      <w:lang w:val="ru-RU"/>
                    </w:rPr>
                    <w:lastRenderedPageBreak/>
                    <w:t>ări sociale</w:t>
                  </w:r>
                </w:p>
              </w:tc>
              <w:tc>
                <w:tcPr>
                  <w:tcW w:w="1701" w:type="dxa"/>
                  <w:tcBorders>
                    <w:top w:val="single" w:sz="4" w:space="0" w:color="000000"/>
                    <w:left w:val="single" w:sz="4" w:space="0" w:color="000000"/>
                    <w:bottom w:val="single" w:sz="4" w:space="0" w:color="000000"/>
                    <w:right w:val="single" w:sz="4" w:space="0" w:color="000000"/>
                  </w:tcBorders>
                  <w:hideMark/>
                </w:tcPr>
                <w:p w:rsidR="00A95C07" w:rsidRPr="0096494B" w:rsidRDefault="00A95C07" w:rsidP="00A95C07">
                  <w:pPr>
                    <w:framePr w:hSpace="180" w:wrap="around" w:vAnchor="text" w:hAnchor="margin" w:xAlign="center" w:y="572"/>
                    <w:suppressOverlap/>
                    <w:rPr>
                      <w:rFonts w:eastAsia="Times New Roman"/>
                      <w:sz w:val="20"/>
                    </w:rPr>
                  </w:pPr>
                  <w:r w:rsidRPr="0096494B">
                    <w:rPr>
                      <w:sz w:val="20"/>
                    </w:rPr>
                    <w:lastRenderedPageBreak/>
                    <w:t xml:space="preserve">1. Calcularea şi </w:t>
                  </w:r>
                  <w:r w:rsidRPr="0096494B">
                    <w:rPr>
                      <w:sz w:val="20"/>
                    </w:rPr>
                    <w:lastRenderedPageBreak/>
                    <w:t>plata indemnizaţiilor de asigurări sociale</w:t>
                  </w:r>
                  <w:r w:rsidRPr="0096494B">
                    <w:rPr>
                      <w:sz w:val="20"/>
                    </w:rPr>
                    <w:br/>
                    <w:t>2. Autenticitatea actelor ce confirmă stagiul de muncă şi venitul asigurat</w:t>
                  </w:r>
                  <w:r w:rsidRPr="0096494B">
                    <w:rPr>
                      <w:sz w:val="20"/>
                    </w:rPr>
                    <w:br/>
                    <w:t>3. Veridicitatea dărilor de seamă referitoare la bugetul asigurărilor sociale de stat şi corectitudinea utilizării mijloacelor virate la bugetul asigurărilor sociale de stat</w:t>
                  </w:r>
                </w:p>
              </w:tc>
            </w:tr>
          </w:tbl>
          <w:p w:rsidR="00A95C07" w:rsidRPr="0096494B" w:rsidRDefault="00A95C07" w:rsidP="00A95C07">
            <w:pPr>
              <w:pStyle w:val="a3"/>
              <w:ind w:firstLine="0"/>
              <w:jc w:val="right"/>
              <w:rPr>
                <w:b/>
                <w:bCs/>
                <w:sz w:val="20"/>
                <w:szCs w:val="20"/>
              </w:rPr>
            </w:pPr>
          </w:p>
        </w:tc>
        <w:tc>
          <w:tcPr>
            <w:tcW w:w="5244" w:type="dxa"/>
          </w:tcPr>
          <w:p w:rsidR="00A95C07" w:rsidRPr="0096494B" w:rsidRDefault="00A95C07" w:rsidP="00A95C07">
            <w:pPr>
              <w:pStyle w:val="a4"/>
              <w:tabs>
                <w:tab w:val="left" w:pos="246"/>
              </w:tabs>
              <w:ind w:left="-38"/>
              <w:jc w:val="both"/>
              <w:rPr>
                <w:sz w:val="20"/>
                <w:szCs w:val="20"/>
              </w:rPr>
            </w:pPr>
          </w:p>
        </w:tc>
        <w:tc>
          <w:tcPr>
            <w:tcW w:w="3119" w:type="dxa"/>
          </w:tcPr>
          <w:p w:rsidR="00A95C07" w:rsidRPr="0096494B" w:rsidRDefault="00A95C07" w:rsidP="00A95C07">
            <w:pPr>
              <w:jc w:val="both"/>
              <w:rPr>
                <w:b/>
                <w:sz w:val="20"/>
                <w:u w:val="single"/>
                <w:lang w:val="ro-MO"/>
              </w:rPr>
            </w:pPr>
            <w:r w:rsidRPr="0096494B">
              <w:rPr>
                <w:b/>
                <w:sz w:val="20"/>
                <w:u w:val="single"/>
                <w:lang w:val="ro-MO"/>
              </w:rPr>
              <w:t>Casa naţională de asigurări sociale</w:t>
            </w:r>
          </w:p>
          <w:p w:rsidR="00A95C07" w:rsidRPr="0096494B" w:rsidRDefault="00A95C07" w:rsidP="00A95C07">
            <w:pPr>
              <w:tabs>
                <w:tab w:val="num" w:pos="915"/>
              </w:tabs>
              <w:jc w:val="both"/>
              <w:rPr>
                <w:sz w:val="20"/>
              </w:rPr>
            </w:pPr>
            <w:r w:rsidRPr="0096494B">
              <w:rPr>
                <w:bCs/>
                <w:sz w:val="20"/>
              </w:rPr>
              <w:t>Legea nr.131 din 08 iunie 2012</w:t>
            </w:r>
            <w:r w:rsidRPr="0096494B">
              <w:rPr>
                <w:sz w:val="20"/>
              </w:rPr>
              <w:t xml:space="preserve"> </w:t>
            </w:r>
            <w:r w:rsidRPr="0096494B">
              <w:rPr>
                <w:bCs/>
                <w:sz w:val="20"/>
              </w:rPr>
              <w:t xml:space="preserve">privind controlul de stat asupra activităţii de întreprinzător </w:t>
            </w:r>
            <w:r w:rsidRPr="0096494B">
              <w:rPr>
                <w:bCs/>
                <w:sz w:val="20"/>
                <w:lang w:val="ro-MO"/>
              </w:rPr>
              <w:t xml:space="preserve">cu modificările ulterioare, </w:t>
            </w:r>
            <w:r w:rsidRPr="0096494B">
              <w:rPr>
                <w:sz w:val="20"/>
              </w:rPr>
              <w:t xml:space="preserve">punctul 6 al anexei la rubrica domenii specifice, </w:t>
            </w:r>
            <w:r w:rsidRPr="0096494B">
              <w:rPr>
                <w:sz w:val="20"/>
              </w:rPr>
              <w:lastRenderedPageBreak/>
              <w:t xml:space="preserve">punctul 3 de exclus, această modificare este necesară deoarece de facto Casa Naţională de Asigurări Sociale nu controlează veridicităţii dărilor de seamă referitoare la bugetul asigurărilor sociale de stat şi corectitudinea utilizării mijloacelor virate la bugetul asigurărilor sociale de stat, dar controlează corectitudinea calculării şi achitării indemnizaţiilor pentru incapacitatea temporară de muncă, ceiai ce este specifticat în punctul 1 al anexei sus-menţionate.  </w:t>
            </w:r>
          </w:p>
        </w:tc>
        <w:tc>
          <w:tcPr>
            <w:tcW w:w="2551" w:type="dxa"/>
          </w:tcPr>
          <w:p w:rsidR="00A95C07" w:rsidRPr="0096494B" w:rsidRDefault="00A95C07" w:rsidP="00026948">
            <w:pPr>
              <w:jc w:val="both"/>
              <w:rPr>
                <w:b/>
                <w:sz w:val="20"/>
                <w:lang w:val="ro-MO"/>
              </w:rPr>
            </w:pPr>
            <w:r w:rsidRPr="0096494B">
              <w:rPr>
                <w:b/>
                <w:sz w:val="20"/>
                <w:u w:val="single"/>
                <w:lang w:val="ro-MO"/>
              </w:rPr>
              <w:lastRenderedPageBreak/>
              <w:t>Se acceptă</w:t>
            </w:r>
            <w:r w:rsidRPr="0096494B">
              <w:rPr>
                <w:b/>
                <w:sz w:val="20"/>
                <w:lang w:val="ro-MO"/>
              </w:rPr>
              <w:t xml:space="preserve">, </w:t>
            </w:r>
            <w:r w:rsidR="00026948">
              <w:rPr>
                <w:sz w:val="20"/>
                <w:lang w:val="ro-MO"/>
              </w:rPr>
              <w:t>cu examinarea propunerii în cadrul altui exerciţiu.</w:t>
            </w:r>
          </w:p>
        </w:tc>
      </w:tr>
      <w:tr w:rsidR="00A95C07" w:rsidRPr="0096494B" w:rsidTr="00A04477">
        <w:tc>
          <w:tcPr>
            <w:tcW w:w="5070" w:type="dxa"/>
          </w:tcPr>
          <w:p w:rsidR="00A95C07" w:rsidRPr="0096494B" w:rsidRDefault="00A95C07" w:rsidP="00A95C07">
            <w:pPr>
              <w:shd w:val="clear" w:color="auto" w:fill="FFFFFF"/>
              <w:ind w:left="6"/>
              <w:jc w:val="both"/>
              <w:rPr>
                <w:b/>
                <w:bCs/>
                <w:sz w:val="20"/>
                <w:lang w:val="ro-RO"/>
              </w:rPr>
            </w:pPr>
            <w:r w:rsidRPr="0096494B">
              <w:rPr>
                <w:rFonts w:eastAsia="Times New Roman"/>
                <w:b/>
                <w:bCs/>
                <w:sz w:val="20"/>
                <w:lang w:val="ro-RO"/>
              </w:rPr>
              <w:lastRenderedPageBreak/>
              <w:t>Legea insolvabilităţii nr.149 din 29 iunie 2012</w:t>
            </w:r>
            <w:r w:rsidRPr="0096494B">
              <w:rPr>
                <w:rFonts w:eastAsia="Times New Roman"/>
                <w:b/>
                <w:sz w:val="20"/>
                <w:lang w:val="ro-RO"/>
              </w:rPr>
              <w:t xml:space="preserve"> </w:t>
            </w:r>
          </w:p>
          <w:p w:rsidR="00A95C07" w:rsidRPr="0096494B" w:rsidRDefault="00A95C07" w:rsidP="00A95C07">
            <w:pPr>
              <w:shd w:val="clear" w:color="auto" w:fill="FFFFFF"/>
              <w:ind w:left="6"/>
              <w:jc w:val="both"/>
              <w:rPr>
                <w:sz w:val="20"/>
                <w:lang w:val="ro-RO"/>
              </w:rPr>
            </w:pPr>
            <w:r w:rsidRPr="0096494B">
              <w:rPr>
                <w:b/>
                <w:bCs/>
                <w:sz w:val="20"/>
                <w:lang w:val="ro-RO"/>
              </w:rPr>
              <w:t xml:space="preserve">Articolul </w:t>
            </w:r>
            <w:r w:rsidRPr="0096494B">
              <w:rPr>
                <w:b/>
                <w:sz w:val="20"/>
                <w:lang w:val="ro-RO"/>
              </w:rPr>
              <w:t>22.</w:t>
            </w:r>
            <w:r w:rsidRPr="0096494B">
              <w:rPr>
                <w:sz w:val="20"/>
                <w:lang w:val="ro-RO"/>
              </w:rPr>
              <w:t xml:space="preserve"> Restituirea fără examinare a cererii introductive</w:t>
            </w:r>
          </w:p>
          <w:p w:rsidR="00A95C07" w:rsidRPr="0096494B" w:rsidRDefault="00A95C07" w:rsidP="00A95C07">
            <w:pPr>
              <w:widowControl w:val="0"/>
              <w:numPr>
                <w:ilvl w:val="0"/>
                <w:numId w:val="26"/>
              </w:numPr>
              <w:shd w:val="clear" w:color="auto" w:fill="FFFFFF"/>
              <w:tabs>
                <w:tab w:val="left" w:pos="974"/>
              </w:tabs>
              <w:autoSpaceDE w:val="0"/>
              <w:autoSpaceDN w:val="0"/>
              <w:adjustRightInd w:val="0"/>
              <w:ind w:left="5" w:hanging="5"/>
              <w:jc w:val="both"/>
              <w:rPr>
                <w:sz w:val="20"/>
                <w:lang w:val="ro-RO"/>
              </w:rPr>
            </w:pPr>
            <w:r w:rsidRPr="0096494B">
              <w:rPr>
                <w:sz w:val="20"/>
                <w:lang w:val="ro-RO"/>
              </w:rPr>
              <w:t>Instanţa de insolvabilitate restituie fără examinare cererea introductivă întocmită cu încălcarea art.20.</w:t>
            </w:r>
          </w:p>
          <w:p w:rsidR="00A95C07" w:rsidRPr="0096494B" w:rsidRDefault="00A95C07" w:rsidP="00A95C07">
            <w:pPr>
              <w:widowControl w:val="0"/>
              <w:numPr>
                <w:ilvl w:val="0"/>
                <w:numId w:val="26"/>
              </w:numPr>
              <w:shd w:val="clear" w:color="auto" w:fill="FFFFFF"/>
              <w:tabs>
                <w:tab w:val="left" w:pos="974"/>
              </w:tabs>
              <w:autoSpaceDE w:val="0"/>
              <w:autoSpaceDN w:val="0"/>
              <w:adjustRightInd w:val="0"/>
              <w:ind w:left="5" w:hanging="5"/>
              <w:jc w:val="both"/>
              <w:rPr>
                <w:sz w:val="20"/>
                <w:lang w:val="ro-RO"/>
              </w:rPr>
            </w:pPr>
            <w:r w:rsidRPr="0096494B">
              <w:rPr>
                <w:sz w:val="20"/>
                <w:lang w:val="ro-RO"/>
              </w:rPr>
              <w:t>În cazul în care debitorul a depus cerere introductivă în temeiul art.14, dar nu a anexat la ea documentele prevăzute la art.17, instanţa de insolvabilitate admite spre examinare cererea solicitînd prezentarea documentelor în ordinea dezbaterilor judiciare.</w:t>
            </w:r>
          </w:p>
        </w:tc>
        <w:tc>
          <w:tcPr>
            <w:tcW w:w="5244" w:type="dxa"/>
          </w:tcPr>
          <w:p w:rsidR="00A95C07" w:rsidRPr="0096494B" w:rsidRDefault="00A95C07" w:rsidP="00A95C07">
            <w:pPr>
              <w:jc w:val="both"/>
              <w:rPr>
                <w:sz w:val="20"/>
                <w:lang w:val="ro-RO"/>
              </w:rPr>
            </w:pPr>
            <w:r w:rsidRPr="0096494B">
              <w:rPr>
                <w:b/>
                <w:sz w:val="20"/>
                <w:lang w:val="ro-MO"/>
              </w:rPr>
              <w:t>Art.XXXIV.</w:t>
            </w:r>
            <w:r w:rsidRPr="0096494B">
              <w:rPr>
                <w:sz w:val="20"/>
                <w:lang w:val="ro-MO"/>
              </w:rPr>
              <w:t xml:space="preserve"> – </w:t>
            </w:r>
            <w:r w:rsidRPr="0096494B">
              <w:rPr>
                <w:rFonts w:eastAsia="Times New Roman"/>
                <w:bCs/>
                <w:sz w:val="20"/>
                <w:lang w:val="ro-RO"/>
              </w:rPr>
              <w:t>Legea insolvabilităţii nr.149 din 29 iunie 2012</w:t>
            </w:r>
            <w:r w:rsidRPr="0096494B">
              <w:rPr>
                <w:rFonts w:eastAsia="Times New Roman"/>
                <w:sz w:val="20"/>
                <w:lang w:val="ro-RO"/>
              </w:rPr>
              <w:t xml:space="preserve"> (</w:t>
            </w:r>
            <w:r w:rsidRPr="0096494B">
              <w:rPr>
                <w:rFonts w:eastAsia="Times New Roman"/>
                <w:iCs/>
                <w:sz w:val="20"/>
                <w:lang w:val="ro-RO"/>
              </w:rPr>
              <w:t>Monitorul Oficial</w:t>
            </w:r>
            <w:r w:rsidRPr="0096494B">
              <w:rPr>
                <w:sz w:val="20"/>
              </w:rPr>
              <w:t xml:space="preserve"> al Republicii Moldova</w:t>
            </w:r>
            <w:r w:rsidRPr="0096494B">
              <w:rPr>
                <w:rFonts w:eastAsia="Times New Roman"/>
                <w:iCs/>
                <w:sz w:val="20"/>
                <w:lang w:val="ro-RO"/>
              </w:rPr>
              <w:t xml:space="preserve">, 2012, nr.193-197, art.663) </w:t>
            </w:r>
            <w:r w:rsidRPr="0096494B">
              <w:rPr>
                <w:bCs/>
                <w:sz w:val="20"/>
                <w:lang w:val="ro-MO"/>
              </w:rPr>
              <w:t>cu modificările ulterioare,</w:t>
            </w:r>
            <w:r w:rsidRPr="0096494B">
              <w:rPr>
                <w:sz w:val="20"/>
                <w:lang w:val="ro-RO"/>
              </w:rPr>
              <w:t xml:space="preserve"> se modifică după cum urmează:</w:t>
            </w:r>
          </w:p>
          <w:p w:rsidR="00A95C07" w:rsidRPr="0096494B" w:rsidRDefault="00A95C07" w:rsidP="00A95C07">
            <w:pPr>
              <w:jc w:val="both"/>
              <w:rPr>
                <w:rFonts w:eastAsia="Times New Roman"/>
                <w:i/>
                <w:iCs/>
                <w:sz w:val="20"/>
                <w:lang w:val="ro-RO"/>
              </w:rPr>
            </w:pPr>
          </w:p>
          <w:p w:rsidR="00A95C07" w:rsidRPr="0096494B" w:rsidRDefault="00A95C07" w:rsidP="00A95C07">
            <w:pPr>
              <w:pStyle w:val="a4"/>
              <w:numPr>
                <w:ilvl w:val="0"/>
                <w:numId w:val="27"/>
              </w:numPr>
              <w:tabs>
                <w:tab w:val="left" w:pos="246"/>
              </w:tabs>
              <w:ind w:left="-38" w:firstLine="0"/>
              <w:jc w:val="both"/>
              <w:rPr>
                <w:sz w:val="20"/>
                <w:szCs w:val="20"/>
                <w:lang w:val="ro-MO"/>
              </w:rPr>
            </w:pPr>
            <w:r w:rsidRPr="0096494B">
              <w:rPr>
                <w:sz w:val="20"/>
                <w:szCs w:val="20"/>
                <w:lang w:val="ro-RO"/>
              </w:rPr>
              <w:t>La articolul 22, alineatul (3) va avea următorul cuprins:</w:t>
            </w:r>
          </w:p>
          <w:p w:rsidR="00A95C07" w:rsidRPr="0096494B" w:rsidRDefault="00A95C07" w:rsidP="00A95C07">
            <w:pPr>
              <w:shd w:val="clear" w:color="auto" w:fill="FFFFFF"/>
              <w:tabs>
                <w:tab w:val="left" w:leader="underscore" w:pos="4526"/>
              </w:tabs>
              <w:spacing w:before="5"/>
              <w:jc w:val="both"/>
              <w:rPr>
                <w:bCs/>
                <w:iCs/>
                <w:sz w:val="20"/>
                <w:lang w:val="ro-RO"/>
              </w:rPr>
            </w:pPr>
            <w:r w:rsidRPr="0096494B">
              <w:rPr>
                <w:bCs/>
                <w:iCs/>
                <w:sz w:val="20"/>
                <w:lang w:val="ro-RO"/>
              </w:rPr>
              <w:t>„(3) Instanţa de insolvabilitate va restitui fără examinare cererea introductivă în toate cazurile, dacă anexat la aceasta (cererea introductivă) va lipsi avizul Serviciului Fiscal de Stat aferent informării acestuia de către creditorul(ii) sau debitor, despre intenţia de a depune cererea introductivă.</w:t>
            </w:r>
            <w:r w:rsidRPr="0096494B">
              <w:rPr>
                <w:bCs/>
                <w:iCs/>
                <w:sz w:val="20"/>
                <w:lang w:val="ro-RO"/>
              </w:rPr>
              <w:br/>
              <w:t>Avizul Serviciului Fiscal de Stat includ sumele restanţelor debitorului aferent bugetului public naţional, la momentul sesizării, precum şi înştiinţarea instanţei că, pe parcursul procesului, organul fiscal poate interveni cu sume suplimentare ce pot apărea de pe urma controlului fiscal.”.</w:t>
            </w:r>
          </w:p>
        </w:tc>
        <w:tc>
          <w:tcPr>
            <w:tcW w:w="3119" w:type="dxa"/>
          </w:tcPr>
          <w:p w:rsidR="00A95C07" w:rsidRPr="0096494B" w:rsidRDefault="00A95C07" w:rsidP="00A95C07">
            <w:pPr>
              <w:jc w:val="both"/>
              <w:rPr>
                <w:b/>
                <w:sz w:val="20"/>
                <w:u w:val="single"/>
                <w:lang w:val="ro-RO"/>
              </w:rPr>
            </w:pPr>
            <w:r w:rsidRPr="0096494B">
              <w:rPr>
                <w:b/>
                <w:sz w:val="20"/>
                <w:u w:val="single"/>
                <w:lang w:val="ro-RO"/>
              </w:rPr>
              <w:t xml:space="preserve">Ministerul Economiei </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Nu poate fi acceptată propunerea de modificare din următoarele considerente.</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Conform proiectului, în cazul intentării unui proces de insolvabilitate de către un creditor, acesta va trebui in prealabil să înştiinţeze Serviciul Fiscal de Stat (în continuare FISC) şi să obţină un Aviz prin care se informează instanţa despre creanţa statului faţă de debitor şi faptul că această creanţa ar putea creşte. De fapt este un lucru firesc pe care Fiscul trebuie sa-l facă de sine stătător în faţa instanţei, dar din proiect rezultă că statul preferă să-ţi menţină rolul pasiv în procesul valorificării drepturilor si obligaţiilor sale, optînd pentru un intermediar în acest sens.</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 xml:space="preserve">Modificarea dată în esenţă nu va reprezenta o soluţie de îmbunătăţire </w:t>
            </w:r>
            <w:r w:rsidRPr="0096494B">
              <w:rPr>
                <w:rFonts w:eastAsia="Calibri"/>
                <w:bCs/>
                <w:sz w:val="20"/>
                <w:lang w:val="ro-RO" w:eastAsia="en-US"/>
              </w:rPr>
              <w:lastRenderedPageBreak/>
              <w:t>a administrării fiscale, în schimb va reprezenta o barieră gravă pentru creditori în calea accesului la justiţie (cu atît mai mult că nu există reglementată procedura şi termenele de eliberare şi solicitare a acestui aviz, deşi acesta ar putea fi calificat ca „act permisiv” în sensul Legii nr.160 din 2011) în exercitarea dreptului lor de a intenta (liber de voinţa unei terţe părţi) un proces faţă de un debitor ajuns în dificultate financiară. Or, Creditorul care intenţionează să iniţieze procesul de insolvabilitate, nu trebuie să depindă în această privinţă de careva acte procedurale sau administrative, de lipsa sau prezenţa creanţelor altor potenţiali creditori (inclusiv Statul) faţă de debitor.</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În special avînd în vedere că această barieră procedurală se impune la o fază preliminară cînd încă nu s-a constatat stare de insolvabilitate a pîrîtului. Ca alternativă, sugerăm includerea obligaţiei (pentru grefier sau pentru administratorul provizoriu) de a trimite notificarea pentru IFS cu privire la acceptarea cererii introductive. Fie să existe o notificare suplimentară după modelul „notificării prealabile” stabilită la art.19.</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 xml:space="preserve">În redacţia în care a fost înaintată, propunerea de modificare a Legii insolvabilităţii, conferă Statului în persoana FISC în calitate de creditor un alt statut (privilegiat), deşi la elaborarea noului concept al Legii, la recomandarea experţilor </w:t>
            </w:r>
            <w:r w:rsidRPr="0096494B">
              <w:rPr>
                <w:rFonts w:eastAsia="Calibri"/>
                <w:bCs/>
                <w:sz w:val="20"/>
                <w:lang w:val="ro-RO" w:eastAsia="en-US"/>
              </w:rPr>
              <w:lastRenderedPageBreak/>
              <w:t>internaţionali (FMI si Banca Mondiala) şi conform celor mai bune practici şi standarde europene (Ghidul UNCITRAL în insolvabilitate) Statul urmează să apară pe poziţii de egalitate cu alţi creditori în procesul de insolvabilitate.</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În cazul acceptării modificării propuse, ar putea apărea solicitări şi din partea altor creditori, cum ar fi băncile şi companiile de microfinanţare în calitate de creditori garantaţi, de a li se solicita un Aviz prealabil  pînă la depunerea cererii introductive.</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Propunerea dată însă, este in contradicţie cu conceptul instituţiei insolvabilităţii şi mecanismului de funcţionare al acestuia, or conform art.26 din Legea insolvabilităţii, este deja prevăzut mecanismul de înştiinţare a organului Fiscal, de către administratorul provizoriu, despre existenţa cererii introductive si necesitatea înaintării creanţei spre validare.</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Este nejustificat şi iraţional ca pentru Fisc, aceasta înştiinţare sa fie făcuta cu titlu de excepţie înaintea altor creditori.</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Mai mult, obligaţia obţinerii unui document suplimentar pentru intentarea procesului – Avizul Serviciului Fiscal – ar putea reprezenta un factor de tergiversare a procesului, în detrimental principiului celerităţii, care stă la baza noii legi a insolvabilităţii.</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 xml:space="preserve">De asemenea în cazul lipsei unei descrieri exprese a modului şi condiţiilor de eliberare  a Avizului, </w:t>
            </w:r>
            <w:r w:rsidRPr="0096494B">
              <w:rPr>
                <w:rFonts w:eastAsia="Calibri"/>
                <w:bCs/>
                <w:sz w:val="20"/>
                <w:lang w:val="ro-RO" w:eastAsia="en-US"/>
              </w:rPr>
              <w:lastRenderedPageBreak/>
              <w:t>norma propusă de modificare a Legii insolvabilităţii, ar putea constitui un risc autentic de coruptibilitate sau de acte conexe acestui fenomen nociv, inclusiv acţiuni discreţionare din partea organului fiscal.</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În astfel de împrejurări, în eventualitatea în care Avizul Serviciului Fiscal va reprezenta un element de care depinde adresarea în judecată a unei persoane, contestarea şi declararea neconstituţionala a normei date, devine inevitabilă.</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De asemenea nu poate fi trecută cu vederea si Soluţia legală alternativă pentru problema ce a impus înaintarea acestei propuneri de modificare, conform căreia Fiscul este în drept de sine stătător să ceară intentarea procesului de insolvabilitate sau în anumite condiţii să ceară lichidarea şi/sau radierea agentului economic din Registrul persoanelor juridice, drept de care Serviciul Fiscal evită să facă uz.</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Crearea precondiţiilor în cadrul Serviciului Fiscal sau a legislaţiei fiscale pentru a facilita utilizarea acestui drept, ar reprezenta cu adevărat acţiuni de îmbunătăţire a administrării fiscale. În acelaşi scop s-ar putea propune modificări la Codul Fiscal în scopul micşorării termenului de contestare a actului de control de la 15 la 7 zile, fapt care va permite organului fiscal să reuşească în termen să-şi valideze sau să-şi modifice creanţa.</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 xml:space="preserve">Mai mult de atît, actul de control nu </w:t>
            </w:r>
            <w:r w:rsidRPr="0096494B">
              <w:rPr>
                <w:rFonts w:eastAsia="Calibri"/>
                <w:bCs/>
                <w:sz w:val="20"/>
                <w:lang w:val="ro-RO" w:eastAsia="en-US"/>
              </w:rPr>
              <w:lastRenderedPageBreak/>
              <w:t>totdeauna majorează semnificativ valoarea creanţei de bază, de aceea Fiscul nu are nici un impediment de a se adresa cu cerere de validare a creanţei de bază în tabelul provizoriu al creanţelor, iar ulterior efectuării controlului să vină cu cerere de concretizare (de majorare).</w:t>
            </w:r>
          </w:p>
          <w:p w:rsidR="00A95C07" w:rsidRPr="0096494B" w:rsidRDefault="00A95C07" w:rsidP="00A95C07">
            <w:pPr>
              <w:tabs>
                <w:tab w:val="left" w:pos="426"/>
              </w:tabs>
              <w:jc w:val="both"/>
              <w:rPr>
                <w:rFonts w:eastAsia="Calibri"/>
                <w:bCs/>
                <w:sz w:val="20"/>
                <w:lang w:val="ro-RO" w:eastAsia="en-US"/>
              </w:rPr>
            </w:pPr>
            <w:r w:rsidRPr="0096494B">
              <w:rPr>
                <w:rFonts w:eastAsia="Calibri"/>
                <w:bCs/>
                <w:sz w:val="20"/>
                <w:lang w:val="ro-RO" w:eastAsia="en-US"/>
              </w:rPr>
              <w:t>Din aceleaşi motive se consideră nejustificată şi exagerată şi respectiv nu poate fi acceptată nici propunerea de modificare a art.140 alin.2) din Legea insolvabilităţii.</w:t>
            </w:r>
          </w:p>
          <w:p w:rsidR="00A95C07" w:rsidRPr="0096494B" w:rsidRDefault="00A95C07" w:rsidP="00A95C07">
            <w:pPr>
              <w:tabs>
                <w:tab w:val="left" w:pos="426"/>
              </w:tabs>
              <w:jc w:val="both"/>
              <w:rPr>
                <w:rStyle w:val="translation-chunk"/>
                <w:b/>
                <w:sz w:val="20"/>
                <w:u w:val="single"/>
              </w:rPr>
            </w:pPr>
            <w:r w:rsidRPr="0096494B">
              <w:rPr>
                <w:rFonts w:eastAsia="Calibri"/>
                <w:bCs/>
                <w:sz w:val="20"/>
                <w:lang w:val="ro-RO" w:eastAsia="en-US"/>
              </w:rPr>
              <w:t>Atenţionăm că unul din scopurile principiale ale noii legi a fost anume accelerarea procedurii de insolvabilitate, inclusiv prin fixarea termenelor stricte dar fezabile. Dublarea termenului nu poate fi justificat pentru toate cazurile, cu atît mai mult că termenele indicate în lege sunt corelate între ele şi excepţiile pot tergiversa întregul proces.</w:t>
            </w:r>
            <w:r w:rsidRPr="0096494B">
              <w:rPr>
                <w:rStyle w:val="translation-chunk"/>
                <w:b/>
                <w:sz w:val="20"/>
                <w:u w:val="single"/>
              </w:rPr>
              <w:t xml:space="preserve"> </w:t>
            </w:r>
          </w:p>
          <w:p w:rsidR="00A95C07" w:rsidRPr="0096494B" w:rsidRDefault="00A95C07" w:rsidP="00A95C07">
            <w:pPr>
              <w:tabs>
                <w:tab w:val="left" w:pos="426"/>
              </w:tabs>
              <w:jc w:val="both"/>
              <w:rPr>
                <w:rStyle w:val="translation-chunk"/>
                <w:b/>
                <w:sz w:val="20"/>
                <w:u w:val="single"/>
              </w:rPr>
            </w:pPr>
          </w:p>
          <w:p w:rsidR="00A95C07" w:rsidRPr="0096494B" w:rsidRDefault="00A95C07" w:rsidP="00A95C07">
            <w:pPr>
              <w:tabs>
                <w:tab w:val="left" w:pos="426"/>
              </w:tabs>
              <w:jc w:val="both"/>
              <w:rPr>
                <w:rStyle w:val="translation-chunk"/>
                <w:b/>
                <w:sz w:val="20"/>
                <w:u w:val="single"/>
                <w:lang w:val="ro-RO"/>
              </w:rPr>
            </w:pPr>
            <w:r w:rsidRPr="0096494B">
              <w:rPr>
                <w:rStyle w:val="translation-chunk"/>
                <w:b/>
                <w:sz w:val="20"/>
                <w:u w:val="single"/>
              </w:rPr>
              <w:t>Uniunea Administratorilor Autori</w:t>
            </w:r>
            <w:r w:rsidRPr="0096494B">
              <w:rPr>
                <w:rStyle w:val="translation-chunk"/>
                <w:b/>
                <w:sz w:val="20"/>
                <w:u w:val="single"/>
                <w:lang w:val="ro-RO"/>
              </w:rPr>
              <w:t>zaţi din Moldova</w:t>
            </w:r>
          </w:p>
          <w:p w:rsidR="00A95C07" w:rsidRPr="0096494B" w:rsidRDefault="00A95C07" w:rsidP="00A95C07">
            <w:pPr>
              <w:pStyle w:val="a4"/>
              <w:tabs>
                <w:tab w:val="left" w:pos="246"/>
                <w:tab w:val="left" w:pos="387"/>
              </w:tabs>
              <w:ind w:left="0"/>
              <w:contextualSpacing w:val="0"/>
              <w:jc w:val="both"/>
              <w:rPr>
                <w:sz w:val="20"/>
                <w:szCs w:val="20"/>
                <w:lang w:val="ro-RO"/>
              </w:rPr>
            </w:pPr>
            <w:r w:rsidRPr="0096494B">
              <w:rPr>
                <w:sz w:val="20"/>
                <w:szCs w:val="20"/>
                <w:u w:val="single"/>
                <w:lang w:val="ro-RO"/>
              </w:rPr>
              <w:t>Propunerea se consideră ca fiind una abuzivă, şi care limitează dreptul de a accede la justiţie.</w:t>
            </w:r>
            <w:r w:rsidRPr="0096494B">
              <w:rPr>
                <w:sz w:val="20"/>
                <w:szCs w:val="20"/>
                <w:lang w:val="ro-RO"/>
              </w:rPr>
              <w:t xml:space="preserve"> </w:t>
            </w:r>
          </w:p>
          <w:p w:rsidR="00A95C07" w:rsidRPr="0096494B" w:rsidRDefault="00A95C07" w:rsidP="00A95C07">
            <w:pPr>
              <w:pStyle w:val="a4"/>
              <w:tabs>
                <w:tab w:val="left" w:pos="246"/>
                <w:tab w:val="left" w:pos="387"/>
              </w:tabs>
              <w:ind w:left="0"/>
              <w:contextualSpacing w:val="0"/>
              <w:jc w:val="both"/>
              <w:rPr>
                <w:sz w:val="20"/>
                <w:szCs w:val="20"/>
                <w:lang w:val="ro-RO"/>
              </w:rPr>
            </w:pPr>
            <w:r w:rsidRPr="0096494B">
              <w:rPr>
                <w:sz w:val="20"/>
                <w:szCs w:val="20"/>
                <w:lang w:val="ro-RO"/>
              </w:rPr>
              <w:t xml:space="preserve">Mai mult ca atît, inoportunitatea modificării în cauză, este argumentată şi prin prisma art. 35 din legea insolvabilităţii, care îl obligă pe administratorul autorizat să notifice inspectoratul fiscal teritorial, în raza căruia îşi are sediul agentul economic. </w:t>
            </w:r>
          </w:p>
          <w:p w:rsidR="00A95C07" w:rsidRPr="0096494B" w:rsidRDefault="00A95C07" w:rsidP="00A95C07">
            <w:pPr>
              <w:pStyle w:val="a4"/>
              <w:tabs>
                <w:tab w:val="left" w:pos="246"/>
                <w:tab w:val="left" w:pos="387"/>
              </w:tabs>
              <w:ind w:left="0"/>
              <w:contextualSpacing w:val="0"/>
              <w:jc w:val="both"/>
              <w:rPr>
                <w:sz w:val="20"/>
                <w:szCs w:val="20"/>
                <w:lang w:val="ro-RO"/>
              </w:rPr>
            </w:pPr>
            <w:r w:rsidRPr="0096494B">
              <w:rPr>
                <w:sz w:val="20"/>
                <w:szCs w:val="20"/>
                <w:lang w:val="ro-RO"/>
              </w:rPr>
              <w:t xml:space="preserve">Totodată, organele fiscale, din oficiu pot intenta procedura de insolvabilitate în privinţa unui agent </w:t>
            </w:r>
            <w:r w:rsidRPr="0096494B">
              <w:rPr>
                <w:sz w:val="20"/>
                <w:szCs w:val="20"/>
                <w:lang w:val="ro-RO"/>
              </w:rPr>
              <w:lastRenderedPageBreak/>
              <w:t xml:space="preserve">economic în condiţiile Legii insolvabilităţii. Respectiv, avizul Serviciului Fiscal de Stat, raportat la un termen de 30 de zile lucrătoare, propus spre modificare, practic spulberă careva speranţe ale creditorului de a-şi întoarce careva creanţe.  </w:t>
            </w:r>
          </w:p>
        </w:tc>
        <w:tc>
          <w:tcPr>
            <w:tcW w:w="2551" w:type="dxa"/>
          </w:tcPr>
          <w:p w:rsidR="00A95C07" w:rsidRPr="0096494B" w:rsidRDefault="00A95C07" w:rsidP="00A95C07">
            <w:pPr>
              <w:jc w:val="both"/>
              <w:rPr>
                <w:b/>
                <w:sz w:val="20"/>
                <w:u w:val="single"/>
              </w:rPr>
            </w:pPr>
            <w:r w:rsidRPr="0096494B">
              <w:rPr>
                <w:b/>
                <w:sz w:val="20"/>
                <w:u w:val="single"/>
                <w:lang w:val="ro-RO"/>
              </w:rPr>
              <w:lastRenderedPageBreak/>
              <w:t>N</w:t>
            </w:r>
            <w:r w:rsidRPr="0096494B">
              <w:rPr>
                <w:b/>
                <w:sz w:val="20"/>
                <w:u w:val="single"/>
              </w:rPr>
              <w:t xml:space="preserve">u se acceptă. </w:t>
            </w:r>
          </w:p>
          <w:p w:rsidR="00A95C07" w:rsidRPr="0096494B" w:rsidRDefault="00A95C07" w:rsidP="00A95C07">
            <w:pPr>
              <w:jc w:val="both"/>
              <w:rPr>
                <w:b/>
                <w:sz w:val="20"/>
                <w:u w:val="single"/>
              </w:rPr>
            </w:pPr>
            <w:r w:rsidRPr="0096494B">
              <w:rPr>
                <w:sz w:val="20"/>
              </w:rPr>
              <w:t xml:space="preserve">Amendamentul respectiv vine să îmbunătăţească cadrul de reglementare aferent asigurării organului fiscal cu termen rezonabil de a înainta creanţele fiscale, inclusiv prin prisma efectuării controlului fiscal, care are o procedură mai îndelungată. Astfel încît, urmare a efectuării tuturor procedurilor fiscale, să fie posibil de a înainta toate creanţele, evitînd astfel înaintarea tardivă a creanţelor, care de altfel din practică, nu este acceptată de către instanţe. Este de menţionat că în proces, organul fiscal reprezintă exclusiv interesele statului, iar privarea de o procedură corectă, defavorizează </w:t>
            </w:r>
            <w:r w:rsidRPr="0096494B">
              <w:rPr>
                <w:sz w:val="20"/>
              </w:rPr>
              <w:lastRenderedPageBreak/>
              <w:t>organul fiscal, avînd în vedere că acesta urmează să evalueze situaţia în ansablu a entităţii, inclusiv şi prin prisma administrării fiscale, urmînd ca ulterior să reprezinte corect interesele statului.</w:t>
            </w:r>
          </w:p>
          <w:p w:rsidR="00A95C07" w:rsidRPr="0096494B" w:rsidRDefault="00A95C07" w:rsidP="00A95C07">
            <w:pPr>
              <w:jc w:val="center"/>
              <w:rPr>
                <w:b/>
                <w:sz w:val="20"/>
              </w:rPr>
            </w:pPr>
          </w:p>
        </w:tc>
      </w:tr>
      <w:tr w:rsidR="00A95C07" w:rsidRPr="0096494B" w:rsidTr="00A04477">
        <w:tc>
          <w:tcPr>
            <w:tcW w:w="5070" w:type="dxa"/>
          </w:tcPr>
          <w:p w:rsidR="00A95C07" w:rsidRPr="0096494B" w:rsidRDefault="00A95C07" w:rsidP="00A95C07">
            <w:pPr>
              <w:jc w:val="both"/>
              <w:rPr>
                <w:rFonts w:eastAsia="Times New Roman"/>
                <w:sz w:val="20"/>
              </w:rPr>
            </w:pPr>
            <w:r w:rsidRPr="0096494B">
              <w:rPr>
                <w:rFonts w:eastAsia="Times New Roman"/>
                <w:b/>
                <w:bCs/>
                <w:sz w:val="20"/>
              </w:rPr>
              <w:lastRenderedPageBreak/>
              <w:t>Articolul 43.</w:t>
            </w:r>
            <w:r w:rsidRPr="0096494B">
              <w:rPr>
                <w:rFonts w:eastAsia="Times New Roman"/>
                <w:sz w:val="20"/>
              </w:rPr>
              <w:t xml:space="preserve"> Modul de executare a creanţelor chirografare şi a cheltuielilor masei debitoare </w:t>
            </w:r>
          </w:p>
          <w:p w:rsidR="00A95C07" w:rsidRPr="0096494B" w:rsidRDefault="00A95C07" w:rsidP="00A95C07">
            <w:pPr>
              <w:jc w:val="both"/>
              <w:rPr>
                <w:rFonts w:eastAsia="Times New Roman"/>
                <w:sz w:val="20"/>
              </w:rPr>
            </w:pPr>
            <w:r w:rsidRPr="0096494B">
              <w:rPr>
                <w:rFonts w:eastAsia="Times New Roman"/>
                <w:sz w:val="20"/>
              </w:rPr>
              <w:t xml:space="preserve">(1) Din masa debitoare se acoperă în primul rînd cheltuielile procesului de insolvabilitate şi obligaţiile masei debitoare. </w:t>
            </w:r>
          </w:p>
          <w:p w:rsidR="00A95C07" w:rsidRPr="0096494B" w:rsidRDefault="00A95C07" w:rsidP="00A95C07">
            <w:pPr>
              <w:jc w:val="both"/>
              <w:rPr>
                <w:rFonts w:eastAsia="Times New Roman"/>
                <w:sz w:val="20"/>
              </w:rPr>
            </w:pPr>
            <w:r w:rsidRPr="0096494B">
              <w:rPr>
                <w:rFonts w:eastAsia="Times New Roman"/>
                <w:sz w:val="20"/>
              </w:rPr>
              <w:t xml:space="preserve">(2) Creanţele chirografare se împart în ranguri şi se plătesc în următoarea consecutivitate: </w:t>
            </w:r>
          </w:p>
          <w:p w:rsidR="00A95C07" w:rsidRPr="0096494B" w:rsidRDefault="00A95C07" w:rsidP="00A95C07">
            <w:pPr>
              <w:jc w:val="both"/>
              <w:rPr>
                <w:rFonts w:eastAsia="Times New Roman"/>
                <w:sz w:val="20"/>
              </w:rPr>
            </w:pPr>
            <w:r w:rsidRPr="0096494B">
              <w:rPr>
                <w:rFonts w:eastAsia="Times New Roman"/>
                <w:sz w:val="20"/>
              </w:rPr>
              <w:t xml:space="preserve">1) creanţele din dăunarea sănătăţii sau din cauzarea morţii. Capitalizarea acestor creanţe se face conform Legii nr.123-XIV din 30 iulie 1998 cu privire la capitalizarea plăţilor periodice; </w:t>
            </w:r>
          </w:p>
          <w:p w:rsidR="00A95C07" w:rsidRPr="0096494B" w:rsidRDefault="00A95C07" w:rsidP="00A95C07">
            <w:pPr>
              <w:jc w:val="both"/>
              <w:rPr>
                <w:rFonts w:eastAsia="Times New Roman"/>
                <w:sz w:val="20"/>
              </w:rPr>
            </w:pPr>
            <w:r w:rsidRPr="0096494B">
              <w:rPr>
                <w:rFonts w:eastAsia="Times New Roman"/>
                <w:sz w:val="20"/>
              </w:rPr>
              <w:t xml:space="preserve">2) creanţele salariale faţă de angajaţi, cu excepţia persoanelor indicate la art.247, şi remuneraţia datorată conform drepturilor de autor; </w:t>
            </w:r>
          </w:p>
          <w:p w:rsidR="00A95C07" w:rsidRPr="0096494B" w:rsidRDefault="00A95C07" w:rsidP="00A95C07">
            <w:pPr>
              <w:jc w:val="both"/>
              <w:rPr>
                <w:rFonts w:eastAsia="Times New Roman"/>
                <w:sz w:val="20"/>
              </w:rPr>
            </w:pPr>
            <w:r w:rsidRPr="0096494B">
              <w:rPr>
                <w:rFonts w:eastAsia="Times New Roman"/>
                <w:sz w:val="20"/>
              </w:rPr>
              <w:t xml:space="preserve">3) creanţele pentru creditele acordate de Ministerul Finanţelor (suma principală, dobînda, comisionul de angajament, fondul de risc), creditele interne şi externe acordate cu garanţie de stat, impozitele şi alte obligaţii de plată la bugetul public naţional; </w:t>
            </w:r>
          </w:p>
          <w:p w:rsidR="00A95C07" w:rsidRPr="0096494B" w:rsidRDefault="00A95C07" w:rsidP="00A95C07">
            <w:pPr>
              <w:jc w:val="both"/>
              <w:rPr>
                <w:rFonts w:eastAsia="Times New Roman"/>
                <w:sz w:val="20"/>
              </w:rPr>
            </w:pPr>
            <w:r w:rsidRPr="0096494B">
              <w:rPr>
                <w:rFonts w:eastAsia="Times New Roman"/>
                <w:sz w:val="20"/>
              </w:rPr>
              <w:t xml:space="preserve">4) creanţele de restituire (achitare) a datoriilor faţă de rezervele materiale ale statului; </w:t>
            </w:r>
          </w:p>
          <w:p w:rsidR="00A95C07" w:rsidRPr="0096494B" w:rsidRDefault="00A95C07" w:rsidP="00A95C07">
            <w:pPr>
              <w:jc w:val="both"/>
              <w:rPr>
                <w:rFonts w:eastAsia="Times New Roman"/>
                <w:sz w:val="20"/>
              </w:rPr>
            </w:pPr>
            <w:r w:rsidRPr="0096494B">
              <w:rPr>
                <w:rFonts w:eastAsia="Times New Roman"/>
                <w:sz w:val="20"/>
              </w:rPr>
              <w:t xml:space="preserve">5) alte creanţe chirografare care nu sînt de rang inferior; </w:t>
            </w:r>
          </w:p>
          <w:p w:rsidR="00A95C07" w:rsidRPr="0096494B" w:rsidRDefault="00A95C07" w:rsidP="00A95C07">
            <w:pPr>
              <w:jc w:val="both"/>
              <w:rPr>
                <w:rFonts w:eastAsia="Times New Roman"/>
                <w:sz w:val="20"/>
              </w:rPr>
            </w:pPr>
            <w:r w:rsidRPr="0096494B">
              <w:rPr>
                <w:rFonts w:eastAsia="Times New Roman"/>
                <w:sz w:val="20"/>
              </w:rPr>
              <w:t xml:space="preserve">6) creanţele chirografare de rang inferior care au următoarele clase: </w:t>
            </w:r>
          </w:p>
          <w:p w:rsidR="00A95C07" w:rsidRPr="0096494B" w:rsidRDefault="00A95C07" w:rsidP="00A95C07">
            <w:pPr>
              <w:jc w:val="both"/>
              <w:rPr>
                <w:rFonts w:eastAsia="Times New Roman"/>
                <w:sz w:val="20"/>
              </w:rPr>
            </w:pPr>
            <w:r w:rsidRPr="0096494B">
              <w:rPr>
                <w:rFonts w:eastAsia="Times New Roman"/>
                <w:sz w:val="20"/>
              </w:rPr>
              <w:t xml:space="preserve">a) dobînda la creanţele creditorilor chirografari calculată după intentarea procesului; </w:t>
            </w:r>
          </w:p>
          <w:p w:rsidR="00A95C07" w:rsidRPr="0096494B" w:rsidRDefault="00A95C07" w:rsidP="00A95C07">
            <w:pPr>
              <w:jc w:val="both"/>
              <w:rPr>
                <w:rFonts w:eastAsia="Times New Roman"/>
                <w:sz w:val="20"/>
              </w:rPr>
            </w:pPr>
            <w:r w:rsidRPr="0096494B">
              <w:rPr>
                <w:rFonts w:eastAsia="Times New Roman"/>
                <w:sz w:val="20"/>
              </w:rPr>
              <w:t xml:space="preserve">b) amenzile, penalităţile şi alte sancţiuni financiare (pecuniare), precum şi cele cauzate de neexecutarea obligaţiilor sau din executarea lor necorespunzătoare; </w:t>
            </w:r>
          </w:p>
          <w:p w:rsidR="00A95C07" w:rsidRPr="0096494B" w:rsidRDefault="00A95C07" w:rsidP="00A95C07">
            <w:pPr>
              <w:jc w:val="both"/>
              <w:rPr>
                <w:rFonts w:eastAsia="Times New Roman"/>
                <w:sz w:val="20"/>
              </w:rPr>
            </w:pPr>
            <w:r w:rsidRPr="0096494B">
              <w:rPr>
                <w:rFonts w:eastAsia="Times New Roman"/>
                <w:sz w:val="20"/>
              </w:rPr>
              <w:t xml:space="preserve">c) creanţele din prestaţiile gratuite ale debitorului; </w:t>
            </w:r>
          </w:p>
          <w:p w:rsidR="00A95C07" w:rsidRPr="0096494B" w:rsidRDefault="00A95C07" w:rsidP="00A95C07">
            <w:pPr>
              <w:jc w:val="both"/>
              <w:rPr>
                <w:rFonts w:eastAsia="Times New Roman"/>
                <w:sz w:val="20"/>
              </w:rPr>
            </w:pPr>
            <w:r w:rsidRPr="0096494B">
              <w:rPr>
                <w:rFonts w:eastAsia="Times New Roman"/>
                <w:sz w:val="20"/>
              </w:rPr>
              <w:t xml:space="preserve">d) creanţele legate de rambursarea creditelor de capitalizare şi/sau împrumuturile unui asociat, acţionar sau membru al debitorului ori ale persoanelor afiliate sau interdependente şi alte asemenea creanţe; </w:t>
            </w:r>
          </w:p>
          <w:p w:rsidR="00A95C07" w:rsidRPr="0096494B" w:rsidRDefault="00A95C07" w:rsidP="00A95C07">
            <w:pPr>
              <w:jc w:val="both"/>
              <w:rPr>
                <w:rFonts w:eastAsia="Times New Roman"/>
                <w:sz w:val="20"/>
              </w:rPr>
            </w:pPr>
            <w:r w:rsidRPr="0096494B">
              <w:rPr>
                <w:rFonts w:eastAsia="Times New Roman"/>
                <w:sz w:val="20"/>
              </w:rPr>
              <w:t>e) creanţele salariale ale persoanelor indicate la art.247.</w:t>
            </w:r>
          </w:p>
        </w:tc>
        <w:tc>
          <w:tcPr>
            <w:tcW w:w="5244" w:type="dxa"/>
          </w:tcPr>
          <w:p w:rsidR="00A95C07" w:rsidRPr="0096494B" w:rsidRDefault="00A95C07" w:rsidP="00A95C07">
            <w:pPr>
              <w:jc w:val="both"/>
              <w:rPr>
                <w:b/>
                <w:sz w:val="20"/>
                <w:lang w:val="ro-MO"/>
              </w:rPr>
            </w:pPr>
          </w:p>
        </w:tc>
        <w:tc>
          <w:tcPr>
            <w:tcW w:w="3119" w:type="dxa"/>
          </w:tcPr>
          <w:p w:rsidR="00A95C07" w:rsidRPr="0096494B" w:rsidRDefault="00A95C07" w:rsidP="00A95C07">
            <w:pPr>
              <w:jc w:val="both"/>
              <w:rPr>
                <w:b/>
                <w:sz w:val="20"/>
                <w:u w:val="single"/>
                <w:lang w:val="ro-MO"/>
              </w:rPr>
            </w:pPr>
            <w:r w:rsidRPr="0096494B">
              <w:rPr>
                <w:b/>
                <w:sz w:val="20"/>
                <w:u w:val="single"/>
                <w:lang w:val="ro-MO"/>
              </w:rPr>
              <w:t>Casa naţională de asigurări sociale</w:t>
            </w:r>
          </w:p>
          <w:p w:rsidR="00A95C07" w:rsidRPr="0096494B" w:rsidRDefault="00A95C07" w:rsidP="00A95C07">
            <w:pPr>
              <w:tabs>
                <w:tab w:val="num" w:pos="915"/>
              </w:tabs>
              <w:jc w:val="both"/>
              <w:rPr>
                <w:sz w:val="20"/>
              </w:rPr>
            </w:pPr>
            <w:r w:rsidRPr="0096494B">
              <w:rPr>
                <w:sz w:val="20"/>
              </w:rPr>
              <w:t>Articolul 43 la alin.2 de completat cu pct.2</w:t>
            </w:r>
            <w:r w:rsidRPr="0096494B">
              <w:rPr>
                <w:sz w:val="20"/>
                <w:vertAlign w:val="superscript"/>
              </w:rPr>
              <w:t xml:space="preserve">1 </w:t>
            </w:r>
            <w:r w:rsidRPr="0096494B">
              <w:rPr>
                <w:sz w:val="20"/>
              </w:rPr>
              <w:t>) care va avea următorul cuprins:</w:t>
            </w:r>
          </w:p>
          <w:p w:rsidR="00A95C07" w:rsidRPr="0096494B" w:rsidRDefault="00A95C07" w:rsidP="00A95C07">
            <w:pPr>
              <w:tabs>
                <w:tab w:val="num" w:pos="915"/>
              </w:tabs>
              <w:jc w:val="both"/>
              <w:rPr>
                <w:sz w:val="20"/>
              </w:rPr>
            </w:pPr>
            <w:r w:rsidRPr="0096494B">
              <w:rPr>
                <w:b/>
                <w:i/>
                <w:sz w:val="20"/>
              </w:rPr>
              <w:t>„2</w:t>
            </w:r>
            <w:r w:rsidRPr="0096494B">
              <w:rPr>
                <w:b/>
                <w:i/>
                <w:sz w:val="20"/>
                <w:vertAlign w:val="superscript"/>
              </w:rPr>
              <w:t xml:space="preserve">1 </w:t>
            </w:r>
            <w:r w:rsidRPr="0096494B">
              <w:rPr>
                <w:b/>
                <w:i/>
                <w:sz w:val="20"/>
              </w:rPr>
              <w:t>) creanţele faţă de bugetul de asigurări sociale de stat, la contribuţiile de asigurări sociale de stat obligatorii</w:t>
            </w:r>
            <w:r w:rsidRPr="0096494B">
              <w:rPr>
                <w:b/>
                <w:i/>
                <w:sz w:val="20"/>
                <w:vertAlign w:val="superscript"/>
              </w:rPr>
              <w:t xml:space="preserve"> </w:t>
            </w:r>
            <w:r w:rsidRPr="0096494B">
              <w:rPr>
                <w:b/>
                <w:i/>
                <w:sz w:val="20"/>
              </w:rPr>
              <w:t>„.</w:t>
            </w:r>
          </w:p>
          <w:p w:rsidR="00A95C07" w:rsidRPr="0096494B" w:rsidRDefault="00A95C07" w:rsidP="00A95C07">
            <w:pPr>
              <w:tabs>
                <w:tab w:val="num" w:pos="915"/>
              </w:tabs>
              <w:jc w:val="both"/>
              <w:rPr>
                <w:sz w:val="20"/>
              </w:rPr>
            </w:pPr>
            <w:r w:rsidRPr="0096494B">
              <w:rPr>
                <w:sz w:val="20"/>
              </w:rPr>
              <w:t>Necesitatea de a introduce modificarea dată se datorează faptului, că achitarea contribuţiilor de asigurări sociale sunt într-o corelare strînsă cu stabilirea prestaţiilor de asigurări sociale, mărimea cărora depinde de contribuţiilor de asigurări sociale achitate</w:t>
            </w:r>
            <w:r w:rsidRPr="0096494B">
              <w:rPr>
                <w:b/>
                <w:sz w:val="20"/>
              </w:rPr>
              <w:t xml:space="preserve"> </w:t>
            </w:r>
            <w:r w:rsidRPr="0096494B">
              <w:rPr>
                <w:sz w:val="20"/>
              </w:rPr>
              <w:t>la  bugetul de asigurări sociale de stat.</w:t>
            </w:r>
          </w:p>
          <w:p w:rsidR="00A95C07" w:rsidRPr="0096494B" w:rsidRDefault="00A95C07" w:rsidP="00A95C07">
            <w:pPr>
              <w:tabs>
                <w:tab w:val="num" w:pos="915"/>
              </w:tabs>
              <w:jc w:val="both"/>
              <w:rPr>
                <w:sz w:val="20"/>
              </w:rPr>
            </w:pPr>
          </w:p>
        </w:tc>
        <w:tc>
          <w:tcPr>
            <w:tcW w:w="2551" w:type="dxa"/>
          </w:tcPr>
          <w:p w:rsidR="00A95C07" w:rsidRPr="0096494B" w:rsidRDefault="00A95C07" w:rsidP="00A95C07">
            <w:pPr>
              <w:jc w:val="both"/>
              <w:rPr>
                <w:b/>
                <w:sz w:val="20"/>
                <w:lang w:val="ro-RO"/>
              </w:rPr>
            </w:pPr>
            <w:r w:rsidRPr="0096494B">
              <w:rPr>
                <w:b/>
                <w:sz w:val="20"/>
                <w:u w:val="single"/>
                <w:lang w:val="ro-MO"/>
              </w:rPr>
              <w:t>Se accept</w:t>
            </w:r>
            <w:r w:rsidRPr="0096494B">
              <w:rPr>
                <w:b/>
                <w:sz w:val="20"/>
                <w:u w:val="single"/>
                <w:lang w:val="ro-RO"/>
              </w:rPr>
              <w:t>ă</w:t>
            </w:r>
            <w:r w:rsidRPr="0096494B">
              <w:rPr>
                <w:b/>
                <w:sz w:val="20"/>
                <w:lang w:val="ro-RO"/>
              </w:rPr>
              <w:t xml:space="preserve"> </w:t>
            </w:r>
            <w:r w:rsidRPr="0096494B">
              <w:rPr>
                <w:sz w:val="20"/>
                <w:lang w:val="ro-RO"/>
              </w:rPr>
              <w:t>examinarea propunerilor în procesul elaborării Cadrului Bugetar pe Termen Mediu 2017-2019.</w:t>
            </w:r>
            <w:r w:rsidRPr="0096494B">
              <w:rPr>
                <w:b/>
                <w:sz w:val="20"/>
                <w:lang w:val="ro-RO"/>
              </w:rPr>
              <w:t xml:space="preserve"> </w:t>
            </w:r>
          </w:p>
          <w:p w:rsidR="00A95C07" w:rsidRPr="0096494B" w:rsidRDefault="00A95C07" w:rsidP="00A95C07">
            <w:pPr>
              <w:jc w:val="center"/>
              <w:rPr>
                <w:b/>
                <w:sz w:val="20"/>
                <w:lang w:val="ro-RO"/>
              </w:rPr>
            </w:pPr>
          </w:p>
        </w:tc>
      </w:tr>
      <w:tr w:rsidR="00A95C07" w:rsidRPr="0096494B" w:rsidTr="00A04477">
        <w:tc>
          <w:tcPr>
            <w:tcW w:w="5070" w:type="dxa"/>
          </w:tcPr>
          <w:p w:rsidR="00A95C07" w:rsidRPr="0096494B" w:rsidRDefault="00A95C07" w:rsidP="00A95C07">
            <w:pPr>
              <w:jc w:val="both"/>
              <w:rPr>
                <w:rFonts w:eastAsia="Times New Roman"/>
                <w:sz w:val="20"/>
              </w:rPr>
            </w:pPr>
            <w:r w:rsidRPr="0096494B">
              <w:rPr>
                <w:rFonts w:eastAsia="Times New Roman"/>
                <w:b/>
                <w:bCs/>
                <w:sz w:val="20"/>
              </w:rPr>
              <w:lastRenderedPageBreak/>
              <w:t>Articolul 140.</w:t>
            </w:r>
            <w:r w:rsidRPr="0096494B">
              <w:rPr>
                <w:rFonts w:eastAsia="Times New Roman"/>
                <w:sz w:val="20"/>
              </w:rPr>
              <w:t xml:space="preserve"> Termenele de înaintare a creanţelor </w:t>
            </w:r>
          </w:p>
          <w:p w:rsidR="00A95C07" w:rsidRPr="0096494B" w:rsidRDefault="00A95C07" w:rsidP="00A95C07">
            <w:pPr>
              <w:jc w:val="both"/>
              <w:rPr>
                <w:rFonts w:eastAsia="Times New Roman"/>
                <w:sz w:val="20"/>
              </w:rPr>
            </w:pPr>
            <w:r w:rsidRPr="0096494B">
              <w:rPr>
                <w:rFonts w:eastAsia="Times New Roman"/>
                <w:sz w:val="20"/>
              </w:rPr>
              <w:t xml:space="preserve">(1) Dacă are o creanţă faţă de debitor născută anterior datei deschiderii procedurii, creditorul înaintează în scris creanţa, indiferent de tipul ei, printr-o cerere de admitere a creanţelor adresată instanţei de judecată care examinează cauza de insolvabilitate a debitorului. Cererile de admitere a creanţelor se consemnează într-un registru, care se păstrează în instanţă. </w:t>
            </w:r>
          </w:p>
          <w:p w:rsidR="00A95C07" w:rsidRPr="0096494B" w:rsidRDefault="00A95C07" w:rsidP="00A95C07">
            <w:pPr>
              <w:jc w:val="both"/>
              <w:rPr>
                <w:rFonts w:eastAsia="Times New Roman"/>
                <w:sz w:val="20"/>
              </w:rPr>
            </w:pPr>
            <w:r w:rsidRPr="0096494B">
              <w:rPr>
                <w:rFonts w:eastAsia="Times New Roman"/>
                <w:sz w:val="20"/>
                <w:u w:val="single"/>
              </w:rPr>
              <w:t>(2) Cererea de admitere a creanţei se depune în termenul stabilit în hotărîrea de deschidere a procedurii sau în termenul indicat în notificarea administratorului provizoriu. Termenul-limită pentru creditori privind înregistrarea cererii de admitere a creanţelor în vederea întocmirii tabelului preliminar este de 30 de zile calendaristice, iar pentru întocmirea tabelului definitiv, de 45 de zile calendaristice de la data intrării în procedură</w:t>
            </w:r>
            <w:r w:rsidRPr="0096494B">
              <w:rPr>
                <w:rFonts w:eastAsia="Times New Roman"/>
                <w:sz w:val="20"/>
              </w:rPr>
              <w:t xml:space="preserve">. </w:t>
            </w:r>
          </w:p>
          <w:p w:rsidR="00A95C07" w:rsidRPr="0096494B" w:rsidRDefault="00A95C07" w:rsidP="00A95C07">
            <w:pPr>
              <w:jc w:val="both"/>
              <w:rPr>
                <w:rFonts w:eastAsia="Times New Roman"/>
                <w:sz w:val="20"/>
              </w:rPr>
            </w:pPr>
            <w:r w:rsidRPr="0096494B">
              <w:rPr>
                <w:rFonts w:eastAsia="Times New Roman"/>
                <w:sz w:val="20"/>
              </w:rPr>
              <w:t xml:space="preserve">(3) Cererea de admitere a creanţei trebuie făcută chiar dacă aceasta nu este stabilită printr-un titlu. Creanţele neconfirmate prin cerere de admitere a creanţei nu se includ în tabelul definitiv al creanţelor şi nu se satisfac conform procedurii stabilite de prezenta lege. </w:t>
            </w:r>
          </w:p>
          <w:p w:rsidR="00A95C07" w:rsidRPr="0096494B" w:rsidRDefault="00A95C07" w:rsidP="00A95C07">
            <w:pPr>
              <w:jc w:val="both"/>
              <w:rPr>
                <w:rFonts w:eastAsia="Times New Roman"/>
                <w:sz w:val="20"/>
              </w:rPr>
            </w:pPr>
            <w:r w:rsidRPr="0096494B">
              <w:rPr>
                <w:rFonts w:eastAsia="Times New Roman"/>
                <w:sz w:val="20"/>
              </w:rPr>
              <w:t xml:space="preserve">(4) Creanţele incluse în tabelul preliminar în baza cererilor scrise ale creditorilor nu se cer confirmate repetat prin cerere de admitere la includerea lor în tabelul definitiv. Creanţele incluse în tabelul preliminar cu titlu provizoriu fără drept de vot, în baza datelor din evidenţa contabilă a debitorului, şi nesusţinute ulterior în termen de către creditor prin cerere de admitere a creanţei nu se includ în tabelul definitiv al creanţelor şi se consideră nevalidate. </w:t>
            </w:r>
          </w:p>
          <w:p w:rsidR="00A95C07" w:rsidRPr="0096494B" w:rsidRDefault="00A95C07" w:rsidP="00A95C07">
            <w:pPr>
              <w:jc w:val="both"/>
              <w:rPr>
                <w:rFonts w:eastAsia="Times New Roman"/>
                <w:sz w:val="20"/>
              </w:rPr>
            </w:pPr>
            <w:r w:rsidRPr="0096494B">
              <w:rPr>
                <w:rFonts w:eastAsia="Times New Roman"/>
                <w:sz w:val="20"/>
              </w:rPr>
              <w:t xml:space="preserve">(5) Creanţele neajunse la scadenţă se consideră scadente din momentul intentării procesului de insolvabilitate. Creanţele sub condiţie la data deschiderii procedurii vor fi îndreptăţite să participe la distribuiri de sume în măsura permisă de prezenta lege. </w:t>
            </w:r>
          </w:p>
          <w:p w:rsidR="00A95C07" w:rsidRPr="0096494B" w:rsidRDefault="00A95C07" w:rsidP="00A95C07">
            <w:pPr>
              <w:jc w:val="both"/>
              <w:rPr>
                <w:rFonts w:eastAsia="Times New Roman"/>
                <w:sz w:val="20"/>
              </w:rPr>
            </w:pPr>
            <w:r w:rsidRPr="0096494B">
              <w:rPr>
                <w:rFonts w:eastAsia="Times New Roman"/>
                <w:sz w:val="20"/>
              </w:rPr>
              <w:t xml:space="preserve">(6) Se consideră sub condiţie şi creanţele care pot fi valorificate împotriva debitorului numai după executarea unui codebitor principal. </w:t>
            </w:r>
          </w:p>
          <w:p w:rsidR="00A95C07" w:rsidRPr="0096494B" w:rsidRDefault="00A95C07" w:rsidP="00A95C07">
            <w:pPr>
              <w:jc w:val="both"/>
              <w:rPr>
                <w:rFonts w:eastAsia="Times New Roman"/>
                <w:sz w:val="20"/>
                <w:lang w:val="ro-RO"/>
              </w:rPr>
            </w:pPr>
            <w:r w:rsidRPr="0096494B">
              <w:rPr>
                <w:rFonts w:eastAsia="Times New Roman"/>
                <w:sz w:val="20"/>
              </w:rPr>
              <w:t xml:space="preserve">(7) Sub incidenţa prezentului articol cad şi creanţele întemeiate pe hotărîri judecătoreşti sau pe hotărîri arbitrale irevocabile, sau pe titluri executorii. </w:t>
            </w:r>
          </w:p>
        </w:tc>
        <w:tc>
          <w:tcPr>
            <w:tcW w:w="5244" w:type="dxa"/>
          </w:tcPr>
          <w:p w:rsidR="00A95C07" w:rsidRPr="0096494B" w:rsidRDefault="00A95C07" w:rsidP="00A95C07">
            <w:pPr>
              <w:pStyle w:val="a4"/>
              <w:numPr>
                <w:ilvl w:val="0"/>
                <w:numId w:val="27"/>
              </w:numPr>
              <w:tabs>
                <w:tab w:val="left" w:pos="246"/>
              </w:tabs>
              <w:ind w:left="-38" w:firstLine="0"/>
              <w:jc w:val="both"/>
              <w:rPr>
                <w:sz w:val="20"/>
                <w:szCs w:val="20"/>
              </w:rPr>
            </w:pPr>
            <w:r w:rsidRPr="0096494B">
              <w:rPr>
                <w:sz w:val="20"/>
                <w:szCs w:val="20"/>
                <w:lang w:val="ro-RO"/>
              </w:rPr>
              <w:t>La</w:t>
            </w:r>
            <w:r w:rsidRPr="0096494B">
              <w:rPr>
                <w:sz w:val="20"/>
                <w:szCs w:val="20"/>
              </w:rPr>
              <w:t xml:space="preserve"> articolul 140, alineatul (2) se completează în final cu textul „cu excepţia obligaţiilor fiscale, termenul cărora va fi de 90 zile calendaristice de la data intrării în procedură”. </w:t>
            </w:r>
          </w:p>
        </w:tc>
        <w:tc>
          <w:tcPr>
            <w:tcW w:w="3119" w:type="dxa"/>
          </w:tcPr>
          <w:p w:rsidR="00A95C07" w:rsidRPr="0096494B" w:rsidRDefault="00A95C07" w:rsidP="00A95C07">
            <w:pPr>
              <w:jc w:val="both"/>
              <w:rPr>
                <w:b/>
                <w:sz w:val="20"/>
                <w:u w:val="single"/>
                <w:lang w:val="ro-RO"/>
              </w:rPr>
            </w:pPr>
            <w:r w:rsidRPr="0096494B">
              <w:rPr>
                <w:b/>
                <w:sz w:val="20"/>
                <w:u w:val="single"/>
                <w:lang w:val="ro-RO"/>
              </w:rPr>
              <w:t>Ministerul Justiţiei</w:t>
            </w:r>
          </w:p>
          <w:p w:rsidR="00A95C07" w:rsidRPr="0096494B" w:rsidRDefault="00A95C07" w:rsidP="00A95C07">
            <w:pPr>
              <w:jc w:val="both"/>
              <w:rPr>
                <w:b/>
                <w:sz w:val="20"/>
                <w:u w:val="single"/>
                <w:lang w:val="ro-MO"/>
              </w:rPr>
            </w:pPr>
            <w:r w:rsidRPr="0096494B">
              <w:rPr>
                <w:b/>
                <w:sz w:val="20"/>
                <w:u w:val="single"/>
                <w:lang w:val="ro-MO"/>
              </w:rPr>
              <w:t>Asociaţia Băncilor din Moldova (ABM)</w:t>
            </w:r>
          </w:p>
          <w:p w:rsidR="00A95C07" w:rsidRPr="0096494B" w:rsidRDefault="00A95C07" w:rsidP="00A95C07">
            <w:pPr>
              <w:pStyle w:val="a4"/>
              <w:ind w:left="0"/>
              <w:jc w:val="both"/>
              <w:rPr>
                <w:bCs/>
                <w:iCs/>
                <w:sz w:val="20"/>
                <w:szCs w:val="20"/>
                <w:lang w:val="ro-RO"/>
              </w:rPr>
            </w:pPr>
            <w:r w:rsidRPr="0096494B">
              <w:rPr>
                <w:sz w:val="20"/>
              </w:rPr>
              <w:t>Referitor la modificarea propusă la art.140 alin.(2) privind termenul de depunere a cererii de admitere a creanţei pentru obligaţiile fiscale de 90 zile, considerăm că acest termen este nejustificat, ceea ce ar duce la tergiversarea examinării şi mai mult a procesului de insolvabilitate.</w:t>
            </w:r>
            <w:r w:rsidRPr="0096494B">
              <w:rPr>
                <w:bCs/>
                <w:iCs/>
                <w:sz w:val="20"/>
                <w:szCs w:val="20"/>
                <w:lang w:val="ro-RO"/>
              </w:rPr>
              <w:t xml:space="preserve"> Serviciul fiscal urmează să dispună de aceleaşi drepturi şi obligaţii ca şi orice creditor în procedura de insolvabilitate, fără a se crea priorităţi pentru unii creditori în comparaţie cu alţii.</w:t>
            </w:r>
          </w:p>
          <w:p w:rsidR="00A95C07" w:rsidRPr="0096494B" w:rsidRDefault="00A95C07" w:rsidP="00A95C07">
            <w:pPr>
              <w:pStyle w:val="a4"/>
              <w:ind w:left="0"/>
              <w:jc w:val="both"/>
              <w:rPr>
                <w:bCs/>
                <w:iCs/>
                <w:sz w:val="20"/>
                <w:szCs w:val="20"/>
                <w:lang w:val="ro-RO"/>
              </w:rPr>
            </w:pPr>
          </w:p>
          <w:p w:rsidR="00A95C07" w:rsidRPr="0096494B" w:rsidRDefault="00A95C07" w:rsidP="00A95C07">
            <w:pPr>
              <w:pStyle w:val="a4"/>
              <w:ind w:left="0"/>
              <w:jc w:val="both"/>
              <w:rPr>
                <w:sz w:val="20"/>
                <w:szCs w:val="20"/>
                <w:lang w:val="ro-RO"/>
              </w:rPr>
            </w:pPr>
            <w:r w:rsidRPr="0096494B">
              <w:rPr>
                <w:rStyle w:val="translation-chunk"/>
                <w:b/>
                <w:sz w:val="20"/>
                <w:u w:val="single"/>
              </w:rPr>
              <w:t>Uniunea Administratorilor Autori</w:t>
            </w:r>
            <w:r w:rsidRPr="0096494B">
              <w:rPr>
                <w:rStyle w:val="translation-chunk"/>
                <w:b/>
                <w:sz w:val="20"/>
                <w:u w:val="single"/>
                <w:lang w:val="ro-RO"/>
              </w:rPr>
              <w:t>zaţi din Moldova</w:t>
            </w:r>
          </w:p>
          <w:p w:rsidR="00A95C07" w:rsidRPr="0096494B" w:rsidRDefault="00A95C07" w:rsidP="00A95C07">
            <w:pPr>
              <w:pStyle w:val="a4"/>
              <w:tabs>
                <w:tab w:val="left" w:pos="246"/>
                <w:tab w:val="left" w:pos="387"/>
              </w:tabs>
              <w:ind w:left="0"/>
              <w:contextualSpacing w:val="0"/>
              <w:jc w:val="both"/>
              <w:rPr>
                <w:sz w:val="20"/>
                <w:szCs w:val="20"/>
                <w:lang w:val="ro-RO"/>
              </w:rPr>
            </w:pPr>
            <w:r w:rsidRPr="0096494B">
              <w:rPr>
                <w:sz w:val="20"/>
                <w:szCs w:val="20"/>
                <w:lang w:val="ro-RO"/>
              </w:rPr>
              <w:t>Obiectivul de bază propus de Fondul Monetar Internaţional şi reprezentanţii Băncii Mondiale la elaborarea Legii insolvabilităţii în redacţie nouă din 29 iunie 2012 (publicată în Monitorul Oficial al Republicii Moldova, 2012, nr.193-197, art.663) a fost stabilirea termenelor concreţi de efectuare a actelor de procedură, inclusiv şi de înaintare a creanţelor de către creditori, în vederea urgentării lichidării societăţilor insolvabile şi readucerea în circuitul civil al activelor lor sau restabilirii în termen a activităţii economice a agenţilor economici.</w:t>
            </w:r>
          </w:p>
          <w:p w:rsidR="00A95C07" w:rsidRPr="0096494B" w:rsidRDefault="00A95C07" w:rsidP="00A95C07">
            <w:pPr>
              <w:jc w:val="both"/>
              <w:rPr>
                <w:sz w:val="20"/>
                <w:lang w:val="ro-RO"/>
              </w:rPr>
            </w:pPr>
            <w:r w:rsidRPr="0096494B">
              <w:rPr>
                <w:sz w:val="20"/>
                <w:lang w:val="ro-RO"/>
              </w:rPr>
              <w:t xml:space="preserve">Mai mult ca atît, scopul legii insolvabilităţii este de a institui un cadru juridic privind stabilirea unei </w:t>
            </w:r>
            <w:r w:rsidRPr="0096494B">
              <w:rPr>
                <w:sz w:val="20"/>
                <w:u w:val="single"/>
                <w:lang w:val="ro-RO"/>
              </w:rPr>
              <w:t>proceduri colective</w:t>
            </w:r>
            <w:r w:rsidRPr="0096494B">
              <w:rPr>
                <w:sz w:val="20"/>
                <w:lang w:val="ro-RO"/>
              </w:rPr>
              <w:t xml:space="preserve"> pentru satisfacerea creanţelor creditorilor </w:t>
            </w:r>
            <w:r w:rsidRPr="0096494B">
              <w:rPr>
                <w:sz w:val="20"/>
                <w:lang w:val="ro-RO"/>
              </w:rPr>
              <w:lastRenderedPageBreak/>
              <w:t>din contul patrimoniului debitorului prin aplicarea faţă de acesta a procedurii de restructurare sau a procedurii falimentului şi prin distribuirea produsului finit.</w:t>
            </w:r>
          </w:p>
          <w:p w:rsidR="00A95C07" w:rsidRPr="0096494B" w:rsidRDefault="00A95C07" w:rsidP="00A95C07">
            <w:pPr>
              <w:jc w:val="both"/>
              <w:rPr>
                <w:sz w:val="20"/>
                <w:lang w:val="ro-RO"/>
              </w:rPr>
            </w:pPr>
            <w:r w:rsidRPr="0096494B">
              <w:rPr>
                <w:sz w:val="20"/>
                <w:lang w:val="ro-RO"/>
              </w:rPr>
              <w:t xml:space="preserve">Conform art. 2 din Legea insolvabilităţii noţiunea de </w:t>
            </w:r>
            <w:r w:rsidRPr="0096494B">
              <w:rPr>
                <w:i/>
                <w:iCs/>
                <w:sz w:val="20"/>
                <w:lang w:val="ro-RO"/>
              </w:rPr>
              <w:t>creditor –</w:t>
            </w:r>
            <w:r w:rsidRPr="0096494B">
              <w:rPr>
                <w:sz w:val="20"/>
                <w:lang w:val="ro-RO"/>
              </w:rPr>
              <w:t xml:space="preserve"> înseamnă persoana fizică sau persoană juridică deţinător al unui drept de creanţă asupra patrimoniului debitorului, care poate face dovada creanţei sale faţă de acest patrimoniu în condiţiile prezentei legi; iar noţiunea de </w:t>
            </w:r>
            <w:r w:rsidRPr="0096494B">
              <w:rPr>
                <w:i/>
                <w:iCs/>
                <w:sz w:val="20"/>
                <w:lang w:val="ro-RO"/>
              </w:rPr>
              <w:t>creditori chirografari </w:t>
            </w:r>
            <w:r w:rsidRPr="0096494B">
              <w:rPr>
                <w:sz w:val="20"/>
                <w:lang w:val="ro-RO"/>
              </w:rPr>
              <w:t xml:space="preserve">– simbolizează clasă de creditori ale căror creanţe faţă de debitor au apărut </w:t>
            </w:r>
            <w:r w:rsidRPr="0096494B">
              <w:rPr>
                <w:sz w:val="20"/>
                <w:u w:val="single"/>
                <w:lang w:val="ro-RO"/>
              </w:rPr>
              <w:t>înainte de intentarea procesului de insolvabilitate</w:t>
            </w:r>
            <w:r w:rsidRPr="0096494B">
              <w:rPr>
                <w:sz w:val="20"/>
                <w:lang w:val="ro-RO"/>
              </w:rPr>
              <w:t xml:space="preserve"> şi nu sînt asigurate prin garanţii. </w:t>
            </w:r>
          </w:p>
          <w:p w:rsidR="00A95C07" w:rsidRPr="0096494B" w:rsidRDefault="00A95C07" w:rsidP="00A95C07">
            <w:pPr>
              <w:pStyle w:val="a4"/>
              <w:tabs>
                <w:tab w:val="left" w:pos="246"/>
                <w:tab w:val="left" w:pos="387"/>
              </w:tabs>
              <w:ind w:left="0"/>
              <w:contextualSpacing w:val="0"/>
              <w:jc w:val="both"/>
              <w:rPr>
                <w:sz w:val="20"/>
                <w:szCs w:val="20"/>
                <w:lang w:val="ro-RO"/>
              </w:rPr>
            </w:pPr>
            <w:r w:rsidRPr="0096494B">
              <w:rPr>
                <w:sz w:val="20"/>
                <w:szCs w:val="20"/>
                <w:lang w:val="ro-RO"/>
              </w:rPr>
              <w:t xml:space="preserve">Drept urmare, considerăm că modificarea art. 140 din Legea insolvabilităţii în redacţia proiectului înaintat, nu este corectă, şi v-a crea impedimente în derularea procedurii de insolvabilitate. Legea insolvabilităţii stabileşte clar care creanţe urmează a fi validate de instanţa de judecată, şi anume creanţele apărute înainte de intentarea procesului de insolvabilitate. Astfel, termenul de 90 de zile se referă la perioada de după intentarea procedurii de insolvabilitate, iar creanţele apărute în această perioadă se consideră creanţele masei. </w:t>
            </w:r>
          </w:p>
        </w:tc>
        <w:tc>
          <w:tcPr>
            <w:tcW w:w="2551" w:type="dxa"/>
          </w:tcPr>
          <w:p w:rsidR="00A95C07" w:rsidRPr="0096494B" w:rsidRDefault="00A95C07" w:rsidP="00A95C07">
            <w:pPr>
              <w:jc w:val="both"/>
              <w:rPr>
                <w:sz w:val="20"/>
              </w:rPr>
            </w:pPr>
            <w:r w:rsidRPr="0096494B">
              <w:rPr>
                <w:b/>
                <w:sz w:val="20"/>
                <w:u w:val="single"/>
              </w:rPr>
              <w:lastRenderedPageBreak/>
              <w:t>Nu se acceptă.</w:t>
            </w:r>
            <w:r w:rsidRPr="0096494B">
              <w:rPr>
                <w:sz w:val="20"/>
              </w:rPr>
              <w:t xml:space="preserve"> </w:t>
            </w:r>
          </w:p>
          <w:p w:rsidR="00A95C07" w:rsidRPr="0096494B" w:rsidRDefault="00A95C07" w:rsidP="00A95C07">
            <w:pPr>
              <w:jc w:val="both"/>
              <w:rPr>
                <w:sz w:val="20"/>
              </w:rPr>
            </w:pPr>
            <w:r w:rsidRPr="0096494B">
              <w:rPr>
                <w:sz w:val="20"/>
              </w:rPr>
              <w:t>Amendamentul respectiv vine să îmbunătăţească cadrul de reglementare aferent asigurării organului fiscal cu termen rezonabil de a înainta creanţele fiscale, inclusiv prin prisma efectuării controlului fiscal, care are o procedură mai îndelungată. Astfel încît, urmare a efectuării tuturor procedurilor fiscale, să fie posibil de a înainta toate creanţele, evitînd astfel înaintarea tardivă a creanţelor, care de altfel din practică, nu este acceptată de către instanţe.</w:t>
            </w:r>
          </w:p>
          <w:p w:rsidR="00A95C07" w:rsidRPr="0096494B" w:rsidRDefault="00A95C07" w:rsidP="00A95C07">
            <w:pPr>
              <w:jc w:val="center"/>
              <w:rPr>
                <w:b/>
                <w:sz w:val="20"/>
              </w:rPr>
            </w:pPr>
          </w:p>
        </w:tc>
      </w:tr>
      <w:tr w:rsidR="00A95C07" w:rsidRPr="0096494B" w:rsidTr="00A04477">
        <w:tc>
          <w:tcPr>
            <w:tcW w:w="5070" w:type="dxa"/>
          </w:tcPr>
          <w:p w:rsidR="00A95C07" w:rsidRPr="0096494B" w:rsidRDefault="00A95C07" w:rsidP="00A95C07">
            <w:pPr>
              <w:jc w:val="both"/>
              <w:rPr>
                <w:rFonts w:eastAsia="Times New Roman"/>
                <w:b/>
                <w:sz w:val="20"/>
              </w:rPr>
            </w:pPr>
            <w:r w:rsidRPr="0096494B">
              <w:rPr>
                <w:rFonts w:eastAsia="Times New Roman"/>
                <w:b/>
                <w:sz w:val="20"/>
              </w:rPr>
              <w:lastRenderedPageBreak/>
              <w:t>Lege privind bursele private nr.130 din 11.07.2014</w:t>
            </w:r>
          </w:p>
          <w:p w:rsidR="00A95C07" w:rsidRPr="0096494B" w:rsidRDefault="00A95C07" w:rsidP="00A95C07">
            <w:pPr>
              <w:jc w:val="both"/>
              <w:rPr>
                <w:rFonts w:eastAsia="Times New Roman"/>
                <w:sz w:val="20"/>
              </w:rPr>
            </w:pPr>
            <w:r w:rsidRPr="0096494B">
              <w:rPr>
                <w:rFonts w:eastAsia="Times New Roman"/>
                <w:b/>
                <w:bCs/>
                <w:sz w:val="20"/>
              </w:rPr>
              <w:t>Art.13</w:t>
            </w:r>
            <w:r w:rsidRPr="0096494B">
              <w:rPr>
                <w:rFonts w:eastAsia="Times New Roman"/>
                <w:sz w:val="20"/>
              </w:rPr>
              <w:t xml:space="preserve">. – (1) Beneficiarul angajator nu poate acorda un număr de burse private mai mare de 20% din numărul total de angajaţi de care dispune în momentul încheierii </w:t>
            </w:r>
            <w:r w:rsidRPr="0096494B">
              <w:rPr>
                <w:rFonts w:eastAsia="Times New Roman"/>
                <w:sz w:val="20"/>
              </w:rPr>
              <w:lastRenderedPageBreak/>
              <w:t>contractului.</w:t>
            </w:r>
          </w:p>
          <w:p w:rsidR="00A95C07" w:rsidRPr="0096494B" w:rsidRDefault="00A95C07" w:rsidP="00A95C07">
            <w:pPr>
              <w:jc w:val="both"/>
              <w:rPr>
                <w:rFonts w:eastAsia="Times New Roman"/>
                <w:sz w:val="20"/>
                <w:u w:val="single"/>
              </w:rPr>
            </w:pPr>
            <w:r w:rsidRPr="0096494B">
              <w:rPr>
                <w:rFonts w:eastAsia="Times New Roman"/>
                <w:sz w:val="20"/>
                <w:u w:val="single"/>
              </w:rPr>
              <w:t>(2) Sumele alocate burselor private reprezintă cheltuieli deductibile din impozitul pe venit.</w:t>
            </w:r>
          </w:p>
        </w:tc>
        <w:tc>
          <w:tcPr>
            <w:tcW w:w="5244" w:type="dxa"/>
          </w:tcPr>
          <w:p w:rsidR="00A95C07" w:rsidRPr="0096494B" w:rsidRDefault="00A95C07" w:rsidP="00A95C07">
            <w:pPr>
              <w:pStyle w:val="a4"/>
              <w:tabs>
                <w:tab w:val="left" w:pos="246"/>
              </w:tabs>
              <w:ind w:left="-38"/>
              <w:jc w:val="both"/>
              <w:rPr>
                <w:sz w:val="20"/>
                <w:szCs w:val="20"/>
                <w:lang w:val="ro-RO"/>
              </w:rPr>
            </w:pPr>
            <w:r w:rsidRPr="0096494B">
              <w:rPr>
                <w:b/>
                <w:sz w:val="20"/>
                <w:szCs w:val="20"/>
                <w:lang w:val="ro-MO"/>
              </w:rPr>
              <w:lastRenderedPageBreak/>
              <w:t>Art.XXXV.</w:t>
            </w:r>
            <w:r w:rsidRPr="0096494B">
              <w:rPr>
                <w:sz w:val="20"/>
                <w:szCs w:val="20"/>
                <w:lang w:val="ro-MO"/>
              </w:rPr>
              <w:t xml:space="preserve"> – La articolul 13 din </w:t>
            </w:r>
            <w:r w:rsidRPr="0096494B">
              <w:rPr>
                <w:sz w:val="20"/>
                <w:szCs w:val="20"/>
              </w:rPr>
              <w:t xml:space="preserve">Lege nr.130 din 11 iulie 2014 privind bursele private </w:t>
            </w:r>
            <w:r w:rsidRPr="0096494B">
              <w:rPr>
                <w:iCs/>
                <w:sz w:val="20"/>
                <w:szCs w:val="20"/>
              </w:rPr>
              <w:t>(Monitorul Oficial</w:t>
            </w:r>
            <w:r w:rsidRPr="0096494B">
              <w:rPr>
                <w:sz w:val="20"/>
                <w:szCs w:val="20"/>
              </w:rPr>
              <w:t xml:space="preserve"> al Republicii Moldova,</w:t>
            </w:r>
            <w:r w:rsidRPr="0096494B">
              <w:rPr>
                <w:iCs/>
                <w:sz w:val="20"/>
                <w:szCs w:val="20"/>
              </w:rPr>
              <w:t xml:space="preserve"> 2014, nr.297-309, art.611) cu modificările ulterioare, alineatul (2) se abrogă.</w:t>
            </w:r>
          </w:p>
        </w:tc>
        <w:tc>
          <w:tcPr>
            <w:tcW w:w="3119" w:type="dxa"/>
          </w:tcPr>
          <w:p w:rsidR="00A95C07" w:rsidRPr="0096494B" w:rsidRDefault="00A95C07" w:rsidP="00A95C07">
            <w:pPr>
              <w:pStyle w:val="af2"/>
              <w:jc w:val="both"/>
              <w:rPr>
                <w:rFonts w:ascii="Times New Roman" w:hAnsi="Times New Roman"/>
                <w:b/>
                <w:sz w:val="20"/>
                <w:szCs w:val="20"/>
                <w:u w:val="single"/>
                <w:lang w:val="ro-RO"/>
              </w:rPr>
            </w:pPr>
            <w:r w:rsidRPr="0096494B">
              <w:rPr>
                <w:rFonts w:ascii="Times New Roman" w:hAnsi="Times New Roman"/>
                <w:b/>
                <w:sz w:val="20"/>
                <w:szCs w:val="20"/>
                <w:u w:val="single"/>
                <w:lang w:val="ro-RO"/>
              </w:rPr>
              <w:t>Confederaţia Naţională a Sindicatelor din Moldova</w:t>
            </w:r>
          </w:p>
          <w:p w:rsidR="00A95C07" w:rsidRPr="0096494B" w:rsidRDefault="00A95C07" w:rsidP="00A95C07">
            <w:pPr>
              <w:pStyle w:val="af2"/>
              <w:jc w:val="both"/>
              <w:rPr>
                <w:rFonts w:ascii="Times New Roman" w:hAnsi="Times New Roman"/>
                <w:sz w:val="20"/>
                <w:szCs w:val="20"/>
                <w:lang w:val="ro-RO"/>
              </w:rPr>
            </w:pPr>
            <w:r w:rsidRPr="0096494B">
              <w:rPr>
                <w:rFonts w:ascii="Times New Roman" w:hAnsi="Times New Roman"/>
                <w:sz w:val="20"/>
                <w:szCs w:val="20"/>
                <w:lang w:val="ro-RO"/>
              </w:rPr>
              <w:t xml:space="preserve">CNSM nu susţine propunerea de a exclude alin.(2) al art.13 din Legea </w:t>
            </w:r>
            <w:r w:rsidRPr="0096494B">
              <w:rPr>
                <w:rFonts w:ascii="Times New Roman" w:hAnsi="Times New Roman"/>
                <w:sz w:val="20"/>
                <w:szCs w:val="20"/>
                <w:lang w:val="ro-RO"/>
              </w:rPr>
              <w:lastRenderedPageBreak/>
              <w:t xml:space="preserve">privind bursele private nr.130 din 11.07.2014, reieşind din faptul că prevederile acesteia constituie o măsură stimulatorie pentru angajatori şi totodată de </w:t>
            </w:r>
            <w:r w:rsidRPr="0096494B">
              <w:rPr>
                <w:rStyle w:val="apple-converted-space"/>
                <w:rFonts w:ascii="Times New Roman" w:hAnsi="Times New Roman"/>
                <w:sz w:val="20"/>
                <w:szCs w:val="20"/>
                <w:lang w:val="ro-RO"/>
              </w:rPr>
              <w:t> </w:t>
            </w:r>
            <w:r w:rsidRPr="0096494B">
              <w:rPr>
                <w:rFonts w:ascii="Times New Roman" w:hAnsi="Times New Roman"/>
                <w:sz w:val="20"/>
                <w:szCs w:val="20"/>
                <w:lang w:val="ro-RO"/>
              </w:rPr>
              <w:t>facilitare a integrării tinerilor pe piaţa forţei de muncă, care conform datelor statistice oficiale constituie cea mai vulnerabilă categorie pe piaţa muncii, cu cea mai mare rată a şomajului, care în trim. III 2015  a constituit 7,2 %, adică de 2,2 ori mai mult decît media pe republică.</w:t>
            </w:r>
          </w:p>
          <w:p w:rsidR="00A95C07" w:rsidRPr="0096494B" w:rsidRDefault="00A95C07" w:rsidP="00A95C07">
            <w:pPr>
              <w:pStyle w:val="af2"/>
              <w:jc w:val="both"/>
              <w:rPr>
                <w:rFonts w:ascii="Times New Roman" w:hAnsi="Times New Roman"/>
                <w:sz w:val="20"/>
                <w:szCs w:val="20"/>
                <w:lang w:val="ro-RO"/>
              </w:rPr>
            </w:pPr>
            <w:r w:rsidRPr="0096494B">
              <w:rPr>
                <w:rFonts w:ascii="Times New Roman" w:hAnsi="Times New Roman"/>
                <w:sz w:val="20"/>
                <w:szCs w:val="20"/>
                <w:lang w:val="ro-RO"/>
              </w:rPr>
              <w:t>Mai mult decît atît, considerăm irelevante argumentele aduse de autorul proiectului.</w:t>
            </w:r>
          </w:p>
          <w:p w:rsidR="00A95C07" w:rsidRPr="0096494B" w:rsidRDefault="00A95C07" w:rsidP="00A95C07">
            <w:pPr>
              <w:pStyle w:val="af2"/>
              <w:jc w:val="both"/>
              <w:rPr>
                <w:rFonts w:ascii="Times New Roman" w:hAnsi="Times New Roman"/>
                <w:sz w:val="20"/>
                <w:szCs w:val="20"/>
                <w:lang w:val="ro-RO"/>
              </w:rPr>
            </w:pPr>
          </w:p>
          <w:p w:rsidR="00A95C07" w:rsidRPr="0096494B" w:rsidRDefault="00A95C07" w:rsidP="00A95C07">
            <w:pPr>
              <w:pStyle w:val="af2"/>
              <w:jc w:val="both"/>
              <w:rPr>
                <w:rFonts w:ascii="Times New Roman" w:hAnsi="Times New Roman"/>
                <w:b/>
                <w:sz w:val="20"/>
                <w:szCs w:val="20"/>
                <w:u w:val="single"/>
                <w:lang w:val="ro-RO"/>
              </w:rPr>
            </w:pPr>
            <w:r w:rsidRPr="0096494B">
              <w:rPr>
                <w:rFonts w:ascii="Times New Roman" w:hAnsi="Times New Roman"/>
                <w:b/>
                <w:sz w:val="20"/>
                <w:szCs w:val="20"/>
                <w:u w:val="single"/>
                <w:lang w:val="ro-RO"/>
              </w:rPr>
              <w:t xml:space="preserve">Ministerul Educaţiei </w:t>
            </w:r>
          </w:p>
          <w:p w:rsidR="00A95C07" w:rsidRPr="0096494B" w:rsidRDefault="00A95C07" w:rsidP="00A95C07">
            <w:pPr>
              <w:jc w:val="both"/>
              <w:rPr>
                <w:sz w:val="20"/>
                <w:lang w:val="ro-MO"/>
              </w:rPr>
            </w:pPr>
            <w:r w:rsidRPr="0096494B">
              <w:rPr>
                <w:sz w:val="20"/>
                <w:lang w:val="ro-RO"/>
              </w:rPr>
              <w:t xml:space="preserve">A se vedea obiecţiile de la </w:t>
            </w:r>
            <w:r w:rsidRPr="0096494B">
              <w:rPr>
                <w:sz w:val="20"/>
              </w:rPr>
              <w:t xml:space="preserve"> Codul educaţiei nr.152 din 17 iulie 2014 al </w:t>
            </w:r>
            <w:r w:rsidRPr="0096494B">
              <w:rPr>
                <w:sz w:val="20"/>
                <w:lang w:val="ro-MO"/>
              </w:rPr>
              <w:t xml:space="preserve"> Sintezei rezultatelor examin</w:t>
            </w:r>
            <w:r w:rsidRPr="0096494B">
              <w:rPr>
                <w:sz w:val="20"/>
                <w:lang w:val="ro-RO"/>
              </w:rPr>
              <w:t>ă</w:t>
            </w:r>
            <w:r w:rsidRPr="0096494B">
              <w:rPr>
                <w:sz w:val="20"/>
                <w:lang w:val="ro-MO"/>
              </w:rPr>
              <w:t>rii propunerilor şi obiecţiilor organelor centrale de specialitate ale administraţiei publice, partenerilor sociali şi asociaţiilor obşteşti la proiectul de lege privind modificarea şi completarea unor acte legislative.</w:t>
            </w:r>
          </w:p>
          <w:p w:rsidR="00A95C07" w:rsidRPr="0096494B" w:rsidRDefault="00A95C07" w:rsidP="00A95C07">
            <w:pPr>
              <w:jc w:val="both"/>
              <w:rPr>
                <w:sz w:val="20"/>
                <w:lang w:val="ro-MO"/>
              </w:rPr>
            </w:pPr>
          </w:p>
          <w:p w:rsidR="00A95C07" w:rsidRPr="0096494B" w:rsidRDefault="00A95C07" w:rsidP="00A95C07">
            <w:pPr>
              <w:jc w:val="both"/>
              <w:rPr>
                <w:b/>
                <w:sz w:val="20"/>
                <w:u w:val="single"/>
                <w:lang w:val="ro-RO"/>
              </w:rPr>
            </w:pPr>
            <w:r w:rsidRPr="0096494B">
              <w:rPr>
                <w:b/>
                <w:sz w:val="20"/>
                <w:u w:val="single"/>
                <w:lang w:val="ro-RO"/>
              </w:rPr>
              <w:t xml:space="preserve">Ministerul Economiei </w:t>
            </w:r>
          </w:p>
          <w:p w:rsidR="00A95C07" w:rsidRPr="0096494B" w:rsidRDefault="00A95C07" w:rsidP="00A95C07">
            <w:pPr>
              <w:jc w:val="both"/>
              <w:rPr>
                <w:rFonts w:eastAsia="Times New Roman"/>
                <w:sz w:val="20"/>
                <w:lang w:val="ro-MO"/>
              </w:rPr>
            </w:pPr>
            <w:r w:rsidRPr="0096494B">
              <w:rPr>
                <w:sz w:val="20"/>
                <w:lang w:val="ro-RO"/>
              </w:rPr>
              <w:t>Abrogarea alin.(2) al art.13 se acceptă doar cu condiţia introducerii prevederii respective în Codul fiscal.</w:t>
            </w:r>
          </w:p>
        </w:tc>
        <w:tc>
          <w:tcPr>
            <w:tcW w:w="2551" w:type="dxa"/>
          </w:tcPr>
          <w:p w:rsidR="00A95C07" w:rsidRPr="0096494B" w:rsidRDefault="00A95C07" w:rsidP="00A95C07">
            <w:pPr>
              <w:jc w:val="both"/>
              <w:rPr>
                <w:b/>
                <w:sz w:val="20"/>
                <w:u w:val="single"/>
                <w:lang w:val="ro-MO"/>
              </w:rPr>
            </w:pPr>
            <w:r w:rsidRPr="0096494B">
              <w:rPr>
                <w:b/>
                <w:sz w:val="20"/>
                <w:u w:val="single"/>
                <w:lang w:val="ro-MO"/>
              </w:rPr>
              <w:lastRenderedPageBreak/>
              <w:t>Nu se acceptă.</w:t>
            </w:r>
          </w:p>
          <w:p w:rsidR="00A95C07" w:rsidRPr="0096494B" w:rsidRDefault="00A95C07" w:rsidP="00A95C07">
            <w:pPr>
              <w:pStyle w:val="a3"/>
              <w:ind w:firstLine="0"/>
              <w:rPr>
                <w:sz w:val="20"/>
                <w:szCs w:val="20"/>
                <w:lang w:val="ro-MO"/>
              </w:rPr>
            </w:pPr>
            <w:r w:rsidRPr="0096494B">
              <w:rPr>
                <w:sz w:val="20"/>
                <w:szCs w:val="20"/>
                <w:lang w:val="ro-MO"/>
              </w:rPr>
              <w:t xml:space="preserve">Principiile generale ale impozitării în Republica Moldova, statutul juridic al </w:t>
            </w:r>
            <w:r w:rsidRPr="0096494B">
              <w:rPr>
                <w:sz w:val="20"/>
                <w:szCs w:val="20"/>
                <w:lang w:val="ro-MO"/>
              </w:rPr>
              <w:lastRenderedPageBreak/>
              <w:t>contribuabililor, al organelor fiscale şi al altor participanţi la relaţiile reglementate de legislaţia fiscală, principiile de determinare a obiectului impunerii, principiile evidenţei veniturilor şi cheltuielilor deduse, modul şi condiţiile de tragere la răspundere pentru încălcarea legislaţiei fiscale, precum şi modul de contestare a acţiunilor organelor fiscale şi ale persoanelor cu funcţii de răspundere ale acestora se stabilesc în Codul fiscal nr.1163-XIII din 24.04.1997 şi legile pentru punerea în aplicare a titlurilor respective ale Codului fiscal.</w:t>
            </w:r>
          </w:p>
          <w:p w:rsidR="00A95C07" w:rsidRPr="0096494B" w:rsidRDefault="00A95C07" w:rsidP="00A95C07">
            <w:pPr>
              <w:jc w:val="both"/>
              <w:rPr>
                <w:sz w:val="20"/>
              </w:rPr>
            </w:pPr>
            <w:r w:rsidRPr="0096494B">
              <w:rPr>
                <w:sz w:val="20"/>
                <w:lang w:val="ro-MO"/>
              </w:rPr>
              <w:t xml:space="preserve">Astfel, normele ce ţin de impozitare urmează să se regăsească numai în Codul fiscal şi legile pentru punerea în aplicare a titlurilor respective ale Codului fiscal şi nu în Legea </w:t>
            </w:r>
            <w:r w:rsidRPr="0096494B">
              <w:rPr>
                <w:sz w:val="20"/>
              </w:rPr>
              <w:t>privind bursele private</w:t>
            </w:r>
            <w:r w:rsidRPr="0096494B">
              <w:rPr>
                <w:sz w:val="20"/>
                <w:lang w:val="ro-MO"/>
              </w:rPr>
              <w:t xml:space="preserve"> sau alte acte legislative sau normative</w:t>
            </w:r>
            <w:r w:rsidRPr="0096494B">
              <w:rPr>
                <w:sz w:val="20"/>
              </w:rPr>
              <w:t>.</w:t>
            </w:r>
          </w:p>
          <w:p w:rsidR="00A95C07" w:rsidRPr="0096494B" w:rsidRDefault="00A95C07" w:rsidP="00A95C07">
            <w:pPr>
              <w:jc w:val="both"/>
              <w:rPr>
                <w:b/>
                <w:sz w:val="20"/>
                <w:lang w:val="ro-MO"/>
              </w:rPr>
            </w:pPr>
            <w:r w:rsidRPr="0096494B">
              <w:rPr>
                <w:sz w:val="20"/>
              </w:rPr>
              <w:t>Totodată, deducerea în scopuri fiscal a cheltuielilor suportate de către agenţii economici urmează a fi realizată  conform prevederilor art.24 din Codul fiscal.</w:t>
            </w:r>
          </w:p>
        </w:tc>
      </w:tr>
      <w:tr w:rsidR="00A95C07" w:rsidRPr="0096494B" w:rsidTr="00A04477">
        <w:tc>
          <w:tcPr>
            <w:tcW w:w="5070" w:type="dxa"/>
          </w:tcPr>
          <w:p w:rsidR="00A95C07" w:rsidRPr="0096494B" w:rsidRDefault="00A95C07" w:rsidP="00A95C07">
            <w:pPr>
              <w:jc w:val="both"/>
              <w:rPr>
                <w:b/>
                <w:sz w:val="20"/>
              </w:rPr>
            </w:pPr>
            <w:r w:rsidRPr="0096494B">
              <w:rPr>
                <w:b/>
                <w:bCs/>
                <w:sz w:val="20"/>
              </w:rPr>
              <w:lastRenderedPageBreak/>
              <w:t xml:space="preserve">Codul educaţiei al Republicii Moldova </w:t>
            </w:r>
            <w:r w:rsidRPr="0096494B">
              <w:rPr>
                <w:b/>
                <w:sz w:val="20"/>
              </w:rPr>
              <w:t>nr.152 din 17.07.2014</w:t>
            </w:r>
          </w:p>
        </w:tc>
        <w:tc>
          <w:tcPr>
            <w:tcW w:w="5244" w:type="dxa"/>
          </w:tcPr>
          <w:p w:rsidR="00A95C07" w:rsidRPr="0096494B" w:rsidRDefault="00A95C07" w:rsidP="00A95C07">
            <w:pPr>
              <w:jc w:val="both"/>
              <w:rPr>
                <w:sz w:val="20"/>
              </w:rPr>
            </w:pPr>
            <w:r w:rsidRPr="0096494B">
              <w:rPr>
                <w:b/>
                <w:sz w:val="20"/>
                <w:lang w:val="ro-MO"/>
              </w:rPr>
              <w:t>Art.XXXVII.</w:t>
            </w:r>
            <w:r w:rsidRPr="0096494B">
              <w:rPr>
                <w:sz w:val="20"/>
                <w:lang w:val="ro-MO"/>
              </w:rPr>
              <w:t xml:space="preserve"> – </w:t>
            </w:r>
            <w:r w:rsidRPr="0096494B">
              <w:rPr>
                <w:sz w:val="20"/>
              </w:rPr>
              <w:t xml:space="preserve">Codul educaţiei nr.152 din 17 iulie 2014 (Monitorul Oficial al Republicii Moldova, 2014, nr.319-324, art.634) se modifică după cum urmează: </w:t>
            </w:r>
          </w:p>
        </w:tc>
        <w:tc>
          <w:tcPr>
            <w:tcW w:w="3119" w:type="dxa"/>
            <w:vMerge w:val="restart"/>
          </w:tcPr>
          <w:p w:rsidR="00A95C07" w:rsidRPr="0096494B" w:rsidRDefault="00A95C07" w:rsidP="00A95C07">
            <w:pPr>
              <w:jc w:val="both"/>
              <w:rPr>
                <w:b/>
                <w:sz w:val="20"/>
                <w:u w:val="single"/>
                <w:lang w:val="ro-RO"/>
              </w:rPr>
            </w:pPr>
            <w:r w:rsidRPr="0096494B">
              <w:rPr>
                <w:b/>
                <w:sz w:val="20"/>
                <w:u w:val="single"/>
                <w:lang w:val="ro-RO"/>
              </w:rPr>
              <w:t xml:space="preserve">Ministerul Economiei </w:t>
            </w:r>
          </w:p>
          <w:p w:rsidR="00A95C07" w:rsidRPr="0096494B" w:rsidRDefault="00A95C07" w:rsidP="00A95C07">
            <w:pPr>
              <w:tabs>
                <w:tab w:val="left" w:pos="426"/>
              </w:tabs>
              <w:jc w:val="both"/>
              <w:rPr>
                <w:sz w:val="20"/>
                <w:lang w:val="ro-RO"/>
              </w:rPr>
            </w:pPr>
            <w:r w:rsidRPr="0096494B">
              <w:rPr>
                <w:sz w:val="20"/>
                <w:lang w:val="ro-RO"/>
              </w:rPr>
              <w:t xml:space="preserve">Abrogarea alin. (5) al art. 100, alin. (2) al art. 111, alin. (8) al art. 145 se acceptă doar cu condiţia că prevederile privind acordarea </w:t>
            </w:r>
            <w:r w:rsidRPr="0096494B">
              <w:rPr>
                <w:sz w:val="20"/>
                <w:lang w:val="ro-RO"/>
              </w:rPr>
              <w:lastRenderedPageBreak/>
              <w:t>facilităţilor fiscale pentru oferirea studenţilor a locurilor de stagiere de practică, pentru angajarea absolvenţilor în cîmpul muncii, pentru investiţii în educaţie, să fie păstrate şi introduse în Codul fiscal prin proiectul dat. Facilităţile menţionate au un rol foarte important pentru: pregătirea cadrelor pentru economia naţională, susţinerea educaţiei, reducerea numărului tinerilor care pleacă peste hotare etc.</w:t>
            </w:r>
          </w:p>
          <w:p w:rsidR="00A95C07" w:rsidRPr="0096494B" w:rsidRDefault="00A95C07" w:rsidP="00A95C07">
            <w:pPr>
              <w:tabs>
                <w:tab w:val="left" w:pos="426"/>
              </w:tabs>
              <w:jc w:val="both"/>
              <w:rPr>
                <w:sz w:val="20"/>
                <w:lang w:val="ro-RO"/>
              </w:rPr>
            </w:pPr>
          </w:p>
          <w:p w:rsidR="00A95C07" w:rsidRPr="0096494B" w:rsidRDefault="00A95C07" w:rsidP="00A95C07">
            <w:pPr>
              <w:pStyle w:val="af2"/>
              <w:jc w:val="both"/>
              <w:rPr>
                <w:rFonts w:ascii="Times New Roman" w:hAnsi="Times New Roman"/>
                <w:b/>
                <w:sz w:val="20"/>
                <w:szCs w:val="20"/>
                <w:u w:val="single"/>
                <w:lang w:val="ro-RO"/>
              </w:rPr>
            </w:pPr>
            <w:r w:rsidRPr="0096494B">
              <w:rPr>
                <w:rFonts w:ascii="Times New Roman" w:hAnsi="Times New Roman"/>
                <w:b/>
                <w:sz w:val="20"/>
                <w:szCs w:val="20"/>
                <w:u w:val="single"/>
                <w:lang w:val="ro-RO"/>
              </w:rPr>
              <w:t>Confederaţia Naţională a Sindicatelor din Moldova</w:t>
            </w:r>
          </w:p>
          <w:p w:rsidR="00A95C07" w:rsidRPr="0096494B" w:rsidRDefault="00A95C07" w:rsidP="00695BA6">
            <w:pPr>
              <w:jc w:val="both"/>
              <w:rPr>
                <w:sz w:val="20"/>
              </w:rPr>
            </w:pPr>
            <w:r w:rsidRPr="0096494B">
              <w:rPr>
                <w:sz w:val="20"/>
              </w:rPr>
              <w:t xml:space="preserve">CNSM se expune împotriva excluderii alin.(5) din art.100, alin.(2) din art.111 şi alin.(8) din 145 din Codul educaţiei al Republicii Moldova nr.152 din 17.07.2014. Întru argumentarea poziţiei sindicatelor este situaţia dificilă în ceea ce priveşte angajarea tinerilor şi respectarea drepturilor salariaţilor la perfecţionare profesională. Astfel, conform datelor obţinute în cadrul cercetărilor diferitor instituţii ponderea tinerilor absolvenţi (învăţămîntul secundar profesional, mediu de specialitate şi superior) angajaţi în primul an după absolvire este de numai circa 40%. De asemenea, cu toate că în art. 213 al Codul muncii este prevăzut că pentru formarea profesională angajatorii vor aloca cel puţin 2 la sută din fondul de retribuire a muncii în realitate, conform statisticii se alocă doar circa 0,4% din suma stabilită. </w:t>
            </w:r>
          </w:p>
          <w:p w:rsidR="00A95C07" w:rsidRPr="0096494B" w:rsidRDefault="00A95C07" w:rsidP="00695BA6">
            <w:pPr>
              <w:jc w:val="both"/>
              <w:rPr>
                <w:sz w:val="20"/>
              </w:rPr>
            </w:pPr>
            <w:r w:rsidRPr="0096494B">
              <w:rPr>
                <w:sz w:val="20"/>
              </w:rPr>
              <w:lastRenderedPageBreak/>
              <w:t>Totodată, considerăm neelocvente argumentele aduse de autor. Considerăm că în Codul fiscal urmează a fi preluate facilităţile acordate şi prevăzute mecanismele de acordare a facilităţilor respective.</w:t>
            </w:r>
          </w:p>
          <w:p w:rsidR="00A95C07" w:rsidRPr="0096494B" w:rsidRDefault="00A95C07" w:rsidP="00A95C07">
            <w:pPr>
              <w:rPr>
                <w:sz w:val="20"/>
              </w:rPr>
            </w:pPr>
          </w:p>
          <w:p w:rsidR="00A95C07" w:rsidRPr="0096494B" w:rsidRDefault="00A95C07" w:rsidP="00A95C07">
            <w:pPr>
              <w:rPr>
                <w:b/>
                <w:sz w:val="20"/>
                <w:u w:val="single"/>
                <w:lang w:val="ro-MO"/>
              </w:rPr>
            </w:pPr>
            <w:r w:rsidRPr="0096494B">
              <w:rPr>
                <w:b/>
                <w:sz w:val="20"/>
                <w:u w:val="single"/>
                <w:lang w:val="ro-MO"/>
              </w:rPr>
              <w:t>Ministerul Educaţiei</w:t>
            </w:r>
          </w:p>
          <w:p w:rsidR="00A95C07" w:rsidRPr="0096494B" w:rsidRDefault="00A95C07" w:rsidP="00A95C07">
            <w:pPr>
              <w:shd w:val="clear" w:color="auto" w:fill="FFFFFF"/>
              <w:jc w:val="both"/>
              <w:rPr>
                <w:sz w:val="20"/>
              </w:rPr>
            </w:pPr>
            <w:r w:rsidRPr="0096494B">
              <w:rPr>
                <w:spacing w:val="-1"/>
                <w:sz w:val="20"/>
                <w:lang w:val="ro-RO"/>
              </w:rPr>
              <w:t>Codul educa</w:t>
            </w:r>
            <w:r w:rsidRPr="0096494B">
              <w:rPr>
                <w:rFonts w:eastAsia="Times New Roman"/>
                <w:spacing w:val="-1"/>
                <w:sz w:val="20"/>
                <w:lang w:val="ro-RO"/>
              </w:rPr>
              <w:t xml:space="preserve">ţiei nu reglementează proceduri referitoare la impozitare, iar </w:t>
            </w:r>
            <w:r w:rsidRPr="0096494B">
              <w:rPr>
                <w:rFonts w:eastAsia="Times New Roman"/>
                <w:spacing w:val="-2"/>
                <w:sz w:val="20"/>
                <w:lang w:val="ro-RO"/>
              </w:rPr>
              <w:t xml:space="preserve">prevederile menţionate fac trimitere la legislaţia în vigoare sau la facilităţi fiscale, </w:t>
            </w:r>
            <w:r w:rsidRPr="0096494B">
              <w:rPr>
                <w:rFonts w:eastAsia="Times New Roman"/>
                <w:spacing w:val="7"/>
                <w:sz w:val="20"/>
                <w:lang w:val="ro-RO"/>
              </w:rPr>
              <w:t xml:space="preserve">fără a le exemplifica, în acest sens, abordarea utilizată în Codul educaţiei </w:t>
            </w:r>
            <w:r w:rsidRPr="0096494B">
              <w:rPr>
                <w:rFonts w:eastAsia="Times New Roman"/>
                <w:spacing w:val="5"/>
                <w:sz w:val="20"/>
                <w:lang w:val="ro-RO"/>
              </w:rPr>
              <w:t xml:space="preserve">răspunde trăsăturilor calitative privind claritatea, integralitatea şi caracterul </w:t>
            </w:r>
            <w:r w:rsidRPr="0096494B">
              <w:rPr>
                <w:rFonts w:eastAsia="Times New Roman"/>
                <w:sz w:val="20"/>
                <w:lang w:val="ro-RO"/>
              </w:rPr>
              <w:t>practic pe care trebuie să le întrunească actul legislativ structurat în Cod.</w:t>
            </w:r>
          </w:p>
          <w:p w:rsidR="00A95C07" w:rsidRPr="0096494B" w:rsidRDefault="00A95C07" w:rsidP="00A95C07">
            <w:pPr>
              <w:shd w:val="clear" w:color="auto" w:fill="FFFFFF"/>
              <w:jc w:val="both"/>
              <w:rPr>
                <w:sz w:val="20"/>
              </w:rPr>
            </w:pPr>
            <w:r w:rsidRPr="0096494B">
              <w:rPr>
                <w:spacing w:val="1"/>
                <w:sz w:val="20"/>
                <w:lang w:val="ro-RO"/>
              </w:rPr>
              <w:t>Totodat</w:t>
            </w:r>
            <w:r w:rsidRPr="0096494B">
              <w:rPr>
                <w:rFonts w:eastAsia="Times New Roman"/>
                <w:spacing w:val="1"/>
                <w:sz w:val="20"/>
                <w:lang w:val="ro-RO"/>
              </w:rPr>
              <w:t xml:space="preserve">ă, considerăm necesar a menţiona că, Codul educaţiei este lege </w:t>
            </w:r>
            <w:r w:rsidRPr="0096494B">
              <w:rPr>
                <w:rFonts w:eastAsia="Times New Roman"/>
                <w:sz w:val="20"/>
                <w:lang w:val="ro-RO"/>
              </w:rPr>
              <w:t xml:space="preserve">organică şi conţine prevederi speciale referitoare la finanţarea în sistemul de </w:t>
            </w:r>
            <w:r w:rsidRPr="0096494B">
              <w:rPr>
                <w:rFonts w:eastAsia="Times New Roman"/>
                <w:spacing w:val="3"/>
                <w:sz w:val="20"/>
                <w:lang w:val="ro-RO"/>
              </w:rPr>
              <w:t xml:space="preserve">învăţămînt. Codul fiscal, de asemenea, este lege organică. Respectiv, Codul </w:t>
            </w:r>
            <w:r w:rsidRPr="0096494B">
              <w:rPr>
                <w:rFonts w:eastAsia="Times New Roman"/>
                <w:sz w:val="20"/>
                <w:lang w:val="ro-RO"/>
              </w:rPr>
              <w:t>educaţiei şi Codul fiscal au aceeaşi forţă juridică.</w:t>
            </w:r>
          </w:p>
          <w:p w:rsidR="00A95C07" w:rsidRPr="0096494B" w:rsidRDefault="00A95C07" w:rsidP="00A95C07">
            <w:pPr>
              <w:shd w:val="clear" w:color="auto" w:fill="FFFFFF"/>
              <w:jc w:val="both"/>
              <w:rPr>
                <w:sz w:val="20"/>
              </w:rPr>
            </w:pPr>
            <w:r w:rsidRPr="0096494B">
              <w:rPr>
                <w:spacing w:val="5"/>
                <w:sz w:val="20"/>
                <w:lang w:val="ro-RO"/>
              </w:rPr>
              <w:t>Potrivit art.6 din Legea nr.780-</w:t>
            </w:r>
            <w:r w:rsidRPr="0096494B">
              <w:rPr>
                <w:spacing w:val="5"/>
                <w:sz w:val="20"/>
              </w:rPr>
              <w:t xml:space="preserve">XV </w:t>
            </w:r>
            <w:r w:rsidRPr="0096494B">
              <w:rPr>
                <w:spacing w:val="5"/>
                <w:sz w:val="20"/>
                <w:lang w:val="ro-RO"/>
              </w:rPr>
              <w:t xml:space="preserve">din 27 decembrie 2001 privind </w:t>
            </w:r>
            <w:r w:rsidRPr="0096494B">
              <w:rPr>
                <w:spacing w:val="-1"/>
                <w:sz w:val="20"/>
                <w:lang w:val="ro-RO"/>
              </w:rPr>
              <w:t xml:space="preserve">actele legislative, actul legislativ special cuprinde norme juridice aplicabile </w:t>
            </w:r>
            <w:r w:rsidRPr="0096494B">
              <w:rPr>
                <w:rFonts w:eastAsia="Times New Roman"/>
                <w:spacing w:val="-1"/>
                <w:sz w:val="20"/>
                <w:lang w:val="ro-RO"/>
              </w:rPr>
              <w:t xml:space="preserve">în </w:t>
            </w:r>
            <w:r w:rsidRPr="0096494B">
              <w:rPr>
                <w:rFonts w:eastAsia="Times New Roman"/>
                <w:spacing w:val="3"/>
                <w:sz w:val="20"/>
                <w:lang w:val="ro-RO"/>
              </w:rPr>
              <w:t xml:space="preserve">exclusivitate unor categorii de raporturi sociale sau subiecte strict determinate </w:t>
            </w:r>
            <w:r w:rsidRPr="0096494B">
              <w:rPr>
                <w:rFonts w:eastAsia="Times New Roman"/>
                <w:spacing w:val="-1"/>
                <w:sz w:val="20"/>
                <w:lang w:val="ro-RO"/>
              </w:rPr>
              <w:t xml:space="preserve">prin derogare de la regula generală, în caz de divergenţă între o normă a actului </w:t>
            </w:r>
            <w:r w:rsidRPr="0096494B">
              <w:rPr>
                <w:rFonts w:eastAsia="Times New Roman"/>
                <w:spacing w:val="1"/>
                <w:sz w:val="20"/>
                <w:lang w:val="ro-RO"/>
              </w:rPr>
              <w:t xml:space="preserve">legislativ general şi o normă a actului legislativ special cu aceeaşi forţă juridică, </w:t>
            </w:r>
            <w:r w:rsidRPr="0096494B">
              <w:rPr>
                <w:rFonts w:eastAsia="Times New Roman"/>
                <w:spacing w:val="-1"/>
                <w:sz w:val="20"/>
                <w:lang w:val="ro-RO"/>
              </w:rPr>
              <w:t xml:space="preserve">se aplică </w:t>
            </w:r>
            <w:r w:rsidRPr="0096494B">
              <w:rPr>
                <w:rFonts w:eastAsia="Times New Roman"/>
                <w:spacing w:val="-1"/>
                <w:sz w:val="20"/>
                <w:lang w:val="ro-RO"/>
              </w:rPr>
              <w:lastRenderedPageBreak/>
              <w:t>norma actului legislativ special, în cazul examinat prevederile din Codul</w:t>
            </w:r>
            <w:r w:rsidRPr="0096494B">
              <w:rPr>
                <w:sz w:val="20"/>
              </w:rPr>
              <w:t xml:space="preserve"> </w:t>
            </w:r>
            <w:r w:rsidRPr="0096494B">
              <w:rPr>
                <w:spacing w:val="3"/>
                <w:sz w:val="20"/>
                <w:lang w:val="ro-RO"/>
              </w:rPr>
              <w:t>educa</w:t>
            </w:r>
            <w:r w:rsidRPr="0096494B">
              <w:rPr>
                <w:rFonts w:eastAsia="Times New Roman"/>
                <w:spacing w:val="3"/>
                <w:sz w:val="20"/>
                <w:lang w:val="ro-RO"/>
              </w:rPr>
              <w:t>ţiei</w:t>
            </w:r>
            <w:r w:rsidRPr="0096494B">
              <w:rPr>
                <w:sz w:val="20"/>
                <w:lang w:val="ro-RO"/>
              </w:rPr>
              <w:t>.</w:t>
            </w:r>
          </w:p>
          <w:p w:rsidR="00A95C07" w:rsidRPr="0096494B" w:rsidRDefault="00A95C07" w:rsidP="00A95C07">
            <w:pPr>
              <w:shd w:val="clear" w:color="auto" w:fill="FFFFFF"/>
              <w:jc w:val="both"/>
              <w:rPr>
                <w:sz w:val="20"/>
              </w:rPr>
            </w:pPr>
            <w:r w:rsidRPr="0096494B">
              <w:rPr>
                <w:spacing w:val="3"/>
                <w:sz w:val="20"/>
                <w:lang w:val="ro-RO"/>
              </w:rPr>
              <w:t>Men</w:t>
            </w:r>
            <w:r w:rsidRPr="0096494B">
              <w:rPr>
                <w:rFonts w:eastAsia="Times New Roman"/>
                <w:spacing w:val="3"/>
                <w:sz w:val="20"/>
                <w:lang w:val="ro-RO"/>
              </w:rPr>
              <w:t xml:space="preserve">ţionăm faptul că, stagiile de practică ale studenţilor reprezintă una din </w:t>
            </w:r>
            <w:r w:rsidRPr="0096494B">
              <w:rPr>
                <w:rFonts w:eastAsia="Times New Roman"/>
                <w:spacing w:val="4"/>
                <w:sz w:val="20"/>
                <w:lang w:val="ro-RO"/>
              </w:rPr>
              <w:t xml:space="preserve">formele obligatorii de formare a specialiştilor de înaltă calificare şi se </w:t>
            </w:r>
            <w:r w:rsidRPr="0096494B">
              <w:rPr>
                <w:rFonts w:eastAsia="Times New Roman"/>
                <w:i/>
                <w:iCs/>
                <w:spacing w:val="4"/>
                <w:sz w:val="20"/>
                <w:lang w:val="ro-RO"/>
              </w:rPr>
              <w:t xml:space="preserve">realizează </w:t>
            </w:r>
            <w:r w:rsidRPr="0096494B">
              <w:rPr>
                <w:rFonts w:eastAsia="Times New Roman"/>
                <w:spacing w:val="4"/>
                <w:sz w:val="20"/>
                <w:lang w:val="ro-RO"/>
              </w:rPr>
              <w:t xml:space="preserve">în cadrul instituţiilor, organizaţiilor, companiilor, societăţilor şi altor structuri. </w:t>
            </w:r>
            <w:r w:rsidRPr="0096494B">
              <w:rPr>
                <w:rFonts w:eastAsia="Times New Roman"/>
                <w:spacing w:val="7"/>
                <w:sz w:val="20"/>
                <w:lang w:val="ro-RO"/>
              </w:rPr>
              <w:t xml:space="preserve">Astfel, lipsind agenţii economici de aceste facilităţi fiscale, ei nu vor mai fi </w:t>
            </w:r>
            <w:r w:rsidRPr="0096494B">
              <w:rPr>
                <w:rFonts w:eastAsia="Times New Roman"/>
                <w:spacing w:val="5"/>
                <w:sz w:val="20"/>
                <w:lang w:val="ro-RO"/>
              </w:rPr>
              <w:t xml:space="preserve">motivaţi să ofere locuri pentru stagiile de practică studenţilor instituţiilor de învăţămînt superior si profesional tehnic, precum şi angajarea absolvenţilor în </w:t>
            </w:r>
            <w:r w:rsidRPr="0096494B">
              <w:rPr>
                <w:rFonts w:eastAsia="Times New Roman"/>
                <w:spacing w:val="3"/>
                <w:sz w:val="20"/>
                <w:lang w:val="ro-RO"/>
              </w:rPr>
              <w:t>primul an după absolvire.</w:t>
            </w:r>
          </w:p>
          <w:p w:rsidR="00A95C07" w:rsidRPr="0096494B" w:rsidRDefault="00A95C07" w:rsidP="00A95C07">
            <w:pPr>
              <w:shd w:val="clear" w:color="auto" w:fill="FFFFFF"/>
              <w:jc w:val="both"/>
              <w:rPr>
                <w:sz w:val="20"/>
              </w:rPr>
            </w:pPr>
            <w:r w:rsidRPr="0096494B">
              <w:rPr>
                <w:spacing w:val="6"/>
                <w:sz w:val="20"/>
                <w:lang w:val="ro-RO"/>
              </w:rPr>
              <w:t>În acest context, consider</w:t>
            </w:r>
            <w:r w:rsidRPr="0096494B">
              <w:rPr>
                <w:rFonts w:eastAsia="Times New Roman"/>
                <w:spacing w:val="6"/>
                <w:sz w:val="20"/>
                <w:lang w:val="ro-RO"/>
              </w:rPr>
              <w:t xml:space="preserve">ăm că prevederile din art.13 alin.(2) din Legea </w:t>
            </w:r>
            <w:r w:rsidRPr="0096494B">
              <w:rPr>
                <w:rFonts w:eastAsia="Times New Roman"/>
                <w:spacing w:val="9"/>
                <w:sz w:val="20"/>
                <w:lang w:val="ro-RO"/>
              </w:rPr>
              <w:t xml:space="preserve">nr.130 din 11 iulie 2014 privind bursele private şi art.100 alin.(5), art.111 </w:t>
            </w:r>
            <w:r w:rsidRPr="0096494B">
              <w:rPr>
                <w:rFonts w:eastAsia="Times New Roman"/>
                <w:spacing w:val="3"/>
                <w:sz w:val="20"/>
                <w:lang w:val="ro-RO"/>
              </w:rPr>
              <w:t>alin.(2), art.145 alin.(8) din Codul Educaţiei nr.152 din 17. 07. 2014 nu trebuie excluse, dar dezvoltate şi exemplificate în Codul fiscal.</w:t>
            </w:r>
          </w:p>
        </w:tc>
        <w:tc>
          <w:tcPr>
            <w:tcW w:w="2551" w:type="dxa"/>
            <w:vMerge w:val="restart"/>
          </w:tcPr>
          <w:p w:rsidR="00A95C07" w:rsidRPr="0096494B" w:rsidRDefault="00A95C07" w:rsidP="00A95C07">
            <w:pPr>
              <w:jc w:val="both"/>
              <w:rPr>
                <w:b/>
                <w:sz w:val="20"/>
                <w:u w:val="single"/>
                <w:lang w:val="ro-MO"/>
              </w:rPr>
            </w:pPr>
            <w:r w:rsidRPr="0096494B">
              <w:rPr>
                <w:b/>
                <w:sz w:val="20"/>
                <w:u w:val="single"/>
                <w:lang w:val="ro-MO"/>
              </w:rPr>
              <w:lastRenderedPageBreak/>
              <w:t>Nu se acceptă.</w:t>
            </w:r>
          </w:p>
          <w:p w:rsidR="00A95C07" w:rsidRPr="0096494B" w:rsidRDefault="00A95C07" w:rsidP="00A95C07">
            <w:pPr>
              <w:pStyle w:val="a3"/>
              <w:ind w:firstLine="0"/>
              <w:rPr>
                <w:sz w:val="20"/>
                <w:szCs w:val="20"/>
                <w:lang w:val="ro-MO"/>
              </w:rPr>
            </w:pPr>
            <w:r w:rsidRPr="0096494B">
              <w:rPr>
                <w:sz w:val="20"/>
                <w:szCs w:val="20"/>
                <w:lang w:val="ro-MO"/>
              </w:rPr>
              <w:t xml:space="preserve">Principiile generale ale impozitării în Republica Moldova, statutul juridic al contribuabililor, al organelor </w:t>
            </w:r>
            <w:r w:rsidRPr="0096494B">
              <w:rPr>
                <w:sz w:val="20"/>
                <w:szCs w:val="20"/>
                <w:lang w:val="ro-MO"/>
              </w:rPr>
              <w:lastRenderedPageBreak/>
              <w:t>fiscale şi al altor participanţi la relaţiile reglementate de legislaţia fiscală, principiile de determinare a obiectului impunerii, principiile evidenţei veniturilor şi cheltuielilor deduse, modul şi condiţiile de tragere la răspundere pentru încălcarea legislaţiei fiscale, precum şi modul de contestare a acţiunilor organelor fiscale şi ale persoanelor cu funcţii de răspundere ale acestora se stabilesc în Codul fiscal nr.1163-XIII din 24.04.1997 şi legile pentru punerea în aplicare a titlurilor respective ale Codului fiscal.</w:t>
            </w:r>
          </w:p>
          <w:p w:rsidR="00A95C07" w:rsidRPr="0096494B" w:rsidRDefault="00A95C07" w:rsidP="00A95C07">
            <w:pPr>
              <w:jc w:val="both"/>
              <w:rPr>
                <w:sz w:val="20"/>
              </w:rPr>
            </w:pPr>
            <w:r w:rsidRPr="0096494B">
              <w:rPr>
                <w:sz w:val="20"/>
                <w:lang w:val="ro-MO"/>
              </w:rPr>
              <w:t xml:space="preserve">Astfel, normele ce ţin de impozitare urmează să se regăsească numai în Codul fiscal şi legile pentru punerea în aplicare a titlurilor respective ale Codului fiscal şi nu în Legea </w:t>
            </w:r>
            <w:r w:rsidRPr="0096494B">
              <w:rPr>
                <w:sz w:val="20"/>
              </w:rPr>
              <w:t>privind bursele private</w:t>
            </w:r>
            <w:r w:rsidRPr="0096494B">
              <w:rPr>
                <w:sz w:val="20"/>
                <w:lang w:val="ro-MO"/>
              </w:rPr>
              <w:t xml:space="preserve"> sau alte acte legislative sau normative</w:t>
            </w:r>
            <w:r w:rsidRPr="0096494B">
              <w:rPr>
                <w:sz w:val="20"/>
              </w:rPr>
              <w:t>.</w:t>
            </w:r>
          </w:p>
          <w:p w:rsidR="00A95C07" w:rsidRPr="0096494B" w:rsidRDefault="00A95C07" w:rsidP="00A95C07">
            <w:pPr>
              <w:jc w:val="center"/>
              <w:rPr>
                <w:b/>
                <w:sz w:val="20"/>
              </w:rPr>
            </w:pPr>
          </w:p>
        </w:tc>
      </w:tr>
      <w:tr w:rsidR="00A95C07" w:rsidRPr="0096494B" w:rsidTr="00A04477">
        <w:tc>
          <w:tcPr>
            <w:tcW w:w="5070" w:type="dxa"/>
          </w:tcPr>
          <w:p w:rsidR="00A95C07" w:rsidRPr="0096494B" w:rsidRDefault="00A95C07" w:rsidP="00A95C07">
            <w:pPr>
              <w:jc w:val="both"/>
              <w:rPr>
                <w:sz w:val="20"/>
              </w:rPr>
            </w:pPr>
            <w:r w:rsidRPr="0096494B">
              <w:rPr>
                <w:b/>
                <w:bCs/>
                <w:sz w:val="20"/>
              </w:rPr>
              <w:t xml:space="preserve">Articolul 100. </w:t>
            </w:r>
            <w:r w:rsidRPr="0096494B">
              <w:rPr>
                <w:sz w:val="20"/>
              </w:rPr>
              <w:t xml:space="preserve">Stagiile de practică </w:t>
            </w:r>
          </w:p>
          <w:p w:rsidR="00A95C07" w:rsidRPr="0096494B" w:rsidRDefault="00A95C07" w:rsidP="00A95C07">
            <w:pPr>
              <w:jc w:val="both"/>
              <w:rPr>
                <w:sz w:val="20"/>
              </w:rPr>
            </w:pPr>
          </w:p>
          <w:p w:rsidR="00A95C07" w:rsidRPr="0096494B" w:rsidRDefault="00A95C07" w:rsidP="00A95C07">
            <w:pPr>
              <w:jc w:val="both"/>
              <w:rPr>
                <w:b/>
                <w:bCs/>
                <w:sz w:val="20"/>
                <w:u w:val="single"/>
              </w:rPr>
            </w:pPr>
            <w:r w:rsidRPr="0096494B">
              <w:rPr>
                <w:sz w:val="20"/>
                <w:u w:val="single"/>
              </w:rPr>
              <w:lastRenderedPageBreak/>
              <w:t>(5) Structurile care oferă locuri pentru stagiile de practică ale studenţilor beneficiază de facilităţi fiscale în modul stabilit de Guvern.</w:t>
            </w:r>
          </w:p>
        </w:tc>
        <w:tc>
          <w:tcPr>
            <w:tcW w:w="5244" w:type="dxa"/>
          </w:tcPr>
          <w:p w:rsidR="00A95C07" w:rsidRPr="0096494B" w:rsidRDefault="00A95C07" w:rsidP="00A95C07">
            <w:pPr>
              <w:numPr>
                <w:ilvl w:val="0"/>
                <w:numId w:val="28"/>
              </w:numPr>
              <w:tabs>
                <w:tab w:val="left" w:pos="0"/>
                <w:tab w:val="left" w:pos="246"/>
                <w:tab w:val="left" w:pos="335"/>
              </w:tabs>
              <w:ind w:left="0" w:firstLine="0"/>
              <w:jc w:val="both"/>
              <w:rPr>
                <w:sz w:val="20"/>
                <w:lang w:val="ro-MO"/>
              </w:rPr>
            </w:pPr>
            <w:r w:rsidRPr="0096494B">
              <w:rPr>
                <w:sz w:val="20"/>
                <w:lang w:val="ro-MO"/>
              </w:rPr>
              <w:lastRenderedPageBreak/>
              <w:t>La articolul 100, alineatul (5) se abrogă.</w:t>
            </w:r>
          </w:p>
        </w:tc>
        <w:tc>
          <w:tcPr>
            <w:tcW w:w="3119" w:type="dxa"/>
            <w:vMerge/>
          </w:tcPr>
          <w:p w:rsidR="00A95C07" w:rsidRPr="0096494B" w:rsidRDefault="00A95C07" w:rsidP="00A95C07">
            <w:pPr>
              <w:shd w:val="clear" w:color="auto" w:fill="FFFFFF"/>
              <w:jc w:val="both"/>
              <w:rPr>
                <w:sz w:val="20"/>
                <w:lang w:val="ro-RO"/>
              </w:rPr>
            </w:pPr>
          </w:p>
        </w:tc>
        <w:tc>
          <w:tcPr>
            <w:tcW w:w="2551" w:type="dxa"/>
            <w:vMerge/>
          </w:tcPr>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jc w:val="both"/>
              <w:rPr>
                <w:sz w:val="20"/>
              </w:rPr>
            </w:pPr>
            <w:r w:rsidRPr="0096494B">
              <w:rPr>
                <w:b/>
                <w:bCs/>
                <w:sz w:val="20"/>
              </w:rPr>
              <w:lastRenderedPageBreak/>
              <w:t>Articolul 111.</w:t>
            </w:r>
            <w:r w:rsidRPr="0096494B">
              <w:rPr>
                <w:sz w:val="20"/>
              </w:rPr>
              <w:t xml:space="preserve"> Angajarea absolvenţilor pe piaţa muncii </w:t>
            </w:r>
          </w:p>
          <w:p w:rsidR="00A95C07" w:rsidRPr="0096494B" w:rsidRDefault="00A95C07" w:rsidP="00A95C07">
            <w:pPr>
              <w:ind w:left="-2"/>
              <w:jc w:val="both"/>
              <w:rPr>
                <w:sz w:val="20"/>
                <w:u w:val="single"/>
              </w:rPr>
            </w:pPr>
            <w:r w:rsidRPr="0096494B">
              <w:rPr>
                <w:sz w:val="20"/>
                <w:u w:val="single"/>
              </w:rPr>
              <w:t>(2) Statul acordă facilităţi fiscale agenţilor economici persoane juridice de drept privat pentru angajarea absolvenţilor în primul an după absolvire.</w:t>
            </w:r>
          </w:p>
        </w:tc>
        <w:tc>
          <w:tcPr>
            <w:tcW w:w="5244" w:type="dxa"/>
          </w:tcPr>
          <w:p w:rsidR="00A95C07" w:rsidRPr="0096494B" w:rsidRDefault="00A95C07" w:rsidP="00A95C07">
            <w:pPr>
              <w:numPr>
                <w:ilvl w:val="0"/>
                <w:numId w:val="28"/>
              </w:numPr>
              <w:tabs>
                <w:tab w:val="left" w:pos="0"/>
                <w:tab w:val="left" w:pos="246"/>
                <w:tab w:val="left" w:pos="335"/>
                <w:tab w:val="left" w:pos="387"/>
              </w:tabs>
              <w:ind w:left="0" w:firstLine="0"/>
              <w:jc w:val="both"/>
              <w:rPr>
                <w:sz w:val="20"/>
                <w:lang w:val="ro-MO"/>
              </w:rPr>
            </w:pPr>
            <w:r w:rsidRPr="0096494B">
              <w:rPr>
                <w:sz w:val="20"/>
                <w:lang w:val="ro-MO"/>
              </w:rPr>
              <w:t>La articolul 111, alineatul (2) se abrogă.</w:t>
            </w:r>
          </w:p>
          <w:p w:rsidR="00A95C07" w:rsidRPr="0096494B" w:rsidRDefault="00A95C07" w:rsidP="00A95C07">
            <w:pPr>
              <w:tabs>
                <w:tab w:val="left" w:pos="246"/>
                <w:tab w:val="left" w:pos="335"/>
              </w:tabs>
              <w:jc w:val="both"/>
              <w:rPr>
                <w:sz w:val="20"/>
                <w:lang w:val="ro-MO"/>
              </w:rPr>
            </w:pPr>
          </w:p>
          <w:p w:rsidR="00A95C07" w:rsidRPr="0096494B" w:rsidRDefault="00A95C07" w:rsidP="00A95C07">
            <w:pPr>
              <w:tabs>
                <w:tab w:val="left" w:pos="246"/>
                <w:tab w:val="left" w:pos="335"/>
              </w:tabs>
              <w:jc w:val="both"/>
              <w:rPr>
                <w:sz w:val="20"/>
                <w:lang w:val="ro-MO"/>
              </w:rPr>
            </w:pPr>
          </w:p>
          <w:p w:rsidR="00A95C07" w:rsidRPr="0096494B" w:rsidRDefault="00A95C07" w:rsidP="00A95C07">
            <w:pPr>
              <w:tabs>
                <w:tab w:val="left" w:pos="246"/>
                <w:tab w:val="left" w:pos="335"/>
              </w:tabs>
              <w:jc w:val="both"/>
              <w:rPr>
                <w:sz w:val="20"/>
                <w:lang w:val="ro-MO"/>
              </w:rPr>
            </w:pPr>
          </w:p>
          <w:p w:rsidR="00A95C07" w:rsidRPr="0096494B" w:rsidRDefault="00A95C07" w:rsidP="00A95C07">
            <w:pPr>
              <w:tabs>
                <w:tab w:val="left" w:pos="246"/>
                <w:tab w:val="left" w:pos="335"/>
              </w:tabs>
              <w:jc w:val="both"/>
              <w:rPr>
                <w:sz w:val="20"/>
                <w:lang w:val="ro-RO"/>
              </w:rPr>
            </w:pPr>
          </w:p>
        </w:tc>
        <w:tc>
          <w:tcPr>
            <w:tcW w:w="3119" w:type="dxa"/>
            <w:vMerge/>
          </w:tcPr>
          <w:p w:rsidR="00A95C07" w:rsidRPr="0096494B" w:rsidRDefault="00A95C07" w:rsidP="00A95C07">
            <w:pPr>
              <w:jc w:val="center"/>
              <w:rPr>
                <w:b/>
                <w:sz w:val="20"/>
                <w:lang w:val="ro-MO"/>
              </w:rPr>
            </w:pPr>
          </w:p>
        </w:tc>
        <w:tc>
          <w:tcPr>
            <w:tcW w:w="2551" w:type="dxa"/>
            <w:vMerge/>
          </w:tcPr>
          <w:p w:rsidR="00A95C07" w:rsidRPr="0096494B" w:rsidRDefault="00A95C07" w:rsidP="00A95C07">
            <w:pPr>
              <w:jc w:val="center"/>
              <w:rPr>
                <w:b/>
                <w:sz w:val="20"/>
                <w:lang w:val="ro-MO"/>
              </w:rPr>
            </w:pPr>
          </w:p>
        </w:tc>
      </w:tr>
      <w:tr w:rsidR="00A95C07" w:rsidRPr="0096494B" w:rsidTr="00A04477">
        <w:tc>
          <w:tcPr>
            <w:tcW w:w="5070" w:type="dxa"/>
          </w:tcPr>
          <w:p w:rsidR="00A95C07" w:rsidRPr="0096494B" w:rsidRDefault="00A95C07" w:rsidP="00A95C07">
            <w:pPr>
              <w:jc w:val="both"/>
              <w:rPr>
                <w:sz w:val="20"/>
              </w:rPr>
            </w:pPr>
            <w:r w:rsidRPr="0096494B">
              <w:rPr>
                <w:b/>
                <w:bCs/>
                <w:sz w:val="20"/>
              </w:rPr>
              <w:t>Articolul 145.</w:t>
            </w:r>
            <w:r w:rsidRPr="0096494B">
              <w:rPr>
                <w:sz w:val="20"/>
              </w:rPr>
              <w:t xml:space="preserve"> Modalităţile de finanţare şi gestionare financiară a învăţămîntului</w:t>
            </w:r>
          </w:p>
          <w:p w:rsidR="00A95C07" w:rsidRPr="0096494B" w:rsidRDefault="00A95C07" w:rsidP="00A95C07">
            <w:pPr>
              <w:jc w:val="both"/>
              <w:rPr>
                <w:sz w:val="20"/>
                <w:u w:val="single"/>
              </w:rPr>
            </w:pPr>
            <w:r w:rsidRPr="0096494B">
              <w:rPr>
                <w:sz w:val="20"/>
                <w:u w:val="single"/>
              </w:rPr>
              <w:t xml:space="preserve"> </w:t>
            </w:r>
          </w:p>
          <w:p w:rsidR="00A95C07" w:rsidRPr="0096494B" w:rsidRDefault="00A95C07" w:rsidP="00A95C07">
            <w:pPr>
              <w:jc w:val="both"/>
              <w:rPr>
                <w:sz w:val="20"/>
              </w:rPr>
            </w:pPr>
            <w:r w:rsidRPr="0096494B">
              <w:rPr>
                <w:sz w:val="20"/>
                <w:u w:val="single"/>
              </w:rPr>
              <w:t>(8) Statul garantează facilităţi fiscale persoanelor juridice, indiferent de tipul de proprietate şi forma juridică de organizare, precum şi persoanelor fizice, inclusiv din străinătate, care investesc mijloacele proprii în dezvoltarea sistemului de educaţie, în conformitate cu legislaţia în vigoare.</w:t>
            </w:r>
            <w:r w:rsidRPr="0096494B">
              <w:rPr>
                <w:sz w:val="20"/>
              </w:rPr>
              <w:t xml:space="preserve"> </w:t>
            </w:r>
          </w:p>
        </w:tc>
        <w:tc>
          <w:tcPr>
            <w:tcW w:w="5244" w:type="dxa"/>
          </w:tcPr>
          <w:p w:rsidR="00A95C07" w:rsidRPr="0096494B" w:rsidRDefault="00A95C07" w:rsidP="00A95C07">
            <w:pPr>
              <w:numPr>
                <w:ilvl w:val="0"/>
                <w:numId w:val="28"/>
              </w:numPr>
              <w:tabs>
                <w:tab w:val="left" w:pos="0"/>
                <w:tab w:val="left" w:pos="246"/>
                <w:tab w:val="left" w:pos="335"/>
              </w:tabs>
              <w:ind w:left="0" w:firstLine="0"/>
              <w:jc w:val="both"/>
              <w:rPr>
                <w:sz w:val="20"/>
                <w:lang w:val="ro-RO"/>
              </w:rPr>
            </w:pPr>
            <w:r w:rsidRPr="0096494B">
              <w:rPr>
                <w:sz w:val="20"/>
                <w:lang w:val="ro-MO"/>
              </w:rPr>
              <w:t>La articolul 145, alineatul (8) se abrogă.</w:t>
            </w:r>
          </w:p>
        </w:tc>
        <w:tc>
          <w:tcPr>
            <w:tcW w:w="3119" w:type="dxa"/>
            <w:vMerge/>
          </w:tcPr>
          <w:p w:rsidR="00A95C07" w:rsidRPr="0096494B" w:rsidRDefault="00A95C07" w:rsidP="00A95C07">
            <w:pPr>
              <w:jc w:val="center"/>
              <w:rPr>
                <w:b/>
                <w:sz w:val="20"/>
                <w:lang w:val="ro-MO"/>
              </w:rPr>
            </w:pPr>
          </w:p>
        </w:tc>
        <w:tc>
          <w:tcPr>
            <w:tcW w:w="2551" w:type="dxa"/>
            <w:vMerge/>
          </w:tcPr>
          <w:p w:rsidR="00A95C07" w:rsidRPr="0096494B" w:rsidRDefault="00A95C07" w:rsidP="00A95C07">
            <w:pPr>
              <w:jc w:val="center"/>
              <w:rPr>
                <w:b/>
                <w:sz w:val="20"/>
                <w:lang w:val="ro-MO"/>
              </w:rPr>
            </w:pPr>
          </w:p>
        </w:tc>
      </w:tr>
      <w:tr w:rsidR="00A95C07" w:rsidRPr="0096494B" w:rsidTr="007408E1">
        <w:trPr>
          <w:trHeight w:val="983"/>
        </w:trPr>
        <w:tc>
          <w:tcPr>
            <w:tcW w:w="5070" w:type="dxa"/>
          </w:tcPr>
          <w:p w:rsidR="00A95C07" w:rsidRPr="0096494B" w:rsidRDefault="00A95C07" w:rsidP="00A95C07">
            <w:pPr>
              <w:jc w:val="both"/>
              <w:rPr>
                <w:rFonts w:eastAsia="Times New Roman"/>
                <w:bCs/>
                <w:sz w:val="20"/>
              </w:rPr>
            </w:pPr>
          </w:p>
        </w:tc>
        <w:tc>
          <w:tcPr>
            <w:tcW w:w="5244" w:type="dxa"/>
          </w:tcPr>
          <w:p w:rsidR="00A95C07" w:rsidRPr="00D73247" w:rsidRDefault="00A95C07" w:rsidP="00A95C07">
            <w:pPr>
              <w:pStyle w:val="tt"/>
              <w:jc w:val="both"/>
              <w:rPr>
                <w:b w:val="0"/>
                <w:sz w:val="20"/>
                <w:szCs w:val="20"/>
                <w:lang w:val="ro-RO" w:eastAsia="ro-RO"/>
              </w:rPr>
            </w:pPr>
            <w:r w:rsidRPr="00081972">
              <w:rPr>
                <w:sz w:val="20"/>
                <w:szCs w:val="20"/>
                <w:lang w:val="ro-RO"/>
              </w:rPr>
              <w:t>Art.XXXIX</w:t>
            </w:r>
            <w:r w:rsidRPr="00081972">
              <w:rPr>
                <w:b w:val="0"/>
                <w:sz w:val="20"/>
                <w:szCs w:val="20"/>
                <w:lang w:val="ro-RO"/>
              </w:rPr>
              <w:t xml:space="preserve"> - </w:t>
            </w:r>
            <w:r w:rsidRPr="00081972">
              <w:rPr>
                <w:b w:val="0"/>
                <w:sz w:val="20"/>
                <w:szCs w:val="20"/>
                <w:lang w:val="ro-RO" w:eastAsia="ro-RO"/>
              </w:rPr>
              <w:t>Prin derogare de la prevederile Legii nr.172 din 25.07.2014, privind aprobarea Nomenclaturii combinate a mărfurilor</w:t>
            </w:r>
            <w:r w:rsidRPr="00081972">
              <w:rPr>
                <w:b w:val="0"/>
                <w:bCs w:val="0"/>
                <w:sz w:val="20"/>
                <w:szCs w:val="20"/>
                <w:lang w:val="ro-RO" w:eastAsia="ro-RO"/>
              </w:rPr>
              <w:t xml:space="preserve"> (</w:t>
            </w:r>
            <w:r w:rsidRPr="00081972">
              <w:rPr>
                <w:b w:val="0"/>
                <w:bCs w:val="0"/>
                <w:iCs/>
                <w:sz w:val="20"/>
                <w:szCs w:val="20"/>
                <w:lang w:val="ro-RO" w:eastAsia="ro-RO"/>
              </w:rPr>
              <w:t>Monitorul Oficial nr.231-237/529 din 08.08.2014)</w:t>
            </w:r>
            <w:r w:rsidRPr="00081972">
              <w:rPr>
                <w:b w:val="0"/>
                <w:sz w:val="20"/>
                <w:szCs w:val="20"/>
                <w:lang w:val="ro-RO"/>
              </w:rPr>
              <w:t>, Codului vamal nr.1149-XIV din 20 iulie 2000 (republicat în Monitorul Oficial al Republicii Moldova, ediţie specială din 1 ianuarie 2007), Codului fiscal nr.1163-XIII din 24 aprilie 1997 (republicat în Monitorul Oficial al Republicii Moldova, ediţie specială din 8 februarie 2007), cu modificările şi completările ulterioare:</w:t>
            </w:r>
          </w:p>
          <w:tbl>
            <w:tblPr>
              <w:tblW w:w="4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
              <w:gridCol w:w="952"/>
              <w:gridCol w:w="938"/>
              <w:gridCol w:w="742"/>
              <w:gridCol w:w="1078"/>
              <w:gridCol w:w="796"/>
            </w:tblGrid>
            <w:tr w:rsidR="00A95C07" w:rsidRPr="00081972" w:rsidTr="003701A0">
              <w:trPr>
                <w:trHeight w:val="815"/>
              </w:trPr>
              <w:tc>
                <w:tcPr>
                  <w:tcW w:w="4817" w:type="dxa"/>
                  <w:gridSpan w:val="6"/>
                  <w:tcBorders>
                    <w:top w:val="nil"/>
                    <w:left w:val="nil"/>
                    <w:bottom w:val="single" w:sz="4" w:space="0" w:color="auto"/>
                    <w:right w:val="nil"/>
                  </w:tcBorders>
                  <w:shd w:val="clear" w:color="auto" w:fill="auto"/>
                </w:tcPr>
                <w:p w:rsidR="00A95C07" w:rsidRPr="00081972" w:rsidRDefault="00A95C07" w:rsidP="00A95C07">
                  <w:pPr>
                    <w:framePr w:hSpace="180" w:wrap="around" w:vAnchor="text" w:hAnchor="margin" w:xAlign="center" w:y="572"/>
                    <w:ind w:left="-91" w:right="-68"/>
                    <w:suppressOverlap/>
                    <w:jc w:val="right"/>
                    <w:rPr>
                      <w:b/>
                      <w:sz w:val="20"/>
                    </w:rPr>
                  </w:pPr>
                  <w:r w:rsidRPr="00081972">
                    <w:rPr>
                      <w:b/>
                      <w:sz w:val="20"/>
                    </w:rPr>
                    <w:t>Anexă</w:t>
                  </w:r>
                </w:p>
                <w:p w:rsidR="00A95C07" w:rsidRPr="00081972" w:rsidRDefault="00A95C07" w:rsidP="00A95C07">
                  <w:pPr>
                    <w:framePr w:hSpace="180" w:wrap="around" w:vAnchor="text" w:hAnchor="margin" w:xAlign="center" w:y="572"/>
                    <w:ind w:left="-91" w:right="-68"/>
                    <w:suppressOverlap/>
                    <w:jc w:val="right"/>
                    <w:rPr>
                      <w:b/>
                      <w:sz w:val="20"/>
                      <w:u w:val="single"/>
                    </w:rPr>
                  </w:pPr>
                  <w:r w:rsidRPr="00081972">
                    <w:rPr>
                      <w:b/>
                      <w:sz w:val="20"/>
                    </w:rPr>
                    <w:t>la Legea nr.</w:t>
                  </w:r>
                  <w:r w:rsidRPr="00081972">
                    <w:rPr>
                      <w:b/>
                      <w:sz w:val="20"/>
                      <w:u w:val="single"/>
                    </w:rPr>
                    <w:sym w:font="Symbol" w:char="F05F"/>
                  </w:r>
                  <w:r w:rsidRPr="00081972">
                    <w:rPr>
                      <w:b/>
                      <w:sz w:val="20"/>
                      <w:u w:val="single"/>
                    </w:rPr>
                    <w:sym w:font="Symbol" w:char="F05F"/>
                  </w:r>
                  <w:r w:rsidRPr="00081972">
                    <w:rPr>
                      <w:b/>
                      <w:sz w:val="20"/>
                      <w:u w:val="single"/>
                    </w:rPr>
                    <w:sym w:font="Symbol" w:char="F05F"/>
                  </w:r>
                  <w:r w:rsidRPr="00081972">
                    <w:rPr>
                      <w:b/>
                      <w:sz w:val="20"/>
                    </w:rPr>
                    <w:t>din</w:t>
                  </w:r>
                  <w:r w:rsidRPr="00081972">
                    <w:rPr>
                      <w:b/>
                      <w:sz w:val="20"/>
                    </w:rPr>
                    <w:sym w:font="Symbol" w:char="F05F"/>
                  </w:r>
                  <w:r w:rsidRPr="00081972">
                    <w:rPr>
                      <w:b/>
                      <w:sz w:val="20"/>
                    </w:rPr>
                    <w:sym w:font="Symbol" w:char="F05F"/>
                  </w:r>
                  <w:r w:rsidRPr="00081972">
                    <w:rPr>
                      <w:b/>
                      <w:sz w:val="20"/>
                    </w:rPr>
                    <w:sym w:font="Symbol" w:char="F05F"/>
                  </w:r>
                  <w:r w:rsidRPr="00081972">
                    <w:rPr>
                      <w:b/>
                      <w:sz w:val="20"/>
                    </w:rPr>
                    <w:sym w:font="Symbol" w:char="F05F"/>
                  </w:r>
                  <w:r w:rsidRPr="00081972">
                    <w:rPr>
                      <w:b/>
                      <w:sz w:val="20"/>
                    </w:rPr>
                    <w:t xml:space="preserve"> </w:t>
                  </w:r>
                  <w:r w:rsidRPr="00081972">
                    <w:rPr>
                      <w:b/>
                      <w:sz w:val="20"/>
                      <w:u w:val="single"/>
                    </w:rPr>
                    <w:t xml:space="preserve"> </w:t>
                  </w:r>
                  <w:r w:rsidRPr="00081972">
                    <w:rPr>
                      <w:b/>
                      <w:sz w:val="20"/>
                    </w:rPr>
                    <w:t xml:space="preserve">  </w:t>
                  </w:r>
                  <w:r w:rsidRPr="00081972">
                    <w:rPr>
                      <w:b/>
                      <w:sz w:val="20"/>
                      <w:u w:val="single"/>
                    </w:rPr>
                    <w:t xml:space="preserve"> </w:t>
                  </w:r>
                </w:p>
                <w:p w:rsidR="00A95C07" w:rsidRPr="00081972" w:rsidRDefault="00A95C07" w:rsidP="00A95C07">
                  <w:pPr>
                    <w:framePr w:hSpace="180" w:wrap="around" w:vAnchor="text" w:hAnchor="margin" w:xAlign="center" w:y="572"/>
                    <w:ind w:left="-91" w:right="-68"/>
                    <w:suppressOverlap/>
                    <w:jc w:val="right"/>
                    <w:rPr>
                      <w:b/>
                      <w:sz w:val="20"/>
                    </w:rPr>
                  </w:pPr>
                </w:p>
                <w:p w:rsidR="00A95C07" w:rsidRPr="00081972" w:rsidRDefault="00A95C07" w:rsidP="00A95C07">
                  <w:pPr>
                    <w:framePr w:hSpace="180" w:wrap="around" w:vAnchor="text" w:hAnchor="margin" w:xAlign="center" w:y="572"/>
                    <w:ind w:left="-91" w:right="-68"/>
                    <w:suppressOverlap/>
                    <w:jc w:val="right"/>
                    <w:rPr>
                      <w:b/>
                      <w:sz w:val="20"/>
                    </w:rPr>
                  </w:pPr>
                  <w:r w:rsidRPr="00081972">
                    <w:rPr>
                      <w:b/>
                      <w:sz w:val="20"/>
                    </w:rPr>
                    <w:t xml:space="preserve">Lista mijloacelor de transport şi agregatelor ce </w:t>
                  </w:r>
                  <w:r w:rsidRPr="00081972">
                    <w:rPr>
                      <w:b/>
                      <w:sz w:val="20"/>
                    </w:rPr>
                    <w:lastRenderedPageBreak/>
                    <w:t>urmează a fi înmatriculate</w:t>
                  </w:r>
                </w:p>
              </w:tc>
            </w:tr>
            <w:tr w:rsidR="00A95C07" w:rsidRPr="00081972" w:rsidTr="003701A0">
              <w:trPr>
                <w:trHeight w:val="815"/>
              </w:trPr>
              <w:tc>
                <w:tcPr>
                  <w:tcW w:w="311" w:type="dxa"/>
                  <w:tcBorders>
                    <w:top w:val="single" w:sz="4" w:space="0" w:color="auto"/>
                  </w:tcBorders>
                  <w:shd w:val="clear" w:color="auto" w:fill="auto"/>
                  <w:vAlign w:val="center"/>
                </w:tcPr>
                <w:p w:rsidR="00A95C07" w:rsidRPr="00081972" w:rsidRDefault="00A95C07" w:rsidP="00A95C07">
                  <w:pPr>
                    <w:framePr w:hSpace="180" w:wrap="around" w:vAnchor="text" w:hAnchor="margin" w:xAlign="center" w:y="572"/>
                    <w:ind w:left="-91" w:right="-79"/>
                    <w:suppressOverlap/>
                    <w:jc w:val="center"/>
                    <w:rPr>
                      <w:b/>
                      <w:bCs/>
                      <w:sz w:val="20"/>
                    </w:rPr>
                  </w:pPr>
                  <w:r w:rsidRPr="00081972">
                    <w:rPr>
                      <w:b/>
                      <w:bCs/>
                      <w:sz w:val="20"/>
                    </w:rPr>
                    <w:lastRenderedPageBreak/>
                    <w:t>Nr. d/o</w:t>
                  </w:r>
                </w:p>
              </w:tc>
              <w:tc>
                <w:tcPr>
                  <w:tcW w:w="952" w:type="dxa"/>
                  <w:tcBorders>
                    <w:top w:val="single" w:sz="4" w:space="0" w:color="auto"/>
                  </w:tcBorders>
                  <w:shd w:val="clear" w:color="auto" w:fill="auto"/>
                  <w:vAlign w:val="center"/>
                </w:tcPr>
                <w:p w:rsidR="00A95C07" w:rsidRPr="00081972" w:rsidRDefault="00A95C07" w:rsidP="00A95C07">
                  <w:pPr>
                    <w:framePr w:hSpace="180" w:wrap="around" w:vAnchor="text" w:hAnchor="margin" w:xAlign="center" w:y="572"/>
                    <w:ind w:left="-91" w:right="-79"/>
                    <w:suppressOverlap/>
                    <w:jc w:val="center"/>
                    <w:rPr>
                      <w:b/>
                      <w:bCs/>
                      <w:sz w:val="20"/>
                    </w:rPr>
                  </w:pPr>
                  <w:r w:rsidRPr="00081972">
                    <w:rPr>
                      <w:b/>
                      <w:bCs/>
                      <w:sz w:val="20"/>
                    </w:rPr>
                    <w:t>Tipul</w:t>
                  </w:r>
                </w:p>
              </w:tc>
              <w:tc>
                <w:tcPr>
                  <w:tcW w:w="938" w:type="dxa"/>
                  <w:tcBorders>
                    <w:top w:val="single" w:sz="4" w:space="0" w:color="auto"/>
                  </w:tcBorders>
                  <w:shd w:val="clear" w:color="auto" w:fill="auto"/>
                  <w:vAlign w:val="center"/>
                </w:tcPr>
                <w:p w:rsidR="00A95C07" w:rsidRPr="00081972" w:rsidRDefault="00A95C07" w:rsidP="00A95C07">
                  <w:pPr>
                    <w:framePr w:hSpace="180" w:wrap="around" w:vAnchor="text" w:hAnchor="margin" w:xAlign="center" w:y="572"/>
                    <w:ind w:left="-91" w:right="-79"/>
                    <w:suppressOverlap/>
                    <w:jc w:val="center"/>
                    <w:rPr>
                      <w:b/>
                      <w:bCs/>
                      <w:sz w:val="20"/>
                    </w:rPr>
                  </w:pPr>
                  <w:r w:rsidRPr="00081972">
                    <w:rPr>
                      <w:b/>
                      <w:bCs/>
                      <w:sz w:val="20"/>
                    </w:rPr>
                    <w:t>Marca</w:t>
                  </w:r>
                </w:p>
              </w:tc>
              <w:tc>
                <w:tcPr>
                  <w:tcW w:w="742" w:type="dxa"/>
                  <w:tcBorders>
                    <w:top w:val="single" w:sz="4" w:space="0" w:color="auto"/>
                  </w:tcBorders>
                  <w:shd w:val="clear" w:color="auto" w:fill="auto"/>
                  <w:vAlign w:val="center"/>
                </w:tcPr>
                <w:p w:rsidR="00A95C07" w:rsidRPr="00081972" w:rsidRDefault="00A95C07" w:rsidP="00A95C07">
                  <w:pPr>
                    <w:framePr w:hSpace="180" w:wrap="around" w:vAnchor="text" w:hAnchor="margin" w:xAlign="center" w:y="572"/>
                    <w:ind w:left="-91" w:right="-79"/>
                    <w:suppressOverlap/>
                    <w:jc w:val="center"/>
                    <w:rPr>
                      <w:b/>
                      <w:bCs/>
                      <w:sz w:val="20"/>
                    </w:rPr>
                  </w:pPr>
                  <w:r w:rsidRPr="00081972">
                    <w:rPr>
                      <w:b/>
                      <w:bCs/>
                      <w:sz w:val="20"/>
                    </w:rPr>
                    <w:t>Anul producerii</w:t>
                  </w:r>
                </w:p>
              </w:tc>
              <w:tc>
                <w:tcPr>
                  <w:tcW w:w="1078" w:type="dxa"/>
                  <w:tcBorders>
                    <w:top w:val="single" w:sz="4" w:space="0" w:color="auto"/>
                  </w:tcBorders>
                  <w:shd w:val="clear" w:color="auto" w:fill="auto"/>
                  <w:vAlign w:val="center"/>
                </w:tcPr>
                <w:p w:rsidR="00A95C07" w:rsidRPr="00081972" w:rsidRDefault="00A95C07" w:rsidP="00A95C07">
                  <w:pPr>
                    <w:framePr w:hSpace="180" w:wrap="around" w:vAnchor="text" w:hAnchor="margin" w:xAlign="center" w:y="572"/>
                    <w:ind w:left="-91" w:right="-79"/>
                    <w:suppressOverlap/>
                    <w:jc w:val="center"/>
                    <w:rPr>
                      <w:b/>
                      <w:bCs/>
                      <w:sz w:val="20"/>
                    </w:rPr>
                  </w:pPr>
                  <w:r w:rsidRPr="00081972">
                    <w:rPr>
                      <w:b/>
                      <w:bCs/>
                      <w:sz w:val="20"/>
                    </w:rPr>
                    <w:t>Nr. caroseriei (codul vin)</w:t>
                  </w:r>
                </w:p>
              </w:tc>
              <w:tc>
                <w:tcPr>
                  <w:tcW w:w="796" w:type="dxa"/>
                  <w:tcBorders>
                    <w:top w:val="single" w:sz="4" w:space="0" w:color="auto"/>
                  </w:tcBorders>
                  <w:shd w:val="clear" w:color="auto" w:fill="auto"/>
                  <w:vAlign w:val="center"/>
                </w:tcPr>
                <w:p w:rsidR="00A95C07" w:rsidRPr="00081972" w:rsidRDefault="00A95C07" w:rsidP="00A95C07">
                  <w:pPr>
                    <w:framePr w:hSpace="180" w:wrap="around" w:vAnchor="text" w:hAnchor="margin" w:xAlign="center" w:y="572"/>
                    <w:ind w:left="-91" w:right="-79"/>
                    <w:suppressOverlap/>
                    <w:jc w:val="center"/>
                    <w:rPr>
                      <w:b/>
                      <w:bCs/>
                      <w:sz w:val="20"/>
                    </w:rPr>
                  </w:pPr>
                  <w:r w:rsidRPr="00081972">
                    <w:rPr>
                      <w:b/>
                      <w:bCs/>
                      <w:sz w:val="20"/>
                    </w:rPr>
                    <w:t>Nr. motorului/menţiuni</w:t>
                  </w:r>
                </w:p>
              </w:tc>
            </w:tr>
          </w:tbl>
          <w:p w:rsidR="00A95C07" w:rsidRPr="0096494B" w:rsidRDefault="00A95C07" w:rsidP="00A95C07">
            <w:pPr>
              <w:spacing w:after="120"/>
              <w:rPr>
                <w:sz w:val="20"/>
                <w:lang w:val="fr-FR"/>
              </w:rPr>
            </w:pPr>
          </w:p>
        </w:tc>
        <w:tc>
          <w:tcPr>
            <w:tcW w:w="3119" w:type="dxa"/>
          </w:tcPr>
          <w:p w:rsidR="00A95C07" w:rsidRPr="003104F6" w:rsidRDefault="00A95C07" w:rsidP="00A95C07">
            <w:pPr>
              <w:jc w:val="both"/>
              <w:rPr>
                <w:b/>
                <w:bCs/>
                <w:sz w:val="20"/>
                <w:u w:val="single"/>
              </w:rPr>
            </w:pPr>
            <w:r w:rsidRPr="003104F6">
              <w:rPr>
                <w:b/>
                <w:sz w:val="20"/>
                <w:u w:val="single"/>
                <w:lang w:val="ro-MO"/>
              </w:rPr>
              <w:lastRenderedPageBreak/>
              <w:t>Ministerul Tehnologiei Informaţiei şi Comunicaţiilor</w:t>
            </w:r>
          </w:p>
          <w:p w:rsidR="00A95C07" w:rsidRPr="005552AA" w:rsidRDefault="00A95C07" w:rsidP="00A95C07">
            <w:pPr>
              <w:ind w:right="-31"/>
              <w:jc w:val="both"/>
              <w:rPr>
                <w:bCs/>
                <w:color w:val="000000"/>
                <w:sz w:val="20"/>
                <w:lang w:val="ro-MO"/>
              </w:rPr>
            </w:pPr>
            <w:r w:rsidRPr="00DB1617">
              <w:rPr>
                <w:bCs/>
                <w:color w:val="000000"/>
                <w:sz w:val="20"/>
                <w:lang w:val="ro-MO"/>
              </w:rPr>
              <w:t>În scopul excluderii cazurilor de prezentare la înmatricularea vehiculelor şi agregatelor acestora a numerelor de înmatriculare nimicite intenţionat, falsificate sau contrafăcute, precum şi a vehiculelor (agregatelor) aflate în căutare şi respectării Regulilor de înmatriculare a mijloacelor de transport, aprobat</w:t>
            </w:r>
            <w:r w:rsidR="00501511">
              <w:rPr>
                <w:bCs/>
                <w:color w:val="000000"/>
                <w:sz w:val="20"/>
                <w:lang w:val="ro-MO"/>
              </w:rPr>
              <w:t>e prin Hotărîrea Guvernului nr.</w:t>
            </w:r>
            <w:r w:rsidRPr="00DB1617">
              <w:rPr>
                <w:bCs/>
                <w:color w:val="000000"/>
                <w:sz w:val="20"/>
                <w:lang w:val="ro-MO"/>
              </w:rPr>
              <w:t xml:space="preserve">1047 din 08 noiembrie 1999, considerăm </w:t>
            </w:r>
            <w:r w:rsidRPr="00DB1617">
              <w:rPr>
                <w:bCs/>
                <w:color w:val="000000"/>
                <w:sz w:val="20"/>
                <w:lang w:val="ro-MO"/>
              </w:rPr>
              <w:lastRenderedPageBreak/>
              <w:t>necesară revizuirea anexei la proiect, ţinînd cont de rezultatele de identificare ale acestora, precum şi verificărilor prin contururile criminogene, efectuate în ordinea stabilită.</w:t>
            </w:r>
          </w:p>
        </w:tc>
        <w:tc>
          <w:tcPr>
            <w:tcW w:w="2551" w:type="dxa"/>
          </w:tcPr>
          <w:p w:rsidR="00A95C07" w:rsidRPr="0096494B" w:rsidRDefault="00A95C07" w:rsidP="00A95C07">
            <w:pPr>
              <w:jc w:val="both"/>
              <w:rPr>
                <w:b/>
                <w:sz w:val="20"/>
                <w:lang w:val="ro-MO"/>
              </w:rPr>
            </w:pPr>
            <w:r w:rsidRPr="00D73247">
              <w:rPr>
                <w:b/>
                <w:sz w:val="20"/>
                <w:u w:val="single"/>
                <w:lang w:val="ro-MO"/>
              </w:rPr>
              <w:lastRenderedPageBreak/>
              <w:t>Se acceptă,</w:t>
            </w:r>
            <w:r>
              <w:rPr>
                <w:b/>
                <w:sz w:val="20"/>
                <w:lang w:val="ro-MO"/>
              </w:rPr>
              <w:t xml:space="preserve"> </w:t>
            </w:r>
            <w:r w:rsidRPr="00D73247">
              <w:rPr>
                <w:sz w:val="20"/>
                <w:lang w:val="ro-MO"/>
              </w:rPr>
              <w:t>cu excluderea propunerii din proiectul de lege.</w:t>
            </w:r>
          </w:p>
        </w:tc>
      </w:tr>
      <w:tr w:rsidR="00A95C07" w:rsidRPr="0096494B" w:rsidTr="004D6F67">
        <w:trPr>
          <w:trHeight w:val="4090"/>
        </w:trPr>
        <w:tc>
          <w:tcPr>
            <w:tcW w:w="5070" w:type="dxa"/>
          </w:tcPr>
          <w:p w:rsidR="00A95C07" w:rsidRPr="0096494B" w:rsidRDefault="00A95C07" w:rsidP="00A95C07">
            <w:pPr>
              <w:jc w:val="both"/>
              <w:rPr>
                <w:rFonts w:eastAsia="Times New Roman"/>
                <w:bCs/>
                <w:sz w:val="20"/>
              </w:rPr>
            </w:pPr>
          </w:p>
        </w:tc>
        <w:tc>
          <w:tcPr>
            <w:tcW w:w="5244" w:type="dxa"/>
          </w:tcPr>
          <w:p w:rsidR="00A95C07" w:rsidRPr="0096494B" w:rsidRDefault="00A95C07" w:rsidP="00A95C07">
            <w:pPr>
              <w:pStyle w:val="a3"/>
              <w:ind w:firstLine="0"/>
              <w:rPr>
                <w:b/>
                <w:sz w:val="20"/>
                <w:szCs w:val="20"/>
                <w:lang w:val="ro-MO"/>
              </w:rPr>
            </w:pPr>
            <w:r w:rsidRPr="0096494B">
              <w:rPr>
                <w:b/>
                <w:sz w:val="20"/>
                <w:szCs w:val="20"/>
                <w:lang w:val="ro-RO"/>
              </w:rPr>
              <w:t xml:space="preserve">Art.XL. – </w:t>
            </w:r>
            <w:r w:rsidRPr="0096494B">
              <w:rPr>
                <w:sz w:val="20"/>
                <w:szCs w:val="20"/>
                <w:lang w:val="ro-MO"/>
              </w:rPr>
              <w:t>(1) Prin derogare de la prevederile art.7 alin.(1</w:t>
            </w:r>
            <w:r w:rsidRPr="0096494B">
              <w:rPr>
                <w:sz w:val="20"/>
                <w:szCs w:val="20"/>
                <w:vertAlign w:val="superscript"/>
                <w:lang w:val="ro-MO"/>
              </w:rPr>
              <w:t>1</w:t>
            </w:r>
            <w:r w:rsidRPr="0096494B">
              <w:rPr>
                <w:sz w:val="20"/>
                <w:szCs w:val="20"/>
                <w:lang w:val="ro-MO"/>
              </w:rPr>
              <w:t>) din Codul fiscal prezenta lege intră în vigoare la 1 aprilie 2016, cu excepţia articolului VII punctul 4 referitor la art.8 alin.(2) lit.d</w:t>
            </w:r>
            <w:r w:rsidRPr="0096494B">
              <w:rPr>
                <w:sz w:val="20"/>
                <w:szCs w:val="20"/>
                <w:vertAlign w:val="superscript"/>
                <w:lang w:val="ro-MO"/>
              </w:rPr>
              <w:t>2</w:t>
            </w:r>
            <w:r w:rsidRPr="0096494B">
              <w:rPr>
                <w:sz w:val="20"/>
                <w:szCs w:val="20"/>
                <w:lang w:val="ro-MO"/>
              </w:rPr>
              <w:t>) care se pune în aplicare la 1 iunie 2016 şi articolului IV; articolului VII punctul 1 referitor la art.5 pct.45) şi 46), punctul 2, punctul 47, punctul 78, punctul 84 referitor la art.279 alin.(1), alin.(6) şi alin.(8), punctul 85, punctul 87, punctul 97, punctul 98, punctul 99, punctul 101; articolului VIII punctul 3; articolului XIV punctul 1 şi punctul 3 şi articolului XVI care se pun în aplicare la 1 ianuarie 2017.</w:t>
            </w:r>
          </w:p>
          <w:p w:rsidR="00A95C07" w:rsidRPr="0096494B" w:rsidRDefault="00A95C07" w:rsidP="00A95C07">
            <w:pPr>
              <w:pStyle w:val="a3"/>
              <w:ind w:firstLine="0"/>
              <w:rPr>
                <w:sz w:val="20"/>
                <w:szCs w:val="20"/>
                <w:lang w:val="ro-RO"/>
              </w:rPr>
            </w:pPr>
            <w:r w:rsidRPr="0096494B">
              <w:rPr>
                <w:sz w:val="20"/>
                <w:szCs w:val="20"/>
                <w:lang w:val="ro-RO"/>
              </w:rPr>
              <w:t xml:space="preserve"> (2) Guvernul:</w:t>
            </w:r>
          </w:p>
          <w:p w:rsidR="00A95C07" w:rsidRPr="0096494B" w:rsidRDefault="00A95C07" w:rsidP="00A95C07">
            <w:pPr>
              <w:tabs>
                <w:tab w:val="left" w:pos="1522"/>
              </w:tabs>
              <w:jc w:val="both"/>
              <w:rPr>
                <w:sz w:val="20"/>
                <w:lang w:val="ro-RO"/>
              </w:rPr>
            </w:pPr>
            <w:r w:rsidRPr="0096494B">
              <w:rPr>
                <w:sz w:val="20"/>
                <w:lang w:val="ro-RO"/>
              </w:rPr>
              <w:t>- în termen de 6 luni, va elabora modul de aplicare a Capitolului 2</w:t>
            </w:r>
            <w:r w:rsidRPr="0096494B">
              <w:rPr>
                <w:sz w:val="20"/>
                <w:vertAlign w:val="superscript"/>
                <w:lang w:val="ro-RO"/>
              </w:rPr>
              <w:t>1</w:t>
            </w:r>
            <w:r w:rsidRPr="0096494B">
              <w:rPr>
                <w:sz w:val="20"/>
                <w:lang w:val="ro-RO"/>
              </w:rPr>
              <w:t xml:space="preserve"> din Codul fiscal;</w:t>
            </w:r>
          </w:p>
          <w:p w:rsidR="00A95C07" w:rsidRPr="0096494B" w:rsidRDefault="00A95C07" w:rsidP="00A95C07">
            <w:pPr>
              <w:spacing w:after="120"/>
              <w:rPr>
                <w:sz w:val="20"/>
                <w:lang w:val="fr-FR"/>
              </w:rPr>
            </w:pPr>
            <w:r w:rsidRPr="0096494B">
              <w:rPr>
                <w:sz w:val="20"/>
              </w:rPr>
              <w:t xml:space="preserve">- în termen de 3 luni, va elabora </w:t>
            </w:r>
            <w:r w:rsidRPr="0096494B">
              <w:rPr>
                <w:rFonts w:eastAsia="Times New Roman"/>
                <w:sz w:val="20"/>
                <w:lang w:val="ro-MO"/>
              </w:rPr>
              <w:t>o metodologie unică pentru evaluarea tuturor tipurilor de bunuri imobiliare, precum şi modul şi termenii pentru prezentare a informaţiei despre bunurile imobiliare deţinute şi valoarea estimată a acestora conform rapoartelor de evaluare.</w:t>
            </w:r>
          </w:p>
        </w:tc>
        <w:tc>
          <w:tcPr>
            <w:tcW w:w="3119" w:type="dxa"/>
          </w:tcPr>
          <w:p w:rsidR="00A95C07" w:rsidRPr="0096494B" w:rsidRDefault="00A95C07" w:rsidP="00A95C07">
            <w:pPr>
              <w:jc w:val="both"/>
              <w:rPr>
                <w:b/>
                <w:sz w:val="20"/>
                <w:u w:val="single"/>
                <w:lang w:val="ro-RO"/>
              </w:rPr>
            </w:pPr>
            <w:r w:rsidRPr="0096494B">
              <w:rPr>
                <w:b/>
                <w:sz w:val="20"/>
                <w:u w:val="single"/>
                <w:lang w:val="ro-RO"/>
              </w:rPr>
              <w:t>Ministerul Justiţiei</w:t>
            </w:r>
          </w:p>
          <w:p w:rsidR="00A95C07" w:rsidRPr="0096494B" w:rsidRDefault="00A95C07" w:rsidP="00A95C07">
            <w:pPr>
              <w:jc w:val="both"/>
              <w:rPr>
                <w:sz w:val="20"/>
              </w:rPr>
            </w:pPr>
            <w:r w:rsidRPr="0096494B">
              <w:rPr>
                <w:b/>
                <w:sz w:val="20"/>
              </w:rPr>
              <w:t>Art.XL</w:t>
            </w:r>
            <w:r w:rsidRPr="0096494B">
              <w:rPr>
                <w:sz w:val="20"/>
              </w:rPr>
              <w:t xml:space="preserve"> alin.(2) prin care se dispune Guvernului de a elabora metodologia unică pentru evaluarea tuturor tipurilor de bunuri imobiliare, se va completa în sensul că, Guvernul urmează şi să </w:t>
            </w:r>
            <w:r w:rsidRPr="0096494B">
              <w:rPr>
                <w:i/>
                <w:sz w:val="20"/>
              </w:rPr>
              <w:t xml:space="preserve">aprobe </w:t>
            </w:r>
            <w:r w:rsidRPr="0096494B">
              <w:rPr>
                <w:sz w:val="20"/>
              </w:rPr>
              <w:t xml:space="preserve">respectiva metodologie. Similar se va specifica că, Guvernul va elabora şi </w:t>
            </w:r>
            <w:r w:rsidRPr="0096494B">
              <w:rPr>
                <w:i/>
                <w:sz w:val="20"/>
              </w:rPr>
              <w:t>aproba</w:t>
            </w:r>
            <w:r w:rsidRPr="0096494B">
              <w:rPr>
                <w:sz w:val="20"/>
              </w:rPr>
              <w:t xml:space="preserve"> norme privind modul de aplicare a Capitolului 2</w:t>
            </w:r>
            <w:r w:rsidRPr="0096494B">
              <w:rPr>
                <w:sz w:val="20"/>
                <w:vertAlign w:val="superscript"/>
              </w:rPr>
              <w:t xml:space="preserve">1 </w:t>
            </w:r>
            <w:r w:rsidRPr="0096494B">
              <w:rPr>
                <w:sz w:val="20"/>
              </w:rPr>
              <w:t>din Codul fiscal.</w:t>
            </w:r>
          </w:p>
          <w:p w:rsidR="00A95C07" w:rsidRPr="0096494B" w:rsidRDefault="00A95C07" w:rsidP="00A95C07">
            <w:pPr>
              <w:jc w:val="both"/>
              <w:rPr>
                <w:sz w:val="20"/>
              </w:rPr>
            </w:pPr>
            <w:r w:rsidRPr="0096494B">
              <w:rPr>
                <w:sz w:val="20"/>
              </w:rPr>
              <w:tab/>
            </w:r>
          </w:p>
          <w:p w:rsidR="00A95C07" w:rsidRPr="0096494B" w:rsidRDefault="00A95C07" w:rsidP="00A95C07">
            <w:pPr>
              <w:jc w:val="center"/>
              <w:rPr>
                <w:b/>
                <w:sz w:val="20"/>
              </w:rPr>
            </w:pPr>
          </w:p>
        </w:tc>
        <w:tc>
          <w:tcPr>
            <w:tcW w:w="2551" w:type="dxa"/>
          </w:tcPr>
          <w:p w:rsidR="00A95C07" w:rsidRPr="0096494B" w:rsidRDefault="00A95C07" w:rsidP="00A95C07">
            <w:pPr>
              <w:jc w:val="both"/>
              <w:rPr>
                <w:b/>
                <w:sz w:val="20"/>
                <w:lang w:val="ro-MO"/>
              </w:rPr>
            </w:pPr>
            <w:r w:rsidRPr="0096494B">
              <w:rPr>
                <w:b/>
                <w:sz w:val="20"/>
                <w:u w:val="single"/>
                <w:lang w:val="ro-MO"/>
              </w:rPr>
              <w:t>Se acceptă</w:t>
            </w:r>
            <w:r w:rsidRPr="0096494B">
              <w:rPr>
                <w:b/>
                <w:sz w:val="20"/>
                <w:lang w:val="ro-MO"/>
              </w:rPr>
              <w:t xml:space="preserve"> </w:t>
            </w:r>
            <w:r w:rsidRPr="0096494B">
              <w:rPr>
                <w:sz w:val="20"/>
                <w:lang w:val="ro-MO"/>
              </w:rPr>
              <w:t>cu excluderea alin.(2) din art.XL al proiectului de lege.</w:t>
            </w:r>
          </w:p>
        </w:tc>
      </w:tr>
      <w:tr w:rsidR="00A95C07" w:rsidRPr="0096494B" w:rsidTr="00A04477">
        <w:tc>
          <w:tcPr>
            <w:tcW w:w="5070" w:type="dxa"/>
          </w:tcPr>
          <w:p w:rsidR="00A95C07" w:rsidRPr="0096494B" w:rsidRDefault="00A95C07" w:rsidP="00A95C07">
            <w:pPr>
              <w:jc w:val="both"/>
              <w:rPr>
                <w:rFonts w:eastAsia="Times New Roman"/>
                <w:bCs/>
                <w:sz w:val="20"/>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sz w:val="20"/>
                <w:u w:val="single"/>
                <w:lang w:val="ro-MO"/>
              </w:rPr>
            </w:pPr>
            <w:r w:rsidRPr="0096494B">
              <w:rPr>
                <w:b/>
                <w:sz w:val="20"/>
                <w:u w:val="single"/>
                <w:lang w:val="ro-MO"/>
              </w:rPr>
              <w:t>Uniunea Transportatorilor şi Drumarilor din Republica Moldova</w:t>
            </w:r>
          </w:p>
          <w:p w:rsidR="00A95C07" w:rsidRPr="0096494B" w:rsidRDefault="00A95C07" w:rsidP="00A95C07">
            <w:pPr>
              <w:pStyle w:val="13"/>
              <w:ind w:left="0"/>
              <w:jc w:val="both"/>
              <w:rPr>
                <w:rFonts w:eastAsia="Gulim"/>
                <w:sz w:val="20"/>
                <w:szCs w:val="20"/>
                <w:lang w:val="ro-RO" w:eastAsia="ko-KR"/>
              </w:rPr>
            </w:pPr>
            <w:r w:rsidRPr="0096494B">
              <w:rPr>
                <w:rFonts w:eastAsia="Gulim"/>
                <w:sz w:val="20"/>
                <w:szCs w:val="20"/>
                <w:lang w:val="ro-RO" w:eastAsia="ko-KR"/>
              </w:rPr>
              <w:t>Pentru majorarea contribuţiilor la Fondul Rutier, Uniunea propune elaborarea unor proiecte de acte legislative şi normative, care ar prevedea următoarele măsuri:</w:t>
            </w:r>
          </w:p>
          <w:p w:rsidR="00A95C07" w:rsidRPr="0096494B" w:rsidRDefault="00A95C07" w:rsidP="00A95C07">
            <w:pPr>
              <w:pStyle w:val="13"/>
              <w:numPr>
                <w:ilvl w:val="0"/>
                <w:numId w:val="29"/>
              </w:numPr>
              <w:tabs>
                <w:tab w:val="left" w:pos="318"/>
              </w:tabs>
              <w:ind w:left="0" w:firstLine="34"/>
              <w:jc w:val="both"/>
              <w:rPr>
                <w:rFonts w:eastAsia="Gulim"/>
                <w:sz w:val="20"/>
                <w:szCs w:val="20"/>
                <w:lang w:val="ro-RO" w:eastAsia="ko-KR"/>
              </w:rPr>
            </w:pPr>
            <w:r w:rsidRPr="0096494B">
              <w:rPr>
                <w:rFonts w:eastAsia="Gulim"/>
                <w:sz w:val="20"/>
                <w:szCs w:val="20"/>
                <w:lang w:val="ro-RO" w:eastAsia="ko-KR"/>
              </w:rPr>
              <w:t xml:space="preserve">majorarea </w:t>
            </w:r>
            <w:r w:rsidRPr="0096494B">
              <w:rPr>
                <w:sz w:val="20"/>
                <w:szCs w:val="20"/>
                <w:lang w:val="ro-RO"/>
              </w:rPr>
              <w:t>taxei (costul vinietei) de cca 5-10 ori pentru folosirea drumurilor Republicii Moldova de către autovehiculele neînmatriculate în Republica Moldova, clasificate la poziţia tarifară 8703;</w:t>
            </w:r>
          </w:p>
          <w:p w:rsidR="00A95C07" w:rsidRPr="0096494B" w:rsidRDefault="00A95C07" w:rsidP="00A95C07">
            <w:pPr>
              <w:pStyle w:val="13"/>
              <w:numPr>
                <w:ilvl w:val="0"/>
                <w:numId w:val="29"/>
              </w:numPr>
              <w:tabs>
                <w:tab w:val="left" w:pos="318"/>
              </w:tabs>
              <w:ind w:left="0" w:firstLine="34"/>
              <w:jc w:val="both"/>
              <w:rPr>
                <w:rFonts w:eastAsia="Gulim"/>
                <w:sz w:val="20"/>
                <w:szCs w:val="20"/>
                <w:lang w:val="ro-RO" w:eastAsia="ko-KR"/>
              </w:rPr>
            </w:pPr>
            <w:r w:rsidRPr="0096494B">
              <w:rPr>
                <w:sz w:val="20"/>
                <w:szCs w:val="20"/>
                <w:lang w:val="ro-RO"/>
              </w:rPr>
              <w:t xml:space="preserve">introducerea taxei rutiere (la </w:t>
            </w:r>
            <w:r w:rsidRPr="0096494B">
              <w:rPr>
                <w:sz w:val="20"/>
                <w:szCs w:val="20"/>
                <w:lang w:val="ro-RO"/>
              </w:rPr>
              <w:lastRenderedPageBreak/>
              <w:t>paritate) pentru autovehic</w:t>
            </w:r>
            <w:r>
              <w:rPr>
                <w:sz w:val="20"/>
                <w:szCs w:val="20"/>
                <w:lang w:val="ro-RO"/>
              </w:rPr>
              <w:t>ulele din alte ţări (România, B</w:t>
            </w:r>
            <w:r w:rsidRPr="0096494B">
              <w:rPr>
                <w:sz w:val="20"/>
                <w:szCs w:val="20"/>
                <w:lang w:val="ro-RO"/>
              </w:rPr>
              <w:t>elorusia, Federaţia Rusă, etc.) unde se percep plăţi pentru utilizarea infrastructurii rutiere de la transportatorii autohtoni pentru autocamioane, remorci, semiremorci  şi autocare (autobuse).</w:t>
            </w:r>
          </w:p>
          <w:p w:rsidR="00A95C07" w:rsidRPr="0096494B" w:rsidRDefault="00A95C07" w:rsidP="00A95C07">
            <w:pPr>
              <w:pStyle w:val="13"/>
              <w:numPr>
                <w:ilvl w:val="0"/>
                <w:numId w:val="29"/>
              </w:numPr>
              <w:tabs>
                <w:tab w:val="left" w:pos="318"/>
              </w:tabs>
              <w:ind w:left="0" w:firstLine="34"/>
              <w:jc w:val="both"/>
              <w:rPr>
                <w:rFonts w:eastAsia="Gulim"/>
                <w:sz w:val="20"/>
                <w:szCs w:val="20"/>
                <w:lang w:val="ro-RO" w:eastAsia="ko-KR"/>
              </w:rPr>
            </w:pPr>
            <w:r w:rsidRPr="0096494B">
              <w:rPr>
                <w:sz w:val="20"/>
                <w:szCs w:val="20"/>
                <w:lang w:val="ro-RO"/>
              </w:rPr>
              <w:t>se fie achitate integral la conturile trezoreriale ale bugetului de stat (Fondul rutier) taxele achitate de către transportatori pentru autorizaţiile necesare transporturilor rutiere internaţionale, pentru autorizaţiile multilaterale CEMT, pentru carnetele de drum la autorizaţiile multilaterale CEMT, pentru carnetele cu foi de parcurs (Interbus), în conformitate cu Art.7 din Legea Fondului Rutier nr.720 din 02 februarie 1996 (Monitorul Oficial nr.14-15 din 07 martie 1996);</w:t>
            </w:r>
          </w:p>
          <w:p w:rsidR="00A95C07" w:rsidRPr="0096494B" w:rsidRDefault="00A95C07" w:rsidP="00A95C07">
            <w:pPr>
              <w:pStyle w:val="13"/>
              <w:numPr>
                <w:ilvl w:val="0"/>
                <w:numId w:val="29"/>
              </w:numPr>
              <w:tabs>
                <w:tab w:val="left" w:pos="176"/>
              </w:tabs>
              <w:ind w:left="0" w:firstLine="34"/>
              <w:jc w:val="both"/>
              <w:rPr>
                <w:rFonts w:eastAsia="Gulim"/>
                <w:sz w:val="20"/>
                <w:szCs w:val="20"/>
                <w:lang w:val="ro-RO" w:eastAsia="ko-KR"/>
              </w:rPr>
            </w:pPr>
            <w:r w:rsidRPr="0096494B">
              <w:rPr>
                <w:rFonts w:eastAsia="Gulim"/>
                <w:sz w:val="20"/>
                <w:szCs w:val="20"/>
                <w:lang w:val="ro-RO" w:eastAsia="ko-KR"/>
              </w:rPr>
              <w:t xml:space="preserve">adoptarea unor măsuri eficiente privind combaterea transportului ilicit de călători, ceea ce ar aduce contribuţii esenţiale la bugetul de stat </w:t>
            </w:r>
            <w:r w:rsidRPr="0096494B">
              <w:rPr>
                <w:sz w:val="20"/>
                <w:szCs w:val="20"/>
                <w:lang w:val="ro-RO"/>
              </w:rPr>
              <w:t>(Fondul rutier)</w:t>
            </w:r>
            <w:r w:rsidRPr="0096494B">
              <w:rPr>
                <w:rFonts w:eastAsia="Gulim"/>
                <w:sz w:val="20"/>
                <w:szCs w:val="20"/>
                <w:lang w:val="ro-RO" w:eastAsia="ko-KR"/>
              </w:rPr>
              <w:t>.</w:t>
            </w:r>
          </w:p>
        </w:tc>
        <w:tc>
          <w:tcPr>
            <w:tcW w:w="2551" w:type="dxa"/>
          </w:tcPr>
          <w:p w:rsidR="00A95C07" w:rsidRPr="0096494B" w:rsidRDefault="00A95C07" w:rsidP="00A95C07">
            <w:pPr>
              <w:jc w:val="both"/>
              <w:rPr>
                <w:b/>
                <w:sz w:val="20"/>
                <w:lang w:val="ro-RO"/>
              </w:rPr>
            </w:pPr>
            <w:r w:rsidRPr="0096494B">
              <w:rPr>
                <w:b/>
                <w:sz w:val="20"/>
                <w:u w:val="single"/>
                <w:lang w:val="ro-MO"/>
              </w:rPr>
              <w:lastRenderedPageBreak/>
              <w:t>Se accept</w:t>
            </w:r>
            <w:r w:rsidRPr="0096494B">
              <w:rPr>
                <w:b/>
                <w:sz w:val="20"/>
                <w:u w:val="single"/>
                <w:lang w:val="ro-RO"/>
              </w:rPr>
              <w:t>ă</w:t>
            </w:r>
            <w:r w:rsidRPr="0096494B">
              <w:rPr>
                <w:b/>
                <w:sz w:val="20"/>
                <w:lang w:val="ro-RO"/>
              </w:rPr>
              <w:t xml:space="preserve"> </w:t>
            </w:r>
            <w:r w:rsidRPr="0096494B">
              <w:rPr>
                <w:sz w:val="20"/>
                <w:lang w:val="ro-RO"/>
              </w:rPr>
              <w:t>examinarea propunerilor în procesul elaborării Cadrului Bugetar pe Termen Mediu 2017-2019.</w:t>
            </w:r>
            <w:r w:rsidRPr="0096494B">
              <w:rPr>
                <w:b/>
                <w:sz w:val="20"/>
                <w:lang w:val="ro-RO"/>
              </w:rPr>
              <w:t xml:space="preserve"> </w:t>
            </w:r>
          </w:p>
          <w:p w:rsidR="00A95C07" w:rsidRPr="0096494B" w:rsidRDefault="00A95C07" w:rsidP="00A95C07">
            <w:pPr>
              <w:jc w:val="center"/>
              <w:rPr>
                <w:b/>
                <w:sz w:val="20"/>
                <w:lang w:val="ro-RO"/>
              </w:rPr>
            </w:pPr>
          </w:p>
        </w:tc>
      </w:tr>
      <w:tr w:rsidR="00A95C07" w:rsidRPr="0096494B" w:rsidTr="00A04477">
        <w:tc>
          <w:tcPr>
            <w:tcW w:w="5070" w:type="dxa"/>
          </w:tcPr>
          <w:p w:rsidR="00A95C07" w:rsidRPr="0096494B" w:rsidRDefault="00A95C07" w:rsidP="00A95C07">
            <w:pPr>
              <w:jc w:val="both"/>
              <w:rPr>
                <w:b/>
                <w:sz w:val="20"/>
                <w:u w:val="single"/>
                <w:lang w:val="ro-RO"/>
              </w:rPr>
            </w:pPr>
            <w:r w:rsidRPr="0096494B">
              <w:rPr>
                <w:b/>
                <w:sz w:val="20"/>
                <w:u w:val="single"/>
                <w:lang w:val="ro-RO"/>
              </w:rPr>
              <w:lastRenderedPageBreak/>
              <w:t>Propunere AmCham</w:t>
            </w:r>
          </w:p>
          <w:p w:rsidR="00A95C07" w:rsidRPr="0096494B" w:rsidRDefault="00A95C07" w:rsidP="00A95C07">
            <w:pPr>
              <w:jc w:val="both"/>
              <w:rPr>
                <w:rFonts w:eastAsia="Times New Roman"/>
                <w:bCs/>
                <w:sz w:val="20"/>
              </w:rPr>
            </w:pPr>
            <w:r w:rsidRPr="0096494B">
              <w:rPr>
                <w:sz w:val="20"/>
                <w:lang w:val="ro-RO"/>
              </w:rPr>
              <w:t>Implementarea mecanismului de amânare a plăţii drepturilor de import</w:t>
            </w: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bCs/>
                <w:sz w:val="20"/>
                <w:u w:val="single"/>
                <w:lang w:val="ro-RO"/>
              </w:rPr>
            </w:pPr>
            <w:r w:rsidRPr="0096494B">
              <w:rPr>
                <w:b/>
                <w:bCs/>
                <w:sz w:val="20"/>
                <w:u w:val="single"/>
                <w:lang w:val="ro-RO"/>
              </w:rPr>
              <w:t>Camera de Comerţ Americană din Moldova (AmCham Moldova)</w:t>
            </w:r>
          </w:p>
          <w:p w:rsidR="00A95C07" w:rsidRPr="0096494B" w:rsidRDefault="00A95C07" w:rsidP="00A95C07">
            <w:pPr>
              <w:shd w:val="clear" w:color="auto" w:fill="FFFFFF"/>
              <w:jc w:val="both"/>
              <w:rPr>
                <w:rFonts w:eastAsia="Times New Roman"/>
                <w:iCs/>
                <w:sz w:val="20"/>
                <w:bdr w:val="none" w:sz="0" w:space="0" w:color="auto" w:frame="1"/>
                <w:shd w:val="clear" w:color="auto" w:fill="FFFFFF"/>
                <w:lang w:val="ro-RO"/>
              </w:rPr>
            </w:pPr>
            <w:r w:rsidRPr="0096494B">
              <w:rPr>
                <w:sz w:val="20"/>
                <w:lang w:val="ro-RO"/>
              </w:rPr>
              <w:t xml:space="preserve">Prin scrisoarea nr.36 din 23 iunie 2015, AmCham Moldova s-a expus asupra efectelor benefice ale implementării mecanismului de amânare a achitării drepturilor de import asupra circuitului internaţional de mărfuri, aducând o serie de argumente în acest sens. Ulterior, </w:t>
            </w:r>
            <w:r w:rsidRPr="0096494B">
              <w:rPr>
                <w:iCs/>
                <w:sz w:val="20"/>
                <w:lang w:val="ro-RO"/>
              </w:rPr>
              <w:t xml:space="preserve">în cadrul şedinţei Consiliului Economic de pe lângă </w:t>
            </w:r>
            <w:r w:rsidRPr="0096494B">
              <w:rPr>
                <w:iCs/>
                <w:sz w:val="20"/>
                <w:lang w:val="ro-RO"/>
              </w:rPr>
              <w:lastRenderedPageBreak/>
              <w:t>Primul-ministru, din 8 iulie 2015, Prim-ministrul interimar Natalia Gherman a dat indicaţii de a „elabora propuneri pentru implementarea mecanismului de amânare a plăţilor la drepturile de import, fapt ce va facilita implementarea deplină a procedurilor simplificate ale UE pentru agenţii economici autorizaţi…”</w:t>
            </w:r>
            <w:r w:rsidRPr="0096494B">
              <w:rPr>
                <w:rStyle w:val="af8"/>
                <w:rFonts w:eastAsia="Times New Roman"/>
                <w:sz w:val="20"/>
                <w:bdr w:val="none" w:sz="0" w:space="0" w:color="auto" w:frame="1"/>
                <w:shd w:val="clear" w:color="auto" w:fill="FFFFFF"/>
                <w:lang w:val="ro-RO"/>
              </w:rPr>
              <w:t>.</w:t>
            </w:r>
          </w:p>
          <w:p w:rsidR="00A95C07" w:rsidRPr="0096494B" w:rsidRDefault="00A95C07" w:rsidP="00A95C07">
            <w:pPr>
              <w:shd w:val="clear" w:color="auto" w:fill="FFFFFF"/>
              <w:jc w:val="both"/>
              <w:rPr>
                <w:iCs/>
                <w:sz w:val="20"/>
                <w:lang w:val="ro-RO"/>
              </w:rPr>
            </w:pPr>
            <w:r w:rsidRPr="0096494B">
              <w:rPr>
                <w:iCs/>
                <w:sz w:val="20"/>
                <w:lang w:val="ro-RO"/>
              </w:rPr>
              <w:t>Ulterior, în septembrie 2015, Ministerul Finanţelor informa AmCham Moldova asupra faptului că se analizează oportunitatea introducerii conceptului respectiv în legislaţia vamală naţională prin prisma impactului asupra bugetului public naţional, şi al agenţilor economici. </w:t>
            </w:r>
          </w:p>
          <w:p w:rsidR="00A95C07" w:rsidRPr="0096494B" w:rsidRDefault="00A95C07" w:rsidP="00A95C07">
            <w:pPr>
              <w:shd w:val="clear" w:color="auto" w:fill="FFFFFF"/>
              <w:jc w:val="both"/>
              <w:rPr>
                <w:iCs/>
                <w:sz w:val="20"/>
                <w:lang w:val="ro-RO"/>
              </w:rPr>
            </w:pPr>
            <w:r w:rsidRPr="0096494B">
              <w:rPr>
                <w:iCs/>
                <w:sz w:val="20"/>
                <w:lang w:val="ro-RO"/>
              </w:rPr>
              <w:t>Implementarea mecanismului precitat este importantă nu doar prin prisma facilitării comerţului transfrontalier, dar şi în vederea armonizării legislaţiei naţionale la aquis-ul comunitar. Conform prevederilor din anexa XXVI a Acordului de Asociere dintre Republica Moldova şi Uniunea Europeană, Republica Moldova urmează în termen de trei ani de la intrarea în vigoare a acordului să armonizeze legislaţia naţională cu dispoziţiile Regulamentului Consiliului (CEE) nr. 2913/92. </w:t>
            </w:r>
          </w:p>
          <w:p w:rsidR="00A95C07" w:rsidRPr="0096494B" w:rsidRDefault="00A95C07" w:rsidP="00A95C07">
            <w:pPr>
              <w:shd w:val="clear" w:color="auto" w:fill="FFFFFF"/>
              <w:jc w:val="both"/>
              <w:rPr>
                <w:iCs/>
                <w:sz w:val="20"/>
                <w:lang w:val="ro-RO"/>
              </w:rPr>
            </w:pPr>
            <w:r w:rsidRPr="0096494B">
              <w:rPr>
                <w:iCs/>
                <w:sz w:val="20"/>
                <w:lang w:val="ro-RO"/>
              </w:rPr>
              <w:t xml:space="preserve">Implementarea etapizată a conceptului:  (I) pentru companiile deţinătoare de certificate AEO, şi (II) pentru toţi agenţii economici; ar oferi autorităţii publice o perioadă de testare a mecanismului pe o categorie infimă de agenţi </w:t>
            </w:r>
            <w:r w:rsidRPr="0096494B">
              <w:rPr>
                <w:iCs/>
                <w:sz w:val="20"/>
                <w:lang w:val="ro-RO"/>
              </w:rPr>
              <w:lastRenderedPageBreak/>
              <w:t>economic, cu grad de credibilitate sporită.</w:t>
            </w:r>
          </w:p>
          <w:p w:rsidR="00A95C07" w:rsidRPr="0096494B" w:rsidRDefault="00A95C07" w:rsidP="00A95C07">
            <w:pPr>
              <w:shd w:val="clear" w:color="auto" w:fill="FFFFFF"/>
              <w:jc w:val="both"/>
              <w:rPr>
                <w:iCs/>
                <w:sz w:val="20"/>
                <w:lang w:val="ro-RO"/>
              </w:rPr>
            </w:pPr>
            <w:r w:rsidRPr="0096494B">
              <w:rPr>
                <w:iCs/>
                <w:sz w:val="20"/>
                <w:lang w:val="ro-RO"/>
              </w:rPr>
              <w:t>În lumina celor expuse mai sus, prezentăm amendamentele elaborate:</w:t>
            </w:r>
          </w:p>
          <w:p w:rsidR="00A95C07" w:rsidRPr="0096494B" w:rsidRDefault="00A95C07" w:rsidP="00A95C07">
            <w:pPr>
              <w:jc w:val="both"/>
              <w:rPr>
                <w:bCs/>
                <w:i/>
                <w:sz w:val="20"/>
                <w:lang w:val="ro-RO"/>
              </w:rPr>
            </w:pPr>
            <w:r w:rsidRPr="0096494B">
              <w:rPr>
                <w:b/>
                <w:i/>
                <w:sz w:val="20"/>
                <w:lang w:val="ro-RO"/>
              </w:rPr>
              <w:t xml:space="preserve">- </w:t>
            </w:r>
            <w:r w:rsidRPr="0096494B">
              <w:rPr>
                <w:bCs/>
                <w:i/>
                <w:sz w:val="20"/>
                <w:lang w:val="ro-RO"/>
              </w:rPr>
              <w:t>Legea privind plata pentru poluarea mediului  nr. 1540-XIII din 25 februarie 1998 (Monitorul Oficial al Republicii Moldova, nr. 54-55 art. 378), cu modificările ulterioare, se modifică şi se completează după cum urmează:</w:t>
            </w:r>
          </w:p>
          <w:p w:rsidR="00A95C07" w:rsidRPr="0096494B" w:rsidRDefault="00A95C07" w:rsidP="00A95C07">
            <w:pPr>
              <w:pStyle w:val="a4"/>
              <w:ind w:left="34" w:firstLine="34"/>
              <w:jc w:val="both"/>
              <w:rPr>
                <w:i/>
                <w:sz w:val="20"/>
                <w:szCs w:val="20"/>
                <w:lang w:val="ro-RO"/>
              </w:rPr>
            </w:pPr>
            <w:r w:rsidRPr="0096494B">
              <w:rPr>
                <w:b/>
                <w:bCs/>
                <w:i/>
                <w:sz w:val="20"/>
                <w:szCs w:val="20"/>
                <w:lang w:val="ro-RO"/>
              </w:rPr>
              <w:t>1.</w:t>
            </w:r>
            <w:r w:rsidRPr="0096494B">
              <w:rPr>
                <w:bCs/>
                <w:i/>
                <w:sz w:val="20"/>
                <w:szCs w:val="20"/>
                <w:lang w:val="ro-RO"/>
              </w:rPr>
              <w:t xml:space="preserve"> </w:t>
            </w:r>
            <w:r w:rsidRPr="0096494B">
              <w:rPr>
                <w:i/>
                <w:sz w:val="20"/>
                <w:szCs w:val="20"/>
                <w:lang w:val="ro-RO"/>
              </w:rPr>
              <w:t xml:space="preserve">La alineatul (2) al articolului 7 sintagma: „se achită în prealabil, înainte de depunerea declaraţiei vamale, iar în momentul vămuirii se achită doar diferenţa dintre suma calculată şi suma plătită în prealabil” se substituie cu sintagma „se achită după depunerea declaraţiei vamale”. </w:t>
            </w:r>
          </w:p>
          <w:p w:rsidR="00A95C07" w:rsidRPr="0096494B" w:rsidRDefault="00A95C07" w:rsidP="00A95C07">
            <w:pPr>
              <w:ind w:left="34" w:firstLine="34"/>
              <w:jc w:val="both"/>
              <w:rPr>
                <w:i/>
                <w:sz w:val="20"/>
                <w:lang w:val="ro-RO"/>
              </w:rPr>
            </w:pPr>
            <w:r w:rsidRPr="0096494B">
              <w:rPr>
                <w:b/>
                <w:i/>
                <w:sz w:val="20"/>
                <w:lang w:val="ro-RO"/>
              </w:rPr>
              <w:t>2.</w:t>
            </w:r>
            <w:r w:rsidRPr="0096494B">
              <w:rPr>
                <w:i/>
                <w:sz w:val="20"/>
                <w:lang w:val="ro-RO"/>
              </w:rPr>
              <w:t xml:space="preserve"> La articolul 11:</w:t>
            </w:r>
          </w:p>
          <w:p w:rsidR="00A95C07" w:rsidRPr="0096494B" w:rsidRDefault="00A95C07" w:rsidP="004D6F67">
            <w:pPr>
              <w:pStyle w:val="a4"/>
              <w:ind w:left="68"/>
              <w:jc w:val="both"/>
              <w:rPr>
                <w:i/>
                <w:sz w:val="20"/>
                <w:szCs w:val="20"/>
                <w:lang w:val="ro-RO"/>
              </w:rPr>
            </w:pPr>
            <w:r w:rsidRPr="0096494B">
              <w:rPr>
                <w:i/>
                <w:sz w:val="20"/>
                <w:szCs w:val="20"/>
                <w:lang w:val="ro-RO"/>
              </w:rPr>
              <w:t xml:space="preserve">la alineatul (1) în prima propoziţie sintagma “se varsă, conform normativelor stabilite, pînă la sau în momentul plasării lor în regim vamal de import” se substituie cu sintagma „se achită, conform normativelor stabilite, după depunerea declaraţiei vamale </w:t>
            </w:r>
            <w:r w:rsidRPr="0096494B">
              <w:rPr>
                <w:bCs/>
                <w:i/>
                <w:sz w:val="20"/>
                <w:szCs w:val="20"/>
                <w:lang w:val="ro-RO"/>
              </w:rPr>
              <w:t>înainte de expirarea termenului remis de plată a drepturilor de import, în modul prevăzut de art.124 al Codului vamal.”</w:t>
            </w:r>
          </w:p>
          <w:p w:rsidR="00A95C07" w:rsidRPr="0096494B" w:rsidRDefault="00A95C07" w:rsidP="00A95C07">
            <w:pPr>
              <w:pStyle w:val="a4"/>
              <w:ind w:left="68"/>
              <w:jc w:val="both"/>
              <w:rPr>
                <w:i/>
                <w:sz w:val="20"/>
                <w:szCs w:val="20"/>
                <w:lang w:val="ro-RO"/>
              </w:rPr>
            </w:pPr>
            <w:r w:rsidRPr="0096494B">
              <w:rPr>
                <w:bCs/>
                <w:i/>
                <w:sz w:val="20"/>
                <w:szCs w:val="20"/>
                <w:lang w:val="ro-RO"/>
              </w:rPr>
              <w:t>la alineatul (1</w:t>
            </w:r>
            <w:r w:rsidRPr="0096494B">
              <w:rPr>
                <w:bCs/>
                <w:i/>
                <w:sz w:val="20"/>
                <w:szCs w:val="20"/>
                <w:vertAlign w:val="superscript"/>
                <w:lang w:val="ro-RO"/>
              </w:rPr>
              <w:t>1</w:t>
            </w:r>
            <w:r w:rsidRPr="0096494B">
              <w:rPr>
                <w:bCs/>
                <w:i/>
                <w:sz w:val="20"/>
                <w:szCs w:val="20"/>
                <w:lang w:val="ro-RO"/>
              </w:rPr>
              <w:t xml:space="preserve">) sintagma “se achită în prealabil sau la momentul plasării sub regim vamal de import şi se stabileşte după cum urmează:” se </w:t>
            </w:r>
            <w:r w:rsidRPr="0096494B">
              <w:rPr>
                <w:i/>
                <w:sz w:val="20"/>
                <w:szCs w:val="20"/>
                <w:lang w:val="ro-RO"/>
              </w:rPr>
              <w:t>substituie</w:t>
            </w:r>
            <w:r w:rsidRPr="0096494B">
              <w:rPr>
                <w:bCs/>
                <w:i/>
                <w:sz w:val="20"/>
                <w:szCs w:val="20"/>
                <w:lang w:val="ro-RO"/>
              </w:rPr>
              <w:t xml:space="preserve"> cu sintagma “se achită,  după depunerea declaraţiei vamale, înainte de expirarea termenului </w:t>
            </w:r>
            <w:r w:rsidRPr="0096494B">
              <w:rPr>
                <w:bCs/>
                <w:i/>
                <w:sz w:val="20"/>
                <w:szCs w:val="20"/>
                <w:lang w:val="ro-RO"/>
              </w:rPr>
              <w:lastRenderedPageBreak/>
              <w:t>remis de plata a drepturilor de import, în modul prevăzut de art.124 al Codului vamal şi se stabileşte după cum urmează:”</w:t>
            </w:r>
          </w:p>
          <w:p w:rsidR="00A95C07" w:rsidRPr="0096494B" w:rsidRDefault="00A95C07" w:rsidP="00A95C07">
            <w:pPr>
              <w:jc w:val="both"/>
              <w:rPr>
                <w:bCs/>
                <w:i/>
                <w:sz w:val="20"/>
                <w:lang w:val="ro-RO"/>
              </w:rPr>
            </w:pPr>
            <w:r w:rsidRPr="0096494B">
              <w:rPr>
                <w:b/>
                <w:i/>
                <w:sz w:val="20"/>
                <w:lang w:val="ro-RO"/>
              </w:rPr>
              <w:t xml:space="preserve">– </w:t>
            </w:r>
            <w:r w:rsidRPr="0096494B">
              <w:rPr>
                <w:bCs/>
                <w:i/>
                <w:sz w:val="20"/>
                <w:lang w:val="ro-RO"/>
              </w:rPr>
              <w:t>Codul</w:t>
            </w:r>
            <w:r w:rsidRPr="0096494B">
              <w:rPr>
                <w:i/>
                <w:sz w:val="20"/>
                <w:lang w:val="ro-RO"/>
              </w:rPr>
              <w:t xml:space="preserve"> vamal nr. 1149-XIV din 20 iulie 2000 (republicat în Monitorul Oficial al Republicii Moldova, ediţie specială din 1 ianuarie 2007), cu modificările ulterioare, se modifică şi se completează după cum urmează:</w:t>
            </w:r>
            <w:r w:rsidRPr="0096494B">
              <w:rPr>
                <w:bCs/>
                <w:i/>
                <w:sz w:val="20"/>
                <w:lang w:val="ro-RO"/>
              </w:rPr>
              <w:t>  </w:t>
            </w:r>
          </w:p>
          <w:p w:rsidR="00A95C07" w:rsidRPr="0096494B" w:rsidRDefault="00A95C07" w:rsidP="00A95C07">
            <w:pPr>
              <w:jc w:val="both"/>
              <w:rPr>
                <w:bCs/>
                <w:i/>
                <w:sz w:val="20"/>
                <w:lang w:val="ro-RO"/>
              </w:rPr>
            </w:pPr>
            <w:r w:rsidRPr="0096494B">
              <w:rPr>
                <w:b/>
                <w:bCs/>
                <w:i/>
                <w:sz w:val="20"/>
                <w:lang w:val="ro-RO"/>
              </w:rPr>
              <w:t>1.</w:t>
            </w:r>
            <w:r w:rsidRPr="0096494B">
              <w:rPr>
                <w:bCs/>
                <w:i/>
                <w:sz w:val="20"/>
                <w:lang w:val="ro-RO"/>
              </w:rPr>
              <w:t xml:space="preserve"> </w:t>
            </w:r>
            <w:r w:rsidRPr="0096494B">
              <w:rPr>
                <w:bCs/>
                <w:i/>
                <w:iCs/>
                <w:sz w:val="20"/>
                <w:lang w:val="ro-RO"/>
              </w:rPr>
              <w:t>Articolul 1 se completează cu patru noţiuni noi, cu următorul cuprins:</w:t>
            </w:r>
          </w:p>
          <w:p w:rsidR="00A95C07" w:rsidRPr="0096494B" w:rsidRDefault="00A95C07" w:rsidP="00A95C07">
            <w:pPr>
              <w:pStyle w:val="a4"/>
              <w:ind w:left="0"/>
              <w:jc w:val="both"/>
              <w:rPr>
                <w:bCs/>
                <w:i/>
                <w:sz w:val="20"/>
                <w:szCs w:val="20"/>
                <w:lang w:val="ro-RO"/>
              </w:rPr>
            </w:pPr>
            <w:r w:rsidRPr="0096494B">
              <w:rPr>
                <w:bCs/>
                <w:i/>
                <w:sz w:val="20"/>
                <w:szCs w:val="20"/>
                <w:lang w:val="ro-RO"/>
              </w:rPr>
              <w:t xml:space="preserve">68) termen remis de plată -  termen autorizat de către organele vamale, pe parcursul căruia aceştia nu întreprind măsuri de încasare a </w:t>
            </w:r>
            <w:r w:rsidRPr="0096494B">
              <w:rPr>
                <w:i/>
                <w:sz w:val="20"/>
                <w:szCs w:val="20"/>
                <w:lang w:val="ro-RO"/>
              </w:rPr>
              <w:t>drepturilor</w:t>
            </w:r>
            <w:r w:rsidRPr="0096494B">
              <w:rPr>
                <w:bCs/>
                <w:i/>
                <w:sz w:val="20"/>
                <w:szCs w:val="20"/>
                <w:lang w:val="ro-RO"/>
              </w:rPr>
              <w:t xml:space="preserve"> de import/export, cu garantarea obligaţiei  vamale apărute;</w:t>
            </w:r>
          </w:p>
          <w:p w:rsidR="00A95C07" w:rsidRPr="0096494B" w:rsidRDefault="00A95C07" w:rsidP="00A95C07">
            <w:pPr>
              <w:pStyle w:val="a4"/>
              <w:ind w:left="34"/>
              <w:jc w:val="both"/>
              <w:rPr>
                <w:bCs/>
                <w:i/>
                <w:sz w:val="20"/>
                <w:szCs w:val="20"/>
                <w:lang w:val="ro-RO"/>
              </w:rPr>
            </w:pPr>
            <w:r w:rsidRPr="0096494B">
              <w:rPr>
                <w:bCs/>
                <w:i/>
                <w:sz w:val="20"/>
                <w:szCs w:val="20"/>
                <w:lang w:val="ro-RO"/>
              </w:rPr>
              <w:t xml:space="preserve">69) prelungirea termenului de plată - amînarea termenului de plată a drepturilor de import/export, în condiţiile legii, după termenul remis de </w:t>
            </w:r>
            <w:r w:rsidRPr="0096494B">
              <w:rPr>
                <w:i/>
                <w:sz w:val="20"/>
                <w:szCs w:val="20"/>
                <w:lang w:val="ro-RO"/>
              </w:rPr>
              <w:t>plată</w:t>
            </w:r>
            <w:r w:rsidRPr="0096494B">
              <w:rPr>
                <w:bCs/>
                <w:i/>
                <w:sz w:val="20"/>
                <w:szCs w:val="20"/>
                <w:lang w:val="ro-RO"/>
              </w:rPr>
              <w:t>.</w:t>
            </w:r>
          </w:p>
          <w:p w:rsidR="00A95C07" w:rsidRPr="0096494B" w:rsidRDefault="00A95C07" w:rsidP="00A95C07">
            <w:pPr>
              <w:pStyle w:val="a4"/>
              <w:ind w:left="34"/>
              <w:jc w:val="both"/>
              <w:rPr>
                <w:bCs/>
                <w:i/>
                <w:sz w:val="20"/>
                <w:szCs w:val="20"/>
                <w:lang w:val="ro-RO"/>
              </w:rPr>
            </w:pPr>
            <w:r w:rsidRPr="0096494B">
              <w:rPr>
                <w:bCs/>
                <w:i/>
                <w:sz w:val="20"/>
                <w:szCs w:val="20"/>
                <w:lang w:val="ro-RO"/>
              </w:rPr>
              <w:t xml:space="preserve">70) garanţie financiară – garanţia emisă de o instituţie financiară, organul de creditare sau de către o companie de asigurări acceptată de către organul vamal în vederea garantării obligaţiei vamale apărute sau care ar putea apărea.” </w:t>
            </w:r>
          </w:p>
          <w:p w:rsidR="00A95C07" w:rsidRPr="0096494B" w:rsidRDefault="00A95C07" w:rsidP="00A95C07">
            <w:pPr>
              <w:ind w:left="34"/>
              <w:jc w:val="both"/>
              <w:rPr>
                <w:i/>
                <w:sz w:val="20"/>
                <w:lang w:val="ro-RO"/>
              </w:rPr>
            </w:pPr>
            <w:r w:rsidRPr="0096494B">
              <w:rPr>
                <w:b/>
                <w:bCs/>
                <w:i/>
                <w:sz w:val="20"/>
                <w:lang w:val="ro-RO"/>
              </w:rPr>
              <w:t>2.</w:t>
            </w:r>
            <w:r w:rsidRPr="0096494B">
              <w:rPr>
                <w:bCs/>
                <w:i/>
                <w:sz w:val="20"/>
                <w:lang w:val="ro-RO"/>
              </w:rPr>
              <w:t xml:space="preserve"> </w:t>
            </w:r>
            <w:r w:rsidRPr="0096494B">
              <w:rPr>
                <w:i/>
                <w:sz w:val="20"/>
                <w:lang w:val="ro-RO"/>
              </w:rPr>
              <w:t xml:space="preserve">La articolul 124: </w:t>
            </w:r>
          </w:p>
          <w:p w:rsidR="00A95C07" w:rsidRPr="0096494B" w:rsidRDefault="00A95C07" w:rsidP="00A95C07">
            <w:pPr>
              <w:ind w:left="34"/>
              <w:jc w:val="both"/>
              <w:rPr>
                <w:i/>
                <w:sz w:val="20"/>
                <w:lang w:val="ro-RO"/>
              </w:rPr>
            </w:pPr>
            <w:r w:rsidRPr="0096494B">
              <w:rPr>
                <w:i/>
                <w:sz w:val="20"/>
                <w:lang w:val="ro-RO"/>
              </w:rPr>
              <w:t xml:space="preserve">alineatul (1) va avea următorul cuprins: </w:t>
            </w:r>
          </w:p>
          <w:p w:rsidR="00A95C07" w:rsidRPr="0096494B" w:rsidRDefault="00A95C07" w:rsidP="00A95C07">
            <w:pPr>
              <w:pStyle w:val="a4"/>
              <w:ind w:left="34"/>
              <w:jc w:val="both"/>
              <w:rPr>
                <w:i/>
                <w:sz w:val="20"/>
                <w:szCs w:val="20"/>
                <w:lang w:val="ro-RO"/>
              </w:rPr>
            </w:pPr>
            <w:r w:rsidRPr="0096494B">
              <w:rPr>
                <w:i/>
                <w:sz w:val="20"/>
                <w:szCs w:val="20"/>
                <w:lang w:val="ro-RO"/>
              </w:rPr>
              <w:t xml:space="preserve">(1) </w:t>
            </w:r>
            <w:r w:rsidRPr="0096494B">
              <w:rPr>
                <w:bCs/>
                <w:i/>
                <w:sz w:val="20"/>
                <w:szCs w:val="20"/>
                <w:lang w:val="ro-RO"/>
              </w:rPr>
              <w:t xml:space="preserve">“Drepturile de import şi drepturile de export se plătesc (se achită) după depunerea declaraţiei vamale,  în perioada stabilită a termenului remis de plată, termen care nu poate depăşi 10 zile </w:t>
            </w:r>
            <w:r w:rsidRPr="0096494B">
              <w:rPr>
                <w:bCs/>
                <w:i/>
                <w:sz w:val="20"/>
                <w:szCs w:val="20"/>
                <w:lang w:val="ro-RO"/>
              </w:rPr>
              <w:lastRenderedPageBreak/>
              <w:t>calendaristice de la validarea declaraţiei vamale. Achitarea drepturilor de import şi de export în termenul remis de plată este condiţionată de constituirea unei garanţii financiare, în cuantum deplin al drepturilor de import.”</w:t>
            </w:r>
          </w:p>
          <w:p w:rsidR="00A95C07" w:rsidRPr="0096494B" w:rsidRDefault="00A95C07" w:rsidP="00A95C07">
            <w:pPr>
              <w:tabs>
                <w:tab w:val="left" w:pos="851"/>
              </w:tabs>
              <w:ind w:left="34"/>
              <w:jc w:val="both"/>
              <w:rPr>
                <w:bCs/>
                <w:i/>
                <w:sz w:val="20"/>
                <w:lang w:val="ro-RO"/>
              </w:rPr>
            </w:pPr>
            <w:r w:rsidRPr="0096494B">
              <w:rPr>
                <w:bCs/>
                <w:i/>
                <w:sz w:val="20"/>
                <w:lang w:val="ro-RO"/>
              </w:rPr>
              <w:t>alineatul (2)  se abrogă.</w:t>
            </w:r>
          </w:p>
          <w:p w:rsidR="00A95C07" w:rsidRPr="0096494B" w:rsidRDefault="00A95C07" w:rsidP="00A95C07">
            <w:pPr>
              <w:tabs>
                <w:tab w:val="left" w:pos="851"/>
              </w:tabs>
              <w:ind w:left="34"/>
              <w:jc w:val="both"/>
              <w:rPr>
                <w:bCs/>
                <w:i/>
                <w:sz w:val="20"/>
                <w:lang w:val="ro-RO"/>
              </w:rPr>
            </w:pPr>
            <w:r w:rsidRPr="0096494B">
              <w:rPr>
                <w:b/>
                <w:bCs/>
                <w:i/>
                <w:sz w:val="20"/>
                <w:lang w:val="ro-RO"/>
              </w:rPr>
              <w:t>3.</w:t>
            </w:r>
            <w:r w:rsidRPr="0096494B">
              <w:rPr>
                <w:bCs/>
                <w:i/>
                <w:sz w:val="20"/>
                <w:lang w:val="ro-RO"/>
              </w:rPr>
              <w:t xml:space="preserve">  La articolul 125</w:t>
            </w:r>
            <w:r w:rsidRPr="0096494B">
              <w:rPr>
                <w:bCs/>
                <w:i/>
                <w:sz w:val="20"/>
                <w:vertAlign w:val="superscript"/>
                <w:lang w:val="ro-RO"/>
              </w:rPr>
              <w:t>1</w:t>
            </w:r>
            <w:r w:rsidRPr="0096494B">
              <w:rPr>
                <w:bCs/>
                <w:i/>
                <w:sz w:val="20"/>
                <w:lang w:val="ro-RO"/>
              </w:rPr>
              <w:t xml:space="preserve"> în alineatul (5) litera e) sintagma  “în avans”  se exclude.</w:t>
            </w:r>
          </w:p>
          <w:p w:rsidR="00A95C07" w:rsidRPr="0096494B" w:rsidRDefault="00A95C07" w:rsidP="00A95C07">
            <w:pPr>
              <w:ind w:left="34"/>
              <w:jc w:val="both"/>
              <w:rPr>
                <w:bCs/>
                <w:i/>
                <w:sz w:val="20"/>
                <w:lang w:val="ro-RO"/>
              </w:rPr>
            </w:pPr>
            <w:r w:rsidRPr="0096494B">
              <w:rPr>
                <w:b/>
                <w:bCs/>
                <w:i/>
                <w:sz w:val="20"/>
                <w:lang w:val="ro-RO"/>
              </w:rPr>
              <w:t>4.</w:t>
            </w:r>
            <w:r w:rsidRPr="0096494B">
              <w:rPr>
                <w:bCs/>
                <w:i/>
                <w:sz w:val="20"/>
                <w:lang w:val="ro-RO"/>
              </w:rPr>
              <w:t xml:space="preserve">  La articolul 126:</w:t>
            </w:r>
          </w:p>
          <w:p w:rsidR="00A95C07" w:rsidRPr="0096494B" w:rsidRDefault="00A95C07" w:rsidP="00A95C07">
            <w:pPr>
              <w:tabs>
                <w:tab w:val="left" w:pos="851"/>
              </w:tabs>
              <w:ind w:left="34"/>
              <w:jc w:val="both"/>
              <w:rPr>
                <w:bCs/>
                <w:i/>
                <w:sz w:val="20"/>
                <w:lang w:val="ro-RO"/>
              </w:rPr>
            </w:pPr>
            <w:r w:rsidRPr="0096494B">
              <w:rPr>
                <w:bCs/>
                <w:i/>
                <w:sz w:val="20"/>
                <w:lang w:val="ro-RO"/>
              </w:rPr>
              <w:t>în denumirea articolului sintagma “şi eşalonarea” se exclude;</w:t>
            </w:r>
          </w:p>
          <w:p w:rsidR="00A95C07" w:rsidRPr="0096494B" w:rsidRDefault="00A95C07" w:rsidP="00A95C07">
            <w:pPr>
              <w:tabs>
                <w:tab w:val="left" w:pos="851"/>
              </w:tabs>
              <w:ind w:left="34"/>
              <w:jc w:val="both"/>
              <w:rPr>
                <w:bCs/>
                <w:i/>
                <w:sz w:val="20"/>
                <w:lang w:val="ro-RO"/>
              </w:rPr>
            </w:pPr>
            <w:r w:rsidRPr="0096494B">
              <w:rPr>
                <w:bCs/>
                <w:i/>
                <w:sz w:val="20"/>
                <w:lang w:val="ro-RO"/>
              </w:rPr>
              <w:t>la   alineatul (1)  sintagma  “sau de eşalonare” se exclude;</w:t>
            </w:r>
          </w:p>
          <w:p w:rsidR="00A95C07" w:rsidRPr="0096494B" w:rsidRDefault="00A95C07" w:rsidP="00A95C07">
            <w:pPr>
              <w:tabs>
                <w:tab w:val="left" w:pos="851"/>
              </w:tabs>
              <w:ind w:left="34"/>
              <w:jc w:val="both"/>
              <w:rPr>
                <w:bCs/>
                <w:i/>
                <w:sz w:val="20"/>
                <w:lang w:val="ro-RO"/>
              </w:rPr>
            </w:pPr>
            <w:r w:rsidRPr="0096494B">
              <w:rPr>
                <w:bCs/>
                <w:i/>
                <w:sz w:val="20"/>
                <w:lang w:val="ro-RO"/>
              </w:rPr>
              <w:t>la alineatul (3)  sintagmele “sau eşalonării” şi “sau eşalonare” se exclud;</w:t>
            </w:r>
          </w:p>
          <w:p w:rsidR="00A95C07" w:rsidRPr="0096494B" w:rsidRDefault="00A95C07" w:rsidP="00A95C07">
            <w:pPr>
              <w:tabs>
                <w:tab w:val="left" w:pos="851"/>
              </w:tabs>
              <w:ind w:left="34"/>
              <w:jc w:val="both"/>
              <w:rPr>
                <w:bCs/>
                <w:i/>
                <w:sz w:val="20"/>
                <w:lang w:val="ro-RO"/>
              </w:rPr>
            </w:pPr>
            <w:r w:rsidRPr="0096494B">
              <w:rPr>
                <w:bCs/>
                <w:i/>
                <w:sz w:val="20"/>
                <w:lang w:val="ro-RO"/>
              </w:rPr>
              <w:t>după alineatul (3)  se introduce un nou aliniat cu  următorul cuprins :</w:t>
            </w:r>
          </w:p>
          <w:p w:rsidR="00A95C07" w:rsidRPr="0096494B" w:rsidRDefault="00A95C07" w:rsidP="00A95C07">
            <w:pPr>
              <w:tabs>
                <w:tab w:val="left" w:pos="851"/>
              </w:tabs>
              <w:ind w:left="34"/>
              <w:jc w:val="both"/>
              <w:rPr>
                <w:bCs/>
                <w:i/>
                <w:sz w:val="20"/>
                <w:lang w:val="ro-RO"/>
              </w:rPr>
            </w:pPr>
            <w:r w:rsidRPr="0096494B">
              <w:rPr>
                <w:bCs/>
                <w:i/>
                <w:sz w:val="20"/>
                <w:lang w:val="ro-RO"/>
              </w:rPr>
              <w:t>“(3</w:t>
            </w:r>
            <w:r w:rsidRPr="0096494B">
              <w:rPr>
                <w:bCs/>
                <w:i/>
                <w:sz w:val="20"/>
                <w:vertAlign w:val="superscript"/>
                <w:lang w:val="ro-RO"/>
              </w:rPr>
              <w:t>1</w:t>
            </w:r>
            <w:r w:rsidRPr="0096494B">
              <w:rPr>
                <w:bCs/>
                <w:i/>
                <w:sz w:val="20"/>
                <w:lang w:val="ro-RO"/>
              </w:rPr>
              <w:t xml:space="preserve">) Pe perioada derulării termenului remis de plată dobînda prevăzută de alineatul (3) al prezentului articol nu se calculează.” </w:t>
            </w:r>
          </w:p>
          <w:p w:rsidR="00A95C07" w:rsidRPr="0096494B" w:rsidRDefault="00A95C07" w:rsidP="00A95C07">
            <w:pPr>
              <w:pStyle w:val="a4"/>
              <w:ind w:left="34"/>
              <w:jc w:val="both"/>
              <w:rPr>
                <w:bCs/>
                <w:i/>
                <w:sz w:val="20"/>
                <w:szCs w:val="20"/>
                <w:lang w:val="ro-RO"/>
              </w:rPr>
            </w:pPr>
            <w:r w:rsidRPr="0096494B">
              <w:rPr>
                <w:bCs/>
                <w:i/>
                <w:sz w:val="20"/>
                <w:szCs w:val="20"/>
                <w:lang w:val="ro-RO"/>
              </w:rPr>
              <w:t>la alineatul (5) sintagma “privind eşalonarea termenului de stingere a obligaţiilor vamale” se substituie cu sintagma “privind prelungirea termenului de plată</w:t>
            </w:r>
            <w:r w:rsidRPr="0096494B">
              <w:rPr>
                <w:i/>
                <w:sz w:val="20"/>
                <w:szCs w:val="20"/>
                <w:lang w:val="ro-RO"/>
              </w:rPr>
              <w:t xml:space="preserve"> </w:t>
            </w:r>
            <w:r w:rsidRPr="0096494B">
              <w:rPr>
                <w:bCs/>
                <w:i/>
                <w:sz w:val="20"/>
                <w:szCs w:val="20"/>
                <w:lang w:val="ro-RO"/>
              </w:rPr>
              <w:t>a obligaţiilor vamale”.</w:t>
            </w:r>
          </w:p>
          <w:p w:rsidR="00A95C07" w:rsidRPr="0096494B" w:rsidRDefault="00A95C07" w:rsidP="00A95C07">
            <w:pPr>
              <w:tabs>
                <w:tab w:val="left" w:pos="851"/>
              </w:tabs>
              <w:ind w:left="34"/>
              <w:jc w:val="both"/>
              <w:rPr>
                <w:bCs/>
                <w:i/>
                <w:sz w:val="20"/>
                <w:lang w:val="ro-RO"/>
              </w:rPr>
            </w:pPr>
            <w:r w:rsidRPr="0096494B">
              <w:rPr>
                <w:bCs/>
                <w:i/>
                <w:sz w:val="20"/>
                <w:lang w:val="ro-RO"/>
              </w:rPr>
              <w:t>după alineatul (5) se introduce un nou alineat (6) cu următorul cuprins:</w:t>
            </w:r>
          </w:p>
          <w:p w:rsidR="00A95C07" w:rsidRPr="0096494B" w:rsidRDefault="00A95C07" w:rsidP="00A95C07">
            <w:pPr>
              <w:pStyle w:val="a4"/>
              <w:ind w:left="68" w:firstLine="216"/>
              <w:jc w:val="both"/>
              <w:rPr>
                <w:bCs/>
                <w:i/>
                <w:sz w:val="20"/>
                <w:szCs w:val="20"/>
                <w:lang w:val="ro-RO"/>
              </w:rPr>
            </w:pPr>
            <w:r w:rsidRPr="0096494B">
              <w:rPr>
                <w:bCs/>
                <w:i/>
                <w:sz w:val="20"/>
                <w:szCs w:val="20"/>
                <w:lang w:val="ro-RO"/>
              </w:rPr>
              <w:t>“(6) Sumele calculate ale drepturilor de import, al căror termen de plată a fost remis, se înscriu în fişele de evidenţă, cu ziua validării declaraţiilor vamale.”</w:t>
            </w:r>
          </w:p>
          <w:p w:rsidR="00A95C07" w:rsidRPr="0096494B" w:rsidRDefault="00A95C07" w:rsidP="00A95C07">
            <w:pPr>
              <w:tabs>
                <w:tab w:val="left" w:pos="851"/>
              </w:tabs>
              <w:jc w:val="both"/>
              <w:rPr>
                <w:bCs/>
                <w:i/>
                <w:sz w:val="20"/>
                <w:lang w:val="ro-RO"/>
              </w:rPr>
            </w:pPr>
            <w:r w:rsidRPr="0096494B">
              <w:rPr>
                <w:b/>
                <w:bCs/>
                <w:i/>
                <w:sz w:val="20"/>
                <w:lang w:val="ro-RO"/>
              </w:rPr>
              <w:t>5.</w:t>
            </w:r>
            <w:r w:rsidRPr="0096494B">
              <w:rPr>
                <w:bCs/>
                <w:i/>
                <w:sz w:val="20"/>
                <w:lang w:val="ro-RO"/>
              </w:rPr>
              <w:t xml:space="preserve"> La articolul 127</w:t>
            </w:r>
            <w:r w:rsidRPr="0096494B">
              <w:rPr>
                <w:bCs/>
                <w:i/>
                <w:sz w:val="20"/>
                <w:vertAlign w:val="superscript"/>
                <w:lang w:val="ro-RO"/>
              </w:rPr>
              <w:t>1</w:t>
            </w:r>
            <w:r w:rsidRPr="0096494B">
              <w:rPr>
                <w:bCs/>
                <w:i/>
                <w:sz w:val="20"/>
                <w:lang w:val="ro-RO"/>
              </w:rPr>
              <w:t xml:space="preserve"> :</w:t>
            </w:r>
          </w:p>
          <w:p w:rsidR="00A95C07" w:rsidRPr="0096494B" w:rsidRDefault="00A95C07" w:rsidP="00A95C07">
            <w:pPr>
              <w:tabs>
                <w:tab w:val="left" w:pos="851"/>
              </w:tabs>
              <w:ind w:left="-426"/>
              <w:jc w:val="both"/>
              <w:rPr>
                <w:bCs/>
                <w:i/>
                <w:sz w:val="20"/>
                <w:lang w:val="ro-RO"/>
              </w:rPr>
            </w:pPr>
            <w:r w:rsidRPr="0096494B">
              <w:rPr>
                <w:bCs/>
                <w:i/>
                <w:sz w:val="20"/>
                <w:lang w:val="ro-RO"/>
              </w:rPr>
              <w:lastRenderedPageBreak/>
              <w:t>alineatul (1) sintagma ”emisă de banca agreată de organul vamal” se înlocuieşte cu cuvîntul ”financiară”;</w:t>
            </w:r>
          </w:p>
          <w:p w:rsidR="00A95C07" w:rsidRPr="0096494B" w:rsidRDefault="00A95C07" w:rsidP="00A95C07">
            <w:pPr>
              <w:jc w:val="both"/>
              <w:rPr>
                <w:i/>
                <w:sz w:val="20"/>
                <w:lang w:val="ro-RO"/>
              </w:rPr>
            </w:pPr>
            <w:r w:rsidRPr="0096494B">
              <w:rPr>
                <w:bCs/>
                <w:i/>
                <w:sz w:val="20"/>
                <w:lang w:val="ro-RO"/>
              </w:rPr>
              <w:t>alineatul (9) sintagma ”, emisă de o bancă agreată de organul vamal” se înlocuieşte cu cuvîntul ”financiară”;</w:t>
            </w:r>
          </w:p>
          <w:p w:rsidR="00A95C07" w:rsidRPr="0096494B" w:rsidRDefault="00A95C07" w:rsidP="00A95C07">
            <w:pPr>
              <w:tabs>
                <w:tab w:val="left" w:pos="851"/>
              </w:tabs>
              <w:jc w:val="both"/>
              <w:rPr>
                <w:bCs/>
                <w:i/>
                <w:sz w:val="20"/>
                <w:lang w:val="ro-RO"/>
              </w:rPr>
            </w:pPr>
            <w:r w:rsidRPr="0096494B">
              <w:rPr>
                <w:bCs/>
                <w:i/>
                <w:sz w:val="20"/>
                <w:lang w:val="ro-RO"/>
              </w:rPr>
              <w:t xml:space="preserve">la alineatul (11) propoziţia a treia se exclude. </w:t>
            </w:r>
          </w:p>
          <w:p w:rsidR="00A95C07" w:rsidRPr="0096494B" w:rsidRDefault="00A95C07" w:rsidP="00A95C07">
            <w:pPr>
              <w:tabs>
                <w:tab w:val="left" w:pos="851"/>
              </w:tabs>
              <w:jc w:val="both"/>
              <w:rPr>
                <w:bCs/>
                <w:i/>
                <w:sz w:val="20"/>
                <w:lang w:val="ro-RO"/>
              </w:rPr>
            </w:pPr>
            <w:r w:rsidRPr="0096494B">
              <w:rPr>
                <w:bCs/>
                <w:i/>
                <w:sz w:val="20"/>
                <w:lang w:val="ro-RO"/>
              </w:rPr>
              <w:t>la  alineatul (13) sintagma</w:t>
            </w:r>
            <w:r w:rsidRPr="0096494B">
              <w:rPr>
                <w:i/>
                <w:sz w:val="20"/>
                <w:lang w:val="ro-RO"/>
              </w:rPr>
              <w:t xml:space="preserve"> “</w:t>
            </w:r>
            <w:r w:rsidRPr="0096494B">
              <w:rPr>
                <w:bCs/>
                <w:i/>
                <w:sz w:val="20"/>
                <w:lang w:val="ro-RO"/>
              </w:rPr>
              <w:t>sau nu poate să mai apară” se exclude;</w:t>
            </w:r>
          </w:p>
          <w:p w:rsidR="00A95C07" w:rsidRPr="0096494B" w:rsidRDefault="00A95C07" w:rsidP="00A95C07">
            <w:pPr>
              <w:pStyle w:val="a4"/>
              <w:ind w:left="0"/>
              <w:jc w:val="both"/>
              <w:rPr>
                <w:bCs/>
                <w:i/>
                <w:sz w:val="20"/>
                <w:szCs w:val="20"/>
                <w:lang w:val="ro-RO"/>
              </w:rPr>
            </w:pPr>
            <w:r w:rsidRPr="0096494B">
              <w:rPr>
                <w:b/>
                <w:bCs/>
                <w:i/>
                <w:sz w:val="20"/>
                <w:szCs w:val="20"/>
                <w:lang w:val="ro-RO"/>
              </w:rPr>
              <w:t>6</w:t>
            </w:r>
            <w:r w:rsidRPr="0096494B">
              <w:rPr>
                <w:bCs/>
                <w:i/>
                <w:sz w:val="20"/>
                <w:szCs w:val="20"/>
                <w:lang w:val="ro-RO"/>
              </w:rPr>
              <w:t>. La articolul 128</w:t>
            </w:r>
            <w:r w:rsidRPr="0096494B">
              <w:rPr>
                <w:bCs/>
                <w:i/>
                <w:sz w:val="20"/>
                <w:szCs w:val="20"/>
                <w:vertAlign w:val="superscript"/>
                <w:lang w:val="ro-RO"/>
              </w:rPr>
              <w:t>1</w:t>
            </w:r>
            <w:r w:rsidRPr="0096494B">
              <w:rPr>
                <w:bCs/>
                <w:i/>
                <w:sz w:val="20"/>
                <w:szCs w:val="20"/>
                <w:lang w:val="ro-RO"/>
              </w:rPr>
              <w:t xml:space="preserve">  alineatul (2) sintagmele „în contul drepturilor de import şi de export achitate în avans” se substituie cu sintagmele “la contul trezorerial respectiv”.</w:t>
            </w:r>
          </w:p>
          <w:p w:rsidR="00A95C07" w:rsidRPr="0096494B" w:rsidRDefault="00A95C07" w:rsidP="00A95C07">
            <w:pPr>
              <w:jc w:val="both"/>
              <w:rPr>
                <w:b/>
                <w:sz w:val="20"/>
                <w:u w:val="single"/>
                <w:lang w:val="ro-MO"/>
              </w:rPr>
            </w:pPr>
            <w:r w:rsidRPr="0096494B">
              <w:rPr>
                <w:b/>
                <w:bCs/>
                <w:i/>
                <w:sz w:val="20"/>
                <w:lang w:val="ro-RO"/>
              </w:rPr>
              <w:t>7.</w:t>
            </w:r>
            <w:r w:rsidRPr="0096494B">
              <w:rPr>
                <w:bCs/>
                <w:i/>
                <w:sz w:val="20"/>
                <w:lang w:val="ro-RO"/>
              </w:rPr>
              <w:t xml:space="preserve"> La articolul 129 alineatul (3) sintagmele “după expirarea termenului prelungit sau eşalonat” se substituie cu sintagmele “după expirarea termenului remis sau prelungit de plată”.</w:t>
            </w:r>
          </w:p>
        </w:tc>
        <w:tc>
          <w:tcPr>
            <w:tcW w:w="2551" w:type="dxa"/>
          </w:tcPr>
          <w:p w:rsidR="00A95C07" w:rsidRPr="0096494B" w:rsidRDefault="00A95C07" w:rsidP="00A95C07">
            <w:pPr>
              <w:tabs>
                <w:tab w:val="left" w:pos="993"/>
              </w:tabs>
              <w:jc w:val="both"/>
              <w:rPr>
                <w:rFonts w:eastAsia="Calibri"/>
                <w:b/>
                <w:bCs/>
                <w:iCs/>
                <w:sz w:val="20"/>
                <w:u w:val="single"/>
                <w:lang w:val="ro-RO"/>
              </w:rPr>
            </w:pPr>
            <w:r w:rsidRPr="0096494B">
              <w:rPr>
                <w:rFonts w:eastAsia="Calibri"/>
                <w:b/>
                <w:bCs/>
                <w:iCs/>
                <w:sz w:val="20"/>
                <w:u w:val="single"/>
                <w:lang w:val="ro-RO"/>
              </w:rPr>
              <w:lastRenderedPageBreak/>
              <w:t>Se acceptă</w:t>
            </w:r>
            <w:r w:rsidRPr="0096494B">
              <w:rPr>
                <w:rFonts w:eastAsia="Calibri"/>
                <w:bCs/>
                <w:iCs/>
                <w:sz w:val="20"/>
                <w:lang w:val="ro-RO"/>
              </w:rPr>
              <w:t>, cu introducerea modificărilor aferent conceptului privind amînarea plăţii drepturilor de import pentru agenţii economici deţinători ai Certificatului AEO.</w:t>
            </w:r>
          </w:p>
          <w:p w:rsidR="00A95C07" w:rsidRPr="0096494B" w:rsidRDefault="00A95C07" w:rsidP="00A95C07">
            <w:pPr>
              <w:rPr>
                <w:lang w:val="ro-RO"/>
              </w:rPr>
            </w:pPr>
          </w:p>
          <w:p w:rsidR="00A95C07" w:rsidRPr="0096494B" w:rsidRDefault="00A95C07" w:rsidP="00A95C07">
            <w:pPr>
              <w:jc w:val="center"/>
              <w:rPr>
                <w:b/>
                <w:sz w:val="20"/>
                <w:lang w:val="ro-RO"/>
              </w:rPr>
            </w:pPr>
          </w:p>
        </w:tc>
      </w:tr>
      <w:tr w:rsidR="00A95C07" w:rsidRPr="0096494B" w:rsidTr="00A04477">
        <w:tc>
          <w:tcPr>
            <w:tcW w:w="5070" w:type="dxa"/>
          </w:tcPr>
          <w:p w:rsidR="00A95C07" w:rsidRPr="0096494B" w:rsidRDefault="00A95C07" w:rsidP="00A95C07">
            <w:pPr>
              <w:jc w:val="both"/>
              <w:rPr>
                <w:b/>
                <w:sz w:val="20"/>
                <w:u w:val="single"/>
                <w:lang w:val="ro-RO"/>
              </w:rPr>
            </w:pPr>
            <w:r w:rsidRPr="0096494B">
              <w:rPr>
                <w:b/>
                <w:sz w:val="20"/>
                <w:u w:val="single"/>
                <w:lang w:val="ro-RO"/>
              </w:rPr>
              <w:lastRenderedPageBreak/>
              <w:t>Propunere AmCham</w:t>
            </w:r>
          </w:p>
          <w:p w:rsidR="00A95C07" w:rsidRPr="0096494B" w:rsidRDefault="00A95C07" w:rsidP="00A95C07">
            <w:pPr>
              <w:jc w:val="both"/>
              <w:rPr>
                <w:rFonts w:eastAsia="Times New Roman"/>
                <w:bCs/>
                <w:sz w:val="20"/>
              </w:rPr>
            </w:pPr>
            <w:r w:rsidRPr="0096494B">
              <w:rPr>
                <w:sz w:val="20"/>
                <w:lang w:val="ro-RO"/>
              </w:rPr>
              <w:t>Reformarea depozitelor provizorii / „terminalelor vamale”</w:t>
            </w: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bCs/>
                <w:sz w:val="20"/>
                <w:u w:val="single"/>
                <w:lang w:val="ro-RO"/>
              </w:rPr>
            </w:pPr>
            <w:r w:rsidRPr="0096494B">
              <w:rPr>
                <w:b/>
                <w:bCs/>
                <w:sz w:val="20"/>
                <w:u w:val="single"/>
                <w:lang w:val="ro-RO"/>
              </w:rPr>
              <w:t>Camera de Comerţ Americană din Moldova (AmCham Moldova)</w:t>
            </w:r>
          </w:p>
          <w:p w:rsidR="00A95C07" w:rsidRPr="0096494B" w:rsidRDefault="00A95C07" w:rsidP="00A95C07">
            <w:pPr>
              <w:shd w:val="clear" w:color="auto" w:fill="FFFFFF"/>
              <w:jc w:val="both"/>
              <w:rPr>
                <w:sz w:val="20"/>
                <w:lang w:val="ro-RO"/>
              </w:rPr>
            </w:pPr>
            <w:r w:rsidRPr="0096494B">
              <w:rPr>
                <w:sz w:val="20"/>
                <w:lang w:val="ro-RO"/>
              </w:rPr>
              <w:t>AmCham Moldova a aplicat o abordare inclusivă în vederea iniţierii reglementării „terminalelor vamale” prin oferirea acestora a unui statut legal. Aşadar, studiul efectuat la solicitarea AmCham denotă necesitatea reglementării „terminalelor vamale” ca precondiţie a implementării unei alte serii de reforme ce ar deriva în facilitarea desfăşurării comerţului transfrontalier.</w:t>
            </w:r>
          </w:p>
          <w:p w:rsidR="00A95C07" w:rsidRPr="0096494B" w:rsidRDefault="00A95C07" w:rsidP="00A95C07">
            <w:pPr>
              <w:shd w:val="clear" w:color="auto" w:fill="FFFFFF"/>
              <w:jc w:val="both"/>
              <w:rPr>
                <w:sz w:val="20"/>
                <w:lang w:val="ro-RO"/>
              </w:rPr>
            </w:pPr>
            <w:r w:rsidRPr="0096494B">
              <w:rPr>
                <w:sz w:val="20"/>
                <w:lang w:val="ro-RO"/>
              </w:rPr>
              <w:t xml:space="preserve">Ulterior, sub egida Serviciului Vamal, cât şi cu participarea proiectului USAID BRITE şi misiunii de asistenţă EUBAM, au fost elaborate şi coordonate o serie </w:t>
            </w:r>
            <w:r w:rsidRPr="0096494B">
              <w:rPr>
                <w:sz w:val="20"/>
                <w:lang w:val="ro-RO"/>
              </w:rPr>
              <w:lastRenderedPageBreak/>
              <w:t>de amendamente (la nivel de acte legislative şi normative) menite să reglementeze terminalele vamale ca „depozite provizorii”. Remarcăm că amendamentele elaborate sunt aliniate la cele mai bune practici din cadrul Uniunii Europene.</w:t>
            </w:r>
          </w:p>
          <w:p w:rsidR="00A95C07" w:rsidRPr="0096494B" w:rsidRDefault="00A95C07" w:rsidP="00A95C07">
            <w:pPr>
              <w:shd w:val="clear" w:color="auto" w:fill="FFFFFF"/>
              <w:jc w:val="both"/>
              <w:rPr>
                <w:iCs/>
                <w:sz w:val="20"/>
                <w:lang w:val="ro-RO"/>
              </w:rPr>
            </w:pPr>
            <w:r w:rsidRPr="0096494B">
              <w:rPr>
                <w:iCs/>
                <w:sz w:val="20"/>
                <w:lang w:val="ro-RO"/>
              </w:rPr>
              <w:t>În lumina celor expuse mai sus, prezentăm amendamentele elaborate:</w:t>
            </w:r>
          </w:p>
          <w:p w:rsidR="00A95C07" w:rsidRPr="0096494B" w:rsidRDefault="00A95C07" w:rsidP="00A95C07">
            <w:pPr>
              <w:pStyle w:val="a4"/>
              <w:numPr>
                <w:ilvl w:val="0"/>
                <w:numId w:val="38"/>
              </w:numPr>
              <w:tabs>
                <w:tab w:val="left" w:pos="34"/>
                <w:tab w:val="left" w:pos="318"/>
              </w:tabs>
              <w:spacing w:line="240" w:lineRule="atLeast"/>
              <w:ind w:left="34" w:hanging="43"/>
              <w:rPr>
                <w:bCs/>
                <w:i/>
                <w:sz w:val="20"/>
                <w:szCs w:val="20"/>
                <w:lang w:val="ro-RO"/>
              </w:rPr>
            </w:pPr>
            <w:r w:rsidRPr="0096494B">
              <w:rPr>
                <w:i/>
                <w:sz w:val="20"/>
                <w:szCs w:val="20"/>
                <w:lang w:val="ro-RO"/>
              </w:rPr>
              <w:t xml:space="preserve">Codul vamal </w:t>
            </w:r>
            <w:r w:rsidRPr="0096494B">
              <w:rPr>
                <w:bCs/>
                <w:i/>
                <w:sz w:val="20"/>
                <w:szCs w:val="20"/>
                <w:lang w:val="ro-RO"/>
              </w:rPr>
              <w:t>nr.1149-XIV din 20 iulie 2000</w:t>
            </w:r>
          </w:p>
          <w:p w:rsidR="00A95C07" w:rsidRPr="0096494B" w:rsidRDefault="00A95C07" w:rsidP="00A95C07">
            <w:pPr>
              <w:pStyle w:val="a4"/>
              <w:numPr>
                <w:ilvl w:val="0"/>
                <w:numId w:val="39"/>
              </w:numPr>
              <w:tabs>
                <w:tab w:val="left" w:pos="0"/>
                <w:tab w:val="left" w:pos="176"/>
              </w:tabs>
              <w:spacing w:line="240" w:lineRule="atLeast"/>
              <w:ind w:left="0" w:hanging="9"/>
              <w:jc w:val="both"/>
              <w:rPr>
                <w:i/>
                <w:sz w:val="20"/>
                <w:szCs w:val="20"/>
                <w:lang w:val="ro-RO"/>
              </w:rPr>
            </w:pPr>
            <w:r w:rsidRPr="0096494B">
              <w:rPr>
                <w:i/>
                <w:sz w:val="20"/>
                <w:szCs w:val="20"/>
                <w:lang w:val="ro-RO"/>
              </w:rPr>
              <w:t>În întreg textul Codului Vamal cuvintele ”depozit provizoriu” şi ”declaraţie sumară” se modifică cu ”spaţiu de depozitare temporară” şi, corespunzător, ”declaraţie de depozitare temporară”.</w:t>
            </w:r>
          </w:p>
          <w:p w:rsidR="00A95C07" w:rsidRPr="0096494B" w:rsidRDefault="00A95C07" w:rsidP="00A95C07">
            <w:pPr>
              <w:pStyle w:val="a4"/>
              <w:numPr>
                <w:ilvl w:val="0"/>
                <w:numId w:val="39"/>
              </w:numPr>
              <w:tabs>
                <w:tab w:val="left" w:pos="0"/>
                <w:tab w:val="left" w:pos="318"/>
              </w:tabs>
              <w:spacing w:line="240" w:lineRule="atLeast"/>
              <w:ind w:left="0" w:hanging="9"/>
              <w:jc w:val="both"/>
              <w:rPr>
                <w:bCs/>
                <w:i/>
                <w:iCs/>
                <w:sz w:val="20"/>
                <w:szCs w:val="20"/>
                <w:lang w:val="ro-RO"/>
              </w:rPr>
            </w:pPr>
            <w:r w:rsidRPr="0096494B">
              <w:rPr>
                <w:i/>
                <w:sz w:val="20"/>
                <w:szCs w:val="20"/>
                <w:lang w:val="ro-RO"/>
              </w:rPr>
              <w:t xml:space="preserve">Articolul 150, se modifică după cum urmează: </w:t>
            </w:r>
          </w:p>
          <w:p w:rsidR="00A95C07" w:rsidRPr="0096494B" w:rsidRDefault="00A95C07" w:rsidP="00A95C07">
            <w:pPr>
              <w:ind w:right="-38"/>
              <w:jc w:val="both"/>
              <w:rPr>
                <w:bCs/>
                <w:i/>
                <w:iCs/>
                <w:sz w:val="20"/>
                <w:lang w:val="ro-RO"/>
              </w:rPr>
            </w:pPr>
            <w:r w:rsidRPr="0096494B">
              <w:rPr>
                <w:bCs/>
                <w:i/>
                <w:iCs/>
                <w:sz w:val="20"/>
                <w:lang w:val="ro-RO"/>
              </w:rPr>
              <w:t xml:space="preserve">”(1) Spaţiile de depozitare temporară sunt locuri </w:t>
            </w:r>
            <w:r w:rsidRPr="0096494B">
              <w:rPr>
                <w:i/>
                <w:sz w:val="20"/>
                <w:lang w:val="ro-RO"/>
              </w:rPr>
              <w:t>(încăperi, terenuri şi/sau teritorii cu complexe de clădiri, construcţii, resurse tehnice de inginerie şi de comunicaţii, conform cerinţelor stabilite)</w:t>
            </w:r>
            <w:r w:rsidRPr="0096494B">
              <w:rPr>
                <w:bCs/>
                <w:i/>
                <w:iCs/>
                <w:sz w:val="20"/>
                <w:lang w:val="ro-RO"/>
              </w:rPr>
              <w:t xml:space="preserve"> autorizate</w:t>
            </w:r>
            <w:r w:rsidRPr="0096494B">
              <w:rPr>
                <w:i/>
                <w:sz w:val="20"/>
                <w:lang w:val="ro-RO"/>
              </w:rPr>
              <w:t xml:space="preserve"> de către Serviciul Vamal, </w:t>
            </w:r>
            <w:r w:rsidRPr="0096494B">
              <w:rPr>
                <w:bCs/>
                <w:i/>
                <w:iCs/>
                <w:sz w:val="20"/>
                <w:lang w:val="ro-RO"/>
              </w:rPr>
              <w:t xml:space="preserve">special desemnate şi </w:t>
            </w:r>
            <w:r w:rsidRPr="0096494B">
              <w:rPr>
                <w:i/>
                <w:sz w:val="20"/>
                <w:lang w:val="ro-RO"/>
              </w:rPr>
              <w:t>amenajate pentru efectuarea controlului vamal şi vămuire a mărfurilor şi mijloacelor de transport, aflate sub supraveghere vamală.</w:t>
            </w:r>
          </w:p>
          <w:p w:rsidR="00A95C07" w:rsidRPr="0096494B" w:rsidRDefault="00A95C07" w:rsidP="00A95C07">
            <w:pPr>
              <w:ind w:right="-38"/>
              <w:jc w:val="both"/>
              <w:rPr>
                <w:b/>
                <w:i/>
                <w:sz w:val="20"/>
                <w:lang w:val="ro-RO"/>
              </w:rPr>
            </w:pPr>
            <w:r w:rsidRPr="0096494B">
              <w:rPr>
                <w:bCs/>
                <w:i/>
                <w:iCs/>
                <w:sz w:val="20"/>
                <w:lang w:val="ro-RO"/>
              </w:rPr>
              <w:t>(2) Spaţiile de depozitare temporară sunt zone de control vamal.</w:t>
            </w:r>
          </w:p>
          <w:p w:rsidR="00A95C07" w:rsidRPr="0096494B" w:rsidRDefault="00A95C07" w:rsidP="00A95C07">
            <w:pPr>
              <w:ind w:right="-38"/>
              <w:jc w:val="both"/>
              <w:rPr>
                <w:i/>
                <w:sz w:val="20"/>
                <w:lang w:val="ro-RO"/>
              </w:rPr>
            </w:pPr>
            <w:r w:rsidRPr="0096494B">
              <w:rPr>
                <w:bCs/>
                <w:i/>
                <w:iCs/>
                <w:sz w:val="20"/>
                <w:lang w:val="ro-RO"/>
              </w:rPr>
              <w:t>(3) Procedura</w:t>
            </w:r>
            <w:r w:rsidRPr="0096494B">
              <w:rPr>
                <w:i/>
                <w:sz w:val="20"/>
                <w:lang w:val="ro-RO"/>
              </w:rPr>
              <w:t xml:space="preserve"> de autorizare, suspendare şi încetare a activităţii depozitului provizoriu se stabileşte de către Guvern.”</w:t>
            </w:r>
          </w:p>
          <w:p w:rsidR="00A95C07" w:rsidRPr="0096494B" w:rsidRDefault="00A95C07" w:rsidP="00A95C07">
            <w:pPr>
              <w:pStyle w:val="a4"/>
              <w:numPr>
                <w:ilvl w:val="0"/>
                <w:numId w:val="39"/>
              </w:numPr>
              <w:tabs>
                <w:tab w:val="left" w:pos="34"/>
                <w:tab w:val="left" w:pos="318"/>
              </w:tabs>
              <w:spacing w:line="240" w:lineRule="atLeast"/>
              <w:ind w:left="0" w:hanging="9"/>
              <w:jc w:val="both"/>
              <w:rPr>
                <w:i/>
                <w:sz w:val="20"/>
                <w:szCs w:val="20"/>
                <w:lang w:val="ro-RO"/>
              </w:rPr>
            </w:pPr>
            <w:r w:rsidRPr="0096494B">
              <w:rPr>
                <w:i/>
                <w:sz w:val="20"/>
                <w:szCs w:val="20"/>
                <w:lang w:val="ro-RO"/>
              </w:rPr>
              <w:t xml:space="preserve">La articolul 151 alineatul (1), cuvintele „brokerul vamal” se </w:t>
            </w:r>
            <w:r w:rsidRPr="0096494B">
              <w:rPr>
                <w:i/>
                <w:sz w:val="20"/>
                <w:szCs w:val="20"/>
                <w:lang w:val="ro-RO"/>
              </w:rPr>
              <w:lastRenderedPageBreak/>
              <w:t>înlocuiesc cu cuvintele „agentul economic, în baza autorizaţiei Serviciului Vamal”.</w:t>
            </w:r>
          </w:p>
          <w:p w:rsidR="00A95C07" w:rsidRPr="0096494B" w:rsidRDefault="00A95C07" w:rsidP="00A95C07">
            <w:pPr>
              <w:pStyle w:val="a4"/>
              <w:numPr>
                <w:ilvl w:val="0"/>
                <w:numId w:val="39"/>
              </w:numPr>
              <w:tabs>
                <w:tab w:val="left" w:pos="34"/>
                <w:tab w:val="left" w:pos="318"/>
              </w:tabs>
              <w:spacing w:line="240" w:lineRule="atLeast"/>
              <w:ind w:left="34" w:hanging="43"/>
              <w:jc w:val="both"/>
              <w:rPr>
                <w:i/>
                <w:sz w:val="20"/>
                <w:szCs w:val="20"/>
                <w:lang w:val="ro-RO"/>
              </w:rPr>
            </w:pPr>
            <w:r w:rsidRPr="0096494B">
              <w:rPr>
                <w:i/>
                <w:sz w:val="20"/>
                <w:szCs w:val="20"/>
                <w:lang w:val="ro-RO"/>
              </w:rPr>
              <w:t>Articolul 154 se completează cu alineatele (6) şi (7) cu următorul cuprins:</w:t>
            </w:r>
          </w:p>
          <w:p w:rsidR="00A95C07" w:rsidRPr="0096494B" w:rsidRDefault="00A95C07" w:rsidP="00A95C07">
            <w:pPr>
              <w:ind w:left="-49" w:right="-38"/>
              <w:jc w:val="both"/>
              <w:rPr>
                <w:i/>
                <w:sz w:val="20"/>
                <w:lang w:val="ro-RO"/>
              </w:rPr>
            </w:pPr>
            <w:r w:rsidRPr="0096494B">
              <w:rPr>
                <w:i/>
                <w:sz w:val="20"/>
                <w:lang w:val="ro-RO"/>
              </w:rPr>
              <w:t>„(6) Declaraţia  de depozitare temporară este întocmită în format electronic.</w:t>
            </w:r>
          </w:p>
          <w:p w:rsidR="00A95C07" w:rsidRPr="0096494B" w:rsidRDefault="00A95C07" w:rsidP="00A95C07">
            <w:pPr>
              <w:ind w:left="-49" w:right="-38"/>
              <w:jc w:val="both"/>
              <w:rPr>
                <w:i/>
                <w:sz w:val="20"/>
                <w:lang w:val="ro-RO"/>
              </w:rPr>
            </w:pPr>
            <w:r w:rsidRPr="0096494B">
              <w:rPr>
                <w:i/>
                <w:sz w:val="20"/>
                <w:lang w:val="ro-RO"/>
              </w:rPr>
              <w:t xml:space="preserve"> (7) Serviciul Vamal permite înlocuirea declaraţiei de depozitare temporară prin utilizarea documentelor comerciale, portuare sau de transport, cu condiţia ca acestea să conţină informaţiile necesare pentru vămuire, sau cu depunerea unei notificări şi cu accesul la informaţiile menţionate în declaraţia  de depozitare temporară care se află în sistemul computerizat al agentului economic.”.</w:t>
            </w:r>
          </w:p>
          <w:p w:rsidR="00A95C07" w:rsidRPr="0096494B" w:rsidRDefault="00A95C07" w:rsidP="00A95C07">
            <w:pPr>
              <w:pStyle w:val="a4"/>
              <w:numPr>
                <w:ilvl w:val="0"/>
                <w:numId w:val="39"/>
              </w:numPr>
              <w:tabs>
                <w:tab w:val="left" w:pos="0"/>
                <w:tab w:val="left" w:pos="318"/>
              </w:tabs>
              <w:spacing w:line="240" w:lineRule="atLeast"/>
              <w:ind w:left="34" w:hanging="43"/>
              <w:jc w:val="both"/>
              <w:rPr>
                <w:i/>
                <w:sz w:val="20"/>
                <w:szCs w:val="20"/>
                <w:lang w:val="ro-RO"/>
              </w:rPr>
            </w:pPr>
            <w:r w:rsidRPr="0096494B">
              <w:rPr>
                <w:i/>
                <w:sz w:val="20"/>
                <w:szCs w:val="20"/>
                <w:lang w:val="ro-RO"/>
              </w:rPr>
              <w:t xml:space="preserve">La articolul 155, litera a) se completează în final cu cuvintele „care asigură securitatea şi controlul vamal al acestora”; </w:t>
            </w:r>
          </w:p>
          <w:p w:rsidR="00A95C07" w:rsidRPr="0096494B" w:rsidRDefault="00A95C07" w:rsidP="00A95C07">
            <w:pPr>
              <w:pStyle w:val="a3"/>
              <w:ind w:right="-38" w:firstLine="0"/>
              <w:rPr>
                <w:i/>
                <w:sz w:val="20"/>
                <w:szCs w:val="20"/>
                <w:lang w:val="ro-RO"/>
              </w:rPr>
            </w:pPr>
            <w:r w:rsidRPr="0096494B">
              <w:rPr>
                <w:i/>
                <w:sz w:val="20"/>
                <w:szCs w:val="20"/>
                <w:lang w:val="ro-RO"/>
              </w:rPr>
              <w:t xml:space="preserve">se completează cu literele d) şi e) cu următorul cuprins: </w:t>
            </w:r>
          </w:p>
          <w:p w:rsidR="00A95C07" w:rsidRPr="0096494B" w:rsidRDefault="00A95C07" w:rsidP="00A95C07">
            <w:pPr>
              <w:pStyle w:val="a3"/>
              <w:ind w:left="-49" w:right="-38" w:firstLine="0"/>
              <w:rPr>
                <w:i/>
                <w:sz w:val="20"/>
                <w:szCs w:val="20"/>
                <w:lang w:val="ro-RO"/>
              </w:rPr>
            </w:pPr>
            <w:r w:rsidRPr="0096494B">
              <w:rPr>
                <w:i/>
                <w:sz w:val="20"/>
                <w:szCs w:val="20"/>
                <w:lang w:val="ro-RO"/>
              </w:rPr>
              <w:t xml:space="preserve">„d) să asigure depozitarea temporară a mărfurilor la solicitarea agenţilor economici sau a organului vamal; </w:t>
            </w:r>
          </w:p>
          <w:p w:rsidR="00A95C07" w:rsidRPr="0096494B" w:rsidRDefault="00A95C07" w:rsidP="00A95C07">
            <w:pPr>
              <w:ind w:left="-49" w:right="-38"/>
              <w:jc w:val="both"/>
              <w:rPr>
                <w:i/>
                <w:sz w:val="20"/>
                <w:lang w:val="ro-RO"/>
              </w:rPr>
            </w:pPr>
            <w:r w:rsidRPr="0096494B">
              <w:rPr>
                <w:i/>
                <w:sz w:val="20"/>
                <w:lang w:val="ro-RO"/>
              </w:rPr>
              <w:t>e) să permită intrarea/ieşirea şi depozitarea mărfurilor fără plată pentru primele 3 ore de lucru a organului vamal din orele de program din momentul depozitării;</w:t>
            </w:r>
          </w:p>
          <w:p w:rsidR="00A95C07" w:rsidRPr="0096494B" w:rsidRDefault="00A95C07" w:rsidP="00A95C07">
            <w:pPr>
              <w:ind w:left="-49" w:right="-38"/>
              <w:jc w:val="both"/>
              <w:rPr>
                <w:i/>
                <w:sz w:val="20"/>
                <w:lang w:val="ro-RO"/>
              </w:rPr>
            </w:pPr>
            <w:r w:rsidRPr="0096494B">
              <w:rPr>
                <w:i/>
                <w:sz w:val="20"/>
                <w:lang w:val="ro-RO"/>
              </w:rPr>
              <w:t xml:space="preserve">f)  să ofere, în mod gratuit, încăperi necesare şi locuri special amenajate, inclusiv comodităţi, pentru îndeplinirea serviciului colaboratorilor organelor vamale, </w:t>
            </w:r>
            <w:r w:rsidRPr="0096494B">
              <w:rPr>
                <w:i/>
                <w:sz w:val="20"/>
                <w:lang w:val="ro-RO"/>
              </w:rPr>
              <w:lastRenderedPageBreak/>
              <w:t>precum şi altor organe de stat care realizează alte tipuri de control conform legislaţiei;</w:t>
            </w:r>
          </w:p>
          <w:p w:rsidR="00A95C07" w:rsidRPr="0096494B" w:rsidRDefault="00A95C07" w:rsidP="00A95C07">
            <w:pPr>
              <w:tabs>
                <w:tab w:val="left" w:pos="360"/>
              </w:tabs>
              <w:jc w:val="both"/>
              <w:rPr>
                <w:i/>
                <w:sz w:val="20"/>
                <w:lang w:val="ro-RO"/>
              </w:rPr>
            </w:pPr>
            <w:r w:rsidRPr="0096494B">
              <w:rPr>
                <w:i/>
                <w:sz w:val="20"/>
                <w:lang w:val="ro-RO"/>
              </w:rPr>
              <w:t>g) să ţină evidenţa (inclusiv în mod electronic) a mărfurilor şi mijloacelor de transport, aflate în depozitare temporară, să prezinte rapoarte organului vamal cu privire la aceste mărfuri şi mijloace de transport, în formă şi procedura stabilite de Serviciul Vamal.”.</w:t>
            </w:r>
          </w:p>
          <w:p w:rsidR="00A95C07" w:rsidRPr="0096494B" w:rsidRDefault="00A95C07" w:rsidP="00A95C07">
            <w:pPr>
              <w:pStyle w:val="a4"/>
              <w:numPr>
                <w:ilvl w:val="0"/>
                <w:numId w:val="39"/>
              </w:numPr>
              <w:tabs>
                <w:tab w:val="left" w:pos="34"/>
                <w:tab w:val="left" w:pos="318"/>
              </w:tabs>
              <w:spacing w:line="240" w:lineRule="atLeast"/>
              <w:ind w:left="0" w:hanging="9"/>
              <w:jc w:val="both"/>
              <w:rPr>
                <w:i/>
                <w:sz w:val="20"/>
                <w:szCs w:val="20"/>
                <w:lang w:val="ro-RO"/>
              </w:rPr>
            </w:pPr>
            <w:r w:rsidRPr="0096494B">
              <w:rPr>
                <w:i/>
                <w:sz w:val="20"/>
                <w:szCs w:val="20"/>
                <w:lang w:val="ro-RO"/>
              </w:rPr>
              <w:t>La Art.158 p.(2) textul ”Termenul depozitării provizorii a mărfurilor se indică în declaraţia sumară.” se exclude.</w:t>
            </w:r>
          </w:p>
          <w:p w:rsidR="00A95C07" w:rsidRPr="0096494B" w:rsidRDefault="00A95C07" w:rsidP="00A95C07">
            <w:pPr>
              <w:pStyle w:val="a4"/>
              <w:numPr>
                <w:ilvl w:val="0"/>
                <w:numId w:val="38"/>
              </w:numPr>
              <w:tabs>
                <w:tab w:val="left" w:pos="34"/>
              </w:tabs>
              <w:spacing w:line="240" w:lineRule="atLeast"/>
              <w:ind w:left="34"/>
              <w:jc w:val="both"/>
              <w:rPr>
                <w:i/>
                <w:sz w:val="20"/>
                <w:szCs w:val="20"/>
                <w:lang w:val="ro-RO"/>
              </w:rPr>
            </w:pPr>
            <w:r w:rsidRPr="0096494B">
              <w:rPr>
                <w:i/>
                <w:sz w:val="20"/>
                <w:szCs w:val="20"/>
                <w:lang w:val="ro-RO"/>
              </w:rPr>
              <w:t>Anexa din Legea privind reglementarea prin autorizare a activităţii de întreprinzător nr.160 din 22 iulie 2011</w:t>
            </w:r>
          </w:p>
          <w:p w:rsidR="00A95C07" w:rsidRPr="0096494B" w:rsidRDefault="00A95C07" w:rsidP="00A95C07">
            <w:pPr>
              <w:tabs>
                <w:tab w:val="left" w:pos="34"/>
                <w:tab w:val="left" w:pos="2571"/>
              </w:tabs>
              <w:ind w:left="34" w:right="-38"/>
              <w:jc w:val="both"/>
              <w:rPr>
                <w:i/>
                <w:sz w:val="20"/>
                <w:lang w:val="ro-RO"/>
              </w:rPr>
            </w:pPr>
            <w:r w:rsidRPr="0096494B">
              <w:rPr>
                <w:i/>
                <w:sz w:val="20"/>
                <w:lang w:val="ro-RO"/>
              </w:rPr>
              <w:t>La compartimentul „Serviciul vamal”  poziţiile 13 şi 14 se substituie cu următorul cuprins:</w:t>
            </w:r>
          </w:p>
          <w:tbl>
            <w:tblPr>
              <w:tblW w:w="2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
              <w:gridCol w:w="1229"/>
              <w:gridCol w:w="473"/>
              <w:gridCol w:w="676"/>
            </w:tblGrid>
            <w:tr w:rsidR="00A95C07" w:rsidRPr="0096494B" w:rsidTr="00FD63A9">
              <w:tc>
                <w:tcPr>
                  <w:tcW w:w="235" w:type="dxa"/>
                  <w:shd w:val="clear" w:color="auto" w:fill="auto"/>
                  <w:hideMark/>
                </w:tcPr>
                <w:p w:rsidR="00A95C07" w:rsidRPr="0096494B" w:rsidRDefault="00A95C07" w:rsidP="00A95C07">
                  <w:pPr>
                    <w:framePr w:hSpace="180" w:wrap="around" w:vAnchor="text" w:hAnchor="margin" w:xAlign="center" w:y="572"/>
                    <w:ind w:left="-49" w:right="-38"/>
                    <w:suppressOverlap/>
                    <w:jc w:val="both"/>
                    <w:rPr>
                      <w:i/>
                      <w:sz w:val="10"/>
                      <w:szCs w:val="10"/>
                      <w:lang w:val="ro-RO"/>
                    </w:rPr>
                  </w:pPr>
                  <w:r w:rsidRPr="0096494B">
                    <w:rPr>
                      <w:i/>
                      <w:sz w:val="10"/>
                      <w:szCs w:val="10"/>
                      <w:lang w:val="ro-RO"/>
                    </w:rPr>
                    <w:t>13</w:t>
                  </w:r>
                </w:p>
              </w:tc>
              <w:tc>
                <w:tcPr>
                  <w:tcW w:w="1230" w:type="dxa"/>
                  <w:shd w:val="clear" w:color="auto" w:fill="auto"/>
                  <w:hideMark/>
                </w:tcPr>
                <w:p w:rsidR="00A95C07" w:rsidRPr="0096494B" w:rsidRDefault="00A95C07" w:rsidP="00A95C07">
                  <w:pPr>
                    <w:framePr w:hSpace="180" w:wrap="around" w:vAnchor="text" w:hAnchor="margin" w:xAlign="center" w:y="572"/>
                    <w:ind w:right="-38"/>
                    <w:suppressOverlap/>
                    <w:jc w:val="both"/>
                    <w:rPr>
                      <w:i/>
                      <w:sz w:val="10"/>
                      <w:szCs w:val="10"/>
                      <w:lang w:val="ro-RO"/>
                    </w:rPr>
                  </w:pPr>
                  <w:r w:rsidRPr="0096494B">
                    <w:rPr>
                      <w:i/>
                      <w:sz w:val="10"/>
                      <w:szCs w:val="10"/>
                      <w:lang w:val="ro-RO"/>
                    </w:rPr>
                    <w:t xml:space="preserve">Autorizaţia pentru utilizarea procedurilor simplificate </w:t>
                  </w:r>
                </w:p>
              </w:tc>
              <w:tc>
                <w:tcPr>
                  <w:tcW w:w="473" w:type="dxa"/>
                  <w:shd w:val="clear" w:color="auto" w:fill="auto"/>
                  <w:hideMark/>
                </w:tcPr>
                <w:p w:rsidR="00A95C07" w:rsidRPr="0096494B" w:rsidRDefault="00A95C07" w:rsidP="00A95C07">
                  <w:pPr>
                    <w:framePr w:hSpace="180" w:wrap="around" w:vAnchor="text" w:hAnchor="margin" w:xAlign="center" w:y="572"/>
                    <w:ind w:right="-38"/>
                    <w:suppressOverlap/>
                    <w:jc w:val="both"/>
                    <w:rPr>
                      <w:i/>
                      <w:sz w:val="10"/>
                      <w:szCs w:val="10"/>
                      <w:lang w:val="ro-RO"/>
                    </w:rPr>
                  </w:pPr>
                  <w:r w:rsidRPr="0096494B">
                    <w:rPr>
                      <w:i/>
                      <w:sz w:val="10"/>
                      <w:szCs w:val="10"/>
                      <w:lang w:val="ro-RO"/>
                    </w:rPr>
                    <w:t>Gratuit</w:t>
                  </w:r>
                </w:p>
              </w:tc>
              <w:tc>
                <w:tcPr>
                  <w:tcW w:w="676" w:type="dxa"/>
                  <w:shd w:val="clear" w:color="auto" w:fill="auto"/>
                  <w:hideMark/>
                </w:tcPr>
                <w:p w:rsidR="00A95C07" w:rsidRPr="0096494B" w:rsidRDefault="00A95C07" w:rsidP="00A95C07">
                  <w:pPr>
                    <w:framePr w:hSpace="180" w:wrap="around" w:vAnchor="text" w:hAnchor="margin" w:xAlign="center" w:y="572"/>
                    <w:ind w:right="-38"/>
                    <w:suppressOverlap/>
                    <w:jc w:val="both"/>
                    <w:rPr>
                      <w:i/>
                      <w:sz w:val="10"/>
                      <w:szCs w:val="10"/>
                      <w:lang w:val="ro-RO"/>
                    </w:rPr>
                  </w:pPr>
                  <w:r w:rsidRPr="0096494B">
                    <w:rPr>
                      <w:i/>
                      <w:sz w:val="10"/>
                      <w:szCs w:val="10"/>
                      <w:lang w:val="ro-RO"/>
                    </w:rPr>
                    <w:t>Fără termen</w:t>
                  </w:r>
                </w:p>
              </w:tc>
            </w:tr>
            <w:tr w:rsidR="00A95C07" w:rsidRPr="0096494B" w:rsidTr="00FD63A9">
              <w:tc>
                <w:tcPr>
                  <w:tcW w:w="235" w:type="dxa"/>
                  <w:shd w:val="clear" w:color="auto" w:fill="auto"/>
                </w:tcPr>
                <w:p w:rsidR="00A95C07" w:rsidRPr="0096494B" w:rsidRDefault="00A95C07" w:rsidP="00A95C07">
                  <w:pPr>
                    <w:framePr w:hSpace="180" w:wrap="around" w:vAnchor="text" w:hAnchor="margin" w:xAlign="center" w:y="572"/>
                    <w:ind w:left="-49" w:right="-38"/>
                    <w:suppressOverlap/>
                    <w:jc w:val="both"/>
                    <w:rPr>
                      <w:i/>
                      <w:sz w:val="10"/>
                      <w:szCs w:val="10"/>
                      <w:lang w:val="ro-RO"/>
                    </w:rPr>
                  </w:pPr>
                  <w:r w:rsidRPr="0096494B">
                    <w:rPr>
                      <w:i/>
                      <w:sz w:val="10"/>
                      <w:szCs w:val="10"/>
                      <w:lang w:val="ro-RO"/>
                    </w:rPr>
                    <w:t>14</w:t>
                  </w:r>
                </w:p>
              </w:tc>
              <w:tc>
                <w:tcPr>
                  <w:tcW w:w="1230" w:type="dxa"/>
                  <w:shd w:val="clear" w:color="auto" w:fill="auto"/>
                </w:tcPr>
                <w:p w:rsidR="00A95C07" w:rsidRPr="0096494B" w:rsidRDefault="00A95C07" w:rsidP="00A95C07">
                  <w:pPr>
                    <w:framePr w:hSpace="180" w:wrap="around" w:vAnchor="text" w:hAnchor="margin" w:xAlign="center" w:y="572"/>
                    <w:ind w:right="-38"/>
                    <w:suppressOverlap/>
                    <w:jc w:val="both"/>
                    <w:rPr>
                      <w:i/>
                      <w:sz w:val="10"/>
                      <w:szCs w:val="10"/>
                      <w:lang w:val="ro-RO"/>
                    </w:rPr>
                  </w:pPr>
                  <w:r w:rsidRPr="0096494B">
                    <w:rPr>
                      <w:bCs/>
                      <w:i/>
                      <w:sz w:val="10"/>
                      <w:szCs w:val="10"/>
                      <w:lang w:val="ro-RO"/>
                    </w:rPr>
                    <w:t>Autoriza</w:t>
                  </w:r>
                  <w:r w:rsidRPr="0096494B">
                    <w:rPr>
                      <w:rFonts w:ascii="Calibri" w:hAnsi="Calibri"/>
                      <w:bCs/>
                      <w:i/>
                      <w:sz w:val="10"/>
                      <w:szCs w:val="10"/>
                      <w:lang w:val="ro-RO"/>
                    </w:rPr>
                    <w:t>ţ</w:t>
                  </w:r>
                  <w:r w:rsidRPr="0096494B">
                    <w:rPr>
                      <w:bCs/>
                      <w:i/>
                      <w:sz w:val="10"/>
                      <w:szCs w:val="10"/>
                      <w:lang w:val="ro-RO"/>
                    </w:rPr>
                    <w:t>ia pentru exploatarea spa</w:t>
                  </w:r>
                  <w:r w:rsidRPr="0096494B">
                    <w:rPr>
                      <w:rFonts w:ascii="Calibri" w:hAnsi="Calibri"/>
                      <w:bCs/>
                      <w:i/>
                      <w:sz w:val="10"/>
                      <w:szCs w:val="10"/>
                      <w:lang w:val="ro-RO"/>
                    </w:rPr>
                    <w:t>ţ</w:t>
                  </w:r>
                  <w:r w:rsidRPr="0096494B">
                    <w:rPr>
                      <w:bCs/>
                      <w:i/>
                      <w:sz w:val="10"/>
                      <w:szCs w:val="10"/>
                      <w:lang w:val="ro-RO"/>
                    </w:rPr>
                    <w:t>iilor de depozitare temporară</w:t>
                  </w:r>
                </w:p>
              </w:tc>
              <w:tc>
                <w:tcPr>
                  <w:tcW w:w="473" w:type="dxa"/>
                  <w:shd w:val="clear" w:color="auto" w:fill="auto"/>
                </w:tcPr>
                <w:p w:rsidR="00A95C07" w:rsidRPr="0096494B" w:rsidRDefault="00A95C07" w:rsidP="00A95C07">
                  <w:pPr>
                    <w:framePr w:hSpace="180" w:wrap="around" w:vAnchor="text" w:hAnchor="margin" w:xAlign="center" w:y="572"/>
                    <w:ind w:right="-38"/>
                    <w:suppressOverlap/>
                    <w:jc w:val="both"/>
                    <w:rPr>
                      <w:i/>
                      <w:sz w:val="10"/>
                      <w:szCs w:val="10"/>
                      <w:lang w:val="ro-RO"/>
                    </w:rPr>
                  </w:pPr>
                  <w:r w:rsidRPr="0096494B">
                    <w:rPr>
                      <w:i/>
                      <w:sz w:val="10"/>
                      <w:szCs w:val="10"/>
                      <w:lang w:val="ro-RO"/>
                    </w:rPr>
                    <w:t xml:space="preserve">Gratuit </w:t>
                  </w:r>
                </w:p>
              </w:tc>
              <w:tc>
                <w:tcPr>
                  <w:tcW w:w="676" w:type="dxa"/>
                  <w:shd w:val="clear" w:color="auto" w:fill="auto"/>
                </w:tcPr>
                <w:p w:rsidR="00A95C07" w:rsidRPr="0096494B" w:rsidRDefault="00A95C07" w:rsidP="00A95C07">
                  <w:pPr>
                    <w:framePr w:hSpace="180" w:wrap="around" w:vAnchor="text" w:hAnchor="margin" w:xAlign="center" w:y="572"/>
                    <w:ind w:right="-38"/>
                    <w:suppressOverlap/>
                    <w:jc w:val="both"/>
                    <w:rPr>
                      <w:i/>
                      <w:sz w:val="10"/>
                      <w:szCs w:val="10"/>
                      <w:lang w:val="ro-RO"/>
                    </w:rPr>
                  </w:pPr>
                  <w:r w:rsidRPr="0096494B">
                    <w:rPr>
                      <w:i/>
                      <w:sz w:val="10"/>
                      <w:szCs w:val="10"/>
                      <w:lang w:val="ro-RO"/>
                    </w:rPr>
                    <w:t>Fără termen</w:t>
                  </w:r>
                </w:p>
              </w:tc>
            </w:tr>
          </w:tbl>
          <w:p w:rsidR="00A95C07" w:rsidRPr="0096494B" w:rsidRDefault="00A95C07" w:rsidP="00A95C07">
            <w:pPr>
              <w:jc w:val="both"/>
              <w:rPr>
                <w:b/>
                <w:bCs/>
                <w:sz w:val="20"/>
                <w:u w:val="single"/>
                <w:lang w:val="ro-RO"/>
              </w:rPr>
            </w:pPr>
            <w:r w:rsidRPr="0096494B">
              <w:rPr>
                <w:sz w:val="20"/>
                <w:lang w:val="ro-RO"/>
              </w:rPr>
              <w:t>În vederea promovării respectivelor amendamente, au fost elaborate expuneri explicite a motivelor şi argumentarea propunerilor de modificare şi completare</w:t>
            </w:r>
          </w:p>
        </w:tc>
        <w:tc>
          <w:tcPr>
            <w:tcW w:w="2551" w:type="dxa"/>
          </w:tcPr>
          <w:p w:rsidR="00A95C07" w:rsidRPr="0096494B" w:rsidRDefault="00A95C07" w:rsidP="00A95C07">
            <w:pPr>
              <w:jc w:val="both"/>
              <w:rPr>
                <w:b/>
                <w:sz w:val="20"/>
                <w:u w:val="single"/>
                <w:lang w:val="ro-MO"/>
              </w:rPr>
            </w:pPr>
            <w:r w:rsidRPr="0096494B">
              <w:rPr>
                <w:b/>
                <w:sz w:val="20"/>
                <w:u w:val="single"/>
                <w:lang w:val="ro-MO"/>
              </w:rPr>
              <w:lastRenderedPageBreak/>
              <w:t>Se acceptă parţial.</w:t>
            </w:r>
          </w:p>
          <w:p w:rsidR="00A95C07" w:rsidRPr="0096494B" w:rsidRDefault="00A95C07" w:rsidP="00A95C07">
            <w:pPr>
              <w:jc w:val="both"/>
              <w:rPr>
                <w:sz w:val="20"/>
                <w:lang w:val="ro-RO"/>
              </w:rPr>
            </w:pPr>
            <w:r w:rsidRPr="0096494B">
              <w:rPr>
                <w:sz w:val="20"/>
                <w:lang w:val="ro-MO"/>
              </w:rPr>
              <w:t>Propunerile</w:t>
            </w:r>
            <w:r w:rsidRPr="0096494B">
              <w:rPr>
                <w:b/>
                <w:sz w:val="20"/>
                <w:lang w:val="ro-MO"/>
              </w:rPr>
              <w:t xml:space="preserve"> </w:t>
            </w:r>
            <w:r w:rsidRPr="0096494B">
              <w:rPr>
                <w:sz w:val="20"/>
                <w:lang w:val="ro-MO"/>
              </w:rPr>
              <w:t>privind</w:t>
            </w:r>
            <w:r w:rsidRPr="0096494B">
              <w:rPr>
                <w:sz w:val="20"/>
                <w:lang w:val="ro-RO"/>
              </w:rPr>
              <w:t xml:space="preserve"> iniţierea reglementării „terminalelor vamale” prin oferirea acestora a unui statut legal, </w:t>
            </w:r>
            <w:r w:rsidRPr="0096494B">
              <w:rPr>
                <w:b/>
                <w:sz w:val="20"/>
                <w:lang w:val="ro-RO"/>
              </w:rPr>
              <w:t>însă</w:t>
            </w:r>
            <w:r w:rsidRPr="0096494B">
              <w:rPr>
                <w:sz w:val="20"/>
                <w:lang w:val="ro-RO"/>
              </w:rPr>
              <w:t xml:space="preserve"> nu se acceptă promovarea acestor propuneri în anul 2016, fiind necesară o abordare mai complexă a acestora. </w:t>
            </w:r>
          </w:p>
          <w:p w:rsidR="00A95C07" w:rsidRPr="0096494B" w:rsidRDefault="00A95C07" w:rsidP="00A95C07">
            <w:pPr>
              <w:jc w:val="both"/>
              <w:rPr>
                <w:sz w:val="20"/>
                <w:lang w:val="ro-RO"/>
              </w:rPr>
            </w:pPr>
            <w:r w:rsidRPr="0096494B">
              <w:rPr>
                <w:sz w:val="20"/>
                <w:lang w:val="ro-RO"/>
              </w:rPr>
              <w:t>Astfel, proiectul respectiv va fi consultat cu USAID BRITE şi misiunea de asistenţă EUBAM, precum şi va fi remis organelor de rersort.</w:t>
            </w:r>
          </w:p>
          <w:p w:rsidR="00A95C07" w:rsidRPr="0096494B" w:rsidRDefault="00A95C07" w:rsidP="00A95C07">
            <w:pPr>
              <w:ind w:left="-48" w:hanging="8"/>
              <w:jc w:val="both"/>
              <w:rPr>
                <w:rFonts w:ascii="TimesNewRoman" w:hAnsi="TimesNewRoman"/>
                <w:sz w:val="20"/>
                <w:lang w:val="ro-RO"/>
              </w:rPr>
            </w:pPr>
            <w:r w:rsidRPr="0096494B">
              <w:rPr>
                <w:sz w:val="20"/>
                <w:lang w:val="ro-RO"/>
              </w:rPr>
              <w:t>Mai mult decît atît, î</w:t>
            </w:r>
            <w:r w:rsidRPr="0096494B">
              <w:rPr>
                <w:rFonts w:ascii="TimesNewRoman" w:hAnsi="TimesNewRoman"/>
                <w:sz w:val="20"/>
                <w:lang w:val="ro-RO"/>
              </w:rPr>
              <w:t xml:space="preserve">n contextul angajamentelor asumate de către Republica Moldova ca urmare a </w:t>
            </w:r>
            <w:r w:rsidRPr="0096494B">
              <w:rPr>
                <w:rFonts w:ascii="TimesNewRoman" w:hAnsi="TimesNewRoman"/>
                <w:sz w:val="20"/>
                <w:lang w:val="ro-RO"/>
              </w:rPr>
              <w:lastRenderedPageBreak/>
              <w:t xml:space="preserve">semnării Acordului de Asociere Codul vamal al Republicii Moldova urmează a fi armonizat la prevederile </w:t>
            </w:r>
            <w:r w:rsidRPr="0096494B">
              <w:rPr>
                <w:sz w:val="20"/>
                <w:lang w:val="ro-MO"/>
              </w:rPr>
              <w:t xml:space="preserve"> Regulamentului (CEE) nr.2913/92</w:t>
            </w:r>
            <w:r w:rsidRPr="0096494B">
              <w:rPr>
                <w:sz w:val="20"/>
                <w:lang w:val="ro-RO"/>
              </w:rPr>
              <w:t xml:space="preserve"> </w:t>
            </w:r>
            <w:r w:rsidRPr="0096494B">
              <w:rPr>
                <w:rFonts w:eastAsia="Times New Roman"/>
                <w:sz w:val="20"/>
                <w:lang w:val="ro-MO" w:eastAsia="zh-TW"/>
              </w:rPr>
              <w:t>din 12.10.1992 de instituire a Codului Vamal Comunitar.</w:t>
            </w:r>
          </w:p>
          <w:p w:rsidR="00A95C07" w:rsidRPr="0096494B" w:rsidRDefault="00A95C07" w:rsidP="00A95C07">
            <w:pPr>
              <w:jc w:val="both"/>
              <w:rPr>
                <w:sz w:val="20"/>
                <w:lang w:val="ro-RO"/>
              </w:rPr>
            </w:pPr>
            <w:r w:rsidRPr="0096494B">
              <w:rPr>
                <w:sz w:val="20"/>
                <w:lang w:val="ro-RO"/>
              </w:rPr>
              <w:t xml:space="preserve">Astfel, modificarea conceptului de depozitarea provizorie va fi promovată în contextul armonizării Codului vamal la prevederile </w:t>
            </w:r>
            <w:r w:rsidRPr="0096494B">
              <w:rPr>
                <w:sz w:val="20"/>
                <w:lang w:val="ro-MO"/>
              </w:rPr>
              <w:t>Regulamentul (CEE) nr.2913/92</w:t>
            </w:r>
            <w:r w:rsidRPr="0096494B">
              <w:rPr>
                <w:sz w:val="20"/>
                <w:lang w:val="ro-RO"/>
              </w:rPr>
              <w:t xml:space="preserve"> </w:t>
            </w:r>
            <w:r w:rsidRPr="0096494B">
              <w:rPr>
                <w:rFonts w:eastAsia="Times New Roman"/>
                <w:sz w:val="20"/>
                <w:lang w:val="ro-MO" w:eastAsia="zh-TW"/>
              </w:rPr>
              <w:t>din 12.10.1992 de instituire a Codului Vamal Comunitar</w:t>
            </w:r>
            <w:r w:rsidRPr="0096494B">
              <w:rPr>
                <w:sz w:val="20"/>
                <w:lang w:val="ro-RO"/>
              </w:rPr>
              <w:t xml:space="preserve"> conform termenilor specificate în Acordul de Asociere.</w:t>
            </w:r>
          </w:p>
          <w:p w:rsidR="00A95C07" w:rsidRPr="0096494B" w:rsidRDefault="00A95C07" w:rsidP="00A95C07">
            <w:pPr>
              <w:jc w:val="center"/>
              <w:rPr>
                <w:b/>
                <w:sz w:val="20"/>
                <w:lang w:val="ro-RO"/>
              </w:rPr>
            </w:pPr>
          </w:p>
        </w:tc>
      </w:tr>
      <w:tr w:rsidR="00A95C07" w:rsidRPr="0096494B" w:rsidTr="00A04477">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tabs>
                <w:tab w:val="left" w:pos="770"/>
              </w:tabs>
              <w:jc w:val="both"/>
              <w:rPr>
                <w:b/>
                <w:sz w:val="20"/>
                <w:u w:val="single"/>
              </w:rPr>
            </w:pPr>
            <w:r w:rsidRPr="0096494B">
              <w:rPr>
                <w:b/>
                <w:sz w:val="20"/>
                <w:u w:val="single"/>
                <w:lang w:val="ro-RO"/>
              </w:rPr>
              <w:t xml:space="preserve">Asociaţia </w:t>
            </w:r>
            <w:r w:rsidRPr="0096494B">
              <w:rPr>
                <w:b/>
                <w:sz w:val="20"/>
                <w:u w:val="single"/>
              </w:rPr>
              <w:t xml:space="preserve"> Businessului European (EBA Moldova)</w:t>
            </w:r>
          </w:p>
          <w:p w:rsidR="00A95C07" w:rsidRPr="0096494B" w:rsidRDefault="00A95C07" w:rsidP="00A95C07">
            <w:pPr>
              <w:jc w:val="both"/>
              <w:rPr>
                <w:sz w:val="20"/>
                <w:lang w:val="ro-RO"/>
              </w:rPr>
            </w:pPr>
            <w:r w:rsidRPr="0096494B">
              <w:rPr>
                <w:sz w:val="20"/>
                <w:lang w:val="ro-RO"/>
              </w:rPr>
              <w:t xml:space="preserve">Introducerea sistemului de TVA la încasare </w:t>
            </w:r>
          </w:p>
          <w:p w:rsidR="00A95C07" w:rsidRPr="0096494B" w:rsidRDefault="00A95C07" w:rsidP="00A95C07">
            <w:pPr>
              <w:jc w:val="both"/>
              <w:rPr>
                <w:sz w:val="20"/>
                <w:lang w:val="ro-RO"/>
              </w:rPr>
            </w:pPr>
            <w:r w:rsidRPr="0096494B">
              <w:rPr>
                <w:sz w:val="20"/>
                <w:lang w:val="ro-RO"/>
              </w:rPr>
              <w:t xml:space="preserve">Pentru  companiile  care  au  o  cifră  de  afaceri  mai  mică  decît  plafonul  stabilit,  poate  fi aplicată  această  prevedere,  luînd  în  considerare  exemplul  Romîniei  sau  altor  ţări  ale Uniunii Europene: Belgia, Germania, Italia, </w:t>
            </w:r>
            <w:r w:rsidRPr="0096494B">
              <w:rPr>
                <w:sz w:val="20"/>
                <w:lang w:val="ro-RO"/>
              </w:rPr>
              <w:lastRenderedPageBreak/>
              <w:t xml:space="preserve">Marea Britanie, Olanda, Polonia, Slovenia şi Suedia. Un caz de succes al aplicării sistemului TVA la încasare este Slovenia, care aplică din anul 2007 acest sistem de TVA. Sistemul TVA la încasare este una dintre măsurile de relansare economică. Prin aplicarea acestuia se ţinteşte creşterea economică, a investiţiilor, diminuarea şomajului, precum şi sporirea competitivităţii în vederea atragerii de investiţii străine directe. Se doreşte asigurarea unui cadru fiscal care să sprijine redresarea IMM-urilor care trec prin perioade cu dificultăţi din punct de vedre financiar datorită lipsei de lichidităţi. Sistemul TVA la încasare are ca obiectiv creşterea vitezei de circulaţie a banilor în economie şi colectarea mai eficientă a taxei pe valoarea adăugată. Totodată, statisticile confirmă că în mail multe ţări, aplicarea acestui sistem a condus la creşterea încasărilor în bugetul statului din TVA. </w:t>
            </w:r>
          </w:p>
          <w:p w:rsidR="00A95C07" w:rsidRPr="0096494B" w:rsidRDefault="00A95C07" w:rsidP="00A95C07">
            <w:pPr>
              <w:jc w:val="both"/>
              <w:rPr>
                <w:sz w:val="20"/>
                <w:lang w:val="ro-RO"/>
              </w:rPr>
            </w:pPr>
            <w:r w:rsidRPr="0096494B">
              <w:rPr>
                <w:sz w:val="20"/>
                <w:lang w:val="ro-RO"/>
              </w:rPr>
              <w:t>În acest sens recomandăm  ca  acest  sistem  să  fie  analizat  şi  aplicat  şi  în  Republica Moldova.</w:t>
            </w:r>
          </w:p>
          <w:p w:rsidR="00A95C07" w:rsidRPr="0096494B" w:rsidRDefault="00A95C07" w:rsidP="00A95C07">
            <w:pPr>
              <w:jc w:val="both"/>
              <w:rPr>
                <w:b/>
                <w:sz w:val="20"/>
                <w:lang w:val="ro-RO"/>
              </w:rPr>
            </w:pPr>
            <w:r w:rsidRPr="0096494B">
              <w:rPr>
                <w:b/>
                <w:sz w:val="20"/>
                <w:lang w:val="ro-RO"/>
              </w:rPr>
              <w:t xml:space="preserve">Achitarea drepturilor de import pentru agenţii economici cu statut de AEO </w:t>
            </w:r>
          </w:p>
          <w:p w:rsidR="00A95C07" w:rsidRPr="0096494B" w:rsidRDefault="00A95C07" w:rsidP="00A95C07">
            <w:pPr>
              <w:jc w:val="both"/>
              <w:rPr>
                <w:sz w:val="20"/>
                <w:lang w:val="ro-RO"/>
              </w:rPr>
            </w:pPr>
            <w:r w:rsidRPr="0096494B">
              <w:rPr>
                <w:sz w:val="20"/>
                <w:lang w:val="ro-RO"/>
              </w:rPr>
              <w:t xml:space="preserve">În conformitate cu Art.195 al Codului Vamal condiţiile pentru acordarea statutului de AEO sunt destul de exigente şi includ lipsa datoriilor faţă de bugetul public naţional, lipsa încălcărilor legislaţiei vamale etc. Astfel, statutul de AEO se oferă agenţilor </w:t>
            </w:r>
            <w:r w:rsidRPr="0096494B">
              <w:rPr>
                <w:sz w:val="20"/>
                <w:lang w:val="ro-RO"/>
              </w:rPr>
              <w:lastRenderedPageBreak/>
              <w:t xml:space="preserve">economici credibili.  </w:t>
            </w:r>
          </w:p>
          <w:p w:rsidR="00A95C07" w:rsidRPr="0096494B" w:rsidRDefault="00A95C07" w:rsidP="00A95C07">
            <w:pPr>
              <w:jc w:val="both"/>
              <w:rPr>
                <w:sz w:val="20"/>
                <w:lang w:val="ro-RO"/>
              </w:rPr>
            </w:pPr>
            <w:r w:rsidRPr="0096494B">
              <w:rPr>
                <w:sz w:val="20"/>
                <w:lang w:val="ro-RO"/>
              </w:rPr>
              <w:t xml:space="preserve">În  aceste  circumstanţe,  susţinem  oferirea  unor  facilităţi  suplimentare  acestora,  şi  anume, completarea  Art.124 al  Codului Vamal astfel ca ”Importatorii titulari ai statutului AEO pot achita drepturile de import, cu exceptia  TVA,  după  depunerea  declaraţiei  vamale.  Prelungirea termenului de plată nu va depăşi 10 zile calendaristice de la validarea declaraţiei vamale. În acest caz, depunerea declaraţiei vamale este condiţionată de constituirea unei garanţii în cuantum de 30% din drepturile de import amanate la plate”. Propunerea referitoare la o garanţie redusă ţine seamă de prevederile şi practicile comunitare în materie vamală (impunerea unor garanţii reduse persoanelor autorizate AEO, care sunt considerate de încredere), inclusiv de prevederile care vor fi valabile de la 1 mai 2016, odata cu intrarea în aplicare a Regulamentului 952/2013 privind Codul Vamal al Uniunii. </w:t>
            </w:r>
          </w:p>
        </w:tc>
        <w:tc>
          <w:tcPr>
            <w:tcW w:w="2551" w:type="dxa"/>
          </w:tcPr>
          <w:p w:rsidR="00A95C07" w:rsidRDefault="00A95C07" w:rsidP="00A95C07">
            <w:pPr>
              <w:jc w:val="both"/>
              <w:rPr>
                <w:sz w:val="20"/>
                <w:lang w:val="fr-FR"/>
              </w:rPr>
            </w:pPr>
            <w:r w:rsidRPr="0096494B">
              <w:rPr>
                <w:b/>
                <w:sz w:val="20"/>
                <w:u w:val="single"/>
                <w:lang w:val="ro-MO"/>
              </w:rPr>
              <w:lastRenderedPageBreak/>
              <w:t>Se acceptă,</w:t>
            </w:r>
            <w:r w:rsidRPr="0096494B">
              <w:rPr>
                <w:sz w:val="20"/>
                <w:lang w:val="ro-MO"/>
              </w:rPr>
              <w:t xml:space="preserve"> cu examinarea </w:t>
            </w:r>
            <w:r w:rsidRPr="0096494B">
              <w:rPr>
                <w:sz w:val="20"/>
                <w:lang w:val="fr-FR"/>
              </w:rPr>
              <w:t xml:space="preserve">oportunităţii propunerilor înaintate în cadrul procesului de elaborare a Obiectivelor politicii fiscale </w:t>
            </w:r>
            <w:r w:rsidRPr="0096494B">
              <w:rPr>
                <w:rFonts w:ascii="Cambria Math" w:hAnsi="Cambria Math" w:cs="Cambria Math"/>
                <w:sz w:val="20"/>
                <w:lang w:val="fr-FR"/>
              </w:rPr>
              <w:t>ş</w:t>
            </w:r>
            <w:r w:rsidRPr="0096494B">
              <w:rPr>
                <w:sz w:val="20"/>
                <w:lang w:val="fr-FR"/>
              </w:rPr>
              <w:t>i vamale pentru anul 2017.</w:t>
            </w:r>
          </w:p>
          <w:p w:rsidR="00751608" w:rsidRDefault="00751608" w:rsidP="00A95C07">
            <w:pPr>
              <w:jc w:val="both"/>
              <w:rPr>
                <w:sz w:val="20"/>
                <w:lang w:val="fr-FR"/>
              </w:rPr>
            </w:pPr>
          </w:p>
          <w:p w:rsidR="00751608" w:rsidRDefault="00751608" w:rsidP="00A95C07">
            <w:pPr>
              <w:jc w:val="both"/>
              <w:rPr>
                <w:sz w:val="20"/>
                <w:lang w:val="fr-FR"/>
              </w:rPr>
            </w:pPr>
          </w:p>
          <w:p w:rsidR="00751608" w:rsidRDefault="00751608" w:rsidP="00A95C07">
            <w:pPr>
              <w:jc w:val="both"/>
              <w:rPr>
                <w:sz w:val="20"/>
                <w:lang w:val="fr-FR"/>
              </w:rPr>
            </w:pPr>
          </w:p>
          <w:p w:rsidR="00751608" w:rsidRDefault="00751608" w:rsidP="00A95C07">
            <w:pPr>
              <w:jc w:val="both"/>
              <w:rPr>
                <w:sz w:val="20"/>
                <w:lang w:val="fr-FR"/>
              </w:rPr>
            </w:pPr>
          </w:p>
          <w:p w:rsidR="00751608" w:rsidRDefault="00751608" w:rsidP="00A95C07">
            <w:pPr>
              <w:jc w:val="both"/>
              <w:rPr>
                <w:sz w:val="20"/>
                <w:lang w:val="fr-FR"/>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Default="00751608" w:rsidP="00A95C07">
            <w:pPr>
              <w:jc w:val="both"/>
              <w:rPr>
                <w:b/>
                <w:sz w:val="20"/>
                <w:lang w:val="ro-MO"/>
              </w:rPr>
            </w:pPr>
          </w:p>
          <w:p w:rsidR="00751608" w:rsidRPr="007C49E0" w:rsidRDefault="00751608" w:rsidP="00751608">
            <w:pPr>
              <w:tabs>
                <w:tab w:val="left" w:pos="993"/>
              </w:tabs>
              <w:jc w:val="both"/>
              <w:rPr>
                <w:rFonts w:eastAsia="Calibri"/>
                <w:b/>
                <w:bCs/>
                <w:iCs/>
                <w:color w:val="FF0000"/>
                <w:sz w:val="20"/>
                <w:u w:val="single"/>
                <w:lang w:val="ro-RO"/>
              </w:rPr>
            </w:pPr>
            <w:r w:rsidRPr="007C49E0">
              <w:rPr>
                <w:rFonts w:eastAsia="Calibri"/>
                <w:b/>
                <w:bCs/>
                <w:iCs/>
                <w:color w:val="FF0000"/>
                <w:sz w:val="20"/>
                <w:u w:val="single"/>
                <w:lang w:val="ro-RO"/>
              </w:rPr>
              <w:t>Se acceptă</w:t>
            </w:r>
            <w:r w:rsidRPr="007C49E0">
              <w:rPr>
                <w:rFonts w:eastAsia="Calibri"/>
                <w:bCs/>
                <w:iCs/>
                <w:color w:val="FF0000"/>
                <w:sz w:val="20"/>
                <w:lang w:val="ro-RO"/>
              </w:rPr>
              <w:t>, cu introducerea modificărilor aferent conceptului privind amînarea plăţii drepturilor de import pentru agenţii economici deţinători ai Certificatului AEO.</w:t>
            </w:r>
          </w:p>
          <w:p w:rsidR="00751608" w:rsidRPr="00751608" w:rsidRDefault="00751608" w:rsidP="00A95C07">
            <w:pPr>
              <w:jc w:val="both"/>
              <w:rPr>
                <w:b/>
                <w:sz w:val="20"/>
                <w:lang w:val="ro-RO"/>
              </w:rPr>
            </w:pP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sz w:val="20"/>
                <w:u w:val="single"/>
              </w:rPr>
            </w:pPr>
            <w:r w:rsidRPr="0096494B">
              <w:rPr>
                <w:b/>
                <w:sz w:val="20"/>
                <w:u w:val="single"/>
              </w:rPr>
              <w:t xml:space="preserve">Agenda Naţională de Business  şi IDIS ”Viitorul” </w:t>
            </w:r>
          </w:p>
          <w:p w:rsidR="00A95C07" w:rsidRPr="0096494B" w:rsidRDefault="00A95C07" w:rsidP="00A95C07">
            <w:pPr>
              <w:spacing w:before="120" w:after="120"/>
              <w:contextualSpacing/>
              <w:jc w:val="both"/>
              <w:rPr>
                <w:b/>
                <w:sz w:val="20"/>
                <w:lang w:val="ro-RO"/>
              </w:rPr>
            </w:pPr>
            <w:r w:rsidRPr="0096494B">
              <w:rPr>
                <w:b/>
                <w:sz w:val="20"/>
                <w:lang w:val="ro-RO"/>
              </w:rPr>
              <w:t>Introducerea taxei pentru iluminatul public la nivel local</w:t>
            </w:r>
          </w:p>
          <w:p w:rsidR="00A95C07" w:rsidRPr="0096494B" w:rsidRDefault="00A95C07" w:rsidP="00A95C07">
            <w:pPr>
              <w:spacing w:before="120" w:after="120"/>
              <w:jc w:val="both"/>
              <w:rPr>
                <w:i/>
                <w:sz w:val="20"/>
              </w:rPr>
            </w:pPr>
            <w:r w:rsidRPr="0096494B">
              <w:rPr>
                <w:i/>
                <w:sz w:val="20"/>
              </w:rPr>
              <w:t xml:space="preserve">Codul Fiscal. Se modifică articolele 289, 290, 291, 293,297, 298 şi Anexa la Titlul VII a Taxelor locale, prin introducerea taxei pentru iluminatul stradal. </w:t>
            </w:r>
          </w:p>
          <w:p w:rsidR="00A95C07" w:rsidRPr="0096494B" w:rsidRDefault="00A95C07" w:rsidP="00A95C07">
            <w:pPr>
              <w:widowControl w:val="0"/>
              <w:autoSpaceDE w:val="0"/>
              <w:autoSpaceDN w:val="0"/>
              <w:adjustRightInd w:val="0"/>
              <w:spacing w:before="34"/>
              <w:jc w:val="both"/>
              <w:rPr>
                <w:bCs/>
                <w:spacing w:val="1"/>
                <w:sz w:val="20"/>
              </w:rPr>
            </w:pPr>
            <w:r w:rsidRPr="0096494B">
              <w:rPr>
                <w:bCs/>
                <w:spacing w:val="1"/>
                <w:sz w:val="20"/>
              </w:rPr>
              <w:t xml:space="preserve">Actualmente Codul fiscal nu conţine o astfel de taxă, însă instituirea ei constituie o necesitate </w:t>
            </w:r>
            <w:r w:rsidRPr="0096494B">
              <w:rPr>
                <w:bCs/>
                <w:spacing w:val="1"/>
                <w:sz w:val="20"/>
              </w:rPr>
              <w:lastRenderedPageBreak/>
              <w:t>pentru autorităţile administraţiei publice locale. Potrivit art.4 alin.(1) lit.d) din legea privind descentralizarea administrativă nr.435/2006, construcţia, întreţinerea şi iluminarea străzilor şi drumurilor publice locale se includ în domeniile proprii de activitate pentru autorităţile publice locale de nivelul întâi. Astfel, cunoaştem mai multe exemple în ţară când APL I au înfiinţat Întreprinderi Municipale, care prestează serviciul de iluminat public locuitorilor unei sau mai multor unităţi administrativ teritoriale (ÎM Ermoclia, Popeasca, Feşteliţa din r. Ştefan Vodă; Tătărăuca Veche din r. Soroca etc.). Însă acestea nu pot stabili şi percepe taxa pentru iluminatul public, fiind nevoite să includă acest serviciu public în taxa pentru salubrizare. Potrivit deciziilor APL unde există un asemenea serviciu public, beneficiarii, care îşi au adresa declarată ca domiciliu pe străzile iluminate, în continuare numiţi beneficiari direcţi, achită lunar taxa locală pentru salubrizare, în lei de persoană, iar  beneficiarii, care îşi au adresa declarată ca domiciliu pe alte străzi decât cele iluminate, în continuare numiţi beneficiari indirecţi, achită anual taxa locală pentru salubrizare, în lei de persoană.</w:t>
            </w:r>
          </w:p>
          <w:p w:rsidR="00A95C07" w:rsidRPr="0096494B" w:rsidRDefault="00A95C07" w:rsidP="00A95C07">
            <w:pPr>
              <w:widowControl w:val="0"/>
              <w:autoSpaceDE w:val="0"/>
              <w:autoSpaceDN w:val="0"/>
              <w:adjustRightInd w:val="0"/>
              <w:spacing w:before="34"/>
              <w:jc w:val="both"/>
              <w:rPr>
                <w:bCs/>
                <w:spacing w:val="1"/>
                <w:sz w:val="20"/>
              </w:rPr>
            </w:pPr>
            <w:r w:rsidRPr="0096494B">
              <w:rPr>
                <w:bCs/>
                <w:spacing w:val="1"/>
                <w:sz w:val="20"/>
              </w:rPr>
              <w:t xml:space="preserve">Este necesar de a menţiona faptul că organizarea şi prestarea acestor servicii publice comunităţilor locale, mai ales lansarea unui </w:t>
            </w:r>
            <w:r w:rsidRPr="0096494B">
              <w:rPr>
                <w:bCs/>
                <w:spacing w:val="1"/>
                <w:sz w:val="20"/>
              </w:rPr>
              <w:lastRenderedPageBreak/>
              <w:t>serviciu comun în câteva localităţi (Programul Comun de Dezvoltare Locală Integrată, implementat de Guvernul RM cu asistenţa PNUD, UN Women şi cu susţinerea financiară a Guvernului Suediei), se înscrie în principiul descentralizării serviciilor publice, prevăzut în art.3 din legea privind administraţia publică locală nr.436/2006 şi în reforma descentralizării serviciilor publice, prevăzute de Strategia naţională de descentralizare, aprobată prin legea nr.68/2012. Or, obiectivul de bază pentru descentralizarea serviciilor constă în sporirea capacităţilor autorităţilor locale de a administra treburile publice şi de a presta servicii locale accesibile şi de calitate tuturor oamenilor.</w:t>
            </w:r>
          </w:p>
          <w:p w:rsidR="00A95C07" w:rsidRPr="0096494B" w:rsidRDefault="00A95C07" w:rsidP="00A95C07">
            <w:pPr>
              <w:widowControl w:val="0"/>
              <w:autoSpaceDE w:val="0"/>
              <w:autoSpaceDN w:val="0"/>
              <w:adjustRightInd w:val="0"/>
              <w:spacing w:before="34"/>
              <w:jc w:val="both"/>
              <w:rPr>
                <w:bCs/>
                <w:spacing w:val="1"/>
                <w:sz w:val="20"/>
              </w:rPr>
            </w:pPr>
            <w:r w:rsidRPr="0096494B">
              <w:rPr>
                <w:bCs/>
                <w:spacing w:val="1"/>
                <w:sz w:val="20"/>
              </w:rPr>
              <w:t>De remarcat, că taxa locală pentru iluminatul public este aplicată în mai multe ţări europene, un exemplu elocvent fiind Romania, care are şi o lege specială în acest sens - legea serviciului de iluminat public nr.230/2006.</w:t>
            </w:r>
          </w:p>
          <w:p w:rsidR="00A95C07" w:rsidRPr="0096494B" w:rsidRDefault="00A95C07" w:rsidP="00A95C07">
            <w:pPr>
              <w:widowControl w:val="0"/>
              <w:autoSpaceDE w:val="0"/>
              <w:autoSpaceDN w:val="0"/>
              <w:adjustRightInd w:val="0"/>
              <w:spacing w:before="34"/>
              <w:jc w:val="both"/>
              <w:rPr>
                <w:bCs/>
                <w:spacing w:val="1"/>
                <w:sz w:val="20"/>
              </w:rPr>
            </w:pPr>
            <w:r w:rsidRPr="0096494B">
              <w:rPr>
                <w:b/>
                <w:bCs/>
                <w:i/>
                <w:spacing w:val="1"/>
                <w:sz w:val="20"/>
              </w:rPr>
              <w:t>Recomandare:</w:t>
            </w:r>
            <w:r w:rsidRPr="0096494B">
              <w:rPr>
                <w:bCs/>
                <w:spacing w:val="1"/>
                <w:sz w:val="20"/>
              </w:rPr>
              <w:t xml:space="preserve"> Introducerea taxei pentru iluminatul stradal</w:t>
            </w:r>
          </w:p>
        </w:tc>
        <w:tc>
          <w:tcPr>
            <w:tcW w:w="2551" w:type="dxa"/>
          </w:tcPr>
          <w:p w:rsidR="00A95C07" w:rsidRPr="0096494B" w:rsidRDefault="00A95C07" w:rsidP="00A95C07">
            <w:pPr>
              <w:jc w:val="both"/>
              <w:rPr>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cu examinarea conceptului în viitor.</w:t>
            </w:r>
          </w:p>
          <w:p w:rsidR="00A95C07" w:rsidRPr="0096494B" w:rsidRDefault="00A95C07" w:rsidP="00A95C07">
            <w:pPr>
              <w:jc w:val="center"/>
              <w:rPr>
                <w:b/>
                <w:sz w:val="20"/>
                <w:lang w:val="ro-MO"/>
              </w:rPr>
            </w:pP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sz w:val="20"/>
                <w:u w:val="single"/>
                <w:lang w:val="ro-RO"/>
              </w:rPr>
            </w:pPr>
            <w:r w:rsidRPr="0096494B">
              <w:rPr>
                <w:b/>
                <w:sz w:val="20"/>
                <w:u w:val="single"/>
                <w:lang w:val="ro-RO"/>
              </w:rPr>
              <w:t>Asociaţia Investitorilor Străini (FIA)</w:t>
            </w:r>
          </w:p>
          <w:p w:rsidR="00A95C07" w:rsidRPr="0096494B" w:rsidRDefault="00A95C07" w:rsidP="00A95C07">
            <w:pPr>
              <w:pStyle w:val="Default"/>
              <w:jc w:val="both"/>
              <w:rPr>
                <w:color w:val="auto"/>
                <w:sz w:val="20"/>
                <w:szCs w:val="20"/>
              </w:rPr>
            </w:pPr>
            <w:r w:rsidRPr="0096494B">
              <w:rPr>
                <w:bCs/>
                <w:color w:val="auto"/>
                <w:sz w:val="20"/>
                <w:szCs w:val="20"/>
              </w:rPr>
              <w:t xml:space="preserve">Contribuţiile la asigurările sociale de stat </w:t>
            </w:r>
          </w:p>
          <w:p w:rsidR="00A95C07" w:rsidRPr="0096494B" w:rsidRDefault="00A95C07" w:rsidP="00A95C07">
            <w:pPr>
              <w:jc w:val="both"/>
              <w:rPr>
                <w:b/>
                <w:sz w:val="20"/>
                <w:u w:val="single"/>
                <w:lang w:val="ro-RO"/>
              </w:rPr>
            </w:pPr>
            <w:r w:rsidRPr="0096494B">
              <w:rPr>
                <w:sz w:val="20"/>
              </w:rPr>
              <w:t xml:space="preserve">Angajatorul achită la Bugetul Asigurărilor Sociale de Stat 23%, calculate din valoarea salariului brut, iar angajatul achită la Bugetul Asigurărilor Sociale de Stat 6%, fiind stabilită limita maximă a acestora, calculată la 5 salarii medii </w:t>
            </w:r>
            <w:r w:rsidRPr="0096494B">
              <w:rPr>
                <w:sz w:val="20"/>
              </w:rPr>
              <w:lastRenderedPageBreak/>
              <w:t xml:space="preserve">pe economie (valoare stabilită anual de Guvern). </w:t>
            </w:r>
          </w:p>
          <w:p w:rsidR="00A95C07" w:rsidRPr="0096494B" w:rsidRDefault="00A95C07" w:rsidP="00A95C07">
            <w:pPr>
              <w:pStyle w:val="Default"/>
              <w:jc w:val="both"/>
              <w:rPr>
                <w:color w:val="auto"/>
                <w:sz w:val="20"/>
                <w:szCs w:val="20"/>
              </w:rPr>
            </w:pPr>
            <w:r w:rsidRPr="0096494B">
              <w:rPr>
                <w:color w:val="auto"/>
                <w:sz w:val="20"/>
                <w:szCs w:val="20"/>
              </w:rPr>
              <w:t xml:space="preserve">Diminuarea contribuţiilor plătite de angajator şi majorarea proporţională a contribuţiilor individuale ale salariaţilor. </w:t>
            </w:r>
          </w:p>
          <w:p w:rsidR="00A95C07" w:rsidRPr="0096494B" w:rsidRDefault="00A95C07" w:rsidP="00A95C07">
            <w:pPr>
              <w:jc w:val="both"/>
              <w:rPr>
                <w:b/>
                <w:sz w:val="20"/>
                <w:u w:val="single"/>
              </w:rPr>
            </w:pPr>
            <w:r w:rsidRPr="0096494B">
              <w:rPr>
                <w:sz w:val="20"/>
              </w:rPr>
              <w:t xml:space="preserve">Stimularea apariţiei fondurilor private de pensii prin redirecţionarea contribuţiilor individuale la discreţia salariaţilor. </w:t>
            </w:r>
          </w:p>
        </w:tc>
        <w:tc>
          <w:tcPr>
            <w:tcW w:w="2551" w:type="dxa"/>
          </w:tcPr>
          <w:p w:rsidR="00A95C07" w:rsidRPr="0096494B" w:rsidRDefault="00A95C07" w:rsidP="00A95C07">
            <w:pPr>
              <w:jc w:val="both"/>
              <w:rPr>
                <w:b/>
                <w:sz w:val="20"/>
                <w:lang w:val="ro-RO"/>
              </w:rPr>
            </w:pPr>
            <w:r w:rsidRPr="0096494B">
              <w:rPr>
                <w:b/>
                <w:sz w:val="20"/>
                <w:u w:val="single"/>
                <w:lang w:val="ro-MO"/>
              </w:rPr>
              <w:lastRenderedPageBreak/>
              <w:t>Se accept</w:t>
            </w:r>
            <w:r w:rsidRPr="0096494B">
              <w:rPr>
                <w:b/>
                <w:sz w:val="20"/>
                <w:u w:val="single"/>
                <w:lang w:val="ro-RO"/>
              </w:rPr>
              <w:t>ă</w:t>
            </w:r>
            <w:r w:rsidRPr="0096494B">
              <w:rPr>
                <w:b/>
                <w:sz w:val="20"/>
                <w:lang w:val="ro-RO"/>
              </w:rPr>
              <w:t xml:space="preserve"> </w:t>
            </w:r>
            <w:r w:rsidRPr="0096494B">
              <w:rPr>
                <w:sz w:val="20"/>
                <w:lang w:val="ro-RO"/>
              </w:rPr>
              <w:t>examinarea propunerilor în procesul elaborării Cadrului Bugetar pe Termen Mediu 2017-2019.</w:t>
            </w:r>
            <w:r w:rsidRPr="0096494B">
              <w:rPr>
                <w:b/>
                <w:sz w:val="20"/>
                <w:lang w:val="ro-RO"/>
              </w:rPr>
              <w:t xml:space="preserve"> </w:t>
            </w:r>
          </w:p>
          <w:p w:rsidR="00A95C07" w:rsidRPr="0096494B" w:rsidRDefault="00A95C07" w:rsidP="00A95C07">
            <w:pPr>
              <w:jc w:val="center"/>
              <w:rPr>
                <w:b/>
                <w:sz w:val="20"/>
                <w:lang w:val="ro-RO"/>
              </w:rPr>
            </w:pP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sz w:val="20"/>
                <w:u w:val="single"/>
                <w:lang w:val="ro-RO"/>
              </w:rPr>
            </w:pPr>
            <w:r w:rsidRPr="0096494B">
              <w:rPr>
                <w:b/>
                <w:sz w:val="20"/>
                <w:u w:val="single"/>
                <w:lang w:val="ro-RO"/>
              </w:rPr>
              <w:t>Confederaţia Naţională a Patronatului din Republica Moldova (CNPM)</w:t>
            </w:r>
          </w:p>
          <w:p w:rsidR="00A95C07" w:rsidRPr="0096494B" w:rsidRDefault="00A95C07" w:rsidP="00A95C07">
            <w:pPr>
              <w:pStyle w:val="a4"/>
              <w:ind w:left="0"/>
              <w:rPr>
                <w:rFonts w:eastAsia="Calibri"/>
                <w:b/>
                <w:i/>
                <w:sz w:val="20"/>
                <w:szCs w:val="20"/>
                <w:lang w:val="ro-RO"/>
              </w:rPr>
            </w:pPr>
            <w:r w:rsidRPr="0096494B">
              <w:rPr>
                <w:rFonts w:eastAsia="Calibri"/>
                <w:b/>
                <w:i/>
                <w:sz w:val="20"/>
                <w:szCs w:val="20"/>
              </w:rPr>
              <w:t>Contribuţiile de asigurări sociale</w:t>
            </w:r>
          </w:p>
          <w:p w:rsidR="00A95C07" w:rsidRPr="00056C01" w:rsidRDefault="00A95C07" w:rsidP="00A95C07">
            <w:pPr>
              <w:pStyle w:val="a4"/>
              <w:ind w:left="0"/>
              <w:jc w:val="both"/>
              <w:rPr>
                <w:rFonts w:eastAsia="Calibri"/>
                <w:sz w:val="20"/>
                <w:szCs w:val="20"/>
              </w:rPr>
            </w:pPr>
            <w:r w:rsidRPr="0096494B">
              <w:rPr>
                <w:rFonts w:eastAsia="Calibri"/>
                <w:sz w:val="20"/>
                <w:szCs w:val="20"/>
              </w:rPr>
              <w:t>Redistribuirea contribuţiilor de asigurări sociale între patroni şi angajaţi până la proporţia 2/3 la 1/3 în vederea respectării prevederilor legii 489 din 08.07.1999 privind sistemul public de asigurări sociale. În acest sens se propune stabilirea cotelor de asigurări sociale achitate de patroni şi salariaţi în felul următor 7 şi 22% în anul 2016, 8 şi 21% în 2017, 9 şi 20% în 2018.</w:t>
            </w:r>
          </w:p>
          <w:p w:rsidR="00A95C07" w:rsidRPr="00056C01" w:rsidRDefault="00A95C07" w:rsidP="00A95C07">
            <w:pPr>
              <w:pStyle w:val="a4"/>
              <w:ind w:left="0"/>
              <w:jc w:val="both"/>
              <w:rPr>
                <w:rFonts w:eastAsia="Calibri"/>
                <w:sz w:val="20"/>
                <w:szCs w:val="20"/>
              </w:rPr>
            </w:pPr>
            <w:r w:rsidRPr="0096494B">
              <w:rPr>
                <w:rFonts w:eastAsia="Calibri"/>
                <w:sz w:val="20"/>
                <w:szCs w:val="20"/>
              </w:rPr>
              <w:t>Anularea tuturor facilităţilor la achitarea contribuţiilor de asigurări sociale.</w:t>
            </w:r>
          </w:p>
          <w:p w:rsidR="00A95C07" w:rsidRPr="00056C01" w:rsidRDefault="00A95C07" w:rsidP="00A95C07">
            <w:pPr>
              <w:pStyle w:val="a4"/>
              <w:ind w:left="0"/>
              <w:jc w:val="both"/>
              <w:rPr>
                <w:rFonts w:eastAsia="Calibri"/>
                <w:sz w:val="20"/>
                <w:szCs w:val="20"/>
              </w:rPr>
            </w:pPr>
            <w:r w:rsidRPr="0096494B">
              <w:rPr>
                <w:rFonts w:eastAsia="Calibri"/>
                <w:sz w:val="20"/>
                <w:szCs w:val="20"/>
              </w:rPr>
              <w:t>Anularea achitării de către patroni a primelor 5 zile de concediu medical şi transferarea gestionării financiare a riscului de incapacitatea temporară de muncă către Compania Naţională de Asigurări în Medicină sau ca propunere alternativă diminuarea numărului maxim de zile pentru care patronul este obligat să achite incapacitatea temporară de muncă de la 15 la 10 pe an.</w:t>
            </w:r>
          </w:p>
          <w:p w:rsidR="00A95C07" w:rsidRPr="0096494B" w:rsidRDefault="00A95C07" w:rsidP="00A95C07">
            <w:pPr>
              <w:pStyle w:val="a4"/>
              <w:ind w:left="0"/>
              <w:jc w:val="both"/>
              <w:rPr>
                <w:rFonts w:eastAsia="Calibri"/>
                <w:sz w:val="20"/>
                <w:szCs w:val="20"/>
                <w:lang w:val="ro-RO"/>
              </w:rPr>
            </w:pPr>
            <w:r w:rsidRPr="0096494B">
              <w:rPr>
                <w:rFonts w:eastAsia="Calibri"/>
                <w:sz w:val="20"/>
                <w:szCs w:val="20"/>
              </w:rPr>
              <w:t xml:space="preserve">Aplicarea plafonării de 5 salarii contribuţiei plătite de patron sau </w:t>
            </w:r>
            <w:r w:rsidRPr="0096494B">
              <w:rPr>
                <w:rFonts w:eastAsia="Calibri"/>
                <w:sz w:val="20"/>
                <w:szCs w:val="20"/>
              </w:rPr>
              <w:lastRenderedPageBreak/>
              <w:t>excluderea plafonării aplicate contribuţiei plătite de salariat şi la asistenţa socială primită de angajat.</w:t>
            </w:r>
          </w:p>
          <w:p w:rsidR="00A95C07" w:rsidRPr="0096494B" w:rsidRDefault="00A95C07" w:rsidP="00A95C07">
            <w:pPr>
              <w:pStyle w:val="a4"/>
              <w:ind w:left="0"/>
              <w:jc w:val="both"/>
              <w:rPr>
                <w:rFonts w:eastAsia="Calibri"/>
                <w:sz w:val="20"/>
                <w:szCs w:val="20"/>
                <w:lang w:val="ro-RO"/>
              </w:rPr>
            </w:pPr>
          </w:p>
          <w:p w:rsidR="00A95C07" w:rsidRPr="0096494B" w:rsidRDefault="00A95C07" w:rsidP="00A95C07">
            <w:pPr>
              <w:pStyle w:val="a4"/>
              <w:ind w:left="142"/>
              <w:jc w:val="center"/>
              <w:rPr>
                <w:rFonts w:eastAsia="Calibri"/>
                <w:b/>
                <w:i/>
                <w:sz w:val="20"/>
                <w:szCs w:val="20"/>
                <w:lang w:val="ro-RO"/>
              </w:rPr>
            </w:pPr>
            <w:r w:rsidRPr="0096494B">
              <w:rPr>
                <w:rFonts w:eastAsia="Calibri"/>
                <w:b/>
                <w:i/>
                <w:sz w:val="20"/>
                <w:szCs w:val="20"/>
              </w:rPr>
              <w:t>Prima de Asigurări obligatorii de asistenţă medicală</w:t>
            </w:r>
          </w:p>
          <w:p w:rsidR="00A95C07" w:rsidRPr="0096494B" w:rsidRDefault="00A95C07" w:rsidP="00A95C07">
            <w:pPr>
              <w:pStyle w:val="a4"/>
              <w:ind w:left="0"/>
              <w:jc w:val="both"/>
              <w:rPr>
                <w:rFonts w:eastAsia="Calibri"/>
                <w:sz w:val="20"/>
                <w:szCs w:val="20"/>
              </w:rPr>
            </w:pPr>
            <w:r w:rsidRPr="0096494B">
              <w:rPr>
                <w:rFonts w:eastAsia="Calibri"/>
                <w:sz w:val="20"/>
                <w:szCs w:val="20"/>
              </w:rPr>
              <w:t>Plafonarea contribuţiilor pentru asigurările obligatorii de asistenţă medicală achitate de patroni şi angajaţi la nivelul de 5 salarii medii pe economie, similar celor de contribuţii asigurări sociale plătite de angajaţi.</w:t>
            </w:r>
          </w:p>
          <w:p w:rsidR="00A95C07" w:rsidRPr="0096494B" w:rsidRDefault="00A95C07" w:rsidP="00A95C07">
            <w:pPr>
              <w:pStyle w:val="a4"/>
              <w:ind w:left="0"/>
              <w:jc w:val="both"/>
              <w:rPr>
                <w:rFonts w:eastAsia="Calibri"/>
                <w:sz w:val="20"/>
                <w:szCs w:val="20"/>
                <w:lang w:val="ro-RO"/>
              </w:rPr>
            </w:pPr>
            <w:r w:rsidRPr="0096494B">
              <w:rPr>
                <w:rFonts w:eastAsia="Calibri"/>
                <w:sz w:val="20"/>
                <w:szCs w:val="20"/>
              </w:rPr>
              <w:t>Examinarea posibilităţii de introducerea conceptului Contului unic de sănătate începând cu anul 2017, similar celui implementat în România.</w:t>
            </w:r>
          </w:p>
          <w:p w:rsidR="00A95C07" w:rsidRPr="0096494B" w:rsidRDefault="00A95C07" w:rsidP="00A95C07">
            <w:pPr>
              <w:pStyle w:val="a4"/>
              <w:ind w:left="0"/>
              <w:jc w:val="both"/>
              <w:rPr>
                <w:rFonts w:eastAsia="Calibri"/>
                <w:sz w:val="20"/>
                <w:szCs w:val="20"/>
                <w:lang w:val="ro-RO"/>
              </w:rPr>
            </w:pPr>
          </w:p>
          <w:p w:rsidR="00A95C07" w:rsidRPr="0096494B" w:rsidRDefault="00A95C07" w:rsidP="00A95C07">
            <w:pPr>
              <w:pStyle w:val="a4"/>
              <w:ind w:left="34"/>
              <w:jc w:val="both"/>
              <w:rPr>
                <w:rFonts w:eastAsia="Calibri"/>
                <w:sz w:val="20"/>
                <w:szCs w:val="20"/>
              </w:rPr>
            </w:pPr>
            <w:r w:rsidRPr="0096494B">
              <w:rPr>
                <w:rFonts w:eastAsia="Calibri"/>
                <w:b/>
                <w:sz w:val="20"/>
                <w:szCs w:val="20"/>
                <w:u w:val="single"/>
              </w:rPr>
              <w:t>Asociatia investitirilor starini (FIA</w:t>
            </w:r>
            <w:r w:rsidRPr="0096494B">
              <w:rPr>
                <w:rFonts w:eastAsia="Calibri"/>
                <w:b/>
                <w:sz w:val="20"/>
                <w:szCs w:val="20"/>
              </w:rPr>
              <w:t xml:space="preserve">) </w:t>
            </w:r>
            <w:r w:rsidRPr="0096494B">
              <w:rPr>
                <w:rFonts w:eastAsia="Calibri"/>
                <w:sz w:val="20"/>
                <w:szCs w:val="20"/>
              </w:rPr>
              <w:t>propune a include in proiectul legii</w:t>
            </w:r>
          </w:p>
          <w:p w:rsidR="00A95C07" w:rsidRPr="0096494B" w:rsidRDefault="00A95C07" w:rsidP="00A95C07">
            <w:pPr>
              <w:pStyle w:val="a4"/>
              <w:ind w:left="0"/>
              <w:jc w:val="both"/>
              <w:rPr>
                <w:rFonts w:eastAsia="Calibri"/>
                <w:sz w:val="20"/>
                <w:szCs w:val="20"/>
                <w:highlight w:val="green"/>
                <w:lang w:val="ro-RO"/>
              </w:rPr>
            </w:pPr>
            <w:r w:rsidRPr="0096494B">
              <w:rPr>
                <w:rFonts w:eastAsia="Calibri"/>
                <w:sz w:val="20"/>
                <w:szCs w:val="20"/>
              </w:rPr>
              <w:t>Revizuirea condiţiei de aplicare a facilit</w:t>
            </w:r>
            <w:r w:rsidRPr="0096494B">
              <w:rPr>
                <w:rFonts w:eastAsia="Calibri"/>
                <w:sz w:val="20"/>
                <w:szCs w:val="20"/>
                <w:lang w:val="ro-RO"/>
              </w:rPr>
              <w:t>ăţ</w:t>
            </w:r>
            <w:r w:rsidRPr="0096494B">
              <w:rPr>
                <w:rFonts w:eastAsia="Calibri"/>
                <w:sz w:val="20"/>
                <w:szCs w:val="20"/>
              </w:rPr>
              <w:t>ii la contribu</w:t>
            </w:r>
            <w:r w:rsidRPr="0096494B">
              <w:rPr>
                <w:rFonts w:eastAsia="Calibri"/>
                <w:sz w:val="20"/>
                <w:szCs w:val="20"/>
                <w:lang w:val="ro-RO"/>
              </w:rPr>
              <w:t>ţi</w:t>
            </w:r>
            <w:r w:rsidRPr="0096494B">
              <w:rPr>
                <w:rFonts w:eastAsia="Calibri"/>
                <w:sz w:val="20"/>
                <w:szCs w:val="20"/>
              </w:rPr>
              <w:t>ile de asigurari sociale, astfel inc</w:t>
            </w:r>
            <w:r w:rsidRPr="0096494B">
              <w:rPr>
                <w:rFonts w:eastAsia="Calibri"/>
                <w:sz w:val="20"/>
                <w:szCs w:val="20"/>
                <w:lang w:val="ro-RO"/>
              </w:rPr>
              <w:t>î</w:t>
            </w:r>
            <w:r w:rsidRPr="0096494B">
              <w:rPr>
                <w:rFonts w:eastAsia="Calibri"/>
                <w:sz w:val="20"/>
                <w:szCs w:val="20"/>
              </w:rPr>
              <w:t>t acestea s</w:t>
            </w:r>
            <w:r w:rsidRPr="0096494B">
              <w:rPr>
                <w:rFonts w:eastAsia="Calibri"/>
                <w:sz w:val="20"/>
                <w:szCs w:val="20"/>
                <w:lang w:val="ro-RO"/>
              </w:rPr>
              <w:t>ă</w:t>
            </w:r>
            <w:r w:rsidRPr="0096494B">
              <w:rPr>
                <w:rFonts w:eastAsia="Calibri"/>
                <w:sz w:val="20"/>
                <w:szCs w:val="20"/>
              </w:rPr>
              <w:t xml:space="preserve"> fie acordat</w:t>
            </w:r>
            <w:r w:rsidRPr="0096494B">
              <w:rPr>
                <w:rFonts w:eastAsia="Calibri"/>
                <w:sz w:val="20"/>
                <w:szCs w:val="20"/>
                <w:lang w:val="ro-RO"/>
              </w:rPr>
              <w:t>ă</w:t>
            </w:r>
            <w:r w:rsidRPr="0096494B">
              <w:rPr>
                <w:rFonts w:eastAsia="Calibri"/>
                <w:sz w:val="20"/>
                <w:szCs w:val="20"/>
              </w:rPr>
              <w:t xml:space="preserve"> angajatorilor care au o p</w:t>
            </w:r>
            <w:r w:rsidRPr="0096494B">
              <w:rPr>
                <w:rFonts w:eastAsia="Calibri"/>
                <w:sz w:val="20"/>
                <w:szCs w:val="20"/>
                <w:lang w:val="ro-RO"/>
              </w:rPr>
              <w:t>o</w:t>
            </w:r>
            <w:r w:rsidRPr="0096494B">
              <w:rPr>
                <w:rFonts w:eastAsia="Calibri"/>
                <w:sz w:val="20"/>
                <w:szCs w:val="20"/>
              </w:rPr>
              <w:t>ndere mai mare de 75% a venitului din vinz</w:t>
            </w:r>
            <w:r w:rsidRPr="0096494B">
              <w:rPr>
                <w:rFonts w:eastAsia="Calibri"/>
                <w:sz w:val="20"/>
                <w:szCs w:val="20"/>
                <w:lang w:val="ro-RO"/>
              </w:rPr>
              <w:t>ă</w:t>
            </w:r>
            <w:r w:rsidRPr="0096494B">
              <w:rPr>
                <w:rFonts w:eastAsia="Calibri"/>
                <w:sz w:val="20"/>
                <w:szCs w:val="20"/>
              </w:rPr>
              <w:t>ri din activit</w:t>
            </w:r>
            <w:r w:rsidRPr="0096494B">
              <w:rPr>
                <w:rFonts w:eastAsia="Calibri"/>
                <w:sz w:val="20"/>
                <w:szCs w:val="20"/>
                <w:lang w:val="ro-RO"/>
              </w:rPr>
              <w:t>ăţ</w:t>
            </w:r>
            <w:r w:rsidRPr="0096494B">
              <w:rPr>
                <w:rFonts w:eastAsia="Calibri"/>
                <w:sz w:val="20"/>
                <w:szCs w:val="20"/>
              </w:rPr>
              <w:t xml:space="preserve">ile agricole  </w:t>
            </w:r>
          </w:p>
        </w:tc>
        <w:tc>
          <w:tcPr>
            <w:tcW w:w="2551" w:type="dxa"/>
          </w:tcPr>
          <w:p w:rsidR="00A95C07" w:rsidRPr="0096494B" w:rsidRDefault="00A95C07" w:rsidP="00A95C07">
            <w:pPr>
              <w:jc w:val="both"/>
              <w:rPr>
                <w:b/>
                <w:sz w:val="20"/>
                <w:u w:val="single"/>
              </w:rPr>
            </w:pPr>
            <w:r w:rsidRPr="0096494B">
              <w:rPr>
                <w:b/>
                <w:sz w:val="20"/>
                <w:u w:val="single"/>
              </w:rPr>
              <w:lastRenderedPageBreak/>
              <w:t xml:space="preserve">Nu se sustine. </w:t>
            </w:r>
          </w:p>
          <w:p w:rsidR="00A95C07" w:rsidRPr="0096494B" w:rsidRDefault="00A95C07" w:rsidP="00A95C07">
            <w:pPr>
              <w:jc w:val="both"/>
              <w:rPr>
                <w:sz w:val="20"/>
              </w:rPr>
            </w:pPr>
            <w:r w:rsidRPr="0096494B">
              <w:rPr>
                <w:sz w:val="20"/>
              </w:rPr>
              <w:t xml:space="preserve">Propunerile date urmeaza a fi examinate de catre Ministerul Muncii, BASS, Ministerul Sanatatii si CNAM deoarece direct  vizeaza veniturile bugetului asigurarilor sociale de stat si fondurilor medicale. În conditiile dificile de executare a bugetului actual, orice modificare care ar rezulta in micsorarea veniturilor nu poate fi aplicata  fara  a  avea </w:t>
            </w:r>
          </w:p>
          <w:p w:rsidR="00A95C07" w:rsidRPr="0096494B" w:rsidRDefault="00A95C07" w:rsidP="00A95C07">
            <w:pPr>
              <w:jc w:val="both"/>
              <w:rPr>
                <w:b/>
                <w:sz w:val="20"/>
                <w:u w:val="single"/>
                <w:lang w:val="ro-MO"/>
              </w:rPr>
            </w:pPr>
            <w:r w:rsidRPr="0096494B">
              <w:rPr>
                <w:sz w:val="20"/>
              </w:rPr>
              <w:t>surse alternative de finantare a pierderior. Se propune de a reveni la examinarea propunerilor date la examinarea propunerilor politicii fiscal pe anii 2017-2019.</w:t>
            </w:r>
          </w:p>
        </w:tc>
      </w:tr>
      <w:tr w:rsidR="00A95C07" w:rsidRPr="0096494B" w:rsidTr="003104F6">
        <w:trPr>
          <w:trHeight w:val="274"/>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sz w:val="20"/>
                <w:u w:val="single"/>
                <w:lang w:val="ro-RO"/>
              </w:rPr>
            </w:pPr>
            <w:r w:rsidRPr="0096494B">
              <w:rPr>
                <w:b/>
                <w:sz w:val="20"/>
                <w:u w:val="single"/>
                <w:lang w:val="ro-RO"/>
              </w:rPr>
              <w:t>Asociaţia Investitorilor Străini (FIA)</w:t>
            </w:r>
          </w:p>
          <w:p w:rsidR="00A95C07" w:rsidRPr="0096494B" w:rsidRDefault="00A95C07" w:rsidP="00A95C07">
            <w:pPr>
              <w:pStyle w:val="Default"/>
              <w:jc w:val="both"/>
              <w:rPr>
                <w:color w:val="auto"/>
                <w:sz w:val="20"/>
                <w:szCs w:val="20"/>
              </w:rPr>
            </w:pPr>
            <w:r w:rsidRPr="0096494B">
              <w:rPr>
                <w:color w:val="auto"/>
                <w:sz w:val="20"/>
                <w:szCs w:val="20"/>
              </w:rPr>
              <w:t xml:space="preserve">Potrivit art.1 p.1.4 din Anexa nr.3 la Legea bugetului asigurărilor sociale de stat pe anul 2015, angajatorii din agricultură pot beneficia de o facilitate la contribuţiile de asigurări sociale calculate de la fondul de salarizare şi la alte recompense pentru tot personalul </w:t>
            </w:r>
          </w:p>
          <w:p w:rsidR="00A95C07" w:rsidRPr="0096494B" w:rsidRDefault="00A95C07" w:rsidP="00A95C07">
            <w:pPr>
              <w:pStyle w:val="Default"/>
              <w:jc w:val="both"/>
              <w:rPr>
                <w:color w:val="auto"/>
                <w:sz w:val="20"/>
                <w:szCs w:val="20"/>
              </w:rPr>
            </w:pPr>
            <w:r w:rsidRPr="0096494B">
              <w:rPr>
                <w:color w:val="auto"/>
                <w:sz w:val="20"/>
                <w:szCs w:val="20"/>
              </w:rPr>
              <w:t xml:space="preserve">unităţii economice. Facilitatea constă în aplicarea unui tarif al contribuţiei de asigurări sociale de </w:t>
            </w:r>
            <w:r w:rsidRPr="0096494B">
              <w:rPr>
                <w:color w:val="auto"/>
                <w:sz w:val="20"/>
                <w:szCs w:val="20"/>
              </w:rPr>
              <w:lastRenderedPageBreak/>
              <w:t xml:space="preserve">stat obligatorii de 22%, din care 16% se achită din mijloacele angajatorului, iar 6% din bugetul de stat. </w:t>
            </w:r>
          </w:p>
          <w:p w:rsidR="00A95C07" w:rsidRPr="0096494B" w:rsidRDefault="00A95C07" w:rsidP="00A95C07">
            <w:pPr>
              <w:pStyle w:val="Default"/>
              <w:jc w:val="both"/>
              <w:rPr>
                <w:color w:val="auto"/>
                <w:sz w:val="20"/>
                <w:szCs w:val="20"/>
              </w:rPr>
            </w:pPr>
            <w:r w:rsidRPr="0096494B">
              <w:rPr>
                <w:color w:val="auto"/>
                <w:sz w:val="20"/>
                <w:szCs w:val="20"/>
              </w:rPr>
              <w:t xml:space="preserve">Pentru a beneficia de această facilitate, angajatorii sunt obligaţi să respecte anumite condiţii şi anume - practicarea în decursul întregului an bugetar </w:t>
            </w:r>
            <w:r w:rsidRPr="0096494B">
              <w:rPr>
                <w:b/>
                <w:bCs/>
                <w:color w:val="auto"/>
                <w:sz w:val="20"/>
                <w:szCs w:val="20"/>
              </w:rPr>
              <w:t xml:space="preserve">exclusiv </w:t>
            </w:r>
            <w:r w:rsidRPr="0096494B">
              <w:rPr>
                <w:color w:val="auto"/>
                <w:sz w:val="20"/>
                <w:szCs w:val="20"/>
              </w:rPr>
              <w:t xml:space="preserve">a activităţilor stipulate în grupele 01.1-01.6 din CAEM. </w:t>
            </w:r>
          </w:p>
          <w:p w:rsidR="00A95C07" w:rsidRPr="0096494B" w:rsidRDefault="00A95C07" w:rsidP="00A95C07">
            <w:pPr>
              <w:pStyle w:val="Default"/>
              <w:jc w:val="both"/>
              <w:rPr>
                <w:color w:val="auto"/>
                <w:sz w:val="20"/>
                <w:szCs w:val="20"/>
              </w:rPr>
            </w:pPr>
            <w:r w:rsidRPr="0096494B">
              <w:rPr>
                <w:color w:val="auto"/>
                <w:sz w:val="20"/>
                <w:szCs w:val="20"/>
              </w:rPr>
              <w:t xml:space="preserve">Astfel, angajatorul este obligat să obţină venituri operaţionale în proporţie de 100% din activităţi agricole. Pe parcursul a mai multor ani de aplicare a acestei facilităţi, precum şi în cadrul controalelor fiscale efectuate de către organele cu atribuţii de administrare fiscală, au fost constatate mai multe dificultăţi în aplicarea acesteia. </w:t>
            </w:r>
          </w:p>
          <w:p w:rsidR="00A95C07" w:rsidRPr="0096494B" w:rsidRDefault="00A95C07" w:rsidP="00A95C07">
            <w:pPr>
              <w:pStyle w:val="Default"/>
              <w:jc w:val="both"/>
              <w:rPr>
                <w:color w:val="auto"/>
                <w:sz w:val="20"/>
                <w:szCs w:val="20"/>
              </w:rPr>
            </w:pPr>
            <w:r w:rsidRPr="0096494B">
              <w:rPr>
                <w:color w:val="auto"/>
                <w:sz w:val="20"/>
                <w:szCs w:val="20"/>
              </w:rPr>
              <w:t xml:space="preserve">Aceste dificultăţi se explică prin faptul că angajatorii sunt restricţionaţi în obţinerea veniturilor, altele decât cele din activităţi agricole, de ex.: </w:t>
            </w:r>
          </w:p>
          <w:p w:rsidR="00A95C07" w:rsidRPr="0096494B" w:rsidRDefault="00A95C07" w:rsidP="00A95C07">
            <w:pPr>
              <w:pStyle w:val="Default"/>
              <w:jc w:val="both"/>
              <w:rPr>
                <w:color w:val="auto"/>
                <w:sz w:val="20"/>
                <w:szCs w:val="20"/>
              </w:rPr>
            </w:pPr>
            <w:r w:rsidRPr="0096494B">
              <w:rPr>
                <w:color w:val="auto"/>
                <w:sz w:val="20"/>
                <w:szCs w:val="20"/>
              </w:rPr>
              <w:t xml:space="preserve"> dacă angajatorul din domeniul agriculturii deţine stocuri neutilizate de piese de schimb sau seminţe (înregistrate la contul contabil 211), atunci agentul economic nu are posibilitatea să le comercializeze către persoane terţe, dacă doreşte să beneficieze în continuare de facilitatea la contribuţiile de asigurări sociale; </w:t>
            </w:r>
          </w:p>
          <w:p w:rsidR="00A95C07" w:rsidRPr="0096494B" w:rsidRDefault="00A95C07" w:rsidP="00A95C07">
            <w:pPr>
              <w:pStyle w:val="Default"/>
              <w:jc w:val="both"/>
              <w:rPr>
                <w:color w:val="auto"/>
                <w:sz w:val="20"/>
                <w:szCs w:val="20"/>
              </w:rPr>
            </w:pPr>
            <w:r w:rsidRPr="0096494B">
              <w:rPr>
                <w:color w:val="auto"/>
                <w:sz w:val="20"/>
                <w:szCs w:val="20"/>
              </w:rPr>
              <w:t xml:space="preserve"> dacă angajatorul din domeniul agriculturii transmite în subarendă unele suprafeţe agricole sau transmite în locaţiune o parte din spaţiile sale de depozitare (pentru a obţine o utilizare maximă a </w:t>
            </w:r>
            <w:r w:rsidRPr="0096494B">
              <w:rPr>
                <w:color w:val="auto"/>
                <w:sz w:val="20"/>
                <w:szCs w:val="20"/>
              </w:rPr>
              <w:lastRenderedPageBreak/>
              <w:t xml:space="preserve">activelor pe care le deţine), la fel, agentul economic din domeniul agriculturii este restricţionat în desfăşurarea unor astfel de activităţi; </w:t>
            </w:r>
          </w:p>
          <w:p w:rsidR="00A95C07" w:rsidRPr="0096494B" w:rsidRDefault="00A95C07" w:rsidP="00A95C07">
            <w:pPr>
              <w:pStyle w:val="Default"/>
              <w:jc w:val="both"/>
              <w:rPr>
                <w:color w:val="auto"/>
                <w:sz w:val="20"/>
                <w:szCs w:val="20"/>
              </w:rPr>
            </w:pPr>
            <w:r w:rsidRPr="0096494B">
              <w:rPr>
                <w:color w:val="auto"/>
                <w:sz w:val="20"/>
                <w:szCs w:val="20"/>
              </w:rPr>
              <w:t xml:space="preserve"> dacă clienţii angajatorului din agricultură solicită prestarea serviciilor de transport a producţiei agricole, atunci angajatorul agricol nu poate oferi astfel de servicii, întrucât acestea nu se includ în grupele 01.1-01.6 din CAEM; </w:t>
            </w:r>
          </w:p>
          <w:p w:rsidR="00A95C07" w:rsidRPr="0096494B" w:rsidRDefault="00A95C07" w:rsidP="00A95C07">
            <w:pPr>
              <w:pStyle w:val="Default"/>
              <w:jc w:val="both"/>
              <w:rPr>
                <w:color w:val="auto"/>
                <w:sz w:val="20"/>
                <w:szCs w:val="20"/>
              </w:rPr>
            </w:pPr>
            <w:r w:rsidRPr="0096494B">
              <w:rPr>
                <w:color w:val="auto"/>
                <w:sz w:val="20"/>
                <w:szCs w:val="20"/>
              </w:rPr>
              <w:t xml:space="preserve"> dacă angajatorul agricol intenţionează să transmită în locaţiune echipamentele agricole sau tractoarele (pentru a putea utiliza mai eficient mijloacele fixe pe care le deţine), la fel, această activitatea nu este posibil să fie efectuată, întrucât activitatea de locaţiune nu este inclusă în grupele 01.1-01.6 din CAEM. </w:t>
            </w:r>
          </w:p>
          <w:p w:rsidR="00A95C07" w:rsidRPr="0096494B" w:rsidRDefault="00A95C07" w:rsidP="00A95C07">
            <w:pPr>
              <w:pStyle w:val="Default"/>
              <w:jc w:val="both"/>
              <w:rPr>
                <w:color w:val="auto"/>
                <w:sz w:val="20"/>
                <w:szCs w:val="20"/>
              </w:rPr>
            </w:pPr>
            <w:r w:rsidRPr="0096494B">
              <w:rPr>
                <w:color w:val="auto"/>
                <w:sz w:val="20"/>
                <w:szCs w:val="20"/>
              </w:rPr>
              <w:t xml:space="preserve">În consecinţă, se poate constata că </w:t>
            </w:r>
            <w:r w:rsidRPr="0096494B">
              <w:rPr>
                <w:bCs/>
                <w:color w:val="auto"/>
                <w:sz w:val="20"/>
                <w:szCs w:val="20"/>
              </w:rPr>
              <w:t>agenţii economici din domeniul agriculturii sunt restricţionaţi foarte mult în activităţile care pot să le desfăşoare</w:t>
            </w:r>
            <w:r w:rsidRPr="0096494B">
              <w:rPr>
                <w:color w:val="auto"/>
                <w:sz w:val="20"/>
                <w:szCs w:val="20"/>
              </w:rPr>
              <w:t xml:space="preserve">, dacă vor să beneficieze de facilitatea la contribuţiile de asigurări sociale. </w:t>
            </w:r>
          </w:p>
          <w:p w:rsidR="00A95C07" w:rsidRPr="0096494B" w:rsidRDefault="00A95C07" w:rsidP="00A95C07">
            <w:pPr>
              <w:pStyle w:val="Default"/>
              <w:jc w:val="both"/>
              <w:rPr>
                <w:color w:val="auto"/>
                <w:sz w:val="20"/>
                <w:szCs w:val="20"/>
              </w:rPr>
            </w:pPr>
            <w:r w:rsidRPr="0096494B">
              <w:rPr>
                <w:bCs/>
                <w:color w:val="auto"/>
                <w:sz w:val="20"/>
                <w:szCs w:val="20"/>
              </w:rPr>
              <w:t xml:space="preserve">Beneficii </w:t>
            </w:r>
          </w:p>
          <w:p w:rsidR="00A95C07" w:rsidRPr="0096494B" w:rsidRDefault="00A95C07" w:rsidP="00A95C07">
            <w:pPr>
              <w:pStyle w:val="Default"/>
              <w:jc w:val="both"/>
              <w:rPr>
                <w:color w:val="auto"/>
                <w:sz w:val="20"/>
                <w:szCs w:val="20"/>
              </w:rPr>
            </w:pPr>
            <w:r w:rsidRPr="0096494B">
              <w:rPr>
                <w:color w:val="auto"/>
                <w:sz w:val="20"/>
                <w:szCs w:val="20"/>
              </w:rPr>
              <w:t xml:space="preserve">Considerăm că aceste modificări la Legea anuală privind bugetul asigurărilor sociale de stat vor îmbunătăţi mediul de afaceri din Republica Moldova în domeniul agriculturii şi va impulsiona dezvoltarea acestui sector al economiei naţionale. </w:t>
            </w:r>
          </w:p>
          <w:p w:rsidR="00A95C07" w:rsidRPr="0096494B" w:rsidRDefault="00A95C07" w:rsidP="00A95C07">
            <w:pPr>
              <w:pStyle w:val="Default"/>
              <w:jc w:val="both"/>
              <w:rPr>
                <w:color w:val="auto"/>
                <w:sz w:val="20"/>
                <w:szCs w:val="20"/>
              </w:rPr>
            </w:pPr>
            <w:r w:rsidRPr="0096494B">
              <w:rPr>
                <w:bCs/>
                <w:color w:val="auto"/>
                <w:sz w:val="20"/>
                <w:szCs w:val="20"/>
              </w:rPr>
              <w:t xml:space="preserve">Costuri </w:t>
            </w:r>
          </w:p>
          <w:p w:rsidR="00A95C07" w:rsidRPr="0096494B" w:rsidRDefault="00A95C07" w:rsidP="00A95C07">
            <w:pPr>
              <w:jc w:val="both"/>
              <w:rPr>
                <w:b/>
                <w:sz w:val="20"/>
                <w:u w:val="single"/>
              </w:rPr>
            </w:pPr>
            <w:r w:rsidRPr="0096494B">
              <w:rPr>
                <w:sz w:val="20"/>
              </w:rPr>
              <w:t xml:space="preserve">Considerăm că implementarea acestor modificări nu va duce la majorarea costurilor din partea </w:t>
            </w:r>
            <w:r w:rsidRPr="0096494B">
              <w:rPr>
                <w:sz w:val="20"/>
              </w:rPr>
              <w:lastRenderedPageBreak/>
              <w:t xml:space="preserve">statului, întrucât numărul de agenţi </w:t>
            </w:r>
          </w:p>
          <w:p w:rsidR="00A95C07" w:rsidRPr="0096494B" w:rsidRDefault="00A95C07" w:rsidP="00A95C07">
            <w:pPr>
              <w:pStyle w:val="Default"/>
              <w:jc w:val="both"/>
              <w:rPr>
                <w:color w:val="auto"/>
                <w:sz w:val="20"/>
                <w:szCs w:val="20"/>
              </w:rPr>
            </w:pPr>
            <w:r w:rsidRPr="0096494B">
              <w:rPr>
                <w:color w:val="auto"/>
                <w:sz w:val="20"/>
                <w:szCs w:val="20"/>
              </w:rPr>
              <w:t xml:space="preserve">economici care vor putea beneficia de facilitatea la asigurări sociale nu se va majora. Modificările respective doar vor îmbunătăţi mediul de afaceri pentru agenţii economici din agricultură care deja beneficiază de această facilitate. </w:t>
            </w:r>
          </w:p>
        </w:tc>
        <w:tc>
          <w:tcPr>
            <w:tcW w:w="2551" w:type="dxa"/>
          </w:tcPr>
          <w:p w:rsidR="00A95C07" w:rsidRPr="0096494B" w:rsidRDefault="00A95C07" w:rsidP="00A95C07">
            <w:pPr>
              <w:jc w:val="both"/>
              <w:rPr>
                <w:b/>
                <w:sz w:val="20"/>
                <w:lang w:val="ro-RO"/>
              </w:rPr>
            </w:pPr>
            <w:r w:rsidRPr="0096494B">
              <w:rPr>
                <w:b/>
                <w:sz w:val="20"/>
                <w:u w:val="single"/>
                <w:lang w:val="ro-MO"/>
              </w:rPr>
              <w:lastRenderedPageBreak/>
              <w:t>Se accept</w:t>
            </w:r>
            <w:r w:rsidRPr="0096494B">
              <w:rPr>
                <w:b/>
                <w:sz w:val="20"/>
                <w:u w:val="single"/>
                <w:lang w:val="ro-RO"/>
              </w:rPr>
              <w:t>ă</w:t>
            </w:r>
            <w:r w:rsidRPr="0096494B">
              <w:rPr>
                <w:b/>
                <w:sz w:val="20"/>
                <w:lang w:val="ro-RO"/>
              </w:rPr>
              <w:t xml:space="preserve"> </w:t>
            </w:r>
            <w:r w:rsidRPr="0096494B">
              <w:rPr>
                <w:sz w:val="20"/>
                <w:lang w:val="ro-RO"/>
              </w:rPr>
              <w:t>examinarea propunerilor în procesul elaborării Cadrului Bugetar pe Termen Mediu 2017-2019.</w:t>
            </w:r>
            <w:r w:rsidRPr="0096494B">
              <w:rPr>
                <w:b/>
                <w:sz w:val="20"/>
                <w:lang w:val="ro-RO"/>
              </w:rPr>
              <w:t xml:space="preserve"> </w:t>
            </w:r>
          </w:p>
          <w:p w:rsidR="00A95C07" w:rsidRPr="0096494B" w:rsidRDefault="00A95C07" w:rsidP="00A95C07">
            <w:pPr>
              <w:jc w:val="center"/>
              <w:rPr>
                <w:b/>
                <w:sz w:val="20"/>
                <w:lang w:val="ro-RO"/>
              </w:rPr>
            </w:pP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sz w:val="20"/>
                <w:u w:val="single"/>
                <w:lang w:val="ro-RO"/>
              </w:rPr>
            </w:pPr>
            <w:r w:rsidRPr="0096494B">
              <w:rPr>
                <w:b/>
                <w:sz w:val="20"/>
                <w:u w:val="single"/>
                <w:lang w:val="ro-RO"/>
              </w:rPr>
              <w:t xml:space="preserve">Asociaţia Investitorilor Străini (FIA) </w:t>
            </w:r>
          </w:p>
          <w:p w:rsidR="00A95C07" w:rsidRPr="0096494B" w:rsidRDefault="00A95C07" w:rsidP="00A95C07">
            <w:pPr>
              <w:pStyle w:val="Default"/>
              <w:jc w:val="both"/>
              <w:rPr>
                <w:color w:val="auto"/>
                <w:sz w:val="20"/>
                <w:szCs w:val="20"/>
              </w:rPr>
            </w:pPr>
            <w:r w:rsidRPr="0096494B">
              <w:rPr>
                <w:color w:val="auto"/>
                <w:sz w:val="20"/>
                <w:szCs w:val="20"/>
              </w:rPr>
              <w:t>Plafonarea primelor de asigurare de asistenţă medicală plătite de angajat, similar mecanismului de plafonare a contribuţiilor individuale de asigurări sociale.</w:t>
            </w:r>
          </w:p>
          <w:p w:rsidR="00A95C07" w:rsidRPr="0096494B" w:rsidRDefault="00A95C07" w:rsidP="00A95C07">
            <w:pPr>
              <w:pStyle w:val="Default"/>
              <w:jc w:val="both"/>
              <w:rPr>
                <w:color w:val="auto"/>
                <w:sz w:val="20"/>
                <w:szCs w:val="20"/>
              </w:rPr>
            </w:pPr>
            <w:r w:rsidRPr="0096494B">
              <w:rPr>
                <w:color w:val="auto"/>
                <w:sz w:val="20"/>
                <w:szCs w:val="20"/>
              </w:rPr>
              <w:t xml:space="preserve">Angajaţii contributori de prime, ce achită sume mari din salariu în sistemul public de asigurare medicală, practic nu beneficiază de aceste servicii, deoarece sistemul public de sănătate se confruntă cu multe probleme, inclusiv persistenţa plăţilor informale (mita), calitatea serviciilor prestate, atitudinea personalului medical, ineficienţa în cheltuirea fondurilor de sănătate, număr mare de personae </w:t>
            </w:r>
          </w:p>
          <w:p w:rsidR="00A95C07" w:rsidRPr="0096494B" w:rsidRDefault="00A95C07" w:rsidP="00A95C07">
            <w:pPr>
              <w:pStyle w:val="Default"/>
              <w:jc w:val="both"/>
              <w:rPr>
                <w:color w:val="auto"/>
                <w:sz w:val="20"/>
                <w:szCs w:val="20"/>
              </w:rPr>
            </w:pPr>
            <w:r w:rsidRPr="0096494B">
              <w:rPr>
                <w:color w:val="auto"/>
                <w:sz w:val="20"/>
                <w:szCs w:val="20"/>
              </w:rPr>
              <w:t xml:space="preserve">neasigurate ce primesc salariile «in plic» şi a persoanelor asigurate prin achitarea primei în sumă fixă, inclusiv cu reducere 50%, care este de zeci/sute/mii ori mai mică decât contribuţia procentuală. </w:t>
            </w:r>
          </w:p>
          <w:p w:rsidR="00A95C07" w:rsidRPr="0096494B" w:rsidRDefault="00A95C07" w:rsidP="00A95C07">
            <w:pPr>
              <w:pStyle w:val="Default"/>
              <w:jc w:val="both"/>
              <w:rPr>
                <w:color w:val="auto"/>
                <w:sz w:val="20"/>
                <w:szCs w:val="20"/>
              </w:rPr>
            </w:pPr>
            <w:r w:rsidRPr="0096494B">
              <w:rPr>
                <w:color w:val="auto"/>
                <w:sz w:val="20"/>
                <w:szCs w:val="20"/>
              </w:rPr>
              <w:t xml:space="preserve">Propunerea de a stabili un plafon maxim pentru primele de asigurare de asistenţă medicală plătite de angajat, similar mecanismului de plafonare a contribuţiilor individuale de asigurări sociale vine în scopul creării de condiţii echitabile pentru persoanele ce platesc contribuţii majore. </w:t>
            </w:r>
          </w:p>
          <w:p w:rsidR="00A95C07" w:rsidRPr="0096494B" w:rsidRDefault="00A95C07" w:rsidP="00A95C07">
            <w:pPr>
              <w:pStyle w:val="Default"/>
              <w:jc w:val="both"/>
              <w:rPr>
                <w:color w:val="auto"/>
                <w:sz w:val="20"/>
                <w:szCs w:val="20"/>
              </w:rPr>
            </w:pPr>
            <w:r w:rsidRPr="0096494B">
              <w:rPr>
                <w:color w:val="auto"/>
                <w:sz w:val="20"/>
                <w:szCs w:val="20"/>
              </w:rPr>
              <w:lastRenderedPageBreak/>
              <w:t xml:space="preserve">Prin introducerea sistemului de plafonare, aceştia vor contribui şi în sistemul de asigurare medicală, dar totodată vor avea posibilitate adiţional de a direcţiona o parte din venituri pentru alte servicii medicale: </w:t>
            </w:r>
          </w:p>
          <w:p w:rsidR="00A95C07" w:rsidRPr="0096494B" w:rsidRDefault="00A95C07" w:rsidP="00A95C07">
            <w:pPr>
              <w:pStyle w:val="Default"/>
              <w:jc w:val="both"/>
              <w:rPr>
                <w:color w:val="auto"/>
                <w:sz w:val="20"/>
                <w:szCs w:val="20"/>
              </w:rPr>
            </w:pPr>
            <w:r w:rsidRPr="0096494B">
              <w:rPr>
                <w:color w:val="auto"/>
                <w:sz w:val="20"/>
                <w:szCs w:val="20"/>
              </w:rPr>
              <w:t xml:space="preserve">• pentru procurarea poliţelor de asigurare medicală facultativă (pentru aceleaşi servicii sau servicii suplimentare) pentru a beneficia de acordarea asistenţei medicale şi în clinicile private; </w:t>
            </w:r>
          </w:p>
          <w:p w:rsidR="00A95C07" w:rsidRPr="0096494B" w:rsidRDefault="00A95C07" w:rsidP="00A95C07">
            <w:pPr>
              <w:pStyle w:val="Default"/>
              <w:jc w:val="both"/>
              <w:rPr>
                <w:color w:val="auto"/>
                <w:sz w:val="20"/>
                <w:szCs w:val="20"/>
              </w:rPr>
            </w:pPr>
            <w:r w:rsidRPr="0096494B">
              <w:rPr>
                <w:color w:val="auto"/>
                <w:sz w:val="20"/>
                <w:szCs w:val="20"/>
              </w:rPr>
              <w:t xml:space="preserve">• pentru asigurare amedicală facultativă a membrilor de familie; </w:t>
            </w:r>
          </w:p>
          <w:p w:rsidR="00A95C07" w:rsidRPr="0096494B" w:rsidRDefault="00A95C07" w:rsidP="00A95C07">
            <w:pPr>
              <w:pStyle w:val="Default"/>
              <w:jc w:val="both"/>
              <w:rPr>
                <w:color w:val="auto"/>
                <w:sz w:val="20"/>
                <w:szCs w:val="20"/>
              </w:rPr>
            </w:pPr>
            <w:r w:rsidRPr="0096494B">
              <w:rPr>
                <w:color w:val="auto"/>
                <w:sz w:val="20"/>
                <w:szCs w:val="20"/>
              </w:rPr>
              <w:t xml:space="preserve">• transferarea în conturi acumulative personale, care pot fi mai târziu utilizate în scopuri medicale neacoperite prin asigurare obligatorie sau facultativă, etc. </w:t>
            </w:r>
          </w:p>
        </w:tc>
        <w:tc>
          <w:tcPr>
            <w:tcW w:w="2551" w:type="dxa"/>
          </w:tcPr>
          <w:p w:rsidR="00A95C07" w:rsidRPr="0096494B" w:rsidRDefault="00A95C07" w:rsidP="00A95C07">
            <w:pPr>
              <w:jc w:val="both"/>
              <w:rPr>
                <w:b/>
                <w:sz w:val="20"/>
                <w:lang w:val="ro-RO"/>
              </w:rPr>
            </w:pPr>
            <w:r w:rsidRPr="0096494B">
              <w:rPr>
                <w:b/>
                <w:sz w:val="20"/>
                <w:u w:val="single"/>
                <w:lang w:val="ro-MO"/>
              </w:rPr>
              <w:lastRenderedPageBreak/>
              <w:t>Se accept</w:t>
            </w:r>
            <w:r w:rsidRPr="0096494B">
              <w:rPr>
                <w:b/>
                <w:sz w:val="20"/>
                <w:u w:val="single"/>
                <w:lang w:val="ro-RO"/>
              </w:rPr>
              <w:t>ă</w:t>
            </w:r>
            <w:r w:rsidRPr="0096494B">
              <w:rPr>
                <w:b/>
                <w:sz w:val="20"/>
                <w:lang w:val="ro-RO"/>
              </w:rPr>
              <w:t xml:space="preserve"> </w:t>
            </w:r>
            <w:r w:rsidRPr="0096494B">
              <w:rPr>
                <w:sz w:val="20"/>
                <w:lang w:val="ro-RO"/>
              </w:rPr>
              <w:t>examinarea propunerilor în procesul elaborării Cadrului Bugetar pe Termen Mediu 2017-2019.</w:t>
            </w:r>
            <w:r w:rsidRPr="0096494B">
              <w:rPr>
                <w:b/>
                <w:sz w:val="20"/>
                <w:lang w:val="ro-RO"/>
              </w:rPr>
              <w:t xml:space="preserve"> </w:t>
            </w:r>
          </w:p>
          <w:p w:rsidR="00A95C07" w:rsidRPr="0096494B" w:rsidRDefault="00A95C07" w:rsidP="00A95C07">
            <w:pPr>
              <w:jc w:val="center"/>
              <w:rPr>
                <w:b/>
                <w:sz w:val="20"/>
                <w:lang w:val="ro-RO"/>
              </w:rPr>
            </w:pP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sz w:val="20"/>
                <w:u w:val="single"/>
                <w:lang w:val="ro-RO"/>
              </w:rPr>
            </w:pPr>
            <w:r w:rsidRPr="0096494B">
              <w:rPr>
                <w:b/>
                <w:sz w:val="20"/>
                <w:u w:val="single"/>
                <w:lang w:val="ro-RO"/>
              </w:rPr>
              <w:t>Asociaţia Băncilor din Moldova (ABM)</w:t>
            </w:r>
          </w:p>
          <w:p w:rsidR="00A95C07" w:rsidRPr="0096494B" w:rsidRDefault="00A95C07" w:rsidP="00A95C07">
            <w:pPr>
              <w:spacing w:before="120"/>
              <w:jc w:val="both"/>
              <w:rPr>
                <w:sz w:val="20"/>
                <w:lang w:val="ro-RO"/>
              </w:rPr>
            </w:pPr>
            <w:r w:rsidRPr="0096494B">
              <w:rPr>
                <w:sz w:val="20"/>
                <w:lang w:val="ro-RO"/>
              </w:rPr>
              <w:t xml:space="preserve">Propune revizuirea şi modificarea Hotărîrii Guvernului cu privire la limitele cheltulielilor de asigurare ale agenţilor economici şi persoanelor fizice care practică activitate de întreprinzător, permise ca deducere de cheltuieli aferente activităţii de întreprinzător pentru scopuri fiscale nr.484 din 04.05.1998 în scopul extinderii listei cheltuielilor de asigurare, care pot fi necesare pentru intreprindere în dependenţă de genul activităţii. De exemplu, pentru băncile comerciale cheltuielile pentru asigurarea cardurilor, asigurarea de acţiunile ilegale ale colaboratorilor, de infracţiuni electronice şi informaţionale sunt ordinare şi </w:t>
            </w:r>
            <w:r w:rsidRPr="0096494B">
              <w:rPr>
                <w:sz w:val="20"/>
                <w:lang w:val="ro-RO"/>
              </w:rPr>
              <w:lastRenderedPageBreak/>
              <w:t>necesare în cadrul activitaţii de întreprinzător.</w:t>
            </w:r>
          </w:p>
        </w:tc>
        <w:tc>
          <w:tcPr>
            <w:tcW w:w="2551" w:type="dxa"/>
          </w:tcPr>
          <w:p w:rsidR="00A95C07" w:rsidRPr="0096494B" w:rsidRDefault="00A95C07" w:rsidP="00A95C07">
            <w:pPr>
              <w:jc w:val="both"/>
              <w:rPr>
                <w:sz w:val="20"/>
                <w:lang w:val="ro-MO"/>
              </w:rPr>
            </w:pPr>
            <w:r w:rsidRPr="0096494B">
              <w:rPr>
                <w:b/>
                <w:sz w:val="20"/>
                <w:u w:val="single"/>
                <w:lang w:val="ro-MO"/>
              </w:rPr>
              <w:lastRenderedPageBreak/>
              <w:t>Nu se acceptă,</w:t>
            </w:r>
            <w:r w:rsidRPr="0096494B">
              <w:rPr>
                <w:b/>
                <w:sz w:val="20"/>
                <w:lang w:val="ro-MO"/>
              </w:rPr>
              <w:t xml:space="preserve"> </w:t>
            </w:r>
            <w:r w:rsidRPr="0096494B">
              <w:rPr>
                <w:sz w:val="20"/>
                <w:lang w:val="ro-MO"/>
              </w:rPr>
              <w:t>propunerea dată nu face obiectul proiectului de lege respectiv.</w:t>
            </w: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pStyle w:val="a3"/>
              <w:ind w:left="34" w:firstLine="0"/>
              <w:rPr>
                <w:b/>
                <w:sz w:val="20"/>
                <w:szCs w:val="20"/>
                <w:u w:val="single"/>
                <w:lang w:val="ro-RO"/>
              </w:rPr>
            </w:pPr>
            <w:r w:rsidRPr="0096494B">
              <w:rPr>
                <w:b/>
                <w:sz w:val="20"/>
                <w:szCs w:val="20"/>
                <w:u w:val="single"/>
                <w:lang w:val="ro-RO"/>
              </w:rPr>
              <w:t>Congresul Autorităţilor Locale din Moldova</w:t>
            </w:r>
          </w:p>
          <w:p w:rsidR="00A95C07" w:rsidRPr="0096494B" w:rsidRDefault="00A95C07" w:rsidP="00A95C07">
            <w:pPr>
              <w:pStyle w:val="a3"/>
              <w:ind w:left="34" w:firstLine="0"/>
              <w:rPr>
                <w:sz w:val="26"/>
                <w:szCs w:val="26"/>
              </w:rPr>
            </w:pPr>
            <w:r w:rsidRPr="0096494B">
              <w:rPr>
                <w:bCs/>
                <w:sz w:val="20"/>
                <w:szCs w:val="20"/>
              </w:rPr>
              <w:t>Mai multe măsuri reale, discutate anterior şi posibile lipsesc din acest proiect.</w:t>
            </w:r>
            <w:r w:rsidRPr="0096494B">
              <w:rPr>
                <w:b/>
                <w:bCs/>
                <w:sz w:val="20"/>
                <w:szCs w:val="20"/>
              </w:rPr>
              <w:t xml:space="preserve"> </w:t>
            </w:r>
            <w:r w:rsidRPr="0096494B">
              <w:rPr>
                <w:sz w:val="20"/>
                <w:szCs w:val="20"/>
              </w:rPr>
              <w:t xml:space="preserve">Proiectul în cauză NU conţine alte măsuri discutate şi prezentate anterior de către Ministerul Finanţelor la nivel de Parlament. În special, ne referim la deblocarea situaţiei în domeniul evaluării/reevaluării bunurilor imobile (inclusiv a locuinţelor) şi acordare facilităţilor fiscale, în cazul impozitelor/taxelor locale. CALM a venit cu propuneri/proiect concret în acest sens (a se vedea mai jos). Aceste măsuri în condiţiile expirării termenului fondului de compensare (în 2016) şi implementării impozitului pe autovehicole doar din anul 2017, ar putea diminua efectele negative şi ar creşte capacităile administrative şi financiare ale APL de a face faţă competenţelor legale. Mai mult ca atât, consideram că nu există nici un motiv/argument pentru a nu include aceste măsuri în politica bugetar-fsicală actuală, deoarece ele nu necesită resurse financiare suplimentare, dar se referă doar la corelarea cadrului normativ bugetar-fiscal cu cel din domeniul APL/descentralizare (aspectul cu scutiri) si deblochează procesul de evaluare a bunurilor imobile, blocat de zeci de ani si în rezultatul căruia, bugetele locale sunt lipsite de interes şi de venituri importante. </w:t>
            </w:r>
            <w:r w:rsidRPr="0096494B">
              <w:rPr>
                <w:sz w:val="20"/>
                <w:szCs w:val="20"/>
              </w:rPr>
              <w:lastRenderedPageBreak/>
              <w:t>Cu atât mai mult, că în urma discuţiilor cu reprepzentanţii Agenţiei Cadastru şi Relaţii Funciare, s-a constatat că în przent există o metodologie corespunzătoare de evaluare a bunurilor imobile şi există mari posibilităţi de a reduce costurile evaluării, prin cooperare între autoritţile centrale şi cele locale. Astfel fiind posibil de a asigurat o dinamică adecvată a procesului dat şi ar permite deblocarea unui domeniu extrem de important pentru dezvoltarea economică, socială şi financiară a comunităţilor locale.</w:t>
            </w:r>
            <w:r w:rsidRPr="0096494B">
              <w:rPr>
                <w:sz w:val="26"/>
                <w:szCs w:val="26"/>
              </w:rPr>
              <w:t xml:space="preserve"> </w:t>
            </w:r>
          </w:p>
          <w:p w:rsidR="00A95C07" w:rsidRPr="0096494B" w:rsidRDefault="00A95C07" w:rsidP="00A95C07">
            <w:pPr>
              <w:pStyle w:val="Default"/>
              <w:jc w:val="both"/>
              <w:rPr>
                <w:color w:val="auto"/>
                <w:sz w:val="20"/>
                <w:szCs w:val="20"/>
              </w:rPr>
            </w:pPr>
            <w:r w:rsidRPr="0096494B">
              <w:rPr>
                <w:color w:val="auto"/>
                <w:sz w:val="20"/>
                <w:szCs w:val="20"/>
              </w:rPr>
              <w:t xml:space="preserve">Membrii CALM, inclusiv în urma consultărilor cu reprezentanţii organelor cadastrale, intervin cu propuneri privind altă alternativă de îmbunătăţire a mecanismelor de stabilire a impozitului pe bunurile imobiliare (în special privind locuinţele din sate şi oraşe) şi descentralizarea procesului de evaluare şi reevaluare a bunurilor imobile (proiectul de Lege pentru modificarea şi completarea unor acte legislative se anexează). În contextul implementării strategiei descentralizării şi a etapei a II a reformei finanţelor publice (consolidarea bazei fiscale al bugetelor locale), precum şi în rezultatul analizei situaţiei existente, în prezent se constată un blocaj total şi întârzieri majore în implementarea strategiei descentralizării şi în special a reformei finanţelor publice locale (etapa a II). În special, la acest </w:t>
            </w:r>
            <w:r w:rsidRPr="0096494B">
              <w:rPr>
                <w:color w:val="auto"/>
                <w:sz w:val="20"/>
                <w:szCs w:val="20"/>
              </w:rPr>
              <w:lastRenderedPageBreak/>
              <w:t xml:space="preserve">capitol sunt grav afectate prin nerealizări: Planul de acţiuni la Strategia Descentralizării adoptat prin Legea nr.68 din 05.04. 2012 (care a expirat în 2015) şi Planul de acţiuni privind implementarea Acordului de Asociere la Uniunea Europeană aprobat prin HG nr. 808 din 07.10.2014. Prin urmare, dacă în perioada următoare se păstrează această situaţie şi nu se întreprind, măsuri urgente şi concrete, există riscul ca întreaga reforma a descentralizării să fie discreditată definitiv şi ireversibil. </w:t>
            </w:r>
          </w:p>
          <w:p w:rsidR="00A95C07" w:rsidRPr="0096494B" w:rsidRDefault="00A95C07" w:rsidP="00A95C07">
            <w:pPr>
              <w:pStyle w:val="Default"/>
              <w:jc w:val="both"/>
              <w:rPr>
                <w:color w:val="auto"/>
                <w:sz w:val="20"/>
                <w:szCs w:val="20"/>
              </w:rPr>
            </w:pPr>
            <w:r w:rsidRPr="0096494B">
              <w:rPr>
                <w:color w:val="auto"/>
                <w:sz w:val="20"/>
                <w:szCs w:val="20"/>
              </w:rPr>
              <w:t xml:space="preserve">Constatăm că de mai mulţi ani comunităţile locale sunt lipsite de surse impozante de venituri, datorită incapacităţii autorităţilor statului de a implementa legile adoptate de Parlament. În special ne referim la problemă înregistrării şi evaluării bunurilor imobile. În acest sens, cadrul legal stabileşte obligaţii clare pentru instituţiile statului, fără însă a fi respectate. Astfel, conform legii înregistrarea şi evaluarea bunurilor imobile urmau a fi realizate de către instituţiile responsabile şi finanţate din bugetul de stat. Însă, până în prezent aceste acţiuni au fost amânate în permanenţă. În rezultat, bugetele locale sunt lipsite de surse importante de venit iar cetăţenii – de servicii mai multe şi mai bune. De exemplu într-o localitate rurală cu o mie de case se colectează în prezent realmente circa 10 000 lei (adică de la 5 lei până 16 lei per casă).Concomitent într-un oraş mediu, unde au fost efectuate </w:t>
            </w:r>
            <w:r w:rsidRPr="0096494B">
              <w:rPr>
                <w:color w:val="auto"/>
                <w:sz w:val="20"/>
                <w:szCs w:val="20"/>
              </w:rPr>
              <w:lastRenderedPageBreak/>
              <w:t>procedurile de evaluare în masă, veniturile de la impozit au crescut de la 89 000 lei iniţial până la 600 000 lei în prezent. Cu toate că ultima evaluare în localităţile urbane a fost realizată tocmai în anul 2004-2006. Totodată, conform legislaţiei fiscale (art. 279 din Codul fiscal) reevaluarea bunurilor imobile urma să fie realizată de stat odată la 3 ani, dar nici această prevedere legală nu a fost realizată. O estimare aproximativă a pierderilor bugetelor locale din cauza neexecutării legii prin raportate la toate localităţile urbane şi rurale din Republica Moldova, permite de a vorbi despre zeci de milioane de lei.</w:t>
            </w:r>
          </w:p>
          <w:p w:rsidR="00A95C07" w:rsidRPr="0096494B" w:rsidRDefault="00A95C07" w:rsidP="00A95C07">
            <w:pPr>
              <w:pStyle w:val="Default"/>
              <w:jc w:val="both"/>
              <w:rPr>
                <w:color w:val="auto"/>
                <w:sz w:val="20"/>
                <w:szCs w:val="20"/>
              </w:rPr>
            </w:pPr>
            <w:r w:rsidRPr="0096494B">
              <w:rPr>
                <w:color w:val="auto"/>
                <w:sz w:val="20"/>
                <w:szCs w:val="20"/>
              </w:rPr>
              <w:t>O problemă este şi plafoanele maxime stabilite pentru APL la impozitul pe bunurile imobiliare, considerând că plafonul minim este suficient, în rest APL pot stabili cotele reieşind din principiul aşezării juste a sarcinilor fiscale.</w:t>
            </w:r>
          </w:p>
          <w:p w:rsidR="00A95C07" w:rsidRPr="0096494B" w:rsidRDefault="00A95C07" w:rsidP="00A95C07">
            <w:pPr>
              <w:pStyle w:val="Default"/>
              <w:jc w:val="both"/>
              <w:rPr>
                <w:color w:val="auto"/>
                <w:sz w:val="20"/>
                <w:szCs w:val="20"/>
              </w:rPr>
            </w:pPr>
            <w:r w:rsidRPr="0096494B">
              <w:rPr>
                <w:color w:val="auto"/>
                <w:sz w:val="20"/>
                <w:szCs w:val="20"/>
              </w:rPr>
              <w:t xml:space="preserve">Astfel prevederile propuse în Proiect prevăd păstrarea centralizării în domeniul respectiv (evaluarea bunurilor imobile şi finanţarea lucrărilor se efectuează de organele centrale) precum şi punerea pe sarcina întreprinzătorilor a unor poveri adiţionale, incompatibile cu situaţia economică creată în principal din vina statutului. De aceea, propunem ca să fie admisă finanţarea lucrărilor de înregistrare/evaluarea şi din alte surse (în afara bugetului de stat), inclusiv ca APL interesate să poată iniţia şi finanţa anumite </w:t>
            </w:r>
            <w:r w:rsidRPr="0096494B">
              <w:rPr>
                <w:color w:val="auto"/>
                <w:sz w:val="20"/>
                <w:szCs w:val="20"/>
              </w:rPr>
              <w:lastRenderedPageBreak/>
              <w:t>lucrări de evaluare şi chiar să participe (cu structurile existente) la colectarea datelor iniţiale privind imobilele pentru a le transmite ulterior organelor cadastrale pentru a fi prelucrate şi evaluate în modul stabilit. Aceasta va permite iniţiativa APL, reducerea costurilor şi impulsionarea procesului de evaluare. Procesul respectiv de evaluare a bunurilor imobile ar putea fi individualizat teritorial, în dependenţă de iniţiativa şi capacitatea APL.</w:t>
            </w:r>
          </w:p>
          <w:p w:rsidR="00A95C07" w:rsidRPr="0096494B" w:rsidRDefault="00A95C07" w:rsidP="00A95C07">
            <w:pPr>
              <w:pStyle w:val="Default"/>
              <w:jc w:val="both"/>
              <w:rPr>
                <w:color w:val="auto"/>
                <w:sz w:val="20"/>
                <w:szCs w:val="20"/>
              </w:rPr>
            </w:pPr>
            <w:r w:rsidRPr="0096494B">
              <w:rPr>
                <w:color w:val="auto"/>
                <w:sz w:val="20"/>
                <w:szCs w:val="20"/>
              </w:rPr>
              <w:t>În contextul celor menţionate APL trebuie să dispună de posibilitate de a fi pro-activi (avea competenţe suficiente) în vederea aplicării prevederilor privind impozitarea bunurilor imobile având la bază valoarea a estimată bunului imobil (apropiată de valoarea de piaţă). În acest sens, urmează a fi admisă aplicarea evaluărilor realizate pe criteriul teritorial. Astfel în comunităţile unde APL au fost pro-active şi au întreprins măsuri în vederea înregistrării şi evaluării bunurilor imobile, să poate să le aplice începând cu anul bugetar următor. Astfel se va crea o concurenţă sănătoasă în cadrul APL în vederea obţinerii de venituri suplimentare la bugetele locale şi, în rezultat, consolidarea bazei fiscale şi a independenţei financiare a colectivităţii locale concrete.</w:t>
            </w:r>
          </w:p>
        </w:tc>
        <w:tc>
          <w:tcPr>
            <w:tcW w:w="2551" w:type="dxa"/>
          </w:tcPr>
          <w:p w:rsidR="00A95C07" w:rsidRPr="0096494B" w:rsidRDefault="00A95C07" w:rsidP="00A95C07">
            <w:pPr>
              <w:jc w:val="both"/>
              <w:rPr>
                <w:b/>
                <w:sz w:val="20"/>
                <w:lang w:val="ro-MO"/>
              </w:rPr>
            </w:pPr>
            <w:r w:rsidRPr="0096494B">
              <w:rPr>
                <w:b/>
                <w:sz w:val="20"/>
                <w:u w:val="single"/>
                <w:lang w:val="ro-MO"/>
              </w:rPr>
              <w:lastRenderedPageBreak/>
              <w:t>Se acceptă,</w:t>
            </w:r>
            <w:r w:rsidRPr="0096494B">
              <w:rPr>
                <w:sz w:val="20"/>
                <w:lang w:val="ro-MO"/>
              </w:rPr>
              <w:t xml:space="preserve"> cu examinarea </w:t>
            </w:r>
            <w:r w:rsidRPr="0096494B">
              <w:rPr>
                <w:sz w:val="20"/>
                <w:lang w:val="fr-FR"/>
              </w:rPr>
              <w:t xml:space="preserve">oportunităţii propunerilor înaintate în cadrul procesului de elaborare a Obiectivelor politicii fiscale </w:t>
            </w:r>
            <w:r w:rsidRPr="0096494B">
              <w:rPr>
                <w:rFonts w:ascii="Cambria Math" w:hAnsi="Cambria Math" w:cs="Cambria Math"/>
                <w:sz w:val="20"/>
                <w:lang w:val="fr-FR"/>
              </w:rPr>
              <w:t>ş</w:t>
            </w:r>
            <w:r w:rsidRPr="0096494B">
              <w:rPr>
                <w:sz w:val="20"/>
                <w:lang w:val="fr-FR"/>
              </w:rPr>
              <w:t>i vamale pentru anul 2017.</w:t>
            </w: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pStyle w:val="a3"/>
              <w:ind w:left="34" w:firstLine="0"/>
              <w:rPr>
                <w:b/>
                <w:sz w:val="20"/>
                <w:szCs w:val="20"/>
                <w:u w:val="single"/>
                <w:lang w:val="ro-RO"/>
              </w:rPr>
            </w:pPr>
            <w:r w:rsidRPr="0096494B">
              <w:rPr>
                <w:b/>
                <w:sz w:val="20"/>
                <w:szCs w:val="20"/>
                <w:u w:val="single"/>
                <w:lang w:val="ro-RO"/>
              </w:rPr>
              <w:t>Congresul Autorităţilor Locale din Moldova</w:t>
            </w:r>
          </w:p>
          <w:p w:rsidR="00A95C07" w:rsidRDefault="00A95C07" w:rsidP="00A95C07">
            <w:pPr>
              <w:pStyle w:val="Default"/>
              <w:jc w:val="both"/>
              <w:rPr>
                <w:color w:val="auto"/>
                <w:sz w:val="20"/>
              </w:rPr>
            </w:pPr>
            <w:r w:rsidRPr="0096494B">
              <w:rPr>
                <w:bCs/>
                <w:color w:val="auto"/>
                <w:sz w:val="20"/>
                <w:szCs w:val="20"/>
              </w:rPr>
              <w:t xml:space="preserve">Proietul în cauză NU rezolvă problema scutirtilor de la impozitul pe bunurile imobile. </w:t>
            </w:r>
            <w:r w:rsidRPr="0096494B">
              <w:rPr>
                <w:color w:val="auto"/>
                <w:sz w:val="20"/>
                <w:szCs w:val="20"/>
              </w:rPr>
              <w:t xml:space="preserve">O altă </w:t>
            </w:r>
            <w:r w:rsidRPr="0096494B">
              <w:rPr>
                <w:color w:val="auto"/>
                <w:sz w:val="20"/>
                <w:szCs w:val="20"/>
              </w:rPr>
              <w:lastRenderedPageBreak/>
              <w:t xml:space="preserve">problemă reprezintă cea a stabilirii scutirilor la impozitul pe imobil în mod unilateral de către instituţiile statului, cu diminuarea bugetelor locale şi fără a compensa pierderile respective. După cum este cunoscut, prevederile legislaţiei fiscale privind impozitul pe bunurile imobiliare au fost concepute şi puse în aplicare până la reforma în domeniul mecanismelor de transferuri bugetelor locale, adică demararea procesului de consolidare a autonomiei financiare a APL. Respectiv scutirile de impozit (art. 283 din Codul fiscal) diminuează veniturile bugetelor APL. Conform unor exemple concrete o localitate rurală ar pierde circa 40 000 lei anual. Aceste pierderi cauzate de exercitarea </w:t>
            </w:r>
            <w:r w:rsidRPr="0096494B">
              <w:rPr>
                <w:i/>
                <w:iCs/>
                <w:color w:val="auto"/>
                <w:sz w:val="20"/>
                <w:szCs w:val="20"/>
              </w:rPr>
              <w:t xml:space="preserve">unor funcţii statale de protecţie a anumitor categorii de persoane </w:t>
            </w:r>
            <w:r w:rsidRPr="0096494B">
              <w:rPr>
                <w:color w:val="auto"/>
                <w:sz w:val="20"/>
                <w:szCs w:val="20"/>
              </w:rPr>
              <w:t xml:space="preserve">ar urma să fie compensate APL. În caz contrar, suntem în faţa unei ilegalităţi şi încălcări ai principiilor constituţionale ale autonomiei locale. Deoarece, impozitul pe imobil este 100% impozit local şi nici o autoritate în stat nu este în drept să-l diminueze în mod unilateral şi fără voinţa APL. Iar daca, Parlamentul sau Guvernul î-şi asumă aceasta, atunci ei trebuie cel puţin să compenseze pierderile în deplină măsură. Ele pot fi </w:t>
            </w:r>
            <w:r w:rsidRPr="0096494B">
              <w:rPr>
                <w:color w:val="auto"/>
                <w:sz w:val="20"/>
              </w:rPr>
              <w:t xml:space="preserve">compensate prin mecanismul transferurilor generale la bugetele locale. În lipsa unei soluţii actuale la această problemă şi păstrarea situaţiei actuale, orice APL este în drept să calculeze prejudiciul cauzat </w:t>
            </w:r>
            <w:r w:rsidRPr="0096494B">
              <w:rPr>
                <w:color w:val="auto"/>
                <w:sz w:val="20"/>
              </w:rPr>
              <w:lastRenderedPageBreak/>
              <w:t>de Guvern/Parlament şi să-l ceară pe toate căile legale, inclusiv în justiţie, invocând veniturile ratate.</w:t>
            </w:r>
          </w:p>
          <w:p w:rsidR="00850AFF" w:rsidRDefault="00850AFF" w:rsidP="00A95C07">
            <w:pPr>
              <w:pStyle w:val="Default"/>
              <w:jc w:val="both"/>
              <w:rPr>
                <w:color w:val="auto"/>
                <w:sz w:val="20"/>
              </w:rPr>
            </w:pPr>
          </w:p>
          <w:p w:rsidR="00850AFF" w:rsidRDefault="00850AFF" w:rsidP="00A95C07">
            <w:pPr>
              <w:pStyle w:val="Default"/>
              <w:jc w:val="both"/>
              <w:rPr>
                <w:b/>
                <w:color w:val="FF0000"/>
                <w:sz w:val="20"/>
                <w:u w:val="single"/>
              </w:rPr>
            </w:pPr>
            <w:r w:rsidRPr="00850AFF">
              <w:rPr>
                <w:b/>
                <w:color w:val="FF0000"/>
                <w:sz w:val="20"/>
                <w:u w:val="single"/>
              </w:rPr>
              <w:t>Primăria Municipiului Bălţi</w:t>
            </w:r>
          </w:p>
          <w:p w:rsidR="00676129" w:rsidRPr="00D671F1" w:rsidRDefault="00676129" w:rsidP="00676129">
            <w:pPr>
              <w:shd w:val="clear" w:color="auto" w:fill="FFFFFF"/>
              <w:jc w:val="both"/>
              <w:rPr>
                <w:sz w:val="20"/>
              </w:rPr>
            </w:pPr>
            <w:r>
              <w:rPr>
                <w:rFonts w:eastAsia="Times New Roman"/>
                <w:color w:val="212121"/>
                <w:spacing w:val="-2"/>
                <w:sz w:val="20"/>
                <w:lang w:val="ro-RO"/>
              </w:rPr>
              <w:t xml:space="preserve">Solicită </w:t>
            </w:r>
            <w:r w:rsidRPr="00D671F1">
              <w:rPr>
                <w:rFonts w:eastAsia="Times New Roman"/>
                <w:color w:val="212121"/>
                <w:spacing w:val="-2"/>
                <w:sz w:val="20"/>
                <w:lang w:val="ro-RO"/>
              </w:rPr>
              <w:t xml:space="preserve">sprijinul în rezolvarea chestiunii privind majorarea veniturilor ratate ale </w:t>
            </w:r>
            <w:r w:rsidRPr="00D671F1">
              <w:rPr>
                <w:rFonts w:eastAsia="Times New Roman"/>
                <w:color w:val="212121"/>
                <w:spacing w:val="-4"/>
                <w:sz w:val="20"/>
                <w:lang w:val="ro-RO"/>
              </w:rPr>
              <w:t xml:space="preserve">bugetului local din motivul </w:t>
            </w:r>
            <w:r w:rsidRPr="00D671F1">
              <w:rPr>
                <w:rFonts w:eastAsia="Times New Roman"/>
                <w:b/>
                <w:bCs/>
                <w:color w:val="212121"/>
                <w:spacing w:val="-4"/>
                <w:sz w:val="20"/>
                <w:lang w:val="ro-RO"/>
              </w:rPr>
              <w:t xml:space="preserve">acordării în mod unilateral de către stat a înlesnirilor la impozitul </w:t>
            </w:r>
            <w:r w:rsidRPr="00D671F1">
              <w:rPr>
                <w:rFonts w:eastAsia="Times New Roman"/>
                <w:b/>
                <w:bCs/>
                <w:color w:val="212121"/>
                <w:spacing w:val="1"/>
                <w:sz w:val="20"/>
                <w:lang w:val="ro-RO"/>
              </w:rPr>
              <w:t xml:space="preserve">pe bunurile imobiliare </w:t>
            </w:r>
            <w:r w:rsidRPr="00D671F1">
              <w:rPr>
                <w:rFonts w:eastAsia="Times New Roman"/>
                <w:color w:val="212121"/>
                <w:spacing w:val="1"/>
                <w:sz w:val="20"/>
                <w:lang w:val="ro-RO"/>
              </w:rPr>
              <w:t xml:space="preserve">achitat de către persoanele fizice (cap.113240), </w:t>
            </w:r>
            <w:r w:rsidRPr="00D671F1">
              <w:rPr>
                <w:rFonts w:eastAsia="Times New Roman"/>
                <w:b/>
                <w:bCs/>
                <w:color w:val="212121"/>
                <w:spacing w:val="1"/>
                <w:sz w:val="20"/>
                <w:lang w:val="ro-RO"/>
              </w:rPr>
              <w:t xml:space="preserve">unor categorii de </w:t>
            </w:r>
            <w:r w:rsidRPr="00D671F1">
              <w:rPr>
                <w:rFonts w:eastAsia="Times New Roman"/>
                <w:b/>
                <w:bCs/>
                <w:color w:val="212121"/>
                <w:spacing w:val="-3"/>
                <w:sz w:val="20"/>
                <w:lang w:val="ro-RO"/>
              </w:rPr>
              <w:t xml:space="preserve">cetăţeni </w:t>
            </w:r>
            <w:r w:rsidRPr="00D671F1">
              <w:rPr>
                <w:rFonts w:eastAsia="Times New Roman"/>
                <w:color w:val="212121"/>
                <w:spacing w:val="-3"/>
                <w:sz w:val="20"/>
                <w:lang w:val="ro-RO"/>
              </w:rPr>
              <w:t xml:space="preserve">conform lit.h); lit.i); lit.j); lit.k); lit.1); lit.p); lit.r) alin.(l) art.283 din Titlul </w:t>
            </w:r>
            <w:r w:rsidRPr="00D671F1">
              <w:rPr>
                <w:rFonts w:eastAsia="Times New Roman"/>
                <w:color w:val="212121"/>
                <w:spacing w:val="-3"/>
                <w:sz w:val="20"/>
              </w:rPr>
              <w:t xml:space="preserve">VI </w:t>
            </w:r>
            <w:r w:rsidRPr="00D671F1">
              <w:rPr>
                <w:rFonts w:eastAsia="Times New Roman"/>
                <w:color w:val="212121"/>
                <w:spacing w:val="-3"/>
                <w:sz w:val="20"/>
                <w:lang w:val="ro-RO"/>
              </w:rPr>
              <w:t xml:space="preserve">al Codului </w:t>
            </w:r>
            <w:r w:rsidRPr="00D671F1">
              <w:rPr>
                <w:rFonts w:eastAsia="Times New Roman"/>
                <w:color w:val="212121"/>
                <w:spacing w:val="-4"/>
                <w:sz w:val="20"/>
                <w:lang w:val="ro-RO"/>
              </w:rPr>
              <w:t xml:space="preserve">fiscal RM, precum şi din cauza lipsei mecanismului de aplicare a procedurilor de compensare a </w:t>
            </w:r>
            <w:r w:rsidRPr="00D671F1">
              <w:rPr>
                <w:rFonts w:eastAsia="Times New Roman"/>
                <w:color w:val="212121"/>
                <w:spacing w:val="-5"/>
                <w:sz w:val="20"/>
                <w:lang w:val="ro-RO"/>
              </w:rPr>
              <w:t>veniturilor ratate.</w:t>
            </w:r>
          </w:p>
          <w:p w:rsidR="00676129" w:rsidRPr="00D671F1" w:rsidRDefault="00676129" w:rsidP="00676129">
            <w:pPr>
              <w:shd w:val="clear" w:color="auto" w:fill="FFFFFF"/>
              <w:ind w:left="5"/>
              <w:jc w:val="both"/>
              <w:rPr>
                <w:sz w:val="20"/>
              </w:rPr>
            </w:pPr>
            <w:r w:rsidRPr="00D671F1">
              <w:rPr>
                <w:color w:val="212121"/>
                <w:spacing w:val="1"/>
                <w:sz w:val="20"/>
                <w:lang w:val="ro-RO"/>
              </w:rPr>
              <w:t xml:space="preserve">Astfel, pentru </w:t>
            </w:r>
            <w:r w:rsidRPr="00D671F1">
              <w:rPr>
                <w:b/>
                <w:bCs/>
                <w:color w:val="212121"/>
                <w:spacing w:val="1"/>
                <w:sz w:val="20"/>
                <w:lang w:val="ro-RO"/>
              </w:rPr>
              <w:t xml:space="preserve">perioada 2013-2015, </w:t>
            </w:r>
            <w:r w:rsidRPr="00D671F1">
              <w:rPr>
                <w:color w:val="212121"/>
                <w:spacing w:val="1"/>
                <w:sz w:val="20"/>
                <w:lang w:val="ro-RO"/>
              </w:rPr>
              <w:t xml:space="preserve">veniturile ratate ale bugetului local la capitolul </w:t>
            </w:r>
            <w:r w:rsidRPr="00D671F1">
              <w:rPr>
                <w:color w:val="212121"/>
                <w:spacing w:val="2"/>
                <w:sz w:val="20"/>
                <w:lang w:val="ro-RO"/>
              </w:rPr>
              <w:t>men</w:t>
            </w:r>
            <w:r w:rsidRPr="00D671F1">
              <w:rPr>
                <w:rFonts w:eastAsia="Times New Roman"/>
                <w:color w:val="212121"/>
                <w:spacing w:val="2"/>
                <w:sz w:val="20"/>
                <w:lang w:val="ro-RO"/>
              </w:rPr>
              <w:t xml:space="preserve">ţionat au constituit </w:t>
            </w:r>
            <w:r w:rsidRPr="00D671F1">
              <w:rPr>
                <w:rFonts w:eastAsia="Times New Roman"/>
                <w:b/>
                <w:bCs/>
                <w:color w:val="212121"/>
                <w:spacing w:val="2"/>
                <w:sz w:val="20"/>
                <w:lang w:val="ro-RO"/>
              </w:rPr>
              <w:t xml:space="preserve">6460,4 mii lei şi </w:t>
            </w:r>
            <w:r w:rsidRPr="00D671F1">
              <w:rPr>
                <w:rFonts w:eastAsia="Times New Roman"/>
                <w:color w:val="212121"/>
                <w:spacing w:val="2"/>
                <w:sz w:val="20"/>
                <w:lang w:val="ro-RO"/>
              </w:rPr>
              <w:t xml:space="preserve">au fost provocate de lacunele în legislaţie, ne fiind </w:t>
            </w:r>
            <w:r w:rsidRPr="00D671F1">
              <w:rPr>
                <w:rFonts w:eastAsia="Times New Roman"/>
                <w:color w:val="212121"/>
                <w:spacing w:val="-4"/>
                <w:sz w:val="20"/>
                <w:lang w:val="ro-RO"/>
              </w:rPr>
              <w:t>stabilite sursele de acoperire ale acestora. Spre sfîrşitul anului 2015 în comparaţie cu anul 2013 suma menţionată s-a mărit de 1,4 ori (2013 - 1766,0 mii lei; 2015 - 2431,5 mii lei).</w:t>
            </w:r>
          </w:p>
          <w:p w:rsidR="00850AFF" w:rsidRPr="00676129" w:rsidRDefault="00676129" w:rsidP="00676129">
            <w:pPr>
              <w:shd w:val="clear" w:color="auto" w:fill="FFFFFF"/>
              <w:ind w:left="5"/>
              <w:jc w:val="both"/>
              <w:rPr>
                <w:sz w:val="20"/>
              </w:rPr>
            </w:pPr>
            <w:r w:rsidRPr="00D671F1">
              <w:rPr>
                <w:rFonts w:eastAsia="Times New Roman"/>
                <w:color w:val="212121"/>
                <w:spacing w:val="-3"/>
                <w:sz w:val="20"/>
                <w:lang w:val="ro-RO"/>
              </w:rPr>
              <w:t>În acest context, Primăria mun.Bălţi solicită ca, la etapa de aprobare a politicii bugetar-</w:t>
            </w:r>
            <w:r w:rsidRPr="00D671F1">
              <w:rPr>
                <w:rFonts w:eastAsia="Times New Roman"/>
                <w:color w:val="212121"/>
                <w:spacing w:val="3"/>
                <w:sz w:val="20"/>
                <w:lang w:val="ro-RO"/>
              </w:rPr>
              <w:t xml:space="preserve">fiscale pentru anul 2016, să fie examinată iniţiativa privind </w:t>
            </w:r>
            <w:r w:rsidRPr="00D671F1">
              <w:rPr>
                <w:rFonts w:eastAsia="Times New Roman"/>
                <w:b/>
                <w:bCs/>
                <w:color w:val="212121"/>
                <w:spacing w:val="3"/>
                <w:sz w:val="20"/>
                <w:lang w:val="ro-RO"/>
              </w:rPr>
              <w:t xml:space="preserve">operarea modificărilor şi </w:t>
            </w:r>
            <w:r w:rsidRPr="00D671F1">
              <w:rPr>
                <w:rFonts w:eastAsia="Times New Roman"/>
                <w:b/>
                <w:bCs/>
                <w:color w:val="212121"/>
                <w:spacing w:val="-4"/>
                <w:sz w:val="20"/>
                <w:lang w:val="ro-RO"/>
              </w:rPr>
              <w:t xml:space="preserve">completărilor </w:t>
            </w:r>
            <w:r w:rsidRPr="00D671F1">
              <w:rPr>
                <w:rFonts w:eastAsia="Times New Roman"/>
                <w:color w:val="212121"/>
                <w:spacing w:val="-4"/>
                <w:sz w:val="20"/>
                <w:lang w:val="ro-RO"/>
              </w:rPr>
              <w:t xml:space="preserve">în Legea RM nr.436 din 22.12.2006 «Privind administraţia publică locală», Legea </w:t>
            </w:r>
            <w:r w:rsidRPr="00D671F1">
              <w:rPr>
                <w:rFonts w:eastAsia="Times New Roman"/>
                <w:color w:val="212121"/>
                <w:spacing w:val="1"/>
                <w:sz w:val="20"/>
                <w:lang w:val="ro-RO"/>
              </w:rPr>
              <w:t xml:space="preserve">RM nr.397 din 16.10.2003 «Privind finanţele publice locale», Legea RM </w:t>
            </w:r>
            <w:r w:rsidRPr="00D671F1">
              <w:rPr>
                <w:rFonts w:eastAsia="Times New Roman"/>
                <w:color w:val="212121"/>
                <w:spacing w:val="1"/>
                <w:sz w:val="20"/>
                <w:lang w:val="ro-RO"/>
              </w:rPr>
              <w:lastRenderedPageBreak/>
              <w:t xml:space="preserve">nr.1163-XIII din </w:t>
            </w:r>
            <w:r w:rsidRPr="00D671F1">
              <w:rPr>
                <w:rFonts w:eastAsia="Times New Roman"/>
                <w:color w:val="212121"/>
                <w:spacing w:val="-5"/>
                <w:sz w:val="20"/>
                <w:lang w:val="ro-RO"/>
              </w:rPr>
              <w:t xml:space="preserve">24.04.1997 «Codul fiscal» (Titlul </w:t>
            </w:r>
            <w:r w:rsidRPr="00D671F1">
              <w:rPr>
                <w:rFonts w:eastAsia="Times New Roman"/>
                <w:color w:val="212121"/>
                <w:spacing w:val="-5"/>
                <w:sz w:val="20"/>
              </w:rPr>
              <w:t xml:space="preserve">VI), </w:t>
            </w:r>
            <w:r w:rsidRPr="00D671F1">
              <w:rPr>
                <w:rFonts w:eastAsia="Times New Roman"/>
                <w:b/>
                <w:bCs/>
                <w:color w:val="212121"/>
                <w:spacing w:val="-5"/>
                <w:sz w:val="20"/>
                <w:lang w:val="ro-RO"/>
              </w:rPr>
              <w:t xml:space="preserve">prin includerea normelor legale care ar reglementa </w:t>
            </w:r>
            <w:r w:rsidRPr="00D671F1">
              <w:rPr>
                <w:rFonts w:eastAsia="Times New Roman"/>
                <w:b/>
                <w:bCs/>
                <w:color w:val="212121"/>
                <w:spacing w:val="-2"/>
                <w:sz w:val="20"/>
                <w:lang w:val="ro-RO"/>
              </w:rPr>
              <w:t xml:space="preserve">compensarea din bugetul de stat a veniturilor ratate ale bugetelor locale la impozitul pe bunurile imobiliare achitat de către persoanele fizice, conform art.283 din Titlul </w:t>
            </w:r>
            <w:r w:rsidRPr="00D671F1">
              <w:rPr>
                <w:rFonts w:eastAsia="Times New Roman"/>
                <w:b/>
                <w:bCs/>
                <w:color w:val="212121"/>
                <w:spacing w:val="-2"/>
                <w:sz w:val="20"/>
              </w:rPr>
              <w:t xml:space="preserve">VI </w:t>
            </w:r>
            <w:r w:rsidRPr="00D671F1">
              <w:rPr>
                <w:rFonts w:eastAsia="Times New Roman"/>
                <w:b/>
                <w:bCs/>
                <w:color w:val="212121"/>
                <w:spacing w:val="-2"/>
                <w:sz w:val="20"/>
                <w:lang w:val="ro-RO"/>
              </w:rPr>
              <w:t xml:space="preserve">al </w:t>
            </w:r>
            <w:r w:rsidRPr="00D671F1">
              <w:rPr>
                <w:rFonts w:eastAsia="Times New Roman"/>
                <w:b/>
                <w:bCs/>
                <w:color w:val="212121"/>
                <w:spacing w:val="-5"/>
                <w:sz w:val="20"/>
                <w:lang w:val="ro-RO"/>
              </w:rPr>
              <w:t>Codului fiscal RM.</w:t>
            </w:r>
          </w:p>
        </w:tc>
        <w:tc>
          <w:tcPr>
            <w:tcW w:w="2551" w:type="dxa"/>
          </w:tcPr>
          <w:p w:rsidR="00A95C07" w:rsidRDefault="00A95C07" w:rsidP="00A95C07">
            <w:pPr>
              <w:jc w:val="both"/>
              <w:rPr>
                <w:sz w:val="20"/>
                <w:lang w:val="fr-FR"/>
              </w:rPr>
            </w:pPr>
            <w:r w:rsidRPr="0096494B">
              <w:rPr>
                <w:b/>
                <w:sz w:val="20"/>
                <w:u w:val="single"/>
                <w:lang w:val="ro-MO"/>
              </w:rPr>
              <w:lastRenderedPageBreak/>
              <w:t>Se acceptă,</w:t>
            </w:r>
            <w:r w:rsidRPr="0096494B">
              <w:rPr>
                <w:sz w:val="20"/>
                <w:lang w:val="ro-MO"/>
              </w:rPr>
              <w:t xml:space="preserve"> cu examinarea </w:t>
            </w:r>
            <w:r w:rsidRPr="0096494B">
              <w:rPr>
                <w:sz w:val="20"/>
                <w:lang w:val="fr-FR"/>
              </w:rPr>
              <w:t xml:space="preserve">oportunităţii propunerilor înaintate în cadrul procesului de elaborare a Obiectivelor politicii fiscale </w:t>
            </w:r>
            <w:r w:rsidRPr="0096494B">
              <w:rPr>
                <w:rFonts w:ascii="Cambria Math" w:hAnsi="Cambria Math" w:cs="Cambria Math"/>
                <w:sz w:val="20"/>
                <w:lang w:val="fr-FR"/>
              </w:rPr>
              <w:t>ş</w:t>
            </w:r>
            <w:r w:rsidRPr="0096494B">
              <w:rPr>
                <w:sz w:val="20"/>
                <w:lang w:val="fr-FR"/>
              </w:rPr>
              <w:t xml:space="preserve">i vamale </w:t>
            </w:r>
            <w:r w:rsidRPr="0096494B">
              <w:rPr>
                <w:sz w:val="20"/>
                <w:lang w:val="fr-FR"/>
              </w:rPr>
              <w:lastRenderedPageBreak/>
              <w:t>pentru anul 2017.</w:t>
            </w: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Default="00676129" w:rsidP="00A95C07">
            <w:pPr>
              <w:jc w:val="both"/>
              <w:rPr>
                <w:sz w:val="20"/>
                <w:lang w:val="fr-FR"/>
              </w:rPr>
            </w:pPr>
          </w:p>
          <w:p w:rsidR="00676129" w:rsidRPr="0096494B" w:rsidRDefault="00676129" w:rsidP="00A95C07">
            <w:pPr>
              <w:jc w:val="both"/>
              <w:rPr>
                <w:b/>
                <w:sz w:val="20"/>
                <w:lang w:val="ro-MO"/>
              </w:rPr>
            </w:pPr>
            <w:r w:rsidRPr="0096494B">
              <w:rPr>
                <w:b/>
                <w:sz w:val="20"/>
                <w:u w:val="single"/>
                <w:lang w:val="ro-MO"/>
              </w:rPr>
              <w:t>Se acceptă,</w:t>
            </w:r>
            <w:r w:rsidRPr="0096494B">
              <w:rPr>
                <w:sz w:val="20"/>
                <w:lang w:val="ro-MO"/>
              </w:rPr>
              <w:t xml:space="preserve"> cu examinarea </w:t>
            </w:r>
            <w:r w:rsidRPr="0096494B">
              <w:rPr>
                <w:sz w:val="20"/>
                <w:lang w:val="fr-FR"/>
              </w:rPr>
              <w:t xml:space="preserve">oportunităţii propunerilor înaintate în cadrul procesului de elaborare a Obiectivelor politicii fiscale </w:t>
            </w:r>
            <w:r w:rsidRPr="0096494B">
              <w:rPr>
                <w:rFonts w:ascii="Cambria Math" w:hAnsi="Cambria Math" w:cs="Cambria Math"/>
                <w:sz w:val="20"/>
                <w:lang w:val="fr-FR"/>
              </w:rPr>
              <w:t>ş</w:t>
            </w:r>
            <w:r w:rsidRPr="0096494B">
              <w:rPr>
                <w:sz w:val="20"/>
                <w:lang w:val="fr-FR"/>
              </w:rPr>
              <w:t>i vamale pentru anul 2017.</w:t>
            </w: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pStyle w:val="a3"/>
              <w:ind w:left="34" w:firstLine="0"/>
              <w:rPr>
                <w:b/>
                <w:sz w:val="20"/>
                <w:szCs w:val="20"/>
                <w:u w:val="single"/>
                <w:lang w:val="ro-RO"/>
              </w:rPr>
            </w:pPr>
            <w:r w:rsidRPr="0096494B">
              <w:rPr>
                <w:b/>
                <w:sz w:val="20"/>
                <w:szCs w:val="20"/>
                <w:u w:val="single"/>
                <w:lang w:val="ro-RO"/>
              </w:rPr>
              <w:t>Congresul Autorităţilor Locale din Moldova</w:t>
            </w:r>
          </w:p>
          <w:p w:rsidR="00A95C07" w:rsidRPr="0096494B" w:rsidRDefault="00A95C07" w:rsidP="00A95C07">
            <w:pPr>
              <w:jc w:val="both"/>
              <w:rPr>
                <w:b/>
                <w:sz w:val="20"/>
                <w:u w:val="single"/>
                <w:lang w:val="ro-RO"/>
              </w:rPr>
            </w:pPr>
            <w:r w:rsidRPr="0096494B">
              <w:rPr>
                <w:bCs/>
                <w:sz w:val="20"/>
              </w:rPr>
              <w:t>O serie de activităţi exercitate în teritoriu, NU asunt supuse autorizării şi taxării cu taxe/impozite locale, într-un mod inexplicabil şi nejustificat.</w:t>
            </w:r>
            <w:r w:rsidRPr="0096494B">
              <w:rPr>
                <w:b/>
                <w:bCs/>
                <w:sz w:val="20"/>
              </w:rPr>
              <w:t xml:space="preserve"> </w:t>
            </w:r>
            <w:r w:rsidRPr="0096494B">
              <w:rPr>
                <w:sz w:val="20"/>
              </w:rPr>
              <w:t>În special ne referim la astfel de activităţi/servicii cu un grad înalt de profitabilitate şi care sunt avantajate în raport cu alte categiorii de servicii: schimb valutar, servicii bancare, servicii juridice/avocatură, servicii de notariat, serviciile de turism (agenţii), păstrarea de produse agricole (frigidere), achiziţia metalelor feroase urzate, serviciile de multiplicare si editare, servicii mediale, cabinete stomatologice etc.</w:t>
            </w:r>
          </w:p>
        </w:tc>
        <w:tc>
          <w:tcPr>
            <w:tcW w:w="2551" w:type="dxa"/>
          </w:tcPr>
          <w:p w:rsidR="00A95C07" w:rsidRPr="0096494B" w:rsidRDefault="00A95C07" w:rsidP="00A95C07">
            <w:pPr>
              <w:jc w:val="both"/>
              <w:rPr>
                <w:b/>
                <w:sz w:val="20"/>
                <w:lang w:val="ro-MO"/>
              </w:rPr>
            </w:pPr>
            <w:r w:rsidRPr="0096494B">
              <w:rPr>
                <w:b/>
                <w:sz w:val="20"/>
                <w:u w:val="single"/>
                <w:lang w:val="ro-MO"/>
              </w:rPr>
              <w:t>Se acceptă,</w:t>
            </w:r>
            <w:r w:rsidRPr="0096494B">
              <w:rPr>
                <w:sz w:val="20"/>
                <w:lang w:val="ro-MO"/>
              </w:rPr>
              <w:t xml:space="preserve"> cu examinarea </w:t>
            </w:r>
            <w:r w:rsidRPr="0096494B">
              <w:rPr>
                <w:sz w:val="20"/>
                <w:lang w:val="fr-FR"/>
              </w:rPr>
              <w:t xml:space="preserve">oportunităţii propunerilor înaintate în cadrul procesului de elaborare a Obiectivelor politicii fiscale </w:t>
            </w:r>
            <w:r w:rsidRPr="0096494B">
              <w:rPr>
                <w:rFonts w:ascii="Cambria Math" w:hAnsi="Cambria Math" w:cs="Cambria Math"/>
                <w:sz w:val="20"/>
                <w:lang w:val="fr-FR"/>
              </w:rPr>
              <w:t>ş</w:t>
            </w:r>
            <w:r w:rsidRPr="0096494B">
              <w:rPr>
                <w:sz w:val="20"/>
                <w:lang w:val="fr-FR"/>
              </w:rPr>
              <w:t>i vamale pentru anul 2017.</w:t>
            </w:r>
          </w:p>
        </w:tc>
      </w:tr>
      <w:tr w:rsidR="00A95C07" w:rsidRPr="0096494B" w:rsidTr="00BD473F">
        <w:trPr>
          <w:trHeight w:val="274"/>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pStyle w:val="a3"/>
              <w:ind w:left="34" w:firstLine="0"/>
              <w:rPr>
                <w:b/>
                <w:sz w:val="20"/>
                <w:szCs w:val="20"/>
                <w:u w:val="single"/>
                <w:lang w:val="ro-RO"/>
              </w:rPr>
            </w:pPr>
            <w:r w:rsidRPr="0096494B">
              <w:rPr>
                <w:b/>
                <w:sz w:val="20"/>
                <w:szCs w:val="20"/>
                <w:u w:val="single"/>
                <w:lang w:val="ro-RO"/>
              </w:rPr>
              <w:t>Congresul Autorităţilor Locale din Moldova</w:t>
            </w:r>
          </w:p>
          <w:p w:rsidR="00A95C07" w:rsidRPr="0096494B" w:rsidRDefault="00A95C07" w:rsidP="00A95C07">
            <w:pPr>
              <w:pStyle w:val="a3"/>
              <w:ind w:left="34" w:firstLine="0"/>
              <w:rPr>
                <w:sz w:val="20"/>
                <w:szCs w:val="20"/>
                <w:u w:val="single"/>
                <w:lang w:val="ro-RO"/>
              </w:rPr>
            </w:pPr>
            <w:r w:rsidRPr="0096494B">
              <w:rPr>
                <w:bCs/>
                <w:sz w:val="20"/>
                <w:szCs w:val="20"/>
              </w:rPr>
              <w:t xml:space="preserve">Proiectul dat de lege, nu prevede expres soluţia la o problemă actulă şi urgentă ce se referă la restituirea în cazul supraplăţii la impozitul pe venitul persoanelor fizice. </w:t>
            </w:r>
            <w:r w:rsidRPr="0096494B">
              <w:rPr>
                <w:sz w:val="20"/>
                <w:szCs w:val="20"/>
              </w:rPr>
              <w:t xml:space="preserve">În rezultatul acestei probleme, mai multe APL din mediul rural, au semnalat că bugetele lor sunt sistematic lipsite în mod unilateral şi total contrare cadrului legal actual (din domeniul autonomiei </w:t>
            </w:r>
            <w:r w:rsidRPr="0096494B">
              <w:rPr>
                <w:sz w:val="20"/>
                <w:szCs w:val="20"/>
              </w:rPr>
              <w:lastRenderedPageBreak/>
              <w:t>locale financiare şi decentralizării) de venituri importante, fără ca să fi beneficiat anterior de aceste venituri. De aceea, consideram că şi la acest capitol este necersară o prevedere expresă în acest proiect.</w:t>
            </w:r>
          </w:p>
        </w:tc>
        <w:tc>
          <w:tcPr>
            <w:tcW w:w="2551" w:type="dxa"/>
          </w:tcPr>
          <w:p w:rsidR="00A95C07" w:rsidRPr="0096494B" w:rsidRDefault="00A95C07" w:rsidP="00A95C07">
            <w:pPr>
              <w:jc w:val="both"/>
              <w:rPr>
                <w:b/>
                <w:sz w:val="20"/>
                <w:u w:val="single"/>
                <w:lang w:val="ro-MO"/>
              </w:rPr>
            </w:pPr>
            <w:r w:rsidRPr="0096494B">
              <w:rPr>
                <w:b/>
                <w:sz w:val="20"/>
                <w:u w:val="single"/>
                <w:lang w:val="ro-MO"/>
              </w:rPr>
              <w:lastRenderedPageBreak/>
              <w:t>Nu se acceptă.</w:t>
            </w:r>
          </w:p>
          <w:p w:rsidR="00A95C07" w:rsidRPr="0096494B" w:rsidRDefault="00A95C07" w:rsidP="00A95C07">
            <w:pPr>
              <w:jc w:val="both"/>
              <w:rPr>
                <w:sz w:val="20"/>
                <w:lang w:val="ro-MO"/>
              </w:rPr>
            </w:pPr>
            <w:r w:rsidRPr="0096494B">
              <w:rPr>
                <w:sz w:val="20"/>
                <w:lang w:val="ro-MO"/>
              </w:rPr>
              <w:t>Propunerea dată nu face obiectul proiectului de lege.</w:t>
            </w: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pStyle w:val="a3"/>
              <w:ind w:left="34" w:firstLine="0"/>
              <w:rPr>
                <w:b/>
                <w:sz w:val="20"/>
                <w:szCs w:val="20"/>
                <w:u w:val="single"/>
                <w:lang w:val="ro-RO"/>
              </w:rPr>
            </w:pPr>
            <w:r w:rsidRPr="0096494B">
              <w:rPr>
                <w:b/>
                <w:sz w:val="20"/>
                <w:szCs w:val="20"/>
                <w:u w:val="single"/>
                <w:lang w:val="ro-RO"/>
              </w:rPr>
              <w:t>Congresul Autorităţilor Locale din Moldova</w:t>
            </w:r>
          </w:p>
          <w:p w:rsidR="00A95C07" w:rsidRPr="0096494B" w:rsidRDefault="00A95C07" w:rsidP="00A95C07">
            <w:pPr>
              <w:pStyle w:val="Default"/>
              <w:jc w:val="both"/>
              <w:rPr>
                <w:color w:val="auto"/>
                <w:sz w:val="20"/>
                <w:szCs w:val="20"/>
              </w:rPr>
            </w:pPr>
            <w:r w:rsidRPr="0096494B">
              <w:rPr>
                <w:color w:val="auto"/>
                <w:sz w:val="20"/>
                <w:szCs w:val="20"/>
              </w:rPr>
              <w:t xml:space="preserve">Cu referire la impozitul pe autovehicole, adoptarea proiectului legii date în varianta propusă, cu păstrarea a 100% din taxa pentru drumuri şi includerea la subiecţii impunerii a persoanelor rezidente, care pot fi atât proprietari, cât şi posesorii legali alţii decât proprietarii. De exemplu, cei care deţin bunurile respective în baza unor titluri de folosinţă pe un termen mai mare de un an (locaţiune, comodat, concesiune, procură etc.). De asemenea, în categoria obiectelor al impunerii urmează a fi incluse şi autovehicolele înregistrate în alte ţări, dar proprietarii/posesorii legali ai cărora sunt rezidenţi ai Republicii Moldova, care locuiesc permenent pe teritoriul RM şi care nu achită impozitul pe proprietate (autovehicol) în ţara de înmatriculare a autovihicolelor respective şi care nu cad sub incidenţa acordurilor internaţionale privind dubla impunere. </w:t>
            </w:r>
          </w:p>
          <w:p w:rsidR="00A95C07" w:rsidRPr="0096494B" w:rsidRDefault="00A95C07" w:rsidP="00A95C07">
            <w:pPr>
              <w:pStyle w:val="a3"/>
              <w:ind w:left="34" w:firstLine="0"/>
              <w:rPr>
                <w:b/>
                <w:sz w:val="20"/>
                <w:szCs w:val="20"/>
                <w:u w:val="single"/>
              </w:rPr>
            </w:pPr>
            <w:r w:rsidRPr="0096494B">
              <w:rPr>
                <w:sz w:val="20"/>
                <w:szCs w:val="20"/>
              </w:rPr>
              <w:t>Totodată, luând în considseraţie că acest impozit va fi implementat începând cu anul 2017, în regim de urgenţă este necesar de a crea un grup de lucru cu participarea MinFin, Min Transport şi CALM pentru a elabora toate mecani</w:t>
            </w:r>
            <w:r w:rsidRPr="0096494B">
              <w:rPr>
                <w:sz w:val="20"/>
                <w:szCs w:val="20"/>
                <w:lang w:val="ro-RO"/>
              </w:rPr>
              <w:t>s</w:t>
            </w:r>
            <w:r w:rsidRPr="0096494B">
              <w:rPr>
                <w:sz w:val="20"/>
                <w:szCs w:val="20"/>
              </w:rPr>
              <w:t xml:space="preserve">mele </w:t>
            </w:r>
            <w:r w:rsidRPr="0096494B">
              <w:rPr>
                <w:sz w:val="20"/>
                <w:szCs w:val="20"/>
              </w:rPr>
              <w:lastRenderedPageBreak/>
              <w:t>ne</w:t>
            </w:r>
            <w:r w:rsidRPr="0096494B">
              <w:rPr>
                <w:sz w:val="20"/>
                <w:szCs w:val="20"/>
                <w:lang w:val="ro-RO"/>
              </w:rPr>
              <w:t>c</w:t>
            </w:r>
            <w:r w:rsidRPr="0096494B">
              <w:rPr>
                <w:sz w:val="20"/>
                <w:szCs w:val="20"/>
              </w:rPr>
              <w:t>esare pentru a asigura punerea efectiva a acestui impozt în aplicare. Inclusiv urmea</w:t>
            </w:r>
            <w:r w:rsidRPr="0096494B">
              <w:rPr>
                <w:sz w:val="20"/>
                <w:szCs w:val="20"/>
                <w:lang w:val="ro-RO"/>
              </w:rPr>
              <w:t>z</w:t>
            </w:r>
            <w:r w:rsidRPr="0096494B">
              <w:rPr>
                <w:sz w:val="20"/>
                <w:szCs w:val="20"/>
              </w:rPr>
              <w:t>ă a fi realizate activităţi de informare şi explicare pentru APL, dar şi totţi proprietareii/posesorii de autovehicole privind noile reguli şi modelităţi de acitare/acumulare a impozitului dat.</w:t>
            </w:r>
          </w:p>
        </w:tc>
        <w:tc>
          <w:tcPr>
            <w:tcW w:w="2551" w:type="dxa"/>
          </w:tcPr>
          <w:p w:rsidR="00A95C07" w:rsidRPr="0096494B" w:rsidRDefault="00A95C07" w:rsidP="00A95C07">
            <w:pPr>
              <w:jc w:val="both"/>
              <w:rPr>
                <w:b/>
                <w:sz w:val="20"/>
                <w:lang w:val="ro-MO"/>
              </w:rPr>
            </w:pPr>
            <w:r w:rsidRPr="0096494B">
              <w:rPr>
                <w:sz w:val="20"/>
                <w:lang w:val="ro-MO"/>
              </w:rPr>
              <w:lastRenderedPageBreak/>
              <w:t>Mecanismul de implementare va fi elaborat pe parcursul anului 2016.</w:t>
            </w: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pStyle w:val="a3"/>
              <w:ind w:left="34" w:firstLine="0"/>
              <w:rPr>
                <w:b/>
                <w:sz w:val="20"/>
                <w:szCs w:val="20"/>
                <w:u w:val="single"/>
                <w:lang w:val="ro-RO"/>
              </w:rPr>
            </w:pPr>
            <w:r w:rsidRPr="0096494B">
              <w:rPr>
                <w:b/>
                <w:sz w:val="20"/>
                <w:szCs w:val="20"/>
                <w:u w:val="single"/>
                <w:lang w:val="ro-RO"/>
              </w:rPr>
              <w:t>Congresul Autorităţilor Locale din Moldova</w:t>
            </w:r>
          </w:p>
          <w:p w:rsidR="00A95C07" w:rsidRPr="0096494B" w:rsidRDefault="00A95C07" w:rsidP="00A95C07">
            <w:pPr>
              <w:pStyle w:val="a3"/>
              <w:ind w:left="34" w:firstLine="0"/>
              <w:rPr>
                <w:b/>
                <w:sz w:val="20"/>
                <w:szCs w:val="20"/>
                <w:u w:val="single"/>
                <w:lang w:val="ro-RO"/>
              </w:rPr>
            </w:pPr>
            <w:r w:rsidRPr="0096494B">
              <w:rPr>
                <w:sz w:val="20"/>
                <w:szCs w:val="20"/>
              </w:rPr>
              <w:t>Este necesară includere în proiectul dat de lege (politica bugetar fiscală) a unor măsuri concrete care ar constitui un semnal pozitiv şi ar demonstra cel puţin voinţa reală de a continua reforma finanţelor locale prin stimularea iniţiativei APL şi deblocarea procesului de evaluare/reevaluării bunurilor imobile (inclusiv a caselor de locuit, apartamentelor, edificiilor comerciale.</w:t>
            </w:r>
          </w:p>
        </w:tc>
        <w:tc>
          <w:tcPr>
            <w:tcW w:w="2551" w:type="dxa"/>
          </w:tcPr>
          <w:p w:rsidR="00A95C07" w:rsidRPr="0096494B" w:rsidRDefault="00A95C07" w:rsidP="00A95C07">
            <w:pPr>
              <w:jc w:val="both"/>
              <w:rPr>
                <w:b/>
                <w:sz w:val="20"/>
                <w:lang w:val="ro-RO"/>
              </w:rPr>
            </w:pPr>
            <w:r w:rsidRPr="0096494B">
              <w:rPr>
                <w:b/>
                <w:sz w:val="20"/>
                <w:u w:val="single"/>
                <w:lang w:val="ro-MO"/>
              </w:rPr>
              <w:t>Se acceptă</w:t>
            </w:r>
            <w:r w:rsidRPr="0096494B">
              <w:rPr>
                <w:b/>
                <w:sz w:val="20"/>
                <w:lang w:val="ro-MO"/>
              </w:rPr>
              <w:t xml:space="preserve"> </w:t>
            </w:r>
            <w:r w:rsidRPr="0096494B">
              <w:rPr>
                <w:sz w:val="20"/>
                <w:lang w:val="ro-MO"/>
              </w:rPr>
              <w:t xml:space="preserve">parţial  cu  </w:t>
            </w:r>
            <w:r w:rsidRPr="0096494B">
              <w:rPr>
                <w:sz w:val="20"/>
                <w:lang w:val="ro-RO"/>
              </w:rPr>
              <w:t>examinarea</w:t>
            </w:r>
            <w:r w:rsidRPr="0096494B">
              <w:rPr>
                <w:sz w:val="20"/>
              </w:rPr>
              <w:t xml:space="preserve"> procesului de evaluare/reevaluarea bunurilor imobile</w:t>
            </w:r>
            <w:r w:rsidRPr="0096494B">
              <w:rPr>
                <w:sz w:val="20"/>
                <w:lang w:val="ro-RO"/>
              </w:rPr>
              <w:t xml:space="preserve"> în procesul elaborării Cadrului Bugetar pe Termen Mediu 2017-2019.</w:t>
            </w:r>
            <w:r w:rsidRPr="0096494B">
              <w:rPr>
                <w:b/>
                <w:sz w:val="20"/>
                <w:lang w:val="ro-RO"/>
              </w:rPr>
              <w:t xml:space="preserve"> </w:t>
            </w:r>
          </w:p>
          <w:p w:rsidR="00A95C07" w:rsidRPr="0096494B" w:rsidRDefault="00A95C07" w:rsidP="00A95C07">
            <w:pPr>
              <w:jc w:val="center"/>
              <w:rPr>
                <w:b/>
                <w:sz w:val="20"/>
                <w:lang w:val="ro-RO"/>
              </w:rPr>
            </w:pP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pStyle w:val="a3"/>
              <w:ind w:left="34" w:firstLine="0"/>
              <w:rPr>
                <w:b/>
                <w:sz w:val="20"/>
                <w:szCs w:val="20"/>
                <w:u w:val="single"/>
                <w:lang w:val="ro-RO"/>
              </w:rPr>
            </w:pPr>
            <w:r w:rsidRPr="0096494B">
              <w:rPr>
                <w:b/>
                <w:sz w:val="20"/>
                <w:szCs w:val="20"/>
                <w:u w:val="single"/>
                <w:lang w:val="ro-RO"/>
              </w:rPr>
              <w:t>Congresul Autorităţilor Locale din Moldova</w:t>
            </w:r>
          </w:p>
          <w:p w:rsidR="00A95C07" w:rsidRPr="0096494B" w:rsidRDefault="00A95C07" w:rsidP="00A95C07">
            <w:pPr>
              <w:pStyle w:val="a3"/>
              <w:ind w:left="34" w:firstLine="0"/>
              <w:rPr>
                <w:sz w:val="20"/>
                <w:szCs w:val="20"/>
                <w:lang w:val="ro-RO"/>
              </w:rPr>
            </w:pPr>
            <w:r w:rsidRPr="0096494B">
              <w:rPr>
                <w:sz w:val="20"/>
                <w:szCs w:val="20"/>
              </w:rPr>
              <w:t>„</w:t>
            </w:r>
            <w:r w:rsidRPr="0096494B">
              <w:rPr>
                <w:b/>
                <w:bCs/>
                <w:sz w:val="20"/>
                <w:szCs w:val="20"/>
              </w:rPr>
              <w:t xml:space="preserve">Art. XXXV. – </w:t>
            </w:r>
            <w:r w:rsidRPr="0096494B">
              <w:rPr>
                <w:sz w:val="20"/>
                <w:szCs w:val="20"/>
              </w:rPr>
              <w:t>Legea nr. 267 din 29 noiembrie 2012 privind monitoringul bunurilor imobile (Monitorul Oficial al Republicii Moldova, 2013, nr. 1-5, art. 6) se modifică si se completează după cum urmează:</w:t>
            </w:r>
          </w:p>
          <w:p w:rsidR="00A95C07" w:rsidRPr="0096494B" w:rsidRDefault="00A95C07" w:rsidP="00A95C07">
            <w:pPr>
              <w:pStyle w:val="Default"/>
              <w:jc w:val="both"/>
              <w:rPr>
                <w:color w:val="auto"/>
                <w:sz w:val="20"/>
                <w:szCs w:val="20"/>
              </w:rPr>
            </w:pPr>
            <w:r w:rsidRPr="0096494B">
              <w:rPr>
                <w:color w:val="auto"/>
                <w:sz w:val="20"/>
                <w:szCs w:val="20"/>
              </w:rPr>
              <w:t xml:space="preserve">Articolul 6 va avea următorul cuprins: </w:t>
            </w:r>
          </w:p>
          <w:p w:rsidR="00A95C07" w:rsidRPr="0096494B" w:rsidRDefault="00A95C07" w:rsidP="00A95C07">
            <w:pPr>
              <w:pStyle w:val="Default"/>
              <w:jc w:val="both"/>
              <w:rPr>
                <w:color w:val="auto"/>
                <w:sz w:val="20"/>
                <w:szCs w:val="20"/>
              </w:rPr>
            </w:pPr>
            <w:r w:rsidRPr="0096494B">
              <w:rPr>
                <w:color w:val="auto"/>
                <w:sz w:val="20"/>
                <w:szCs w:val="20"/>
              </w:rPr>
              <w:t>„</w:t>
            </w:r>
            <w:r w:rsidRPr="0096494B">
              <w:rPr>
                <w:b/>
                <w:bCs/>
                <w:color w:val="auto"/>
                <w:sz w:val="20"/>
                <w:szCs w:val="20"/>
              </w:rPr>
              <w:t xml:space="preserve">Articolul 6. Procedura de actualizare a datelor cadastrale </w:t>
            </w:r>
            <w:r w:rsidRPr="0096494B">
              <w:rPr>
                <w:color w:val="auto"/>
                <w:sz w:val="20"/>
                <w:szCs w:val="20"/>
              </w:rPr>
              <w:t xml:space="preserve"> </w:t>
            </w:r>
          </w:p>
          <w:p w:rsidR="00A95C07" w:rsidRPr="0096494B" w:rsidRDefault="00A95C07" w:rsidP="00A95C07">
            <w:pPr>
              <w:pStyle w:val="Default"/>
              <w:spacing w:after="31"/>
              <w:jc w:val="both"/>
              <w:rPr>
                <w:color w:val="auto"/>
                <w:sz w:val="20"/>
                <w:szCs w:val="20"/>
              </w:rPr>
            </w:pPr>
            <w:r w:rsidRPr="0096494B">
              <w:rPr>
                <w:color w:val="auto"/>
                <w:sz w:val="20"/>
                <w:szCs w:val="20"/>
              </w:rPr>
              <w:t xml:space="preserve">(1) Pînă la 1 iunie a fiecărui an, autorităţile administraţiei publice prezintă oficiilor cadastrale teritoriale copii de pe actele ce conţin informaţiile prevăzute la art. 4, inclusiv, în caz de necesitate, </w:t>
            </w:r>
            <w:r w:rsidRPr="0096494B">
              <w:rPr>
                <w:color w:val="auto"/>
                <w:sz w:val="20"/>
                <w:szCs w:val="20"/>
              </w:rPr>
              <w:lastRenderedPageBreak/>
              <w:t xml:space="preserve">planul bunului imobil, date despre titularul de drept (numele, prenumele, numărul de identificare – pentru persoane fizice; denumirea, sediul, numărul de identificare de stat – pentru persoane juridice). </w:t>
            </w:r>
          </w:p>
          <w:p w:rsidR="00A95C07" w:rsidRPr="0096494B" w:rsidRDefault="00A95C07" w:rsidP="00A95C07">
            <w:pPr>
              <w:pStyle w:val="Default"/>
              <w:spacing w:after="31"/>
              <w:jc w:val="both"/>
              <w:rPr>
                <w:color w:val="auto"/>
                <w:sz w:val="20"/>
                <w:szCs w:val="20"/>
              </w:rPr>
            </w:pPr>
            <w:r w:rsidRPr="0096494B">
              <w:rPr>
                <w:color w:val="auto"/>
                <w:sz w:val="20"/>
                <w:szCs w:val="20"/>
              </w:rPr>
              <w:t xml:space="preserve">(2) Pentru colectarea informaţiei depline necesare la actualizarea datelor cadastrale, oficiile cadastrale teritoriale efectuează lucrări cadastrale cu ieşire în teren. Autorităţile administraţiei publice locale pot colecta informaţia necesară pentru actualizarea datelor cadastrale în mod independent, cu transmiterea ulterioară organelor cadastrale. Volumul informaţiei care urmează a fi colectată şi procedura de colectare se stabilesc de Guvern conform legislaţiei. </w:t>
            </w:r>
          </w:p>
          <w:p w:rsidR="00A95C07" w:rsidRPr="0096494B" w:rsidRDefault="00A95C07" w:rsidP="00A95C07">
            <w:pPr>
              <w:pStyle w:val="Default"/>
              <w:spacing w:after="31"/>
              <w:jc w:val="both"/>
              <w:rPr>
                <w:color w:val="auto"/>
                <w:sz w:val="20"/>
                <w:szCs w:val="20"/>
              </w:rPr>
            </w:pPr>
            <w:r w:rsidRPr="0096494B">
              <w:rPr>
                <w:color w:val="auto"/>
                <w:sz w:val="20"/>
                <w:szCs w:val="20"/>
              </w:rPr>
              <w:t xml:space="preserve">(3) În urma actualizării datelor cadastrale care influenţează valoarea bunului imobil, oficiul cadastral teritorial efectuează evaluarea bunului imobil. </w:t>
            </w:r>
          </w:p>
          <w:p w:rsidR="00A95C07" w:rsidRPr="0096494B" w:rsidRDefault="00A95C07" w:rsidP="00A95C07">
            <w:pPr>
              <w:pStyle w:val="Default"/>
              <w:spacing w:after="31"/>
              <w:jc w:val="both"/>
              <w:rPr>
                <w:color w:val="auto"/>
                <w:sz w:val="20"/>
                <w:szCs w:val="20"/>
              </w:rPr>
            </w:pPr>
            <w:r w:rsidRPr="0096494B">
              <w:rPr>
                <w:color w:val="auto"/>
                <w:sz w:val="20"/>
                <w:szCs w:val="20"/>
              </w:rPr>
              <w:t xml:space="preserve">(4) Reevaluarea bunurilor imobiliare se efectuează de către organele cadastrale teritoriale şi autorităţile administraţiei publice locale o dată la 3 ani, în modul stabilit de Guvern, inclusiv cu stabilirea unui coeficient de ajustare la nivelul inflaţiei pe un termen de nu mai mult de un an.”. </w:t>
            </w:r>
          </w:p>
          <w:p w:rsidR="00A95C07" w:rsidRPr="0096494B" w:rsidRDefault="00A95C07" w:rsidP="00A95C07">
            <w:pPr>
              <w:pStyle w:val="Default"/>
              <w:jc w:val="both"/>
              <w:rPr>
                <w:color w:val="auto"/>
                <w:sz w:val="20"/>
                <w:szCs w:val="20"/>
              </w:rPr>
            </w:pPr>
            <w:r w:rsidRPr="0096494B">
              <w:rPr>
                <w:color w:val="auto"/>
                <w:sz w:val="20"/>
                <w:szCs w:val="20"/>
              </w:rPr>
              <w:t xml:space="preserve">2. Articolul 8 va avea următorul cuprins: </w:t>
            </w:r>
          </w:p>
          <w:p w:rsidR="00A95C07" w:rsidRPr="0096494B" w:rsidRDefault="00A95C07" w:rsidP="00A95C07">
            <w:pPr>
              <w:pStyle w:val="a3"/>
              <w:ind w:left="34" w:firstLine="0"/>
              <w:rPr>
                <w:b/>
                <w:sz w:val="20"/>
                <w:szCs w:val="20"/>
                <w:u w:val="single"/>
                <w:lang w:val="ro-RO"/>
              </w:rPr>
            </w:pPr>
            <w:r w:rsidRPr="0096494B">
              <w:rPr>
                <w:sz w:val="20"/>
                <w:szCs w:val="20"/>
              </w:rPr>
              <w:t xml:space="preserve">„Articolul 8. Finanţarea lucrărilor de efectuare a monitoringului Lucrările de efectuare a monitoringului se finanţează din </w:t>
            </w:r>
            <w:r w:rsidRPr="0096494B">
              <w:rPr>
                <w:sz w:val="20"/>
                <w:szCs w:val="20"/>
              </w:rPr>
              <w:lastRenderedPageBreak/>
              <w:t>bugetul de stat sau bugetul local, cu excepţia lucrărilor de actualizare a datelor cadastrale la cererea proprietarilor sau a altor titulari de drept.”.</w:t>
            </w:r>
          </w:p>
        </w:tc>
        <w:tc>
          <w:tcPr>
            <w:tcW w:w="2551" w:type="dxa"/>
          </w:tcPr>
          <w:p w:rsidR="00A95C07" w:rsidRPr="0096494B" w:rsidRDefault="00A95C07" w:rsidP="00A95C07">
            <w:pPr>
              <w:jc w:val="both"/>
              <w:rPr>
                <w:b/>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cu examinarea propunerilor în viitor.</w:t>
            </w: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sz w:val="20"/>
                <w:u w:val="single"/>
                <w:lang w:val="ro-RO"/>
              </w:rPr>
            </w:pPr>
            <w:r w:rsidRPr="0096494B">
              <w:rPr>
                <w:b/>
                <w:sz w:val="20"/>
                <w:u w:val="single"/>
                <w:lang w:val="ro-RO"/>
              </w:rPr>
              <w:t xml:space="preserve">Ministerul Economiei </w:t>
            </w:r>
          </w:p>
          <w:p w:rsidR="00A95C07" w:rsidRPr="0096494B" w:rsidRDefault="00A95C07" w:rsidP="00A95C07">
            <w:pPr>
              <w:jc w:val="both"/>
              <w:rPr>
                <w:sz w:val="20"/>
                <w:lang w:val="ro-RO"/>
              </w:rPr>
            </w:pPr>
            <w:r w:rsidRPr="0096494B">
              <w:rPr>
                <w:b/>
                <w:sz w:val="20"/>
                <w:lang w:val="ro-RO"/>
              </w:rPr>
              <w:t xml:space="preserve">Implementarea conceptului „consultant fiscal autorizat” </w:t>
            </w:r>
          </w:p>
          <w:p w:rsidR="00A95C07" w:rsidRPr="0096494B" w:rsidRDefault="00A95C07" w:rsidP="00A95C07">
            <w:pPr>
              <w:jc w:val="both"/>
              <w:rPr>
                <w:sz w:val="20"/>
                <w:lang w:val="ro-RO"/>
              </w:rPr>
            </w:pPr>
            <w:r w:rsidRPr="0096494B">
              <w:rPr>
                <w:sz w:val="20"/>
                <w:lang w:val="ro-RO"/>
              </w:rPr>
              <w:t>Acest concept se propune a fi introdus în vederea certificării de către respectivii experţi licenţiaţi a raporturilor fiscale, urmare studierii experienţei similare din Germania, Turcia, România şi alte state prin prisma avantajelor şi riscurilor pentru stat.</w:t>
            </w:r>
          </w:p>
          <w:p w:rsidR="00A95C07" w:rsidRPr="0096494B" w:rsidRDefault="00A95C07" w:rsidP="00A95C07">
            <w:pPr>
              <w:jc w:val="both"/>
              <w:rPr>
                <w:sz w:val="20"/>
                <w:lang w:val="ro-RO"/>
              </w:rPr>
            </w:pPr>
            <w:r w:rsidRPr="0096494B">
              <w:rPr>
                <w:sz w:val="20"/>
                <w:lang w:val="ro-RO"/>
              </w:rPr>
              <w:t>De la implementarea acestei măsuri avantajele economice pentru societate vor fi mari, inclusiv:</w:t>
            </w:r>
          </w:p>
          <w:p w:rsidR="00A95C07" w:rsidRPr="0096494B" w:rsidRDefault="00A95C07" w:rsidP="00A95C07">
            <w:pPr>
              <w:jc w:val="both"/>
              <w:rPr>
                <w:sz w:val="20"/>
                <w:lang w:val="ro-RO"/>
              </w:rPr>
            </w:pPr>
            <w:r w:rsidRPr="0096494B">
              <w:rPr>
                <w:sz w:val="20"/>
                <w:lang w:val="ro-RO"/>
              </w:rPr>
              <w:t>a) pentru agenţi economici, va dispărea necesitatea de a fi verificaţi obligatoriu de către autorităţile fiscale, respectiv nu vor fi irosite în zadar resursele umane şi financiare ale acestora.</w:t>
            </w:r>
          </w:p>
          <w:p w:rsidR="00A95C07" w:rsidRPr="0096494B" w:rsidRDefault="00A95C07" w:rsidP="00A95C07">
            <w:pPr>
              <w:jc w:val="both"/>
              <w:rPr>
                <w:sz w:val="20"/>
                <w:lang w:val="ro-RO"/>
              </w:rPr>
            </w:pPr>
            <w:r w:rsidRPr="0096494B">
              <w:rPr>
                <w:sz w:val="20"/>
                <w:lang w:val="ro-RO"/>
              </w:rPr>
              <w:t>b) pentru serviciile cu funcţii de administrare fiscală, se vor economisi resurse financiare şi umane, care ulterior pot fi direcţionate asupra contracarării fenomenelor de fraudă fiscală.</w:t>
            </w:r>
          </w:p>
          <w:p w:rsidR="00A95C07" w:rsidRPr="0096494B" w:rsidRDefault="00A95C07" w:rsidP="00A95C07">
            <w:pPr>
              <w:jc w:val="both"/>
              <w:rPr>
                <w:sz w:val="20"/>
                <w:lang w:val="ro-RO"/>
              </w:rPr>
            </w:pPr>
            <w:r w:rsidRPr="0096494B">
              <w:rPr>
                <w:sz w:val="20"/>
                <w:lang w:val="ro-RO"/>
              </w:rPr>
              <w:t xml:space="preserve">Implementarea conceptului „consultant fiscal autorizat” va asigura transparenţa procesului de administrare fiscală, evitarea manipulării cu legislaţia, reanimarea normei prezumpţiei nevinovăţiei, diminuarea nivelului de coruptibilitate în organele fiscale. </w:t>
            </w:r>
          </w:p>
        </w:tc>
        <w:tc>
          <w:tcPr>
            <w:tcW w:w="2551" w:type="dxa"/>
          </w:tcPr>
          <w:p w:rsidR="00A95C07" w:rsidRPr="0096494B" w:rsidRDefault="00A95C07" w:rsidP="00A95C07">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cu examinarea conceptului în viitor.</w:t>
            </w:r>
          </w:p>
          <w:p w:rsidR="00A95C07" w:rsidRPr="0096494B" w:rsidRDefault="00A95C07" w:rsidP="00A95C07">
            <w:pPr>
              <w:jc w:val="both"/>
              <w:rPr>
                <w:b/>
                <w:sz w:val="20"/>
                <w:lang w:val="ro-MO"/>
              </w:rPr>
            </w:pP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sz w:val="20"/>
                <w:u w:val="single"/>
                <w:lang w:val="ro-RO"/>
              </w:rPr>
            </w:pPr>
            <w:r w:rsidRPr="0096494B">
              <w:rPr>
                <w:b/>
                <w:sz w:val="20"/>
                <w:u w:val="single"/>
                <w:lang w:val="ro-RO"/>
              </w:rPr>
              <w:t xml:space="preserve">Ministerul Economiei </w:t>
            </w:r>
          </w:p>
          <w:p w:rsidR="00A95C07" w:rsidRPr="0096494B" w:rsidRDefault="00A95C07" w:rsidP="00A95C07">
            <w:pPr>
              <w:jc w:val="both"/>
              <w:rPr>
                <w:sz w:val="20"/>
                <w:lang w:val="ro-RO"/>
              </w:rPr>
            </w:pPr>
            <w:r w:rsidRPr="0096494B">
              <w:rPr>
                <w:sz w:val="20"/>
                <w:lang w:val="ro-RO"/>
              </w:rPr>
              <w:t>Propunem elaborarea unui mecanism simplificat de aplicare a normelor fiscale la lichidarea benevolă a afacerilor pentru agenţii economici, care să permită radierea acestora din Registrul de stat în termen de pînă la 30 zile calendaristice, în următoarele condiţii:</w:t>
            </w:r>
          </w:p>
          <w:p w:rsidR="00A95C07" w:rsidRPr="0096494B" w:rsidRDefault="00A95C07" w:rsidP="00A95C07">
            <w:pPr>
              <w:pStyle w:val="a4"/>
              <w:ind w:left="0"/>
              <w:jc w:val="both"/>
              <w:rPr>
                <w:sz w:val="20"/>
                <w:szCs w:val="20"/>
                <w:lang w:val="ro-RO"/>
              </w:rPr>
            </w:pPr>
            <w:r w:rsidRPr="0096494B">
              <w:rPr>
                <w:sz w:val="20"/>
                <w:szCs w:val="20"/>
                <w:lang w:val="ro-RO"/>
              </w:rPr>
              <w:t>- veniturile din vînzări ale cărora nu exced 600 mii lei pe an în perioada ultimilor trei ani;</w:t>
            </w:r>
          </w:p>
          <w:p w:rsidR="00A95C07" w:rsidRPr="0096494B" w:rsidRDefault="00A95C07" w:rsidP="00A95C07">
            <w:pPr>
              <w:pStyle w:val="a4"/>
              <w:ind w:left="0"/>
              <w:jc w:val="both"/>
              <w:rPr>
                <w:sz w:val="20"/>
                <w:szCs w:val="20"/>
                <w:lang w:val="ro-RO"/>
              </w:rPr>
            </w:pPr>
            <w:r w:rsidRPr="0096494B">
              <w:rPr>
                <w:sz w:val="20"/>
                <w:szCs w:val="20"/>
                <w:lang w:val="ro-RO"/>
              </w:rPr>
              <w:t>- nu au datorii faţă de stat şi orice creditori.</w:t>
            </w:r>
          </w:p>
          <w:p w:rsidR="00A95C07" w:rsidRPr="0096494B" w:rsidRDefault="00A95C07" w:rsidP="00A95C07">
            <w:pPr>
              <w:jc w:val="both"/>
              <w:rPr>
                <w:sz w:val="20"/>
                <w:lang w:val="ro-RO"/>
              </w:rPr>
            </w:pPr>
            <w:r w:rsidRPr="0096494B">
              <w:rPr>
                <w:sz w:val="20"/>
                <w:lang w:val="ro-RO"/>
              </w:rPr>
              <w:t>Propunerea dată a fost sesizată în urma unor eşantioane realizate în mediul de afaceri referitor la problemele de bază care însoţesc procesul de lichidare a afacerii. Astfel, nesiguranţa desfăşurării prompte a acţiunilor Serviciului fiscal la acest compartiment a fost identificată ca fiind una din cele mai sensibile.</w:t>
            </w:r>
          </w:p>
          <w:p w:rsidR="00A95C07" w:rsidRPr="0096494B" w:rsidRDefault="00A95C07" w:rsidP="00A95C07">
            <w:pPr>
              <w:jc w:val="both"/>
              <w:rPr>
                <w:sz w:val="20"/>
                <w:lang w:val="ro-RO"/>
              </w:rPr>
            </w:pPr>
            <w:r w:rsidRPr="0096494B">
              <w:rPr>
                <w:sz w:val="20"/>
                <w:lang w:val="ro-RO"/>
              </w:rPr>
              <w:t>La moment Codul fiscal, precum şi actele legislative relevante nu conţin norme complete şi clare cu privire la regimul fiscal care urmează a fi aplicate lichidării afacerilor în general, precum şi în special în cazul lichidării benevole. Aceste modificări ar fi de dorit să se accentueze pe termenele de depunere a rapoartelor fiscale în legătură cu iniţierea procedurilor de lichidare, termenele de achitare a obligaţiunilor fiscale, termenii de efectuare a controlului fiscal, precum şi reducerea numărului controalelor fiscale în procesul lichidării la unul singur.</w:t>
            </w:r>
          </w:p>
        </w:tc>
        <w:tc>
          <w:tcPr>
            <w:tcW w:w="2551" w:type="dxa"/>
          </w:tcPr>
          <w:p w:rsidR="00A95C07" w:rsidRPr="0096494B" w:rsidRDefault="00A95C07" w:rsidP="00A95C07">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cu examinarea conceptului în viitor.</w:t>
            </w:r>
          </w:p>
          <w:p w:rsidR="00A95C07" w:rsidRPr="0096494B" w:rsidRDefault="00A95C07" w:rsidP="00A95C07">
            <w:pPr>
              <w:jc w:val="center"/>
              <w:rPr>
                <w:b/>
                <w:sz w:val="20"/>
                <w:lang w:val="ro-MO"/>
              </w:rPr>
            </w:pP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b/>
                <w:sz w:val="20"/>
                <w:u w:val="single"/>
                <w:lang w:val="ro-RO"/>
              </w:rPr>
            </w:pPr>
            <w:r w:rsidRPr="0096494B">
              <w:rPr>
                <w:b/>
                <w:sz w:val="20"/>
                <w:u w:val="single"/>
                <w:lang w:val="ro-RO"/>
              </w:rPr>
              <w:t xml:space="preserve">Ministerul Economiei </w:t>
            </w:r>
          </w:p>
          <w:p w:rsidR="00A95C07" w:rsidRPr="0096494B" w:rsidRDefault="00A95C07" w:rsidP="00A95C07">
            <w:pPr>
              <w:jc w:val="both"/>
              <w:rPr>
                <w:sz w:val="20"/>
                <w:lang w:val="ro-RO"/>
              </w:rPr>
            </w:pPr>
            <w:r w:rsidRPr="0096494B">
              <w:rPr>
                <w:sz w:val="20"/>
                <w:lang w:val="ro-RO"/>
              </w:rPr>
              <w:t>Propunem să fie implementat în legislaţia fiscală conceptul de „</w:t>
            </w:r>
            <w:r w:rsidRPr="0096494B">
              <w:rPr>
                <w:b/>
                <w:bCs/>
                <w:i/>
                <w:iCs/>
                <w:sz w:val="20"/>
                <w:lang w:val="ro-RO"/>
              </w:rPr>
              <w:t>soluţie fiscală individuală anticipată</w:t>
            </w:r>
            <w:r w:rsidRPr="0096494B">
              <w:rPr>
                <w:sz w:val="20"/>
                <w:lang w:val="ro-RO"/>
              </w:rPr>
              <w:t>”.</w:t>
            </w:r>
          </w:p>
          <w:p w:rsidR="00A95C07" w:rsidRPr="0096494B" w:rsidRDefault="00A95C07" w:rsidP="00A95C07">
            <w:pPr>
              <w:jc w:val="both"/>
              <w:rPr>
                <w:sz w:val="20"/>
                <w:lang w:val="ro-RO"/>
              </w:rPr>
            </w:pPr>
            <w:r w:rsidRPr="0096494B">
              <w:rPr>
                <w:sz w:val="20"/>
                <w:lang w:val="ro-RO"/>
              </w:rPr>
              <w:t>Prevederile actuale ale Codului fiscal sunt interpretate prin intermediul instrucţiunilor, deciziilor, ordinelor, circularelor şi a altor documente elaborate de către autorităţile fiscale, alte instituţii competente, care deseori exprima opinii contradictorii, pot fi generale şi interpretabile, iar altele - nu sunt publicate în mod oficial. În consecinţă, contribuabilii întâmpină o serie de dificultăţi la interpretarea normelor fiscale şi nu dispun de pârghii pentru a-şi securiza tratamentul fiscal aferent anumitor tranzacţii complexe.</w:t>
            </w:r>
          </w:p>
          <w:p w:rsidR="00A95C07" w:rsidRPr="0096494B" w:rsidRDefault="00A95C07" w:rsidP="00A95C07">
            <w:pPr>
              <w:jc w:val="both"/>
              <w:rPr>
                <w:sz w:val="20"/>
                <w:lang w:val="ro-RO"/>
              </w:rPr>
            </w:pPr>
            <w:r w:rsidRPr="0096494B">
              <w:rPr>
                <w:sz w:val="20"/>
                <w:lang w:val="ro-RO"/>
              </w:rPr>
              <w:t>În acest context, este deosebit de importantă introducerea unor norme în Codul fiscal care să reglementeze procedura de emitere de către autorităţile fiscale a soluţiilor fiscale individuale anticipate, care să atenueze expunerea companiilor faţă de eventuale riscuri fiscale care ar decurge din interpretarea eronată a legislaţiei fiscale, în particular, în cadrul tranzacţiilor complexe.</w:t>
            </w:r>
          </w:p>
          <w:p w:rsidR="00A95C07" w:rsidRPr="0096494B" w:rsidRDefault="00A95C07" w:rsidP="00A95C07">
            <w:pPr>
              <w:jc w:val="both"/>
              <w:rPr>
                <w:sz w:val="20"/>
                <w:lang w:val="ro-RO"/>
              </w:rPr>
            </w:pPr>
            <w:r w:rsidRPr="0096494B">
              <w:rPr>
                <w:sz w:val="20"/>
                <w:lang w:val="ro-RO"/>
              </w:rPr>
              <w:t>Acest instrument corespunde practicii fiscale internaţionale, precum şi aşteptărilor curente ale mediului de afaceri în Moldova. Ţinem să menţionăm că acest concept este similar celui care deja există în legislaţia vamală (art.141</w:t>
            </w:r>
            <w:r w:rsidRPr="0096494B">
              <w:rPr>
                <w:sz w:val="20"/>
                <w:vertAlign w:val="superscript"/>
                <w:lang w:val="ro-RO"/>
              </w:rPr>
              <w:t>3</w:t>
            </w:r>
            <w:r w:rsidRPr="0096494B">
              <w:rPr>
                <w:sz w:val="20"/>
                <w:lang w:val="ro-RO"/>
              </w:rPr>
              <w:t xml:space="preserve"> al Codului Vamal).</w:t>
            </w:r>
          </w:p>
        </w:tc>
        <w:tc>
          <w:tcPr>
            <w:tcW w:w="2551" w:type="dxa"/>
          </w:tcPr>
          <w:p w:rsidR="00A95C07" w:rsidRPr="0096494B" w:rsidRDefault="00A95C07" w:rsidP="00A95C07">
            <w:pPr>
              <w:jc w:val="both"/>
              <w:rPr>
                <w:sz w:val="20"/>
                <w:lang w:val="ro-MO"/>
              </w:rPr>
            </w:pPr>
            <w:r w:rsidRPr="0096494B">
              <w:rPr>
                <w:b/>
                <w:sz w:val="20"/>
                <w:u w:val="single"/>
                <w:lang w:val="ro-MO"/>
              </w:rPr>
              <w:t>Se acceptă</w:t>
            </w:r>
            <w:r w:rsidRPr="0096494B">
              <w:rPr>
                <w:b/>
                <w:sz w:val="20"/>
                <w:lang w:val="ro-MO"/>
              </w:rPr>
              <w:t xml:space="preserve"> </w:t>
            </w:r>
            <w:r w:rsidRPr="0096494B">
              <w:rPr>
                <w:sz w:val="20"/>
                <w:lang w:val="ro-MO"/>
              </w:rPr>
              <w:t>cu examinarea conceptului în viitor.</w:t>
            </w:r>
          </w:p>
          <w:p w:rsidR="00A95C07" w:rsidRPr="0096494B" w:rsidRDefault="00A95C07" w:rsidP="00A95C07">
            <w:pPr>
              <w:jc w:val="center"/>
              <w:rPr>
                <w:b/>
                <w:sz w:val="20"/>
                <w:lang w:val="ro-MO"/>
              </w:rPr>
            </w:pP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rStyle w:val="translation-chunk"/>
                <w:b/>
                <w:sz w:val="20"/>
                <w:u w:val="single"/>
              </w:rPr>
            </w:pPr>
            <w:r w:rsidRPr="0096494B">
              <w:rPr>
                <w:rStyle w:val="translation-chunk"/>
                <w:b/>
                <w:sz w:val="20"/>
                <w:u w:val="single"/>
              </w:rPr>
              <w:t>Prim</w:t>
            </w:r>
            <w:r w:rsidRPr="0096494B">
              <w:rPr>
                <w:rStyle w:val="translation-chunk"/>
                <w:b/>
                <w:sz w:val="20"/>
                <w:u w:val="single"/>
                <w:lang w:val="ro-RO"/>
              </w:rPr>
              <w:t>ăria Municipiului Bălţi</w:t>
            </w:r>
            <w:r w:rsidRPr="0096494B">
              <w:rPr>
                <w:rStyle w:val="translation-chunk"/>
                <w:b/>
                <w:sz w:val="20"/>
                <w:u w:val="single"/>
              </w:rPr>
              <w:t xml:space="preserve"> </w:t>
            </w:r>
          </w:p>
          <w:p w:rsidR="00A95C07" w:rsidRPr="0096494B" w:rsidRDefault="00A95C07" w:rsidP="00A95C07">
            <w:pPr>
              <w:jc w:val="both"/>
            </w:pPr>
            <w:r w:rsidRPr="0096494B">
              <w:rPr>
                <w:sz w:val="20"/>
                <w:shd w:val="clear" w:color="auto" w:fill="FFFFFF"/>
                <w:lang w:val="ro-RO"/>
              </w:rPr>
              <w:t xml:space="preserve">În scopul lărgirii autonomiei financiare a unităţilor administrativ-teritoriale, al asigurării drepturilor şi pîrghiilor reale de influenţă asupra contribuabililor, al majorării veniturilor în bugetul municipiului din impozitele şi taxele locale, </w:t>
            </w:r>
            <w:r w:rsidRPr="0096494B">
              <w:rPr>
                <w:rStyle w:val="translation-chunk"/>
                <w:b/>
                <w:sz w:val="20"/>
                <w:lang w:val="ro-RO"/>
              </w:rPr>
              <w:t>solicităm examinarea posibilităţilor noi</w:t>
            </w:r>
            <w:r w:rsidRPr="0096494B">
              <w:rPr>
                <w:b/>
                <w:sz w:val="20"/>
                <w:shd w:val="clear" w:color="auto" w:fill="FFFFFF"/>
                <w:lang w:val="ro-RO"/>
              </w:rPr>
              <w:t xml:space="preserve"> de operare a modificărilor şi completărilor în titlul  </w:t>
            </w:r>
            <w:r w:rsidRPr="0096494B">
              <w:rPr>
                <w:b/>
                <w:sz w:val="20"/>
                <w:shd w:val="clear" w:color="auto" w:fill="FFFFFF"/>
              </w:rPr>
              <w:t xml:space="preserve">V, VI, VII </w:t>
            </w:r>
            <w:r w:rsidRPr="0096494B">
              <w:rPr>
                <w:b/>
                <w:sz w:val="20"/>
                <w:shd w:val="clear" w:color="auto" w:fill="FFFFFF"/>
                <w:lang w:val="ro-RO"/>
              </w:rPr>
              <w:t>din Codul fiscal al RM</w:t>
            </w:r>
            <w:r w:rsidRPr="0096494B">
              <w:rPr>
                <w:b/>
                <w:sz w:val="20"/>
                <w:shd w:val="clear" w:color="auto" w:fill="FFFFFF"/>
              </w:rPr>
              <w:t xml:space="preserve"> </w:t>
            </w:r>
            <w:r w:rsidRPr="0096494B">
              <w:rPr>
                <w:b/>
                <w:sz w:val="20"/>
                <w:shd w:val="clear" w:color="auto" w:fill="FFFFFF"/>
                <w:lang w:val="ro-RO"/>
              </w:rPr>
              <w:t>nr.</w:t>
            </w:r>
            <w:r w:rsidRPr="0096494B">
              <w:rPr>
                <w:b/>
                <w:sz w:val="20"/>
                <w:shd w:val="clear" w:color="auto" w:fill="FFFFFF"/>
              </w:rPr>
              <w:t xml:space="preserve">1163-XIII </w:t>
            </w:r>
            <w:r w:rsidRPr="0096494B">
              <w:rPr>
                <w:b/>
                <w:sz w:val="20"/>
                <w:shd w:val="clear" w:color="auto" w:fill="FFFFFF"/>
                <w:lang w:val="ro-RO"/>
              </w:rPr>
              <w:t>din</w:t>
            </w:r>
            <w:r w:rsidRPr="0096494B">
              <w:rPr>
                <w:b/>
                <w:sz w:val="20"/>
                <w:shd w:val="clear" w:color="auto" w:fill="FFFFFF"/>
              </w:rPr>
              <w:t xml:space="preserve"> 24.04.1997</w:t>
            </w:r>
            <w:r w:rsidRPr="0096494B">
              <w:rPr>
                <w:b/>
                <w:sz w:val="20"/>
                <w:shd w:val="clear" w:color="auto" w:fill="FFFFFF"/>
                <w:lang w:val="ro-RO"/>
              </w:rPr>
              <w:t>, privind</w:t>
            </w:r>
            <w:r w:rsidRPr="0096494B">
              <w:rPr>
                <w:b/>
                <w:sz w:val="20"/>
                <w:shd w:val="clear" w:color="auto" w:fill="FFFFFF"/>
              </w:rPr>
              <w:t xml:space="preserve"> </w:t>
            </w:r>
            <w:r w:rsidRPr="0096494B">
              <w:rPr>
                <w:b/>
                <w:sz w:val="20"/>
                <w:shd w:val="clear" w:color="auto" w:fill="FFFFFF"/>
                <w:lang w:val="ro-RO"/>
              </w:rPr>
              <w:t>transmiterea funcţiilor de administrare a taxelor locale</w:t>
            </w:r>
            <w:r w:rsidRPr="0096494B">
              <w:rPr>
                <w:b/>
                <w:sz w:val="20"/>
                <w:shd w:val="clear" w:color="auto" w:fill="FFFFFF"/>
              </w:rPr>
              <w:t xml:space="preserve"> </w:t>
            </w:r>
            <w:r w:rsidRPr="0096494B">
              <w:rPr>
                <w:b/>
                <w:sz w:val="20"/>
                <w:shd w:val="clear" w:color="auto" w:fill="FFFFFF"/>
                <w:lang w:val="ro-RO"/>
              </w:rPr>
              <w:t xml:space="preserve">de la Inspectoratele Fiscale de Stat autorităţilor administraţiei publice locale </w:t>
            </w:r>
            <w:r w:rsidRPr="0096494B">
              <w:rPr>
                <w:b/>
                <w:sz w:val="20"/>
                <w:shd w:val="clear" w:color="auto" w:fill="FFFFFF"/>
              </w:rPr>
              <w:t>(</w:t>
            </w:r>
            <w:r w:rsidRPr="0096494B">
              <w:rPr>
                <w:b/>
                <w:sz w:val="20"/>
                <w:shd w:val="clear" w:color="auto" w:fill="FFFFFF"/>
                <w:lang w:val="ro-RO"/>
              </w:rPr>
              <w:t xml:space="preserve">Titlul </w:t>
            </w:r>
            <w:r w:rsidRPr="0096494B">
              <w:rPr>
                <w:b/>
                <w:sz w:val="20"/>
                <w:shd w:val="clear" w:color="auto" w:fill="FFFFFF"/>
              </w:rPr>
              <w:t xml:space="preserve">VII din Codul fiscal al RM) </w:t>
            </w:r>
            <w:r w:rsidRPr="0096494B">
              <w:rPr>
                <w:b/>
                <w:sz w:val="20"/>
                <w:shd w:val="clear" w:color="auto" w:fill="FFFFFF"/>
                <w:lang w:val="ro-RO"/>
              </w:rPr>
              <w:t xml:space="preserve">şi extinderea funcţiilor primăriei în partea ce ţine de administrarea impozitului pe proprietate </w:t>
            </w:r>
            <w:r w:rsidRPr="0096494B">
              <w:rPr>
                <w:b/>
                <w:sz w:val="20"/>
                <w:shd w:val="clear" w:color="auto" w:fill="FFFFFF"/>
              </w:rPr>
              <w:t>(</w:t>
            </w:r>
            <w:r w:rsidRPr="0096494B">
              <w:rPr>
                <w:b/>
                <w:sz w:val="20"/>
                <w:shd w:val="clear" w:color="auto" w:fill="FFFFFF"/>
                <w:lang w:val="ro-RO"/>
              </w:rPr>
              <w:t>Titlul</w:t>
            </w:r>
            <w:r w:rsidRPr="0096494B">
              <w:rPr>
                <w:b/>
                <w:sz w:val="20"/>
                <w:shd w:val="clear" w:color="auto" w:fill="FFFFFF"/>
              </w:rPr>
              <w:t xml:space="preserve"> V, VI din Codul fiscal al RM).</w:t>
            </w:r>
          </w:p>
          <w:p w:rsidR="00A95C07" w:rsidRPr="0096494B" w:rsidRDefault="00A95C07" w:rsidP="00A95C07">
            <w:pPr>
              <w:jc w:val="both"/>
              <w:rPr>
                <w:sz w:val="20"/>
                <w:u w:val="single"/>
                <w:lang w:val="ro-RO"/>
              </w:rPr>
            </w:pPr>
            <w:r w:rsidRPr="0096494B">
              <w:rPr>
                <w:sz w:val="20"/>
                <w:shd w:val="clear" w:color="auto" w:fill="FFFFFF"/>
                <w:lang w:val="ro-RO"/>
              </w:rPr>
              <w:t xml:space="preserve">În conformitate cu </w:t>
            </w:r>
            <w:r w:rsidRPr="0096494B">
              <w:rPr>
                <w:sz w:val="20"/>
                <w:lang w:val="ro-RO"/>
              </w:rPr>
              <w:t>Legea RM nr.108 din 17.12.2009 «Pentru modificarea şi completarea unor acte legislative»</w:t>
            </w:r>
            <w:r w:rsidRPr="0096494B">
              <w:rPr>
                <w:sz w:val="20"/>
                <w:shd w:val="clear" w:color="auto" w:fill="FFFFFF"/>
              </w:rPr>
              <w:t xml:space="preserve"> </w:t>
            </w:r>
            <w:r w:rsidRPr="0096494B">
              <w:rPr>
                <w:sz w:val="20"/>
                <w:shd w:val="clear" w:color="auto" w:fill="FFFFFF"/>
                <w:lang w:val="ro-RO"/>
              </w:rPr>
              <w:t>în</w:t>
            </w:r>
            <w:r w:rsidRPr="0096494B">
              <w:rPr>
                <w:sz w:val="20"/>
                <w:shd w:val="clear" w:color="auto" w:fill="FFFFFF"/>
              </w:rPr>
              <w:t xml:space="preserve"> </w:t>
            </w:r>
            <w:r w:rsidRPr="0096494B">
              <w:rPr>
                <w:sz w:val="20"/>
                <w:shd w:val="clear" w:color="auto" w:fill="FFFFFF"/>
                <w:lang w:val="ro-RO"/>
              </w:rPr>
              <w:t>alin</w:t>
            </w:r>
            <w:r w:rsidRPr="0096494B">
              <w:rPr>
                <w:sz w:val="20"/>
                <w:shd w:val="clear" w:color="auto" w:fill="FFFFFF"/>
              </w:rPr>
              <w:t xml:space="preserve">.(1) </w:t>
            </w:r>
            <w:r w:rsidRPr="0096494B">
              <w:rPr>
                <w:sz w:val="20"/>
                <w:shd w:val="clear" w:color="auto" w:fill="FFFFFF"/>
                <w:lang w:val="ro-RO"/>
              </w:rPr>
              <w:t>art</w:t>
            </w:r>
            <w:r w:rsidRPr="0096494B">
              <w:rPr>
                <w:sz w:val="20"/>
                <w:shd w:val="clear" w:color="auto" w:fill="FFFFFF"/>
              </w:rPr>
              <w:t xml:space="preserve">.156, </w:t>
            </w:r>
            <w:r w:rsidRPr="0096494B">
              <w:rPr>
                <w:sz w:val="20"/>
                <w:shd w:val="clear" w:color="auto" w:fill="FFFFFF"/>
                <w:lang w:val="ro-RO"/>
              </w:rPr>
              <w:t>alin</w:t>
            </w:r>
            <w:r w:rsidRPr="0096494B">
              <w:rPr>
                <w:sz w:val="20"/>
                <w:shd w:val="clear" w:color="auto" w:fill="FFFFFF"/>
              </w:rPr>
              <w:t xml:space="preserve">.(1) </w:t>
            </w:r>
            <w:r w:rsidRPr="0096494B">
              <w:rPr>
                <w:sz w:val="20"/>
                <w:shd w:val="clear" w:color="auto" w:fill="FFFFFF"/>
                <w:lang w:val="ro-RO"/>
              </w:rPr>
              <w:t>art</w:t>
            </w:r>
            <w:r w:rsidRPr="0096494B">
              <w:rPr>
                <w:sz w:val="20"/>
                <w:shd w:val="clear" w:color="auto" w:fill="FFFFFF"/>
              </w:rPr>
              <w:t>.281</w:t>
            </w:r>
            <w:r w:rsidRPr="0096494B">
              <w:rPr>
                <w:sz w:val="20"/>
                <w:shd w:val="clear" w:color="auto" w:fill="FFFFFF"/>
                <w:lang w:val="ro-RO"/>
              </w:rPr>
              <w:t>,</w:t>
            </w:r>
            <w:r w:rsidRPr="0096494B">
              <w:rPr>
                <w:sz w:val="20"/>
                <w:shd w:val="clear" w:color="auto" w:fill="FFFFFF"/>
              </w:rPr>
              <w:t xml:space="preserve"> </w:t>
            </w:r>
            <w:r w:rsidRPr="0096494B">
              <w:rPr>
                <w:sz w:val="20"/>
                <w:shd w:val="clear" w:color="auto" w:fill="FFFFFF"/>
                <w:lang w:val="ro-RO"/>
              </w:rPr>
              <w:t>art</w:t>
            </w:r>
            <w:r w:rsidRPr="0096494B">
              <w:rPr>
                <w:sz w:val="20"/>
                <w:shd w:val="clear" w:color="auto" w:fill="FFFFFF"/>
              </w:rPr>
              <w:t>.283</w:t>
            </w:r>
            <w:r w:rsidRPr="0096494B">
              <w:rPr>
                <w:sz w:val="20"/>
                <w:shd w:val="clear" w:color="auto" w:fill="FFFFFF"/>
                <w:lang w:val="ro-RO"/>
              </w:rPr>
              <w:t xml:space="preserve"> şi</w:t>
            </w:r>
            <w:r w:rsidRPr="0096494B">
              <w:rPr>
                <w:sz w:val="20"/>
                <w:shd w:val="clear" w:color="auto" w:fill="FFFFFF"/>
              </w:rPr>
              <w:t xml:space="preserve"> </w:t>
            </w:r>
            <w:r w:rsidRPr="0096494B">
              <w:rPr>
                <w:sz w:val="20"/>
                <w:shd w:val="clear" w:color="auto" w:fill="FFFFFF"/>
                <w:lang w:val="ro-RO"/>
              </w:rPr>
              <w:t>art</w:t>
            </w:r>
            <w:r w:rsidRPr="0096494B">
              <w:rPr>
                <w:sz w:val="20"/>
                <w:shd w:val="clear" w:color="auto" w:fill="FFFFFF"/>
              </w:rPr>
              <w:t xml:space="preserve">.286 </w:t>
            </w:r>
            <w:r w:rsidRPr="0096494B">
              <w:rPr>
                <w:sz w:val="20"/>
                <w:shd w:val="clear" w:color="auto" w:fill="FFFFFF"/>
                <w:lang w:val="ro-RO"/>
              </w:rPr>
              <w:t>din Codul fiscal al RM</w:t>
            </w:r>
            <w:r w:rsidRPr="0096494B">
              <w:rPr>
                <w:sz w:val="20"/>
                <w:shd w:val="clear" w:color="auto" w:fill="FFFFFF"/>
              </w:rPr>
              <w:t xml:space="preserve"> </w:t>
            </w:r>
            <w:r w:rsidRPr="0096494B">
              <w:rPr>
                <w:sz w:val="20"/>
                <w:shd w:val="clear" w:color="auto" w:fill="FFFFFF"/>
                <w:lang w:val="ro-RO"/>
              </w:rPr>
              <w:t>nr.</w:t>
            </w:r>
            <w:r w:rsidRPr="0096494B">
              <w:rPr>
                <w:sz w:val="20"/>
                <w:shd w:val="clear" w:color="auto" w:fill="FFFFFF"/>
              </w:rPr>
              <w:t xml:space="preserve">1163-XIII </w:t>
            </w:r>
            <w:r w:rsidRPr="0096494B">
              <w:rPr>
                <w:sz w:val="20"/>
                <w:shd w:val="clear" w:color="auto" w:fill="FFFFFF"/>
                <w:lang w:val="ro-RO"/>
              </w:rPr>
              <w:t>din</w:t>
            </w:r>
            <w:r w:rsidRPr="0096494B">
              <w:rPr>
                <w:sz w:val="20"/>
                <w:shd w:val="clear" w:color="auto" w:fill="FFFFFF"/>
              </w:rPr>
              <w:t xml:space="preserve"> 24.04.1997, </w:t>
            </w:r>
            <w:r w:rsidRPr="0096494B">
              <w:rPr>
                <w:sz w:val="20"/>
                <w:lang w:val="ro-RO"/>
              </w:rPr>
              <w:t xml:space="preserve">lit.b) alin.(7) art.4 şi lit.b) alin.(9) din Legea RM «Pentru punerea în aplicare a titlului VI al Codului fiscal al RM nr.1163-XIII din 24.04.1997 au fost operate modificări, în urma cărora, din competenţa Inspectoratului Fiscal de Stat al mun. Chişinău şi mun. Bălţi </w:t>
            </w:r>
            <w:r w:rsidRPr="0096494B">
              <w:rPr>
                <w:sz w:val="20"/>
                <w:u w:val="single"/>
                <w:lang w:val="ro-RO"/>
              </w:rPr>
              <w:t xml:space="preserve">au fost transmise primăriilor mun. Chişinău şi mun. Bălţi funcţiile de administrare a </w:t>
            </w:r>
            <w:r w:rsidRPr="0096494B">
              <w:rPr>
                <w:b/>
                <w:sz w:val="20"/>
                <w:u w:val="single"/>
                <w:shd w:val="clear" w:color="auto" w:fill="FFFFFF"/>
              </w:rPr>
              <w:t>½</w:t>
            </w:r>
            <w:r w:rsidRPr="0096494B">
              <w:rPr>
                <w:b/>
                <w:sz w:val="20"/>
                <w:u w:val="single"/>
                <w:shd w:val="clear" w:color="auto" w:fill="FFFFFF"/>
                <w:lang w:val="ro-RO"/>
              </w:rPr>
              <w:t xml:space="preserve"> parte de venit - </w:t>
            </w:r>
            <w:r w:rsidRPr="0096494B">
              <w:rPr>
                <w:b/>
                <w:sz w:val="20"/>
                <w:u w:val="single"/>
                <w:shd w:val="clear" w:color="auto" w:fill="FFFFFF"/>
              </w:rPr>
              <w:t>«</w:t>
            </w:r>
            <w:r w:rsidRPr="0096494B">
              <w:rPr>
                <w:b/>
                <w:sz w:val="20"/>
                <w:u w:val="single"/>
                <w:shd w:val="clear" w:color="auto" w:fill="FFFFFF"/>
                <w:lang w:val="ro-RO"/>
              </w:rPr>
              <w:t xml:space="preserve">impozitul pe </w:t>
            </w:r>
            <w:r w:rsidRPr="0096494B">
              <w:rPr>
                <w:b/>
                <w:sz w:val="20"/>
                <w:u w:val="single"/>
                <w:shd w:val="clear" w:color="auto" w:fill="FFFFFF"/>
                <w:lang w:val="ro-RO"/>
              </w:rPr>
              <w:lastRenderedPageBreak/>
              <w:t>proprietate</w:t>
            </w:r>
            <w:r w:rsidRPr="0096494B">
              <w:rPr>
                <w:b/>
                <w:sz w:val="20"/>
                <w:u w:val="single"/>
                <w:shd w:val="clear" w:color="auto" w:fill="FFFFFF"/>
              </w:rPr>
              <w:t>»</w:t>
            </w:r>
            <w:r w:rsidRPr="0096494B">
              <w:rPr>
                <w:b/>
                <w:sz w:val="20"/>
                <w:u w:val="single"/>
                <w:shd w:val="clear" w:color="auto" w:fill="FFFFFF"/>
                <w:lang w:val="ro-RO"/>
              </w:rPr>
              <w:t xml:space="preserve"> </w:t>
            </w:r>
            <w:r w:rsidRPr="0096494B">
              <w:rPr>
                <w:sz w:val="20"/>
                <w:u w:val="single"/>
                <w:shd w:val="clear" w:color="auto" w:fill="FFFFFF"/>
              </w:rPr>
              <w:t>(114.0)</w:t>
            </w:r>
            <w:r w:rsidRPr="0096494B">
              <w:rPr>
                <w:sz w:val="20"/>
                <w:u w:val="single"/>
                <w:shd w:val="clear" w:color="auto" w:fill="FFFFFF"/>
                <w:lang w:val="ro-RO"/>
              </w:rPr>
              <w:t xml:space="preserve"> şi anume</w:t>
            </w:r>
            <w:r w:rsidRPr="0096494B">
              <w:rPr>
                <w:sz w:val="20"/>
                <w:shd w:val="clear" w:color="auto" w:fill="FFFFFF"/>
                <w:lang w:val="ro-RO"/>
              </w:rPr>
              <w:t xml:space="preserve">  </w:t>
            </w:r>
            <w:r w:rsidRPr="0096494B">
              <w:rPr>
                <w:sz w:val="20"/>
              </w:rPr>
              <w:t>impozit</w:t>
            </w:r>
            <w:r w:rsidRPr="0096494B">
              <w:rPr>
                <w:sz w:val="20"/>
                <w:lang w:val="ro-RO"/>
              </w:rPr>
              <w:t>ul</w:t>
            </w:r>
            <w:r w:rsidRPr="0096494B">
              <w:rPr>
                <w:sz w:val="20"/>
              </w:rPr>
              <w:t xml:space="preserve"> pe bunurile imobiliare achitat de către persoanele fizice – cetăţeni din valoarea estimată (de piaţă) a bunurilor imobiliare» (114.14) </w:t>
            </w:r>
            <w:r w:rsidRPr="0096494B">
              <w:rPr>
                <w:sz w:val="20"/>
                <w:lang w:val="ro-RO"/>
              </w:rPr>
              <w:t>şi</w:t>
            </w:r>
            <w:r w:rsidRPr="0096494B">
              <w:rPr>
                <w:sz w:val="20"/>
              </w:rPr>
              <w:t xml:space="preserve"> impozit</w:t>
            </w:r>
            <w:r w:rsidRPr="0096494B">
              <w:rPr>
                <w:sz w:val="20"/>
                <w:lang w:val="ro-RO"/>
              </w:rPr>
              <w:t>ul</w:t>
            </w:r>
            <w:r w:rsidRPr="0096494B">
              <w:rPr>
                <w:sz w:val="20"/>
              </w:rPr>
              <w:t xml:space="preserve"> funciar încasat de la persoanele fizice» (114.03)</w:t>
            </w:r>
            <w:r w:rsidRPr="0096494B">
              <w:rPr>
                <w:sz w:val="20"/>
                <w:lang w:val="ro-RO"/>
              </w:rPr>
              <w:t>, în timp ce a doua parte a impozitului a rămas în administrarea Inspectoratelor fiscale.</w:t>
            </w:r>
          </w:p>
          <w:p w:rsidR="00A95C07" w:rsidRPr="0096494B" w:rsidRDefault="00A95C07" w:rsidP="00A95C07">
            <w:pPr>
              <w:jc w:val="both"/>
              <w:rPr>
                <w:sz w:val="20"/>
                <w:shd w:val="clear" w:color="auto" w:fill="FFFFFF"/>
                <w:lang w:val="ro-RO"/>
              </w:rPr>
            </w:pPr>
            <w:r w:rsidRPr="0096494B">
              <w:rPr>
                <w:sz w:val="20"/>
                <w:shd w:val="clear" w:color="auto" w:fill="FFFFFF"/>
                <w:lang w:val="ro-RO"/>
              </w:rPr>
              <w:t xml:space="preserve">Din considerentele noastre de vedere, decizia în cauză este lipsită de logică şi nu permite primăriei mun. Bălţi deţinerea controlului integral asupra veniturilor fiscale în bugetul local la sursa indicată. </w:t>
            </w:r>
          </w:p>
          <w:p w:rsidR="00A95C07" w:rsidRPr="0096494B" w:rsidRDefault="00A95C07" w:rsidP="00A95C07">
            <w:pPr>
              <w:jc w:val="both"/>
              <w:rPr>
                <w:sz w:val="20"/>
                <w:shd w:val="clear" w:color="auto" w:fill="FFFFFF"/>
                <w:lang w:val="ro-RO"/>
              </w:rPr>
            </w:pPr>
            <w:r w:rsidRPr="0096494B">
              <w:rPr>
                <w:sz w:val="20"/>
                <w:shd w:val="clear" w:color="auto" w:fill="FFFFFF"/>
                <w:lang w:val="ro-RO"/>
              </w:rPr>
              <w:t xml:space="preserve">Temeiul transmiterii în administrare autorităţilor administraţiei publice locale a </w:t>
            </w:r>
            <w:r w:rsidRPr="0096494B">
              <w:rPr>
                <w:sz w:val="20"/>
                <w:shd w:val="clear" w:color="auto" w:fill="FFFFFF"/>
              </w:rPr>
              <w:t>taxelor locale,</w:t>
            </w:r>
            <w:r w:rsidRPr="0096494B">
              <w:rPr>
                <w:sz w:val="20"/>
                <w:shd w:val="clear" w:color="auto" w:fill="FFFFFF"/>
                <w:lang w:val="ro-RO"/>
              </w:rPr>
              <w:t xml:space="preserve"> enumerate la p.</w:t>
            </w:r>
            <w:r w:rsidRPr="0096494B">
              <w:rPr>
                <w:sz w:val="20"/>
                <w:shd w:val="clear" w:color="auto" w:fill="FFFFFF"/>
              </w:rPr>
              <w:t xml:space="preserve">2) </w:t>
            </w:r>
            <w:r w:rsidRPr="0096494B">
              <w:rPr>
                <w:sz w:val="20"/>
                <w:shd w:val="clear" w:color="auto" w:fill="FFFFFF"/>
                <w:lang w:val="ro-RO"/>
              </w:rPr>
              <w:t>art</w:t>
            </w:r>
            <w:r w:rsidRPr="0096494B">
              <w:rPr>
                <w:sz w:val="20"/>
                <w:shd w:val="clear" w:color="auto" w:fill="FFFFFF"/>
              </w:rPr>
              <w:t xml:space="preserve">.289 </w:t>
            </w:r>
            <w:r w:rsidRPr="0096494B">
              <w:rPr>
                <w:sz w:val="20"/>
                <w:shd w:val="clear" w:color="auto" w:fill="FFFFFF"/>
                <w:lang w:val="ro-RO"/>
              </w:rPr>
              <w:t xml:space="preserve">din titlul </w:t>
            </w:r>
            <w:r w:rsidRPr="0096494B">
              <w:rPr>
                <w:sz w:val="20"/>
                <w:shd w:val="clear" w:color="auto" w:fill="FFFFFF"/>
              </w:rPr>
              <w:t xml:space="preserve">VII </w:t>
            </w:r>
            <w:r w:rsidRPr="0096494B">
              <w:rPr>
                <w:sz w:val="20"/>
                <w:shd w:val="clear" w:color="auto" w:fill="FFFFFF"/>
                <w:lang w:val="ro-RO"/>
              </w:rPr>
              <w:t>al Codului fiscal al RM</w:t>
            </w:r>
            <w:r w:rsidRPr="0096494B">
              <w:rPr>
                <w:sz w:val="20"/>
                <w:shd w:val="clear" w:color="auto" w:fill="FFFFFF"/>
              </w:rPr>
              <w:t xml:space="preserve"> </w:t>
            </w:r>
            <w:r w:rsidRPr="0096494B">
              <w:rPr>
                <w:sz w:val="20"/>
                <w:shd w:val="clear" w:color="auto" w:fill="FFFFFF"/>
                <w:lang w:val="ro-RO"/>
              </w:rPr>
              <w:t>nr.</w:t>
            </w:r>
            <w:r w:rsidRPr="0096494B">
              <w:rPr>
                <w:sz w:val="20"/>
                <w:shd w:val="clear" w:color="auto" w:fill="FFFFFF"/>
              </w:rPr>
              <w:t xml:space="preserve">1163-XIII </w:t>
            </w:r>
            <w:r w:rsidRPr="0096494B">
              <w:rPr>
                <w:sz w:val="20"/>
                <w:shd w:val="clear" w:color="auto" w:fill="FFFFFF"/>
                <w:lang w:val="ro-RO"/>
              </w:rPr>
              <w:t>din</w:t>
            </w:r>
            <w:r w:rsidRPr="0096494B">
              <w:rPr>
                <w:sz w:val="20"/>
                <w:shd w:val="clear" w:color="auto" w:fill="FFFFFF"/>
              </w:rPr>
              <w:t xml:space="preserve"> 24.04.1997, </w:t>
            </w:r>
            <w:r w:rsidRPr="0096494B">
              <w:rPr>
                <w:sz w:val="20"/>
                <w:shd w:val="clear" w:color="auto" w:fill="FFFFFF"/>
                <w:lang w:val="ro-RO"/>
              </w:rPr>
              <w:t>se fundamentează pe atribuţiile cu care acestea au fost investite</w:t>
            </w:r>
            <w:r w:rsidRPr="0096494B">
              <w:rPr>
                <w:sz w:val="20"/>
                <w:shd w:val="clear" w:color="auto" w:fill="FFFFFF"/>
              </w:rPr>
              <w:t xml:space="preserve">, </w:t>
            </w:r>
            <w:r w:rsidRPr="0096494B">
              <w:rPr>
                <w:sz w:val="20"/>
                <w:shd w:val="clear" w:color="auto" w:fill="FFFFFF"/>
                <w:lang w:val="ro-RO"/>
              </w:rPr>
              <w:t>reieşind din prevederile p</w:t>
            </w:r>
            <w:r w:rsidRPr="0096494B">
              <w:rPr>
                <w:sz w:val="20"/>
                <w:shd w:val="clear" w:color="auto" w:fill="FFFFFF"/>
              </w:rPr>
              <w:t xml:space="preserve">.3) </w:t>
            </w:r>
            <w:r w:rsidRPr="0096494B">
              <w:rPr>
                <w:sz w:val="20"/>
                <w:shd w:val="clear" w:color="auto" w:fill="FFFFFF"/>
                <w:lang w:val="ro-RO"/>
              </w:rPr>
              <w:t>art</w:t>
            </w:r>
            <w:r w:rsidRPr="0096494B">
              <w:rPr>
                <w:sz w:val="20"/>
                <w:shd w:val="clear" w:color="auto" w:fill="FFFFFF"/>
              </w:rPr>
              <w:t xml:space="preserve">.289; </w:t>
            </w:r>
            <w:r w:rsidRPr="0096494B">
              <w:rPr>
                <w:sz w:val="20"/>
                <w:shd w:val="clear" w:color="auto" w:fill="FFFFFF"/>
                <w:lang w:val="ro-RO"/>
              </w:rPr>
              <w:t>p</w:t>
            </w:r>
            <w:r w:rsidRPr="0096494B">
              <w:rPr>
                <w:sz w:val="20"/>
                <w:shd w:val="clear" w:color="auto" w:fill="FFFFFF"/>
              </w:rPr>
              <w:t xml:space="preserve">.2) </w:t>
            </w:r>
            <w:r w:rsidRPr="0096494B">
              <w:rPr>
                <w:sz w:val="20"/>
                <w:shd w:val="clear" w:color="auto" w:fill="FFFFFF"/>
                <w:lang w:val="ro-RO"/>
              </w:rPr>
              <w:t>art</w:t>
            </w:r>
            <w:r w:rsidRPr="0096494B">
              <w:rPr>
                <w:sz w:val="20"/>
                <w:shd w:val="clear" w:color="auto" w:fill="FFFFFF"/>
              </w:rPr>
              <w:t xml:space="preserve">.292; </w:t>
            </w:r>
            <w:r w:rsidRPr="0096494B">
              <w:rPr>
                <w:sz w:val="20"/>
                <w:shd w:val="clear" w:color="auto" w:fill="FFFFFF"/>
                <w:lang w:val="ro-RO"/>
              </w:rPr>
              <w:t>art</w:t>
            </w:r>
            <w:r w:rsidRPr="0096494B">
              <w:rPr>
                <w:sz w:val="20"/>
                <w:shd w:val="clear" w:color="auto" w:fill="FFFFFF"/>
              </w:rPr>
              <w:t xml:space="preserve">.296; </w:t>
            </w:r>
            <w:r w:rsidRPr="0096494B">
              <w:rPr>
                <w:sz w:val="20"/>
                <w:shd w:val="clear" w:color="auto" w:fill="FFFFFF"/>
                <w:lang w:val="ro-RO"/>
              </w:rPr>
              <w:t>p</w:t>
            </w:r>
            <w:r w:rsidRPr="0096494B">
              <w:rPr>
                <w:sz w:val="20"/>
                <w:shd w:val="clear" w:color="auto" w:fill="FFFFFF"/>
              </w:rPr>
              <w:t xml:space="preserve">.1) </w:t>
            </w:r>
            <w:r w:rsidRPr="0096494B">
              <w:rPr>
                <w:sz w:val="20"/>
                <w:shd w:val="clear" w:color="auto" w:fill="FFFFFF"/>
                <w:lang w:val="ro-RO"/>
              </w:rPr>
              <w:t>art</w:t>
            </w:r>
            <w:r w:rsidRPr="0096494B">
              <w:rPr>
                <w:sz w:val="20"/>
                <w:shd w:val="clear" w:color="auto" w:fill="FFFFFF"/>
              </w:rPr>
              <w:t>.2</w:t>
            </w:r>
            <w:r w:rsidRPr="0096494B">
              <w:rPr>
                <w:sz w:val="20"/>
                <w:shd w:val="clear" w:color="auto" w:fill="FFFFFF"/>
                <w:lang w:val="ro-RO"/>
              </w:rPr>
              <w:t>9</w:t>
            </w:r>
            <w:r w:rsidRPr="0096494B">
              <w:rPr>
                <w:sz w:val="20"/>
                <w:shd w:val="clear" w:color="auto" w:fill="FFFFFF"/>
              </w:rPr>
              <w:t xml:space="preserve">7, </w:t>
            </w:r>
            <w:r w:rsidRPr="0096494B">
              <w:rPr>
                <w:sz w:val="20"/>
                <w:shd w:val="clear" w:color="auto" w:fill="FFFFFF"/>
                <w:lang w:val="ro-RO"/>
              </w:rPr>
              <w:t>p</w:t>
            </w:r>
            <w:r w:rsidRPr="0096494B">
              <w:rPr>
                <w:sz w:val="20"/>
                <w:shd w:val="clear" w:color="auto" w:fill="FFFFFF"/>
              </w:rPr>
              <w:t xml:space="preserve">.2) </w:t>
            </w:r>
            <w:r w:rsidRPr="0096494B">
              <w:rPr>
                <w:sz w:val="20"/>
                <w:shd w:val="clear" w:color="auto" w:fill="FFFFFF"/>
                <w:lang w:val="ro-RO"/>
              </w:rPr>
              <w:t>art</w:t>
            </w:r>
            <w:r w:rsidRPr="0096494B">
              <w:rPr>
                <w:sz w:val="20"/>
                <w:shd w:val="clear" w:color="auto" w:fill="FFFFFF"/>
              </w:rPr>
              <w:t xml:space="preserve">.298, </w:t>
            </w:r>
            <w:r w:rsidRPr="0096494B">
              <w:rPr>
                <w:sz w:val="20"/>
                <w:shd w:val="clear" w:color="auto" w:fill="FFFFFF"/>
                <w:lang w:val="ro-RO"/>
              </w:rPr>
              <w:t>conform cărora autorităţile administraţiei publice locale au dreptul la:</w:t>
            </w:r>
          </w:p>
          <w:p w:rsidR="00A95C07" w:rsidRPr="0096494B" w:rsidRDefault="00A95C07" w:rsidP="00A95C07">
            <w:pPr>
              <w:pStyle w:val="a3"/>
              <w:ind w:firstLine="0"/>
              <w:rPr>
                <w:sz w:val="20"/>
                <w:szCs w:val="20"/>
              </w:rPr>
            </w:pPr>
            <w:r w:rsidRPr="0096494B">
              <w:rPr>
                <w:sz w:val="20"/>
                <w:szCs w:val="20"/>
                <w:shd w:val="clear" w:color="auto" w:fill="FFFFFF"/>
              </w:rPr>
              <w:t xml:space="preserve">- </w:t>
            </w:r>
            <w:r w:rsidRPr="0096494B">
              <w:rPr>
                <w:sz w:val="20"/>
                <w:szCs w:val="20"/>
              </w:rPr>
              <w:t>determinarea procedurilor şi principiilor de stabilire, modificare şi anulare a taxelor locale</w:t>
            </w:r>
            <w:r w:rsidRPr="0096494B">
              <w:rPr>
                <w:sz w:val="20"/>
                <w:szCs w:val="20"/>
                <w:shd w:val="clear" w:color="auto" w:fill="FFFFFF"/>
              </w:rPr>
              <w:t>;</w:t>
            </w:r>
          </w:p>
          <w:p w:rsidR="00A95C07" w:rsidRPr="0096494B" w:rsidRDefault="00A95C07" w:rsidP="00A95C07">
            <w:pPr>
              <w:jc w:val="both"/>
              <w:rPr>
                <w:sz w:val="20"/>
                <w:shd w:val="clear" w:color="auto" w:fill="FFFFFF"/>
              </w:rPr>
            </w:pPr>
            <w:r w:rsidRPr="0096494B">
              <w:rPr>
                <w:sz w:val="20"/>
                <w:shd w:val="clear" w:color="auto" w:fill="FFFFFF"/>
              </w:rPr>
              <w:t xml:space="preserve">- </w:t>
            </w:r>
            <w:r w:rsidRPr="0096494B">
              <w:rPr>
                <w:sz w:val="20"/>
                <w:shd w:val="clear" w:color="auto" w:fill="FFFFFF"/>
                <w:lang w:val="ro-RO"/>
              </w:rPr>
              <w:t>stabilirea ordinii achitării acestora</w:t>
            </w:r>
            <w:r w:rsidRPr="0096494B">
              <w:rPr>
                <w:sz w:val="20"/>
                <w:shd w:val="clear" w:color="auto" w:fill="FFFFFF"/>
              </w:rPr>
              <w:t>;</w:t>
            </w:r>
          </w:p>
          <w:p w:rsidR="00A95C07" w:rsidRPr="0096494B" w:rsidRDefault="00A95C07" w:rsidP="00A95C07">
            <w:pPr>
              <w:jc w:val="both"/>
              <w:rPr>
                <w:sz w:val="20"/>
                <w:shd w:val="clear" w:color="auto" w:fill="FFFFFF"/>
              </w:rPr>
            </w:pPr>
            <w:r w:rsidRPr="0096494B">
              <w:rPr>
                <w:sz w:val="20"/>
                <w:shd w:val="clear" w:color="auto" w:fill="FFFFFF"/>
              </w:rPr>
              <w:t xml:space="preserve">- </w:t>
            </w:r>
            <w:r w:rsidRPr="0096494B">
              <w:rPr>
                <w:sz w:val="20"/>
                <w:shd w:val="clear" w:color="auto" w:fill="FFFFFF"/>
                <w:lang w:val="ro-RO"/>
              </w:rPr>
              <w:t>determinarea cotelor taxelor locale</w:t>
            </w:r>
            <w:r w:rsidRPr="0096494B">
              <w:rPr>
                <w:sz w:val="20"/>
                <w:shd w:val="clear" w:color="auto" w:fill="FFFFFF"/>
              </w:rPr>
              <w:t>;</w:t>
            </w:r>
          </w:p>
          <w:p w:rsidR="00A95C07" w:rsidRPr="0096494B" w:rsidRDefault="00A95C07" w:rsidP="00A95C07">
            <w:pPr>
              <w:jc w:val="both"/>
              <w:rPr>
                <w:sz w:val="20"/>
                <w:shd w:val="clear" w:color="auto" w:fill="FFFFFF"/>
              </w:rPr>
            </w:pPr>
            <w:r w:rsidRPr="0096494B">
              <w:rPr>
                <w:sz w:val="20"/>
                <w:shd w:val="clear" w:color="auto" w:fill="FFFFFF"/>
              </w:rPr>
              <w:t xml:space="preserve"> - </w:t>
            </w:r>
            <w:r w:rsidRPr="0096494B">
              <w:rPr>
                <w:sz w:val="20"/>
                <w:shd w:val="clear" w:color="auto" w:fill="FFFFFF"/>
                <w:lang w:val="ro-RO"/>
              </w:rPr>
              <w:t>eliberarea</w:t>
            </w:r>
            <w:r w:rsidRPr="0096494B">
              <w:rPr>
                <w:sz w:val="20"/>
                <w:shd w:val="clear" w:color="auto" w:fill="FFFFFF"/>
              </w:rPr>
              <w:t xml:space="preserve">, </w:t>
            </w:r>
            <w:r w:rsidRPr="0096494B">
              <w:rPr>
                <w:sz w:val="20"/>
                <w:shd w:val="clear" w:color="auto" w:fill="FFFFFF"/>
                <w:lang w:val="ro-RO"/>
              </w:rPr>
              <w:t>suspendarea</w:t>
            </w:r>
            <w:r w:rsidRPr="0096494B">
              <w:rPr>
                <w:sz w:val="20"/>
                <w:shd w:val="clear" w:color="auto" w:fill="FFFFFF"/>
              </w:rPr>
              <w:t xml:space="preserve">, </w:t>
            </w:r>
            <w:r w:rsidRPr="0096494B">
              <w:rPr>
                <w:sz w:val="20"/>
                <w:shd w:val="clear" w:color="auto" w:fill="FFFFFF"/>
                <w:lang w:val="ro-RO"/>
              </w:rPr>
              <w:t>anularea</w:t>
            </w:r>
            <w:r w:rsidRPr="0096494B">
              <w:rPr>
                <w:sz w:val="20"/>
                <w:shd w:val="clear" w:color="auto" w:fill="FFFFFF"/>
              </w:rPr>
              <w:t xml:space="preserve">, </w:t>
            </w:r>
            <w:r w:rsidRPr="0096494B">
              <w:rPr>
                <w:sz w:val="20"/>
                <w:shd w:val="clear" w:color="auto" w:fill="FFFFFF"/>
                <w:lang w:val="ro-RO"/>
              </w:rPr>
              <w:t>retragerea</w:t>
            </w:r>
            <w:r w:rsidRPr="0096494B">
              <w:rPr>
                <w:sz w:val="20"/>
                <w:shd w:val="clear" w:color="auto" w:fill="FFFFFF"/>
              </w:rPr>
              <w:t xml:space="preserve"> </w:t>
            </w:r>
            <w:r w:rsidRPr="0096494B">
              <w:rPr>
                <w:sz w:val="20"/>
                <w:shd w:val="clear" w:color="auto" w:fill="FFFFFF"/>
                <w:lang w:val="ro-RO"/>
              </w:rPr>
              <w:t>autorizaţiilor</w:t>
            </w:r>
            <w:r w:rsidRPr="0096494B">
              <w:rPr>
                <w:sz w:val="20"/>
                <w:shd w:val="clear" w:color="auto" w:fill="FFFFFF"/>
              </w:rPr>
              <w:t xml:space="preserve"> </w:t>
            </w:r>
            <w:r w:rsidRPr="0096494B">
              <w:rPr>
                <w:sz w:val="20"/>
                <w:shd w:val="clear" w:color="auto" w:fill="FFFFFF"/>
                <w:lang w:val="ro-RO"/>
              </w:rPr>
              <w:t xml:space="preserve">anterior eliberate de către primărie subiecţilor impunerii </w:t>
            </w:r>
            <w:r w:rsidRPr="0096494B">
              <w:rPr>
                <w:sz w:val="20"/>
                <w:shd w:val="clear" w:color="auto" w:fill="FFFFFF"/>
              </w:rPr>
              <w:t>(</w:t>
            </w:r>
            <w:r w:rsidRPr="0096494B">
              <w:rPr>
                <w:sz w:val="20"/>
                <w:shd w:val="clear" w:color="auto" w:fill="FFFFFF"/>
                <w:lang w:val="ro-RO"/>
              </w:rPr>
              <w:t>persoane fizice şi juridice)</w:t>
            </w:r>
            <w:r w:rsidRPr="0096494B">
              <w:rPr>
                <w:sz w:val="20"/>
                <w:shd w:val="clear" w:color="auto" w:fill="FFFFFF"/>
              </w:rPr>
              <w:t>;</w:t>
            </w:r>
          </w:p>
          <w:p w:rsidR="00A95C07" w:rsidRPr="0096494B" w:rsidRDefault="00A95C07" w:rsidP="00A95C07">
            <w:pPr>
              <w:jc w:val="both"/>
              <w:rPr>
                <w:sz w:val="20"/>
                <w:shd w:val="clear" w:color="auto" w:fill="FFFFFF"/>
                <w:lang w:val="ro-RO"/>
              </w:rPr>
            </w:pPr>
            <w:r w:rsidRPr="0096494B">
              <w:rPr>
                <w:sz w:val="20"/>
                <w:shd w:val="clear" w:color="auto" w:fill="FFFFFF"/>
              </w:rPr>
              <w:t xml:space="preserve">- </w:t>
            </w:r>
            <w:r w:rsidRPr="0096494B">
              <w:rPr>
                <w:sz w:val="20"/>
                <w:shd w:val="clear" w:color="auto" w:fill="FFFFFF"/>
                <w:lang w:val="ro-RO"/>
              </w:rPr>
              <w:t>definirea criteriilor</w:t>
            </w:r>
            <w:r w:rsidRPr="0096494B">
              <w:rPr>
                <w:sz w:val="20"/>
                <w:shd w:val="clear" w:color="auto" w:fill="FFFFFF"/>
              </w:rPr>
              <w:t xml:space="preserve">, </w:t>
            </w:r>
            <w:r w:rsidRPr="0096494B">
              <w:rPr>
                <w:sz w:val="20"/>
                <w:shd w:val="clear" w:color="auto" w:fill="FFFFFF"/>
                <w:lang w:val="ro-RO"/>
              </w:rPr>
              <w:t>utilizate la acordarea înlesnirilor fiscale</w:t>
            </w:r>
            <w:r w:rsidRPr="0096494B">
              <w:rPr>
                <w:sz w:val="20"/>
                <w:shd w:val="clear" w:color="auto" w:fill="FFFFFF"/>
              </w:rPr>
              <w:t>.</w:t>
            </w:r>
          </w:p>
          <w:p w:rsidR="00A95C07" w:rsidRPr="0096494B" w:rsidRDefault="00A95C07" w:rsidP="00A95C07">
            <w:pPr>
              <w:jc w:val="both"/>
              <w:rPr>
                <w:sz w:val="20"/>
                <w:shd w:val="clear" w:color="auto" w:fill="FFFFFF"/>
                <w:lang w:val="ro-RO"/>
              </w:rPr>
            </w:pPr>
            <w:r w:rsidRPr="0096494B">
              <w:rPr>
                <w:sz w:val="20"/>
                <w:shd w:val="clear" w:color="auto" w:fill="FFFFFF"/>
                <w:lang w:val="ro-RO"/>
              </w:rPr>
              <w:lastRenderedPageBreak/>
              <w:t xml:space="preserve">În afară de aceasta, responsabilitatea pentru virarea în termen la bugetele unităţilor administrativ-teritoriale a taxelor locale, revine organelor împuternicite de autorităţile administraţiei publice locale.  </w:t>
            </w:r>
          </w:p>
          <w:p w:rsidR="00A95C07" w:rsidRPr="0096494B" w:rsidRDefault="00A95C07" w:rsidP="00A95C07">
            <w:pPr>
              <w:jc w:val="both"/>
              <w:rPr>
                <w:sz w:val="20"/>
              </w:rPr>
            </w:pPr>
            <w:r w:rsidRPr="0096494B">
              <w:rPr>
                <w:sz w:val="20"/>
                <w:shd w:val="clear" w:color="auto" w:fill="FFFFFF"/>
                <w:lang w:val="ro-RO"/>
              </w:rPr>
              <w:t>Luînd în consideraţie cele expuse</w:t>
            </w:r>
            <w:r w:rsidRPr="0096494B">
              <w:rPr>
                <w:sz w:val="20"/>
                <w:shd w:val="clear" w:color="auto" w:fill="FFFFFF"/>
              </w:rPr>
              <w:t xml:space="preserve">, </w:t>
            </w:r>
            <w:r w:rsidRPr="0096494B">
              <w:rPr>
                <w:sz w:val="20"/>
                <w:shd w:val="clear" w:color="auto" w:fill="FFFFFF"/>
                <w:lang w:val="ro-RO"/>
              </w:rPr>
              <w:t>în temeiul</w:t>
            </w:r>
            <w:r w:rsidRPr="0096494B">
              <w:rPr>
                <w:sz w:val="20"/>
                <w:shd w:val="clear" w:color="auto" w:fill="FFFFFF"/>
              </w:rPr>
              <w:t xml:space="preserve"> </w:t>
            </w:r>
            <w:r w:rsidRPr="0096494B">
              <w:rPr>
                <w:sz w:val="20"/>
                <w:shd w:val="clear" w:color="auto" w:fill="FFFFFF"/>
                <w:lang w:val="ro-RO"/>
              </w:rPr>
              <w:t>alin</w:t>
            </w:r>
            <w:r w:rsidRPr="0096494B">
              <w:rPr>
                <w:sz w:val="20"/>
                <w:shd w:val="clear" w:color="auto" w:fill="FFFFFF"/>
              </w:rPr>
              <w:t xml:space="preserve">.(1) </w:t>
            </w:r>
            <w:r w:rsidRPr="0096494B">
              <w:rPr>
                <w:sz w:val="20"/>
                <w:shd w:val="clear" w:color="auto" w:fill="FFFFFF"/>
                <w:lang w:val="ro-RO"/>
              </w:rPr>
              <w:t>art</w:t>
            </w:r>
            <w:r w:rsidRPr="0096494B">
              <w:rPr>
                <w:sz w:val="20"/>
                <w:shd w:val="clear" w:color="auto" w:fill="FFFFFF"/>
              </w:rPr>
              <w:t xml:space="preserve">.109, </w:t>
            </w:r>
            <w:r w:rsidRPr="0096494B">
              <w:rPr>
                <w:sz w:val="20"/>
                <w:shd w:val="clear" w:color="auto" w:fill="FFFFFF"/>
                <w:lang w:val="ro-RO"/>
              </w:rPr>
              <w:t>p</w:t>
            </w:r>
            <w:r w:rsidRPr="0096494B">
              <w:rPr>
                <w:sz w:val="20"/>
                <w:shd w:val="clear" w:color="auto" w:fill="FFFFFF"/>
              </w:rPr>
              <w:t xml:space="preserve">.1), </w:t>
            </w:r>
            <w:r w:rsidRPr="0096494B">
              <w:rPr>
                <w:sz w:val="20"/>
                <w:shd w:val="clear" w:color="auto" w:fill="FFFFFF"/>
                <w:lang w:val="ro-RO"/>
              </w:rPr>
              <w:t>p</w:t>
            </w:r>
            <w:r w:rsidRPr="0096494B">
              <w:rPr>
                <w:sz w:val="20"/>
                <w:shd w:val="clear" w:color="auto" w:fill="FFFFFF"/>
              </w:rPr>
              <w:t xml:space="preserve">.2) </w:t>
            </w:r>
            <w:r w:rsidRPr="0096494B">
              <w:rPr>
                <w:sz w:val="20"/>
                <w:shd w:val="clear" w:color="auto" w:fill="FFFFFF"/>
                <w:lang w:val="ro-RO"/>
              </w:rPr>
              <w:t>art</w:t>
            </w:r>
            <w:r w:rsidRPr="0096494B">
              <w:rPr>
                <w:sz w:val="20"/>
                <w:shd w:val="clear" w:color="auto" w:fill="FFFFFF"/>
              </w:rPr>
              <w:t xml:space="preserve">.112 </w:t>
            </w:r>
            <w:r w:rsidRPr="0096494B">
              <w:rPr>
                <w:sz w:val="20"/>
                <w:shd w:val="clear" w:color="auto" w:fill="FFFFFF"/>
                <w:lang w:val="ro-RO"/>
              </w:rPr>
              <w:t>din Constituţia RM</w:t>
            </w:r>
            <w:r w:rsidRPr="0096494B">
              <w:rPr>
                <w:sz w:val="20"/>
                <w:shd w:val="clear" w:color="auto" w:fill="FFFFFF"/>
              </w:rPr>
              <w:t xml:space="preserve">, </w:t>
            </w:r>
            <w:r w:rsidRPr="0096494B">
              <w:rPr>
                <w:sz w:val="20"/>
                <w:shd w:val="clear" w:color="auto" w:fill="FFFFFF"/>
                <w:lang w:val="ro-RO"/>
              </w:rPr>
              <w:t>precum şi</w:t>
            </w:r>
            <w:r w:rsidRPr="0096494B">
              <w:rPr>
                <w:sz w:val="20"/>
                <w:shd w:val="clear" w:color="auto" w:fill="FFFFFF"/>
              </w:rPr>
              <w:t xml:space="preserve"> </w:t>
            </w:r>
            <w:r w:rsidRPr="0096494B">
              <w:rPr>
                <w:sz w:val="20"/>
                <w:shd w:val="clear" w:color="auto" w:fill="FFFFFF"/>
                <w:lang w:val="ro-RO"/>
              </w:rPr>
              <w:t>p</w:t>
            </w:r>
            <w:r w:rsidRPr="0096494B">
              <w:rPr>
                <w:sz w:val="20"/>
                <w:shd w:val="clear" w:color="auto" w:fill="FFFFFF"/>
              </w:rPr>
              <w:t>.1)</w:t>
            </w:r>
            <w:r w:rsidRPr="0096494B">
              <w:rPr>
                <w:sz w:val="20"/>
                <w:shd w:val="clear" w:color="auto" w:fill="FFFFFF"/>
                <w:lang w:val="ro-RO"/>
              </w:rPr>
              <w:t>,</w:t>
            </w:r>
            <w:r w:rsidRPr="0096494B">
              <w:rPr>
                <w:sz w:val="20"/>
                <w:shd w:val="clear" w:color="auto" w:fill="FFFFFF"/>
              </w:rPr>
              <w:t xml:space="preserve"> </w:t>
            </w:r>
            <w:r w:rsidRPr="0096494B">
              <w:rPr>
                <w:sz w:val="20"/>
                <w:shd w:val="clear" w:color="auto" w:fill="FFFFFF"/>
                <w:lang w:val="ro-RO"/>
              </w:rPr>
              <w:t>p</w:t>
            </w:r>
            <w:r w:rsidRPr="0096494B">
              <w:rPr>
                <w:sz w:val="20"/>
                <w:shd w:val="clear" w:color="auto" w:fill="FFFFFF"/>
              </w:rPr>
              <w:t xml:space="preserve">.3) </w:t>
            </w:r>
            <w:r w:rsidRPr="0096494B">
              <w:rPr>
                <w:sz w:val="20"/>
                <w:shd w:val="clear" w:color="auto" w:fill="FFFFFF"/>
                <w:lang w:val="ro-RO"/>
              </w:rPr>
              <w:t>art</w:t>
            </w:r>
            <w:r w:rsidRPr="0096494B">
              <w:rPr>
                <w:sz w:val="20"/>
                <w:shd w:val="clear" w:color="auto" w:fill="FFFFFF"/>
              </w:rPr>
              <w:t xml:space="preserve">.9 </w:t>
            </w:r>
            <w:r w:rsidRPr="0096494B">
              <w:rPr>
                <w:sz w:val="20"/>
                <w:shd w:val="clear" w:color="auto" w:fill="FFFFFF"/>
                <w:lang w:val="ro-RO"/>
              </w:rPr>
              <w:t xml:space="preserve">din </w:t>
            </w:r>
            <w:r w:rsidRPr="0096494B">
              <w:rPr>
                <w:sz w:val="20"/>
              </w:rPr>
              <w:t>Carta  Europeană  pentru  Autoadministrarea Locală</w:t>
            </w:r>
            <w:r w:rsidRPr="0096494B">
              <w:rPr>
                <w:sz w:val="20"/>
                <w:shd w:val="clear" w:color="auto" w:fill="FFFFFF"/>
              </w:rPr>
              <w:t xml:space="preserve">, </w:t>
            </w:r>
            <w:r w:rsidRPr="0096494B">
              <w:rPr>
                <w:sz w:val="20"/>
                <w:shd w:val="clear" w:color="auto" w:fill="FFFFFF"/>
                <w:lang w:val="ro-RO"/>
              </w:rPr>
              <w:t>ratificată prin Hotărirea Parlamentului RM nr.</w:t>
            </w:r>
            <w:r w:rsidRPr="0096494B">
              <w:rPr>
                <w:sz w:val="20"/>
                <w:shd w:val="clear" w:color="auto" w:fill="FFFFFF"/>
              </w:rPr>
              <w:t xml:space="preserve">1253 </w:t>
            </w:r>
            <w:r w:rsidRPr="0096494B">
              <w:rPr>
                <w:sz w:val="20"/>
                <w:shd w:val="clear" w:color="auto" w:fill="FFFFFF"/>
                <w:lang w:val="ro-RO"/>
              </w:rPr>
              <w:t>din</w:t>
            </w:r>
            <w:r w:rsidRPr="0096494B">
              <w:rPr>
                <w:sz w:val="20"/>
                <w:shd w:val="clear" w:color="auto" w:fill="FFFFFF"/>
              </w:rPr>
              <w:t xml:space="preserve"> 16.07.1997</w:t>
            </w:r>
            <w:r w:rsidRPr="0096494B">
              <w:rPr>
                <w:sz w:val="20"/>
                <w:shd w:val="clear" w:color="auto" w:fill="FFFFFF"/>
                <w:lang w:val="ro-RO"/>
              </w:rPr>
              <w:t xml:space="preserve"> alin</w:t>
            </w:r>
            <w:r w:rsidRPr="0096494B">
              <w:rPr>
                <w:sz w:val="20"/>
                <w:shd w:val="clear" w:color="auto" w:fill="FFFFFF"/>
              </w:rPr>
              <w:t>.(II)</w:t>
            </w:r>
            <w:r w:rsidRPr="0096494B">
              <w:rPr>
                <w:sz w:val="20"/>
                <w:shd w:val="clear" w:color="auto" w:fill="FFFFFF"/>
                <w:lang w:val="ro-RO"/>
              </w:rPr>
              <w:t xml:space="preserve"> din </w:t>
            </w:r>
            <w:r w:rsidRPr="0096494B">
              <w:rPr>
                <w:sz w:val="20"/>
                <w:shd w:val="clear" w:color="auto" w:fill="FFFFFF"/>
              </w:rPr>
              <w:t xml:space="preserve"> </w:t>
            </w:r>
            <w:r w:rsidRPr="0096494B">
              <w:rPr>
                <w:sz w:val="20"/>
                <w:shd w:val="clear" w:color="auto" w:fill="FFFFFF"/>
                <w:lang w:val="ro-RO"/>
              </w:rPr>
              <w:t>Legea RM</w:t>
            </w:r>
            <w:r w:rsidRPr="0096494B">
              <w:rPr>
                <w:sz w:val="20"/>
                <w:shd w:val="clear" w:color="auto" w:fill="FFFFFF"/>
              </w:rPr>
              <w:t xml:space="preserve"> </w:t>
            </w:r>
            <w:r w:rsidRPr="0096494B">
              <w:rPr>
                <w:sz w:val="20"/>
                <w:shd w:val="clear" w:color="auto" w:fill="FFFFFF"/>
                <w:lang w:val="ro-RO"/>
              </w:rPr>
              <w:t>nr.</w:t>
            </w:r>
            <w:r w:rsidRPr="0096494B">
              <w:rPr>
                <w:sz w:val="20"/>
                <w:shd w:val="clear" w:color="auto" w:fill="FFFFFF"/>
              </w:rPr>
              <w:t xml:space="preserve">68 </w:t>
            </w:r>
            <w:r w:rsidRPr="0096494B">
              <w:rPr>
                <w:sz w:val="20"/>
                <w:shd w:val="clear" w:color="auto" w:fill="FFFFFF"/>
                <w:lang w:val="ro-RO"/>
              </w:rPr>
              <w:t>din</w:t>
            </w:r>
            <w:r w:rsidRPr="0096494B">
              <w:rPr>
                <w:sz w:val="20"/>
                <w:shd w:val="clear" w:color="auto" w:fill="FFFFFF"/>
              </w:rPr>
              <w:t xml:space="preserve"> 05.04.2012 «</w:t>
            </w:r>
            <w:r w:rsidRPr="0096494B">
              <w:rPr>
                <w:sz w:val="20"/>
              </w:rPr>
              <w:t>Pentru aprobarea Strategiei naţionale de descentralizare</w:t>
            </w:r>
            <w:r w:rsidRPr="0096494B">
              <w:rPr>
                <w:sz w:val="20"/>
                <w:shd w:val="clear" w:color="auto" w:fill="FFFFFF"/>
              </w:rPr>
              <w:t xml:space="preserve">»; </w:t>
            </w:r>
            <w:r w:rsidRPr="0096494B">
              <w:rPr>
                <w:sz w:val="20"/>
                <w:shd w:val="clear" w:color="auto" w:fill="FFFFFF"/>
                <w:lang w:val="ro-RO"/>
              </w:rPr>
              <w:t>p</w:t>
            </w:r>
            <w:r w:rsidRPr="0096494B">
              <w:rPr>
                <w:sz w:val="20"/>
                <w:shd w:val="clear" w:color="auto" w:fill="FFFFFF"/>
              </w:rPr>
              <w:t xml:space="preserve">.1), </w:t>
            </w:r>
            <w:r w:rsidRPr="0096494B">
              <w:rPr>
                <w:sz w:val="20"/>
                <w:shd w:val="clear" w:color="auto" w:fill="FFFFFF"/>
                <w:lang w:val="ro-RO"/>
              </w:rPr>
              <w:t>p</w:t>
            </w:r>
            <w:r w:rsidRPr="0096494B">
              <w:rPr>
                <w:sz w:val="20"/>
                <w:shd w:val="clear" w:color="auto" w:fill="FFFFFF"/>
              </w:rPr>
              <w:t xml:space="preserve">.2) </w:t>
            </w:r>
            <w:r w:rsidRPr="0096494B">
              <w:rPr>
                <w:sz w:val="20"/>
                <w:shd w:val="clear" w:color="auto" w:fill="FFFFFF"/>
                <w:lang w:val="ro-RO"/>
              </w:rPr>
              <w:t>art</w:t>
            </w:r>
            <w:r w:rsidRPr="0096494B">
              <w:rPr>
                <w:sz w:val="20"/>
                <w:shd w:val="clear" w:color="auto" w:fill="FFFFFF"/>
              </w:rPr>
              <w:t xml:space="preserve">.3 </w:t>
            </w:r>
            <w:r w:rsidRPr="0096494B">
              <w:rPr>
                <w:sz w:val="20"/>
                <w:shd w:val="clear" w:color="auto" w:fill="FFFFFF"/>
                <w:lang w:val="ro-RO"/>
              </w:rPr>
              <w:t xml:space="preserve">din </w:t>
            </w:r>
            <w:r w:rsidRPr="0096494B">
              <w:rPr>
                <w:sz w:val="20"/>
                <w:shd w:val="clear" w:color="auto" w:fill="FFFFFF"/>
              </w:rPr>
              <w:t xml:space="preserve"> </w:t>
            </w:r>
            <w:r w:rsidRPr="0096494B">
              <w:rPr>
                <w:sz w:val="20"/>
                <w:shd w:val="clear" w:color="auto" w:fill="FFFFFF"/>
                <w:lang w:val="ro-RO"/>
              </w:rPr>
              <w:t>Legea RM</w:t>
            </w:r>
            <w:r w:rsidRPr="0096494B">
              <w:rPr>
                <w:sz w:val="20"/>
                <w:shd w:val="clear" w:color="auto" w:fill="FFFFFF"/>
              </w:rPr>
              <w:t xml:space="preserve"> </w:t>
            </w:r>
            <w:r w:rsidRPr="0096494B">
              <w:rPr>
                <w:sz w:val="20"/>
                <w:shd w:val="clear" w:color="auto" w:fill="FFFFFF"/>
                <w:lang w:val="ro-RO"/>
              </w:rPr>
              <w:t>nr.</w:t>
            </w:r>
            <w:r w:rsidRPr="0096494B">
              <w:rPr>
                <w:sz w:val="20"/>
                <w:shd w:val="clear" w:color="auto" w:fill="FFFFFF"/>
              </w:rPr>
              <w:t xml:space="preserve">436 </w:t>
            </w:r>
            <w:r w:rsidRPr="0096494B">
              <w:rPr>
                <w:sz w:val="20"/>
                <w:shd w:val="clear" w:color="auto" w:fill="FFFFFF"/>
                <w:lang w:val="ro-RO"/>
              </w:rPr>
              <w:t>din</w:t>
            </w:r>
            <w:r w:rsidRPr="0096494B">
              <w:rPr>
                <w:sz w:val="20"/>
                <w:shd w:val="clear" w:color="auto" w:fill="FFFFFF"/>
              </w:rPr>
              <w:t xml:space="preserve"> 28.12.2006 </w:t>
            </w:r>
            <w:r w:rsidRPr="0096494B">
              <w:rPr>
                <w:sz w:val="20"/>
                <w:lang w:val="ro-RO"/>
              </w:rPr>
              <w:t>«Privind administraţia publică locală»,</w:t>
            </w:r>
            <w:r w:rsidRPr="0096494B">
              <w:rPr>
                <w:sz w:val="20"/>
                <w:shd w:val="clear" w:color="auto" w:fill="FFFFFF"/>
              </w:rPr>
              <w:t xml:space="preserve">  </w:t>
            </w:r>
            <w:r w:rsidRPr="0096494B">
              <w:rPr>
                <w:sz w:val="20"/>
                <w:shd w:val="clear" w:color="auto" w:fill="FFFFFF"/>
                <w:lang w:val="ro-RO"/>
              </w:rPr>
              <w:t>solicităm respectuos examinarea problemei abordate şi susţinerea iniţiativei noastre</w:t>
            </w:r>
            <w:r w:rsidRPr="0096494B">
              <w:rPr>
                <w:sz w:val="20"/>
                <w:shd w:val="clear" w:color="auto" w:fill="FFFFFF"/>
              </w:rPr>
              <w:t>.</w:t>
            </w:r>
          </w:p>
        </w:tc>
        <w:tc>
          <w:tcPr>
            <w:tcW w:w="2551" w:type="dxa"/>
          </w:tcPr>
          <w:p w:rsidR="00A95C07" w:rsidRPr="0096494B" w:rsidRDefault="00A95C07" w:rsidP="00A95C07">
            <w:pPr>
              <w:jc w:val="both"/>
              <w:rPr>
                <w:sz w:val="20"/>
                <w:lang w:val="ro-MO"/>
              </w:rPr>
            </w:pPr>
            <w:r w:rsidRPr="0096494B">
              <w:rPr>
                <w:b/>
                <w:sz w:val="20"/>
                <w:u w:val="single"/>
                <w:lang w:val="ro-MO"/>
              </w:rPr>
              <w:lastRenderedPageBreak/>
              <w:t>Se acceptă</w:t>
            </w:r>
            <w:r w:rsidRPr="0096494B">
              <w:rPr>
                <w:b/>
                <w:sz w:val="20"/>
                <w:lang w:val="ro-MO"/>
              </w:rPr>
              <w:t xml:space="preserve"> </w:t>
            </w:r>
            <w:r w:rsidRPr="0096494B">
              <w:rPr>
                <w:sz w:val="20"/>
                <w:lang w:val="ro-MO"/>
              </w:rPr>
              <w:t>cu examinarea conceptului în politica pentru 2017.</w:t>
            </w:r>
          </w:p>
          <w:p w:rsidR="00A95C07" w:rsidRPr="0096494B" w:rsidRDefault="00A95C07" w:rsidP="00A95C07">
            <w:pPr>
              <w:jc w:val="center"/>
              <w:rPr>
                <w:b/>
                <w:sz w:val="20"/>
                <w:lang w:val="ro-MO"/>
              </w:rPr>
            </w:pPr>
          </w:p>
        </w:tc>
      </w:tr>
      <w:tr w:rsidR="00A95C07" w:rsidRPr="0096494B" w:rsidTr="00CD7278">
        <w:trPr>
          <w:trHeight w:val="556"/>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6494B" w:rsidRDefault="00A95C07" w:rsidP="00A95C07">
            <w:pPr>
              <w:jc w:val="both"/>
              <w:rPr>
                <w:rStyle w:val="translation-chunk"/>
                <w:b/>
                <w:sz w:val="20"/>
                <w:u w:val="single"/>
                <w:lang w:val="ro-RO"/>
              </w:rPr>
            </w:pPr>
            <w:r w:rsidRPr="0096494B">
              <w:rPr>
                <w:rStyle w:val="translation-chunk"/>
                <w:b/>
                <w:sz w:val="20"/>
                <w:u w:val="single"/>
              </w:rPr>
              <w:t>Uniunea Administratorilor Autori</w:t>
            </w:r>
            <w:r w:rsidRPr="0096494B">
              <w:rPr>
                <w:rStyle w:val="translation-chunk"/>
                <w:b/>
                <w:sz w:val="20"/>
                <w:u w:val="single"/>
                <w:lang w:val="ro-RO"/>
              </w:rPr>
              <w:t>zaţi din Moldova</w:t>
            </w:r>
          </w:p>
          <w:p w:rsidR="00A95C07" w:rsidRPr="0096494B" w:rsidRDefault="00A95C07" w:rsidP="00A95C07">
            <w:pPr>
              <w:tabs>
                <w:tab w:val="left" w:pos="246"/>
                <w:tab w:val="left" w:pos="387"/>
              </w:tabs>
              <w:jc w:val="both"/>
              <w:rPr>
                <w:sz w:val="20"/>
                <w:lang w:val="ro-RO"/>
              </w:rPr>
            </w:pPr>
            <w:r w:rsidRPr="0096494B">
              <w:rPr>
                <w:sz w:val="20"/>
                <w:lang w:val="ro-RO"/>
              </w:rPr>
              <w:t xml:space="preserve">Este de menţionat, că Administratorii procedurii de insolvabilitate activează în baza unei legi recente, care a intrat în vigoare la 1 ianuarie 2015 şi anume </w:t>
            </w:r>
            <w:r w:rsidRPr="0096494B">
              <w:rPr>
                <w:sz w:val="20"/>
                <w:u w:val="single"/>
                <w:lang w:val="ro-RO"/>
              </w:rPr>
              <w:t>Legea cu privire la administratorii autorizaţi</w:t>
            </w:r>
            <w:r w:rsidRPr="0096494B">
              <w:rPr>
                <w:sz w:val="20"/>
                <w:lang w:val="ro-RO"/>
              </w:rPr>
              <w:t xml:space="preserve"> nr.161 din 18.07.2014 şi Legea insolvabilităţii nr.149 din 29.06.2012. Administratorul desfăşoară o activitate de liber profesionist de interes public, care nu este activitate de întreprinzător.</w:t>
            </w:r>
          </w:p>
          <w:p w:rsidR="00A95C07" w:rsidRPr="0096494B" w:rsidRDefault="00A95C07" w:rsidP="00A95C07">
            <w:pPr>
              <w:tabs>
                <w:tab w:val="left" w:pos="246"/>
                <w:tab w:val="left" w:pos="387"/>
              </w:tabs>
              <w:jc w:val="both"/>
              <w:rPr>
                <w:sz w:val="20"/>
                <w:lang w:val="ro-RO"/>
              </w:rPr>
            </w:pPr>
            <w:r w:rsidRPr="0096494B">
              <w:rPr>
                <w:sz w:val="20"/>
                <w:lang w:val="ro-RO"/>
              </w:rPr>
              <w:t xml:space="preserve">Astfel, administratorul autorizat, în calitate de reprezentantul profesiilor conexe sistemului justiţiei nu poate fi atribuit la categoria de </w:t>
            </w:r>
            <w:r w:rsidRPr="0096494B">
              <w:rPr>
                <w:sz w:val="20"/>
                <w:lang w:val="ro-RO"/>
              </w:rPr>
              <w:lastRenderedPageBreak/>
              <w:t>întreprinzător, drept urmare, nu poate fi tratat ca agent economic, care practică activitatea de întreprinzător, or în legislaţia fiscală nu este prevăzut modul de impozitare a administratorilor autorizaţi.</w:t>
            </w:r>
          </w:p>
          <w:p w:rsidR="00A95C07" w:rsidRPr="0096494B" w:rsidRDefault="00A95C07" w:rsidP="00A95C07">
            <w:pPr>
              <w:tabs>
                <w:tab w:val="left" w:pos="246"/>
                <w:tab w:val="left" w:pos="387"/>
              </w:tabs>
              <w:jc w:val="both"/>
              <w:rPr>
                <w:sz w:val="20"/>
                <w:lang w:val="ro-RO"/>
              </w:rPr>
            </w:pPr>
            <w:r w:rsidRPr="0096494B">
              <w:rPr>
                <w:sz w:val="20"/>
                <w:lang w:val="ro-RO"/>
              </w:rPr>
              <w:t>Dat fiind faptul că, activitatea administratorului nu constituie activitate de întreprinzător, este necesar de a stabili modul de impozitare a administratorilor autorizaţi, care să corespundă standardelor europene, să asigure supremaţia legii şi respectarea drepturilor omului.</w:t>
            </w:r>
          </w:p>
          <w:p w:rsidR="00A95C07" w:rsidRPr="0096494B" w:rsidRDefault="00A95C07" w:rsidP="00A95C07">
            <w:pPr>
              <w:tabs>
                <w:tab w:val="left" w:pos="246"/>
                <w:tab w:val="left" w:pos="387"/>
              </w:tabs>
              <w:jc w:val="both"/>
              <w:rPr>
                <w:sz w:val="20"/>
                <w:lang w:val="ro-RO"/>
              </w:rPr>
            </w:pPr>
            <w:r w:rsidRPr="0096494B">
              <w:rPr>
                <w:sz w:val="20"/>
                <w:lang w:val="ro-RO"/>
              </w:rPr>
              <w:t xml:space="preserve">Este relevant faptul că, administratorii în rezultatul desfăşurării activităţii sale permanent suportă diverse cheltuieli aferente activităţii, care sunt necesare şi ordinare, care necesită ţinerea evidenţei contabile.  </w:t>
            </w:r>
          </w:p>
          <w:p w:rsidR="00A95C07" w:rsidRPr="0096494B" w:rsidRDefault="00A95C07" w:rsidP="00A95C07">
            <w:pPr>
              <w:tabs>
                <w:tab w:val="left" w:pos="246"/>
                <w:tab w:val="left" w:pos="387"/>
              </w:tabs>
              <w:jc w:val="both"/>
              <w:rPr>
                <w:sz w:val="20"/>
                <w:lang w:val="ro-RO"/>
              </w:rPr>
            </w:pPr>
            <w:r w:rsidRPr="0096494B">
              <w:rPr>
                <w:sz w:val="20"/>
                <w:lang w:val="ro-RO"/>
              </w:rPr>
              <w:t xml:space="preserve">Pe de altă parte, Legea contabilităţii nu stabileşte că, biroul administratorului autorizat ca o entitate care ar avea obligaţii de ţinere a evidenţei contabile. </w:t>
            </w:r>
          </w:p>
          <w:p w:rsidR="00A95C07" w:rsidRPr="0096494B" w:rsidRDefault="00A95C07" w:rsidP="00A95C07">
            <w:pPr>
              <w:tabs>
                <w:tab w:val="left" w:pos="246"/>
                <w:tab w:val="left" w:pos="387"/>
              </w:tabs>
              <w:jc w:val="both"/>
              <w:rPr>
                <w:sz w:val="20"/>
                <w:lang w:val="ro-RO"/>
              </w:rPr>
            </w:pPr>
            <w:r w:rsidRPr="0096494B">
              <w:rPr>
                <w:sz w:val="20"/>
                <w:lang w:val="ro-RO"/>
              </w:rPr>
              <w:t xml:space="preserve">Deci rezultă că, sistemul contabil ţinut de biroul administratorului autorizat reprezintă sistemul contabil în partidă  simplă, care prevede reflectarea unilaterală a faptelor economice, utilizând înregistrarea în partidă simplă, asupra sa nu se extind cerinţele privind prezentarea dărilor de seamă financiare şi statistice, ţinerea evidenţei contabile şi financiare, efectuarea operaţiunilor de casă şi de decontare. </w:t>
            </w:r>
          </w:p>
          <w:p w:rsidR="00A95C07" w:rsidRPr="0096494B" w:rsidRDefault="00A95C07" w:rsidP="00A95C07">
            <w:pPr>
              <w:tabs>
                <w:tab w:val="left" w:pos="246"/>
                <w:tab w:val="left" w:pos="387"/>
              </w:tabs>
              <w:jc w:val="both"/>
              <w:rPr>
                <w:sz w:val="20"/>
                <w:lang w:val="ro-RO"/>
              </w:rPr>
            </w:pPr>
            <w:r w:rsidRPr="0096494B">
              <w:rPr>
                <w:sz w:val="20"/>
                <w:lang w:val="ro-RO"/>
              </w:rPr>
              <w:t xml:space="preserve">Mai mult ca atît, conform art.24 al </w:t>
            </w:r>
            <w:r w:rsidRPr="0096494B">
              <w:rPr>
                <w:sz w:val="20"/>
                <w:lang w:val="ro-RO"/>
              </w:rPr>
              <w:lastRenderedPageBreak/>
              <w:t>Legii cu privire la administratorii autorizaţi, ”administratorul este obligat să dispună de un cont curent special pentru depunerea onorariilor încasate şi pentru efectuarea cheltuielilor legate de întreţinerea şi organizarea activităţii în cadrul biroului său, cît evidenţa şi impozitarea administratorului autorizat va fi simplificată”.</w:t>
            </w:r>
          </w:p>
          <w:p w:rsidR="00A95C07" w:rsidRPr="0096494B" w:rsidRDefault="00A95C07" w:rsidP="00A95C07">
            <w:pPr>
              <w:tabs>
                <w:tab w:val="left" w:pos="246"/>
                <w:tab w:val="left" w:pos="387"/>
              </w:tabs>
              <w:jc w:val="both"/>
              <w:rPr>
                <w:sz w:val="20"/>
                <w:lang w:val="ro-RO"/>
              </w:rPr>
            </w:pPr>
            <w:r w:rsidRPr="0096494B">
              <w:rPr>
                <w:sz w:val="20"/>
                <w:lang w:val="ro-RO"/>
              </w:rPr>
              <w:t>Totodată, când să comparăm regimul de impozitare cu alte grupuri ale profesiilor conexe sistemului justiţie, considerăm că administratorii proceselor de insolvabilitate sunt discriminaţi în materie de impozitare de către autorităţile fiscale.</w:t>
            </w:r>
          </w:p>
          <w:p w:rsidR="00A95C07" w:rsidRPr="0096494B" w:rsidRDefault="00A95C07" w:rsidP="00A95C07">
            <w:pPr>
              <w:tabs>
                <w:tab w:val="left" w:pos="246"/>
                <w:tab w:val="left" w:pos="387"/>
              </w:tabs>
              <w:jc w:val="both"/>
              <w:rPr>
                <w:sz w:val="20"/>
                <w:lang w:val="ro-RO"/>
              </w:rPr>
            </w:pPr>
            <w:r w:rsidRPr="0096494B">
              <w:rPr>
                <w:sz w:val="20"/>
                <w:lang w:val="ro-RO"/>
              </w:rPr>
              <w:t>Atragem atenţia că, prevederile Codului fiscal în general se refer la agenţi economici care practică activitatea de întreprinzător, spre exemplu:</w:t>
            </w:r>
          </w:p>
          <w:p w:rsidR="00A95C07" w:rsidRPr="0096494B" w:rsidRDefault="00A95C07" w:rsidP="00A95C07">
            <w:pPr>
              <w:tabs>
                <w:tab w:val="left" w:pos="246"/>
                <w:tab w:val="left" w:pos="387"/>
              </w:tabs>
              <w:jc w:val="both"/>
              <w:rPr>
                <w:sz w:val="20"/>
                <w:lang w:val="ro-RO"/>
              </w:rPr>
            </w:pPr>
            <w:r w:rsidRPr="0096494B">
              <w:rPr>
                <w:sz w:val="20"/>
                <w:lang w:val="ro-RO"/>
              </w:rPr>
              <w:t>-</w:t>
            </w:r>
            <w:r w:rsidRPr="0096494B">
              <w:rPr>
                <w:sz w:val="20"/>
                <w:lang w:val="ro-RO"/>
              </w:rPr>
              <w:tab/>
              <w:t xml:space="preserve">conform prevederilor art.18 Cod fiscal, în venitul brut se include toate tipurile de venituri provenite din activitatea de antreprenoriat, din activitatea profesională… ; </w:t>
            </w:r>
          </w:p>
          <w:p w:rsidR="00A95C07" w:rsidRPr="0096494B" w:rsidRDefault="00A95C07" w:rsidP="00A95C07">
            <w:pPr>
              <w:tabs>
                <w:tab w:val="left" w:pos="246"/>
                <w:tab w:val="left" w:pos="387"/>
              </w:tabs>
              <w:jc w:val="both"/>
              <w:rPr>
                <w:sz w:val="20"/>
                <w:lang w:val="ro-RO"/>
              </w:rPr>
            </w:pPr>
            <w:r w:rsidRPr="0096494B">
              <w:rPr>
                <w:sz w:val="20"/>
                <w:lang w:val="ro-RO"/>
              </w:rPr>
              <w:t>-</w:t>
            </w:r>
            <w:r w:rsidRPr="0096494B">
              <w:rPr>
                <w:sz w:val="20"/>
                <w:lang w:val="ro-RO"/>
              </w:rPr>
              <w:tab/>
              <w:t>conform art.24 acelaşi Cod se permite deducerea cheltuielilor suportate exclusiv în cadrul activităţii de întreprinzător;</w:t>
            </w:r>
          </w:p>
          <w:p w:rsidR="00A95C07" w:rsidRPr="0096494B" w:rsidRDefault="00A95C07" w:rsidP="00A95C07">
            <w:pPr>
              <w:tabs>
                <w:tab w:val="left" w:pos="246"/>
                <w:tab w:val="left" w:pos="387"/>
              </w:tabs>
              <w:jc w:val="both"/>
              <w:rPr>
                <w:sz w:val="20"/>
                <w:lang w:val="ro-RO"/>
              </w:rPr>
            </w:pPr>
            <w:r w:rsidRPr="0096494B">
              <w:rPr>
                <w:sz w:val="20"/>
                <w:lang w:val="ro-RO"/>
              </w:rPr>
              <w:t>-</w:t>
            </w:r>
            <w:r w:rsidRPr="0096494B">
              <w:rPr>
                <w:sz w:val="20"/>
                <w:lang w:val="ro-RO"/>
              </w:rPr>
              <w:tab/>
              <w:t>în conformitate cu prevederile art.90 Cod fiscal, „orice persoană care desfăşoare activitate de întreprinzător …reţine în prealabil ca parte a impozitului din plăţile efectuate în folosul persoanelor fizice…”.</w:t>
            </w:r>
          </w:p>
          <w:p w:rsidR="00A95C07" w:rsidRPr="0096494B" w:rsidRDefault="00A95C07" w:rsidP="00A95C07">
            <w:pPr>
              <w:tabs>
                <w:tab w:val="left" w:pos="246"/>
                <w:tab w:val="left" w:pos="387"/>
              </w:tabs>
              <w:jc w:val="both"/>
              <w:rPr>
                <w:sz w:val="20"/>
                <w:u w:val="single"/>
                <w:lang w:val="ro-RO"/>
              </w:rPr>
            </w:pPr>
            <w:r w:rsidRPr="0096494B">
              <w:rPr>
                <w:sz w:val="20"/>
                <w:u w:val="single"/>
                <w:lang w:val="ro-RO"/>
              </w:rPr>
              <w:t xml:space="preserve">Din cumulul prevederilor legale indicate mai sus, stabilim că, activitatea administratorului </w:t>
            </w:r>
            <w:r w:rsidRPr="0096494B">
              <w:rPr>
                <w:sz w:val="20"/>
                <w:u w:val="single"/>
                <w:lang w:val="ro-RO"/>
              </w:rPr>
              <w:lastRenderedPageBreak/>
              <w:t xml:space="preserve">autorizat din punct de vedere fiscal nu se regăseşte, drept urmare, necesită modificarea legislaţiei. </w:t>
            </w:r>
          </w:p>
          <w:p w:rsidR="00A95C07" w:rsidRPr="0096494B" w:rsidRDefault="00A95C07" w:rsidP="00A95C07">
            <w:pPr>
              <w:tabs>
                <w:tab w:val="left" w:pos="246"/>
                <w:tab w:val="left" w:pos="387"/>
              </w:tabs>
              <w:jc w:val="both"/>
              <w:rPr>
                <w:sz w:val="20"/>
                <w:lang w:val="ro-RO"/>
              </w:rPr>
            </w:pPr>
            <w:r w:rsidRPr="0096494B">
              <w:rPr>
                <w:sz w:val="20"/>
                <w:lang w:val="ro-RO"/>
              </w:rPr>
              <w:t>Este regretabil, că Ministerul Finanţelor împreună cu IFPS nici pentru anul 2016 nu a introdus în politica fiscală modificarea prevederilor Codului fiscal prin care să stabilească modul de impozitare a administratorilor autorizaţi.</w:t>
            </w:r>
          </w:p>
          <w:p w:rsidR="00A95C07" w:rsidRPr="0096494B" w:rsidRDefault="00A95C07" w:rsidP="00A95C07">
            <w:pPr>
              <w:tabs>
                <w:tab w:val="left" w:pos="246"/>
                <w:tab w:val="left" w:pos="387"/>
              </w:tabs>
              <w:jc w:val="both"/>
              <w:rPr>
                <w:sz w:val="20"/>
                <w:lang w:val="ro-RO"/>
              </w:rPr>
            </w:pPr>
            <w:r w:rsidRPr="0096494B">
              <w:rPr>
                <w:sz w:val="20"/>
                <w:lang w:val="ro-RO"/>
              </w:rPr>
              <w:t>În aceasta ordine de idei, în vederea reglementării corecte a regimului fiscal pentru administratorii autorizaţi, venim repetat cu propunerea atribuirii activităţii administratorilor autorizaţi la categoria subiecţilor impozitarea cărora este reglementată în art.54</w:t>
            </w:r>
            <w:r w:rsidRPr="0096494B">
              <w:rPr>
                <w:sz w:val="20"/>
                <w:vertAlign w:val="superscript"/>
                <w:lang w:val="ro-RO"/>
              </w:rPr>
              <w:t>1</w:t>
            </w:r>
            <w:r w:rsidRPr="0096494B">
              <w:rPr>
                <w:sz w:val="20"/>
                <w:lang w:val="ro-RO"/>
              </w:rPr>
              <w:t xml:space="preserve"> din Codul fiscal, cu cota impozitului pe venit 3% din activitatea operaţională. </w:t>
            </w:r>
          </w:p>
          <w:p w:rsidR="00A95C07" w:rsidRPr="0096494B" w:rsidRDefault="00A95C07" w:rsidP="00A95C07">
            <w:pPr>
              <w:tabs>
                <w:tab w:val="left" w:pos="246"/>
                <w:tab w:val="left" w:pos="387"/>
              </w:tabs>
              <w:jc w:val="both"/>
              <w:rPr>
                <w:sz w:val="20"/>
                <w:lang w:val="ro-RO"/>
              </w:rPr>
            </w:pPr>
            <w:r w:rsidRPr="0096494B">
              <w:rPr>
                <w:sz w:val="20"/>
                <w:lang w:val="ro-RO"/>
              </w:rPr>
              <w:t>Această modificare va duce la o evidenţă simplificată a veniturilor şi cheltuielilor, ţinînd cont de faptul că conform Legii cu privire la administratorii autorizaţi, articolului 24 administratorul este obligat să dispună de un cont curent special pentru depunerea onorariilor încasate şi pentru efectuarea cheltuielilor legate de întreţinerea şi organizarea activităţii în cadrul biroului său, cît evidenţa şi impozitarea administratorului autorizat va fi simplificată.</w:t>
            </w:r>
          </w:p>
          <w:p w:rsidR="00A95C07" w:rsidRPr="0096494B" w:rsidRDefault="00A95C07" w:rsidP="00A95C07">
            <w:pPr>
              <w:tabs>
                <w:tab w:val="left" w:pos="246"/>
                <w:tab w:val="left" w:pos="387"/>
              </w:tabs>
              <w:jc w:val="both"/>
              <w:rPr>
                <w:sz w:val="20"/>
                <w:lang w:val="ro-RO"/>
              </w:rPr>
            </w:pPr>
            <w:r w:rsidRPr="0096494B">
              <w:rPr>
                <w:sz w:val="20"/>
                <w:lang w:val="ro-RO"/>
              </w:rPr>
              <w:t xml:space="preserve">În aceeaşi ordine de idei, deoarece conform art.150 Legea insolvabilităţii administratorul autorizat o dată la trei luni efectuează distribuirea masei debitoare, respectiv administratorul </w:t>
            </w:r>
            <w:r w:rsidRPr="0096494B">
              <w:rPr>
                <w:sz w:val="20"/>
                <w:lang w:val="ro-RO"/>
              </w:rPr>
              <w:lastRenderedPageBreak/>
              <w:t>autorizat ar putea tot o dată în trimestru să prezinte o declaraţie cu privire la veniturile obţinute din distribuiri, cu achitarea concomitentă a impozitului pe venit.</w:t>
            </w:r>
          </w:p>
          <w:p w:rsidR="00A95C07" w:rsidRPr="0096494B" w:rsidRDefault="00A95C07" w:rsidP="00A95C07">
            <w:pPr>
              <w:tabs>
                <w:tab w:val="left" w:pos="246"/>
                <w:tab w:val="left" w:pos="387"/>
              </w:tabs>
              <w:jc w:val="both"/>
              <w:rPr>
                <w:sz w:val="20"/>
                <w:lang w:val="ro-RO"/>
              </w:rPr>
            </w:pPr>
            <w:r w:rsidRPr="0096494B">
              <w:rPr>
                <w:sz w:val="20"/>
                <w:lang w:val="ro-RO"/>
              </w:rPr>
              <w:t xml:space="preserve">Iar pentru excluderea dublelor standarde, privind impozitarea exponenţilor profesiilor liberale, propunem ca scutirea de plata TVA pentru avocaţi, notari, executori judecătoreşti, prevăzută la art.103 alin.(1) subpunctul 6) din Codul Fiscal, să fie aplicată şi administratorilor autorizaţi. </w:t>
            </w:r>
          </w:p>
          <w:p w:rsidR="00A95C07" w:rsidRPr="0096494B" w:rsidRDefault="00A95C07" w:rsidP="00A95C07">
            <w:pPr>
              <w:tabs>
                <w:tab w:val="left" w:pos="246"/>
                <w:tab w:val="left" w:pos="387"/>
              </w:tabs>
              <w:jc w:val="both"/>
              <w:rPr>
                <w:sz w:val="20"/>
                <w:lang w:val="ro-RO"/>
              </w:rPr>
            </w:pPr>
            <w:r w:rsidRPr="0096494B">
              <w:rPr>
                <w:sz w:val="20"/>
                <w:lang w:val="ro-RO"/>
              </w:rPr>
              <w:t xml:space="preserve">De asemenea în acest sens venim cu propunerea de a include modificări şi în art.90 Cod Fiscal, cu includerea la excepţii în acest articol şi administratorii autorizaţi.  </w:t>
            </w:r>
          </w:p>
          <w:p w:rsidR="00A95C07" w:rsidRPr="0096494B" w:rsidRDefault="00A95C07" w:rsidP="00A95C07">
            <w:pPr>
              <w:tabs>
                <w:tab w:val="left" w:pos="246"/>
                <w:tab w:val="left" w:pos="387"/>
              </w:tabs>
              <w:jc w:val="both"/>
              <w:rPr>
                <w:rStyle w:val="translation-chunk"/>
                <w:sz w:val="20"/>
                <w:lang w:val="ro-RO"/>
              </w:rPr>
            </w:pPr>
            <w:r w:rsidRPr="0096494B">
              <w:rPr>
                <w:sz w:val="20"/>
                <w:lang w:val="ro-RO"/>
              </w:rPr>
              <w:t>Reieşind din cele expuse şi luînd în consideraţie că, piaţa economică liberă de servicii cere ca toţi participanţii să fie trataţi în măsură egală, Uniunea Administratorilor Autorizaţi din Moldova solicită respectuos acceptarea propunerilor expuse cu introducerea lor în politica fiscală pentru anul 2016.</w:t>
            </w:r>
          </w:p>
        </w:tc>
        <w:tc>
          <w:tcPr>
            <w:tcW w:w="2551" w:type="dxa"/>
          </w:tcPr>
          <w:p w:rsidR="00A95C07" w:rsidRPr="0096494B" w:rsidRDefault="00A95C07" w:rsidP="00A95C07">
            <w:pPr>
              <w:shd w:val="clear" w:color="auto" w:fill="FFFFFF"/>
              <w:jc w:val="both"/>
              <w:rPr>
                <w:rFonts w:eastAsia="Times New Roman"/>
                <w:b/>
                <w:sz w:val="20"/>
                <w:u w:val="single"/>
                <w:lang w:val="ro-RO"/>
              </w:rPr>
            </w:pPr>
            <w:r w:rsidRPr="0096494B">
              <w:rPr>
                <w:rFonts w:eastAsia="Times New Roman"/>
                <w:b/>
                <w:sz w:val="20"/>
                <w:u w:val="single"/>
                <w:lang w:val="ro-RO"/>
              </w:rPr>
              <w:lastRenderedPageBreak/>
              <w:t xml:space="preserve">Nu se acceptă. </w:t>
            </w:r>
          </w:p>
          <w:p w:rsidR="00A95C07" w:rsidRPr="0096494B" w:rsidRDefault="00A95C07" w:rsidP="00A95C07">
            <w:pPr>
              <w:shd w:val="clear" w:color="auto" w:fill="FFFFFF"/>
              <w:jc w:val="both"/>
              <w:rPr>
                <w:sz w:val="20"/>
              </w:rPr>
            </w:pPr>
            <w:r w:rsidRPr="0096494B">
              <w:rPr>
                <w:rFonts w:eastAsia="Times New Roman"/>
                <w:sz w:val="20"/>
                <w:lang w:val="ro-RO"/>
              </w:rPr>
              <w:t>Regimul fiscal al contribuabililor se stabileşte în dependenţă de forma organizatorico-juridică a acestora.</w:t>
            </w:r>
          </w:p>
          <w:p w:rsidR="00A95C07" w:rsidRPr="0096494B" w:rsidRDefault="00A95C07" w:rsidP="00A95C07">
            <w:pPr>
              <w:shd w:val="clear" w:color="auto" w:fill="FFFFFF"/>
              <w:ind w:right="5"/>
              <w:jc w:val="both"/>
              <w:rPr>
                <w:sz w:val="20"/>
              </w:rPr>
            </w:pPr>
            <w:r w:rsidRPr="0096494B">
              <w:rPr>
                <w:sz w:val="20"/>
                <w:lang w:val="ro-RO"/>
              </w:rPr>
              <w:t>Astfel, dat fiind faptul c</w:t>
            </w:r>
            <w:r w:rsidRPr="0096494B">
              <w:rPr>
                <w:rFonts w:eastAsia="Times New Roman"/>
                <w:sz w:val="20"/>
                <w:lang w:val="ro-RO"/>
              </w:rPr>
              <w:t xml:space="preserve">ă, administratorul autorizat constituie o persoană </w:t>
            </w:r>
            <w:r w:rsidRPr="0096494B">
              <w:rPr>
                <w:rFonts w:eastAsia="Times New Roman"/>
                <w:i/>
                <w:iCs/>
                <w:sz w:val="20"/>
                <w:lang w:val="ro-RO"/>
              </w:rPr>
              <w:t xml:space="preserve">fizică, </w:t>
            </w:r>
            <w:r w:rsidRPr="0096494B">
              <w:rPr>
                <w:rFonts w:eastAsia="Times New Roman"/>
                <w:sz w:val="20"/>
                <w:lang w:val="ro-RO"/>
              </w:rPr>
              <w:t>venitul acestuia urmează a fi impozitat la cotele stabilite în art.15 lit.a) din Codul fiscal.</w:t>
            </w:r>
          </w:p>
          <w:p w:rsidR="00A95C07" w:rsidRPr="0096494B" w:rsidRDefault="00A95C07" w:rsidP="00A95C07">
            <w:pPr>
              <w:shd w:val="clear" w:color="auto" w:fill="FFFFFF"/>
              <w:jc w:val="both"/>
              <w:rPr>
                <w:rFonts w:eastAsia="Times New Roman"/>
                <w:sz w:val="20"/>
                <w:lang w:val="ro-RO"/>
              </w:rPr>
            </w:pPr>
            <w:r w:rsidRPr="0096494B">
              <w:rPr>
                <w:sz w:val="20"/>
                <w:lang w:val="ro-RO"/>
              </w:rPr>
              <w:t>La aceasta, men</w:t>
            </w:r>
            <w:r w:rsidRPr="0096494B">
              <w:rPr>
                <w:rFonts w:eastAsia="Times New Roman"/>
                <w:sz w:val="20"/>
                <w:lang w:val="ro-RO"/>
              </w:rPr>
              <w:t xml:space="preserve">ţionăm că, în scopuri fiscale activitatea desfăşurată de administratorul autorizat se va califica drept activitate de </w:t>
            </w:r>
            <w:r w:rsidRPr="0096494B">
              <w:rPr>
                <w:rFonts w:eastAsia="Times New Roman"/>
                <w:sz w:val="20"/>
                <w:lang w:val="ro-RO"/>
              </w:rPr>
              <w:lastRenderedPageBreak/>
              <w:t xml:space="preserve">întreprinzător, ceea ce presupune dreptul administratorului autorizat la deducerea cheltuielilor ordinare şi necesare suportate de acesta în cadrul desfăşurării activităţii de administrator autorizat în conformitate cu prevederile capitolul 3 al titlului </w:t>
            </w:r>
            <w:r w:rsidRPr="0096494B">
              <w:rPr>
                <w:rFonts w:eastAsia="Times New Roman"/>
                <w:sz w:val="20"/>
              </w:rPr>
              <w:t xml:space="preserve">II </w:t>
            </w:r>
            <w:r w:rsidRPr="0096494B">
              <w:rPr>
                <w:rFonts w:eastAsia="Times New Roman"/>
                <w:sz w:val="20"/>
                <w:lang w:val="ro-RO"/>
              </w:rPr>
              <w:t>al Codului fiscal.</w:t>
            </w:r>
          </w:p>
          <w:p w:rsidR="00A95C07" w:rsidRPr="0096494B" w:rsidRDefault="00A95C07" w:rsidP="00A95C07">
            <w:pPr>
              <w:shd w:val="clear" w:color="auto" w:fill="FFFFFF"/>
              <w:jc w:val="both"/>
              <w:rPr>
                <w:sz w:val="20"/>
              </w:rPr>
            </w:pPr>
            <w:r w:rsidRPr="0096494B">
              <w:rPr>
                <w:spacing w:val="5"/>
                <w:sz w:val="20"/>
                <w:lang w:val="ro-RO"/>
              </w:rPr>
              <w:t>De asemenea, dat fiind faptul c</w:t>
            </w:r>
            <w:r w:rsidRPr="0096494B">
              <w:rPr>
                <w:rFonts w:eastAsia="Times New Roman"/>
                <w:spacing w:val="5"/>
                <w:sz w:val="20"/>
                <w:lang w:val="ro-RO"/>
              </w:rPr>
              <w:t xml:space="preserve">ă, în scopuri fiscale activitatea desfăşurată de </w:t>
            </w:r>
            <w:r w:rsidRPr="0096494B">
              <w:rPr>
                <w:rFonts w:eastAsia="Times New Roman"/>
                <w:spacing w:val="-2"/>
                <w:sz w:val="20"/>
                <w:lang w:val="ro-RO"/>
              </w:rPr>
              <w:t xml:space="preserve">administratorul autorizat se va califica drept activitate de întreprinzător, iar Codul </w:t>
            </w:r>
            <w:r w:rsidRPr="0096494B">
              <w:rPr>
                <w:rFonts w:eastAsia="Times New Roman"/>
                <w:spacing w:val="-4"/>
                <w:sz w:val="20"/>
                <w:lang w:val="ro-RO"/>
              </w:rPr>
              <w:t xml:space="preserve">fiscal nu reglementează un regim fiscal special al TVA pentru aceştia, activitatea desfăşurată de către administratorii autorizaţi se impozitează cu TVA pe principii </w:t>
            </w:r>
            <w:r w:rsidRPr="0096494B">
              <w:rPr>
                <w:rFonts w:eastAsia="Times New Roman"/>
                <w:spacing w:val="-6"/>
                <w:sz w:val="20"/>
                <w:lang w:val="ro-RO"/>
              </w:rPr>
              <w:t>generale.</w:t>
            </w:r>
          </w:p>
          <w:p w:rsidR="00A95C07" w:rsidRPr="0096494B" w:rsidRDefault="00A95C07" w:rsidP="00A95C07">
            <w:pPr>
              <w:shd w:val="clear" w:color="auto" w:fill="FFFFFF"/>
              <w:jc w:val="both"/>
              <w:rPr>
                <w:rFonts w:eastAsia="Times New Roman"/>
                <w:sz w:val="20"/>
              </w:rPr>
            </w:pPr>
          </w:p>
        </w:tc>
      </w:tr>
      <w:tr w:rsidR="00A95C07" w:rsidRPr="0096494B" w:rsidTr="00531620">
        <w:trPr>
          <w:trHeight w:val="274"/>
        </w:trPr>
        <w:tc>
          <w:tcPr>
            <w:tcW w:w="5070" w:type="dxa"/>
          </w:tcPr>
          <w:p w:rsidR="00A95C07" w:rsidRPr="0096494B" w:rsidRDefault="00A95C07" w:rsidP="00A95C07">
            <w:pPr>
              <w:jc w:val="both"/>
              <w:rPr>
                <w:b/>
                <w:sz w:val="20"/>
                <w:u w:val="single"/>
                <w:lang w:val="ro-RO"/>
              </w:rPr>
            </w:pP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91660D" w:rsidRDefault="00A95C07" w:rsidP="00A95C07">
            <w:pPr>
              <w:pStyle w:val="Frspaiere1"/>
              <w:jc w:val="both"/>
              <w:rPr>
                <w:rStyle w:val="translation-chunk"/>
                <w:rFonts w:ascii="Times New Roman" w:hAnsi="Times New Roman"/>
                <w:b/>
                <w:sz w:val="18"/>
                <w:szCs w:val="18"/>
                <w:u w:val="single"/>
                <w:lang w:val="ro-MO"/>
              </w:rPr>
            </w:pPr>
            <w:r w:rsidRPr="0091660D">
              <w:rPr>
                <w:rFonts w:ascii="Times New Roman" w:hAnsi="Times New Roman"/>
                <w:b/>
                <w:sz w:val="18"/>
                <w:szCs w:val="18"/>
                <w:u w:val="single"/>
                <w:lang w:val="ro-MO"/>
              </w:rPr>
              <w:t>Federaţia Sindicatelor Transportatorilor şi Drumarilor din Moldova</w:t>
            </w:r>
            <w:r w:rsidRPr="0091660D">
              <w:rPr>
                <w:rFonts w:ascii="Times New Roman" w:hAnsi="Times New Roman"/>
                <w:b/>
                <w:sz w:val="18"/>
                <w:szCs w:val="18"/>
                <w:lang w:val="ro-MO"/>
              </w:rPr>
              <w:t xml:space="preserve"> </w:t>
            </w:r>
            <w:r w:rsidRPr="0091660D">
              <w:rPr>
                <w:rFonts w:ascii="Times New Roman" w:hAnsi="Times New Roman"/>
                <w:spacing w:val="-3"/>
                <w:sz w:val="18"/>
                <w:szCs w:val="18"/>
                <w:lang w:val="ro-RO"/>
              </w:rPr>
              <w:t xml:space="preserve">consideră necesar revederea </w:t>
            </w:r>
            <w:r w:rsidRPr="0091660D">
              <w:rPr>
                <w:rFonts w:ascii="Times New Roman" w:hAnsi="Times New Roman"/>
                <w:spacing w:val="-4"/>
                <w:sz w:val="18"/>
                <w:szCs w:val="18"/>
                <w:lang w:val="ro-RO"/>
              </w:rPr>
              <w:t xml:space="preserve">politicii privind importul mijloacelor de transport, rezultatul căreia provoacă creşterea numărului </w:t>
            </w:r>
            <w:r w:rsidRPr="0091660D">
              <w:rPr>
                <w:rFonts w:ascii="Times New Roman" w:hAnsi="Times New Roman"/>
                <w:spacing w:val="-3"/>
                <w:sz w:val="18"/>
                <w:szCs w:val="18"/>
                <w:lang w:val="ro-RO"/>
              </w:rPr>
              <w:t>unităţilor de transport înregistrate peste hotare (Bulgaria, Ţările Baltice, Irlanda, România, etc.).</w:t>
            </w:r>
          </w:p>
        </w:tc>
        <w:tc>
          <w:tcPr>
            <w:tcW w:w="2551" w:type="dxa"/>
          </w:tcPr>
          <w:p w:rsidR="00A95C07" w:rsidRPr="0096494B" w:rsidRDefault="00A95C07" w:rsidP="00A95C07">
            <w:pPr>
              <w:jc w:val="both"/>
              <w:rPr>
                <w:b/>
                <w:sz w:val="20"/>
                <w:u w:val="single"/>
                <w:lang w:val="ro-MO"/>
              </w:rPr>
            </w:pPr>
            <w:r w:rsidRPr="0096494B">
              <w:rPr>
                <w:b/>
                <w:sz w:val="20"/>
                <w:u w:val="single"/>
                <w:lang w:val="ro-MO"/>
              </w:rPr>
              <w:t>Se acceptă,</w:t>
            </w:r>
            <w:r w:rsidRPr="0096494B">
              <w:rPr>
                <w:sz w:val="20"/>
                <w:lang w:val="ro-MO"/>
              </w:rPr>
              <w:t xml:space="preserve"> cu</w:t>
            </w:r>
            <w:r w:rsidRPr="0096494B">
              <w:rPr>
                <w:b/>
                <w:sz w:val="20"/>
                <w:lang w:val="ro-MO"/>
              </w:rPr>
              <w:t xml:space="preserve"> </w:t>
            </w:r>
            <w:r w:rsidRPr="0096494B">
              <w:rPr>
                <w:sz w:val="20"/>
              </w:rPr>
              <w:t>examinarea</w:t>
            </w:r>
            <w:r w:rsidR="00C65AFA">
              <w:rPr>
                <w:sz w:val="20"/>
              </w:rPr>
              <w:t xml:space="preserve"> propunerilor</w:t>
            </w:r>
            <w:r w:rsidRPr="0096494B">
              <w:rPr>
                <w:sz w:val="20"/>
              </w:rPr>
              <w:t xml:space="preserve"> în cadrul unui alt exerciţiu.</w:t>
            </w:r>
          </w:p>
          <w:p w:rsidR="00A95C07" w:rsidRPr="004172EF" w:rsidRDefault="00A95C07" w:rsidP="00A95C07">
            <w:pPr>
              <w:shd w:val="clear" w:color="auto" w:fill="FFFFFF"/>
              <w:jc w:val="both"/>
              <w:rPr>
                <w:rFonts w:eastAsia="Times New Roman"/>
                <w:b/>
                <w:sz w:val="20"/>
                <w:u w:val="single"/>
                <w:lang w:val="ro-MO"/>
              </w:rPr>
            </w:pPr>
          </w:p>
        </w:tc>
      </w:tr>
      <w:tr w:rsidR="00A95C07" w:rsidRPr="00805975" w:rsidTr="00CC3BDA">
        <w:trPr>
          <w:trHeight w:val="416"/>
        </w:trPr>
        <w:tc>
          <w:tcPr>
            <w:tcW w:w="5070" w:type="dxa"/>
          </w:tcPr>
          <w:p w:rsidR="00A95C07" w:rsidRPr="001858A0" w:rsidRDefault="00A95C07" w:rsidP="00A95C07">
            <w:pPr>
              <w:jc w:val="both"/>
              <w:rPr>
                <w:rFonts w:eastAsia="Times New Roman"/>
                <w:b/>
                <w:bCs/>
                <w:sz w:val="20"/>
              </w:rPr>
            </w:pPr>
            <w:r w:rsidRPr="001858A0">
              <w:rPr>
                <w:b/>
                <w:color w:val="000000"/>
                <w:sz w:val="20"/>
                <w:lang w:val="ro-RO"/>
              </w:rPr>
              <w:t>Legea nr.1515-XII din 16 iunie 1993 privind protecţia mediului înconjurător</w:t>
            </w:r>
          </w:p>
          <w:p w:rsidR="00A95C07" w:rsidRPr="00B503D1" w:rsidRDefault="00A95C07" w:rsidP="00A95C07">
            <w:pPr>
              <w:jc w:val="both"/>
              <w:rPr>
                <w:rFonts w:eastAsia="Times New Roman"/>
                <w:sz w:val="20"/>
              </w:rPr>
            </w:pPr>
            <w:r w:rsidRPr="00B503D1">
              <w:rPr>
                <w:rFonts w:eastAsia="Times New Roman"/>
                <w:b/>
                <w:bCs/>
                <w:sz w:val="20"/>
              </w:rPr>
              <w:t>Art.73.</w:t>
            </w:r>
            <w:r w:rsidRPr="00B503D1">
              <w:rPr>
                <w:rFonts w:eastAsia="Times New Roman"/>
                <w:sz w:val="20"/>
              </w:rPr>
              <w:t xml:space="preserve"> – Este interzisă introducerea în republică a deşeurilor, a reziduurilor de orice natură în stare brută sau prelucrată</w:t>
            </w:r>
            <w:r w:rsidRPr="00B07B4B">
              <w:rPr>
                <w:rFonts w:eastAsia="Times New Roman"/>
                <w:sz w:val="20"/>
                <w:u w:val="single"/>
              </w:rPr>
              <w:t>, cu excepţia</w:t>
            </w:r>
            <w:r w:rsidRPr="00B503D1">
              <w:rPr>
                <w:rFonts w:eastAsia="Times New Roman"/>
                <w:sz w:val="20"/>
              </w:rPr>
              <w:t xml:space="preserve"> maculaturii prelucrate, a deşeurilor şi </w:t>
            </w:r>
            <w:r w:rsidRPr="00B503D1">
              <w:rPr>
                <w:rFonts w:eastAsia="Times New Roman"/>
                <w:sz w:val="20"/>
              </w:rPr>
              <w:lastRenderedPageBreak/>
              <w:t>resturilor din fontă, fier sau oţel şi a cioburilor din sticlă, prevăzute în anexa nr.3 la Legea nr.1347-XIII din 9 octombrie 1997 privind deşeurile de producţie şi menajere, destinate utilizării în calitate de materie primă secundară la întreprinderile autohtone existente, în vederea prelucrării, stocării temporare, depozitării, împrăştierii pe sol sau în apă, distrugerii prin orice mijloace. Autorităţile vamale controlează şi poartă răspundere de aplicarea prevederilor prezentului articol, privind importarea şi transportarea deşeurilor şi reziduurilor de orice fel prin teritoriul republicii.</w:t>
            </w: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D61181" w:rsidRDefault="00A95C07" w:rsidP="00A95C07">
            <w:pPr>
              <w:jc w:val="both"/>
              <w:rPr>
                <w:b/>
                <w:sz w:val="20"/>
                <w:u w:val="single"/>
                <w:lang w:val="ro-RO"/>
              </w:rPr>
            </w:pPr>
            <w:r w:rsidRPr="00D61181">
              <w:rPr>
                <w:b/>
                <w:sz w:val="20"/>
                <w:u w:val="single"/>
                <w:lang w:val="ro-RO"/>
              </w:rPr>
              <w:t>Ministerul Agriculturii şi Industriei Alimentare</w:t>
            </w:r>
          </w:p>
          <w:p w:rsidR="00A95C07" w:rsidRPr="00F2211A" w:rsidRDefault="00A95C07" w:rsidP="00A95C07">
            <w:pPr>
              <w:jc w:val="both"/>
              <w:rPr>
                <w:sz w:val="20"/>
                <w:lang w:val="ro-RO"/>
              </w:rPr>
            </w:pPr>
            <w:r>
              <w:rPr>
                <w:sz w:val="20"/>
                <w:lang w:val="ro-RO"/>
              </w:rPr>
              <w:t>Se propune completarea art.</w:t>
            </w:r>
            <w:r w:rsidRPr="007B3F5B">
              <w:rPr>
                <w:sz w:val="20"/>
                <w:lang w:val="ro-RO"/>
              </w:rPr>
              <w:t xml:space="preserve">73 al </w:t>
            </w:r>
            <w:r>
              <w:rPr>
                <w:i/>
                <w:color w:val="000000"/>
                <w:sz w:val="20"/>
                <w:lang w:val="ro-RO"/>
              </w:rPr>
              <w:t>Legii nr.</w:t>
            </w:r>
            <w:r w:rsidRPr="007B3F5B">
              <w:rPr>
                <w:i/>
                <w:color w:val="000000"/>
                <w:sz w:val="20"/>
                <w:lang w:val="ro-RO"/>
              </w:rPr>
              <w:t xml:space="preserve">1515-XII din 16 iunie 1993 privind protecţia mediului </w:t>
            </w:r>
            <w:r w:rsidRPr="007B3F5B">
              <w:rPr>
                <w:i/>
                <w:color w:val="000000"/>
                <w:sz w:val="20"/>
                <w:lang w:val="ro-RO"/>
              </w:rPr>
              <w:lastRenderedPageBreak/>
              <w:t>înconjurător</w:t>
            </w:r>
            <w:r w:rsidRPr="007B3F5B">
              <w:rPr>
                <w:color w:val="000000"/>
                <w:sz w:val="20"/>
                <w:lang w:val="ro-RO"/>
              </w:rPr>
              <w:t xml:space="preserve"> şi anume după cuvintele „cu excepţia” să se introducă textul „nervurii de tutun de către întreprinderile ce deţin utilaj de expandare a nervurii de tutun,”.</w:t>
            </w:r>
          </w:p>
        </w:tc>
        <w:tc>
          <w:tcPr>
            <w:tcW w:w="2551" w:type="dxa"/>
          </w:tcPr>
          <w:p w:rsidR="00412925" w:rsidRPr="0096494B" w:rsidRDefault="00412925" w:rsidP="00412925">
            <w:pPr>
              <w:jc w:val="both"/>
              <w:rPr>
                <w:b/>
                <w:sz w:val="20"/>
                <w:u w:val="single"/>
                <w:lang w:val="ro-MO"/>
              </w:rPr>
            </w:pPr>
            <w:r w:rsidRPr="0096494B">
              <w:rPr>
                <w:b/>
                <w:sz w:val="20"/>
                <w:u w:val="single"/>
                <w:lang w:val="ro-MO"/>
              </w:rPr>
              <w:lastRenderedPageBreak/>
              <w:t>Se acceptă,</w:t>
            </w:r>
            <w:r w:rsidRPr="0096494B">
              <w:rPr>
                <w:sz w:val="20"/>
                <w:lang w:val="ro-MO"/>
              </w:rPr>
              <w:t xml:space="preserve"> cu</w:t>
            </w:r>
            <w:r w:rsidRPr="0096494B">
              <w:rPr>
                <w:b/>
                <w:sz w:val="20"/>
                <w:lang w:val="ro-MO"/>
              </w:rPr>
              <w:t xml:space="preserve"> </w:t>
            </w:r>
            <w:r w:rsidRPr="0096494B">
              <w:rPr>
                <w:sz w:val="20"/>
              </w:rPr>
              <w:t>examinarea</w:t>
            </w:r>
            <w:r>
              <w:rPr>
                <w:sz w:val="20"/>
              </w:rPr>
              <w:t xml:space="preserve"> propunerilor</w:t>
            </w:r>
            <w:r w:rsidRPr="0096494B">
              <w:rPr>
                <w:sz w:val="20"/>
              </w:rPr>
              <w:t xml:space="preserve"> în cadrul unui alt exerciţiu.</w:t>
            </w:r>
          </w:p>
          <w:p w:rsidR="00A95C07" w:rsidRPr="0096494B" w:rsidRDefault="00A95C07" w:rsidP="00A95C07">
            <w:pPr>
              <w:jc w:val="both"/>
              <w:rPr>
                <w:b/>
                <w:sz w:val="20"/>
                <w:u w:val="single"/>
                <w:lang w:val="ro-MO"/>
              </w:rPr>
            </w:pPr>
          </w:p>
        </w:tc>
      </w:tr>
      <w:tr w:rsidR="00A95C07" w:rsidRPr="00751608" w:rsidTr="00CD7278">
        <w:trPr>
          <w:trHeight w:val="556"/>
        </w:trPr>
        <w:tc>
          <w:tcPr>
            <w:tcW w:w="5070" w:type="dxa"/>
          </w:tcPr>
          <w:p w:rsidR="00A95C07" w:rsidRPr="0030324C" w:rsidRDefault="00A95C07" w:rsidP="00A95C07">
            <w:pPr>
              <w:jc w:val="both"/>
              <w:rPr>
                <w:rFonts w:eastAsia="Times New Roman"/>
                <w:b/>
                <w:bCs/>
                <w:sz w:val="20"/>
              </w:rPr>
            </w:pPr>
            <w:r w:rsidRPr="0030324C">
              <w:rPr>
                <w:b/>
                <w:color w:val="000000"/>
                <w:sz w:val="20"/>
              </w:rPr>
              <w:lastRenderedPageBreak/>
              <w:t>Legea nr.1347-XIII din 9 octombrie 1997 privind deşeurile de producţie şi menajere</w:t>
            </w:r>
          </w:p>
          <w:p w:rsidR="00A95C07" w:rsidRPr="001858A0" w:rsidRDefault="00A95C07" w:rsidP="00A95C07">
            <w:pPr>
              <w:jc w:val="both"/>
              <w:rPr>
                <w:rFonts w:eastAsia="Times New Roman"/>
                <w:sz w:val="20"/>
              </w:rPr>
            </w:pPr>
            <w:r w:rsidRPr="001858A0">
              <w:rPr>
                <w:rFonts w:eastAsia="Times New Roman"/>
                <w:b/>
                <w:bCs/>
                <w:sz w:val="20"/>
              </w:rPr>
              <w:t>Articolul 20.</w:t>
            </w:r>
            <w:r w:rsidRPr="001858A0">
              <w:rPr>
                <w:rFonts w:eastAsia="Times New Roman"/>
                <w:sz w:val="20"/>
              </w:rPr>
              <w:t xml:space="preserve"> Restricţii </w:t>
            </w:r>
          </w:p>
          <w:p w:rsidR="00A95C07" w:rsidRPr="001858A0" w:rsidRDefault="00A95C07" w:rsidP="00A95C07">
            <w:pPr>
              <w:jc w:val="both"/>
              <w:rPr>
                <w:rFonts w:eastAsia="Times New Roman"/>
                <w:sz w:val="20"/>
              </w:rPr>
            </w:pPr>
            <w:r w:rsidRPr="001858A0">
              <w:rPr>
                <w:rFonts w:eastAsia="Times New Roman"/>
                <w:sz w:val="20"/>
              </w:rPr>
              <w:t xml:space="preserve">(1) Se interzice: </w:t>
            </w:r>
          </w:p>
          <w:p w:rsidR="00A95C07" w:rsidRPr="001858A0" w:rsidRDefault="00A95C07" w:rsidP="00A95C07">
            <w:pPr>
              <w:jc w:val="both"/>
              <w:rPr>
                <w:rFonts w:eastAsia="Times New Roman"/>
                <w:sz w:val="20"/>
              </w:rPr>
            </w:pPr>
            <w:r w:rsidRPr="001858A0">
              <w:rPr>
                <w:rFonts w:eastAsia="Times New Roman"/>
                <w:sz w:val="20"/>
              </w:rPr>
              <w:t xml:space="preserve">a) aruncarea deşeurilor în sistemele de drenaj şi obiective acvatice, depozitarea şi prelucrarea lor pe teritoriul zonelor de protecţie a bazinelor şi a cursurilor de apă, în zonele de protecţie sanitară a surselor de aprovizionare cu apă potabilă şi a apeductelor, în spaţii de recreere, rezervaţii naturale şi parcuri, precum şi în fîşiile de protecţie ale căilor ferate şi rutiere; </w:t>
            </w:r>
          </w:p>
          <w:p w:rsidR="00A95C07" w:rsidRPr="001858A0" w:rsidRDefault="00A95C07" w:rsidP="00A95C07">
            <w:pPr>
              <w:jc w:val="both"/>
              <w:rPr>
                <w:rFonts w:eastAsia="Times New Roman"/>
                <w:sz w:val="20"/>
              </w:rPr>
            </w:pPr>
            <w:r w:rsidRPr="001858A0">
              <w:rPr>
                <w:rFonts w:eastAsia="Times New Roman"/>
                <w:sz w:val="20"/>
              </w:rPr>
              <w:t xml:space="preserve">b) înhumarea şi prelucrarea deşeurilor periculoase, deşeurilor de producţie şi menajere în perimetrul localităţilor urbane şi rurale, în orizonturile subterane, în zonele balneoclimaterice şi de agrement, precum şi în alte locuri unde aceasta ar periclita calitatea mediului şi sănătatea populaţiei; </w:t>
            </w:r>
          </w:p>
          <w:p w:rsidR="00A95C07" w:rsidRPr="001858A0" w:rsidRDefault="00A95C07" w:rsidP="00A95C07">
            <w:pPr>
              <w:jc w:val="both"/>
              <w:rPr>
                <w:rFonts w:eastAsia="Times New Roman"/>
                <w:sz w:val="20"/>
              </w:rPr>
            </w:pPr>
            <w:r w:rsidRPr="001858A0">
              <w:rPr>
                <w:rFonts w:eastAsia="Times New Roman"/>
                <w:sz w:val="20"/>
              </w:rPr>
              <w:t xml:space="preserve">c) introducerea în ţară de deşeuri şi reziduuri de orice natură, în stare brută, </w:t>
            </w:r>
            <w:r w:rsidRPr="00B07B4B">
              <w:rPr>
                <w:rFonts w:eastAsia="Times New Roman"/>
                <w:sz w:val="20"/>
                <w:u w:val="single"/>
              </w:rPr>
              <w:t>cu excepţia</w:t>
            </w:r>
            <w:r w:rsidRPr="001858A0">
              <w:rPr>
                <w:rFonts w:eastAsia="Times New Roman"/>
                <w:sz w:val="20"/>
              </w:rPr>
              <w:t xml:space="preserve"> maculaturii prelucrate, a deşeurilor şi resturilor din fontă, fier sau oţel şi a cioburilor din sticlă, prevăzute în anexa nr.3, destinate utilizării în calitate de materie primă secundară la întreprinderile autohtone existente, în scopul prelucrării, acumulării temporare, depozitării, înhumării sau distrugerii prin orice metode;</w:t>
            </w:r>
          </w:p>
          <w:p w:rsidR="00A95C07" w:rsidRPr="001858A0" w:rsidRDefault="00A95C07" w:rsidP="00A95C07">
            <w:pPr>
              <w:jc w:val="both"/>
              <w:rPr>
                <w:rFonts w:eastAsia="Times New Roman"/>
                <w:sz w:val="20"/>
              </w:rPr>
            </w:pPr>
            <w:r w:rsidRPr="001858A0">
              <w:rPr>
                <w:rFonts w:eastAsia="Times New Roman"/>
                <w:sz w:val="20"/>
              </w:rPr>
              <w:t>d) arderea deşeurilor de orice provenienţă.</w:t>
            </w:r>
          </w:p>
          <w:p w:rsidR="00A95C07" w:rsidRPr="001858A0" w:rsidRDefault="00A95C07" w:rsidP="00A95C07">
            <w:pPr>
              <w:jc w:val="both"/>
              <w:rPr>
                <w:b/>
                <w:sz w:val="20"/>
                <w:u w:val="single"/>
              </w:rPr>
            </w:pPr>
            <w:r w:rsidRPr="001858A0">
              <w:rPr>
                <w:rFonts w:ascii="Tahoma" w:eastAsia="Times New Roman" w:hAnsi="Tahoma" w:cs="Tahoma"/>
                <w:sz w:val="20"/>
              </w:rPr>
              <w:br/>
            </w:r>
          </w:p>
        </w:tc>
        <w:tc>
          <w:tcPr>
            <w:tcW w:w="5244" w:type="dxa"/>
          </w:tcPr>
          <w:p w:rsidR="00A95C07" w:rsidRPr="0096494B" w:rsidRDefault="00A95C07" w:rsidP="00A95C07">
            <w:pPr>
              <w:pStyle w:val="a3"/>
              <w:ind w:firstLine="0"/>
              <w:rPr>
                <w:b/>
                <w:sz w:val="20"/>
                <w:szCs w:val="20"/>
                <w:lang w:val="ro-RO"/>
              </w:rPr>
            </w:pPr>
          </w:p>
        </w:tc>
        <w:tc>
          <w:tcPr>
            <w:tcW w:w="3119" w:type="dxa"/>
          </w:tcPr>
          <w:p w:rsidR="00A95C07" w:rsidRPr="00D61181" w:rsidRDefault="00A95C07" w:rsidP="00A95C07">
            <w:pPr>
              <w:jc w:val="both"/>
              <w:rPr>
                <w:b/>
                <w:sz w:val="20"/>
                <w:u w:val="single"/>
                <w:lang w:val="ro-RO"/>
              </w:rPr>
            </w:pPr>
            <w:r w:rsidRPr="00D61181">
              <w:rPr>
                <w:b/>
                <w:sz w:val="20"/>
                <w:u w:val="single"/>
                <w:lang w:val="ro-RO"/>
              </w:rPr>
              <w:t>Ministerul Agriculturii şi Industriei Alimentare</w:t>
            </w:r>
          </w:p>
          <w:p w:rsidR="00A95C07" w:rsidRPr="007B3F5B" w:rsidRDefault="00A95C07" w:rsidP="00A95C07">
            <w:pPr>
              <w:pStyle w:val="a3"/>
              <w:ind w:firstLine="0"/>
              <w:rPr>
                <w:color w:val="000000"/>
                <w:sz w:val="20"/>
                <w:szCs w:val="20"/>
              </w:rPr>
            </w:pPr>
            <w:r w:rsidRPr="007B3F5B">
              <w:rPr>
                <w:sz w:val="20"/>
                <w:szCs w:val="20"/>
              </w:rPr>
              <w:t xml:space="preserve">Se propune completarea </w:t>
            </w:r>
            <w:r w:rsidRPr="007B3F5B">
              <w:rPr>
                <w:i/>
                <w:color w:val="000000"/>
                <w:sz w:val="20"/>
                <w:szCs w:val="20"/>
              </w:rPr>
              <w:t>Legii nr. 1347-XIII din 9 octombrie 1997 privind deşeurile de producţie</w:t>
            </w:r>
            <w:r w:rsidRPr="007B3F5B">
              <w:rPr>
                <w:color w:val="000000"/>
                <w:sz w:val="20"/>
                <w:szCs w:val="20"/>
              </w:rPr>
              <w:t xml:space="preserve"> </w:t>
            </w:r>
            <w:r w:rsidRPr="007B3F5B">
              <w:rPr>
                <w:i/>
                <w:color w:val="000000"/>
                <w:sz w:val="20"/>
                <w:szCs w:val="20"/>
              </w:rPr>
              <w:t>şi menajere</w:t>
            </w:r>
            <w:r w:rsidRPr="007B3F5B">
              <w:rPr>
                <w:color w:val="000000"/>
                <w:sz w:val="20"/>
                <w:szCs w:val="20"/>
              </w:rPr>
              <w:t xml:space="preserve"> şi anume:</w:t>
            </w:r>
          </w:p>
          <w:p w:rsidR="00A95C07" w:rsidRPr="007B3F5B" w:rsidRDefault="00A95C07" w:rsidP="00A95C07">
            <w:pPr>
              <w:pStyle w:val="a3"/>
              <w:ind w:firstLine="0"/>
              <w:rPr>
                <w:color w:val="000000"/>
                <w:sz w:val="20"/>
                <w:szCs w:val="20"/>
              </w:rPr>
            </w:pPr>
            <w:r w:rsidRPr="007B3F5B">
              <w:rPr>
                <w:color w:val="000000"/>
                <w:sz w:val="20"/>
                <w:szCs w:val="20"/>
              </w:rPr>
              <w:t xml:space="preserve">- la articolul 20 alineatul (1) litera c), după cuvintele „cu excepţia” să se introducă textul „nervurii de tutun de către întreprinderile ce deţin utilaj de expandare a nervurii de tutun,”. </w:t>
            </w:r>
          </w:p>
          <w:p w:rsidR="00A95C07" w:rsidRDefault="00A95C07" w:rsidP="00A95C07">
            <w:pPr>
              <w:pStyle w:val="a3"/>
              <w:ind w:firstLine="0"/>
              <w:rPr>
                <w:color w:val="000000"/>
                <w:sz w:val="20"/>
                <w:szCs w:val="20"/>
              </w:rPr>
            </w:pPr>
            <w:r w:rsidRPr="007B3F5B">
              <w:rPr>
                <w:color w:val="000000"/>
                <w:sz w:val="20"/>
                <w:szCs w:val="20"/>
              </w:rPr>
              <w:t>- anexa 3 a aceleiaşi legi a se completa cu o poziţie nouă, cu următorul cuprins:</w:t>
            </w:r>
          </w:p>
          <w:p w:rsidR="00A95C07" w:rsidRPr="007B3F5B" w:rsidRDefault="00A95C07" w:rsidP="00A95C07">
            <w:pPr>
              <w:pStyle w:val="a3"/>
              <w:ind w:firstLine="0"/>
              <w:rPr>
                <w:color w:val="000000"/>
                <w:sz w:val="20"/>
                <w:szCs w:val="20"/>
              </w:rPr>
            </w:pPr>
          </w:p>
          <w:tbl>
            <w:tblPr>
              <w:tblStyle w:val="af0"/>
              <w:tblW w:w="11251" w:type="dxa"/>
              <w:tblInd w:w="84" w:type="dxa"/>
              <w:tblLayout w:type="fixed"/>
              <w:tblLook w:val="04A0"/>
            </w:tblPr>
            <w:tblGrid>
              <w:gridCol w:w="1300"/>
              <w:gridCol w:w="9951"/>
            </w:tblGrid>
            <w:tr w:rsidR="00A95C07" w:rsidRPr="007B3F5B" w:rsidTr="003B50B1">
              <w:tc>
                <w:tcPr>
                  <w:tcW w:w="1300" w:type="dxa"/>
                  <w:tcBorders>
                    <w:top w:val="single" w:sz="4" w:space="0" w:color="auto"/>
                    <w:left w:val="single" w:sz="4" w:space="0" w:color="auto"/>
                    <w:bottom w:val="single" w:sz="4" w:space="0" w:color="auto"/>
                    <w:right w:val="single" w:sz="4" w:space="0" w:color="auto"/>
                  </w:tcBorders>
                  <w:hideMark/>
                </w:tcPr>
                <w:p w:rsidR="00A95C07" w:rsidRDefault="00A95C07" w:rsidP="00A95C07">
                  <w:pPr>
                    <w:pStyle w:val="a3"/>
                    <w:framePr w:hSpace="180" w:wrap="around" w:vAnchor="text" w:hAnchor="margin" w:xAlign="center" w:y="572"/>
                    <w:ind w:firstLine="0"/>
                    <w:suppressOverlap/>
                    <w:rPr>
                      <w:color w:val="000000"/>
                      <w:sz w:val="16"/>
                      <w:szCs w:val="16"/>
                    </w:rPr>
                  </w:pPr>
                </w:p>
                <w:p w:rsidR="00A95C07" w:rsidRPr="003B50B1" w:rsidRDefault="00A95C07" w:rsidP="00A95C07">
                  <w:pPr>
                    <w:pStyle w:val="a3"/>
                    <w:framePr w:hSpace="180" w:wrap="around" w:vAnchor="text" w:hAnchor="margin" w:xAlign="center" w:y="572"/>
                    <w:ind w:firstLine="0"/>
                    <w:suppressOverlap/>
                    <w:rPr>
                      <w:color w:val="000000"/>
                      <w:sz w:val="16"/>
                      <w:szCs w:val="16"/>
                    </w:rPr>
                  </w:pPr>
                  <w:r w:rsidRPr="003B50B1">
                    <w:rPr>
                      <w:color w:val="000000"/>
                      <w:sz w:val="16"/>
                      <w:szCs w:val="16"/>
                    </w:rPr>
                    <w:t>2401 30 000</w:t>
                  </w:r>
                </w:p>
              </w:tc>
              <w:tc>
                <w:tcPr>
                  <w:tcW w:w="9951" w:type="dxa"/>
                  <w:tcBorders>
                    <w:top w:val="single" w:sz="4" w:space="0" w:color="auto"/>
                    <w:left w:val="single" w:sz="4" w:space="0" w:color="auto"/>
                    <w:bottom w:val="single" w:sz="4" w:space="0" w:color="auto"/>
                    <w:right w:val="single" w:sz="4" w:space="0" w:color="auto"/>
                  </w:tcBorders>
                  <w:hideMark/>
                </w:tcPr>
                <w:p w:rsidR="00A95C07" w:rsidRDefault="00A95C07" w:rsidP="00A95C07">
                  <w:pPr>
                    <w:pStyle w:val="a3"/>
                    <w:framePr w:hSpace="180" w:wrap="around" w:vAnchor="text" w:hAnchor="margin" w:xAlign="center" w:y="572"/>
                    <w:tabs>
                      <w:tab w:val="left" w:pos="522"/>
                      <w:tab w:val="left" w:pos="805"/>
                      <w:tab w:val="left" w:pos="947"/>
                    </w:tabs>
                    <w:ind w:firstLine="0"/>
                    <w:suppressOverlap/>
                    <w:rPr>
                      <w:color w:val="000000"/>
                      <w:sz w:val="16"/>
                      <w:szCs w:val="16"/>
                    </w:rPr>
                  </w:pPr>
                  <w:r w:rsidRPr="003B50B1">
                    <w:rPr>
                      <w:color w:val="000000"/>
                      <w:sz w:val="16"/>
                      <w:szCs w:val="16"/>
                    </w:rPr>
                    <w:t>Deşeuri de tutun</w:t>
                  </w:r>
                </w:p>
                <w:p w:rsidR="00A95C07" w:rsidRPr="003B50B1" w:rsidRDefault="00A95C07" w:rsidP="00A95C07">
                  <w:pPr>
                    <w:pStyle w:val="a3"/>
                    <w:framePr w:hSpace="180" w:wrap="around" w:vAnchor="text" w:hAnchor="margin" w:xAlign="center" w:y="572"/>
                    <w:tabs>
                      <w:tab w:val="left" w:pos="522"/>
                      <w:tab w:val="left" w:pos="805"/>
                      <w:tab w:val="left" w:pos="947"/>
                    </w:tabs>
                    <w:ind w:firstLine="0"/>
                    <w:suppressOverlap/>
                    <w:rPr>
                      <w:color w:val="000000"/>
                      <w:sz w:val="16"/>
                      <w:szCs w:val="16"/>
                    </w:rPr>
                  </w:pPr>
                  <w:r w:rsidRPr="003B50B1">
                    <w:rPr>
                      <w:color w:val="000000"/>
                      <w:sz w:val="16"/>
                      <w:szCs w:val="16"/>
                    </w:rPr>
                    <w:t xml:space="preserve"> (nervură de tutun)</w:t>
                  </w:r>
                </w:p>
              </w:tc>
            </w:tr>
          </w:tbl>
          <w:p w:rsidR="00A95C07" w:rsidRPr="00F2211A" w:rsidRDefault="00A95C07" w:rsidP="00A95C07">
            <w:pPr>
              <w:jc w:val="both"/>
              <w:rPr>
                <w:rFonts w:eastAsia="Times New Roman"/>
                <w:color w:val="000000"/>
                <w:sz w:val="20"/>
                <w:lang w:eastAsia="ro-RO"/>
              </w:rPr>
            </w:pPr>
          </w:p>
          <w:p w:rsidR="00A95C07" w:rsidRPr="007B3F5B" w:rsidRDefault="00A95C07" w:rsidP="00A95C07">
            <w:pPr>
              <w:jc w:val="both"/>
              <w:rPr>
                <w:sz w:val="20"/>
                <w:lang w:val="ro-RO"/>
              </w:rPr>
            </w:pPr>
            <w:r w:rsidRPr="007B3F5B">
              <w:rPr>
                <w:sz w:val="20"/>
                <w:lang w:val="ro-RO"/>
              </w:rPr>
              <w:t>Necesitatea modificărilor date, este dictată de nevoia eliminării barierelor impuse la importul în ţară a nervurii de tutun. în acest sens, Ministerul Agriculturii şi Industriei Alimentare, în calitate de gestionar al cotei statului la SA „Tutun-CTC” (cota statului fiind de 90,81%), vine cu iniţiativa de modificare şi completare a unor acte legislative.</w:t>
            </w:r>
          </w:p>
          <w:p w:rsidR="00A95C07" w:rsidRPr="007B3F5B" w:rsidRDefault="00A95C07" w:rsidP="00A95C07">
            <w:pPr>
              <w:jc w:val="both"/>
              <w:rPr>
                <w:color w:val="000000"/>
                <w:sz w:val="20"/>
                <w:lang w:val="ro-RO"/>
              </w:rPr>
            </w:pPr>
            <w:r w:rsidRPr="007B3F5B">
              <w:rPr>
                <w:color w:val="000000"/>
                <w:sz w:val="20"/>
                <w:lang w:val="ro-RO"/>
              </w:rPr>
              <w:t xml:space="preserve">Astfel, menţionăm că în conformitate cu tehnologia de </w:t>
            </w:r>
            <w:r w:rsidRPr="007B3F5B">
              <w:rPr>
                <w:color w:val="000000"/>
                <w:sz w:val="20"/>
                <w:lang w:val="ro-RO"/>
              </w:rPr>
              <w:lastRenderedPageBreak/>
              <w:t>producere a articolelor din tutun, stabilită în practica mondială, inclusiv în ţările Uniunii Europene, precum şi în Republica Moldova, nervura de tutun este utilizată la producerea ţigaretelor, prin supunerea acesteia unei prelucrări speciale, preventiv curăţate de impurităţi de nisip, pămînt şi praf de tutun.</w:t>
            </w:r>
          </w:p>
          <w:p w:rsidR="00A95C07" w:rsidRPr="007B3F5B" w:rsidRDefault="00A95C07" w:rsidP="00A95C07">
            <w:pPr>
              <w:jc w:val="both"/>
              <w:rPr>
                <w:color w:val="000000"/>
                <w:sz w:val="20"/>
                <w:lang w:val="ro-RO"/>
              </w:rPr>
            </w:pPr>
            <w:r w:rsidRPr="007B3F5B">
              <w:rPr>
                <w:color w:val="000000"/>
                <w:sz w:val="20"/>
                <w:lang w:val="ro-RO"/>
              </w:rPr>
              <w:t>Totodată, la producerea tutunului restabilit (tutun reconstituit) de asemenea sunt utilizate nervuri din tutun, care sunt prelucrate la uzină cu linii specializate, prin tehnologia de turnare sau metode analogice cu cea de producere a hîrtiei, iar tutunul reconstituit, este utilizat ulterior la producerea ţigaretelor, ţigărilor de foi, trabucurilor şi a tutunului pentru fumat în cantitate pînă la 20%.</w:t>
            </w:r>
          </w:p>
          <w:p w:rsidR="00A95C07" w:rsidRPr="007B3F5B" w:rsidRDefault="00A95C07" w:rsidP="00A95C07">
            <w:pPr>
              <w:jc w:val="both"/>
              <w:rPr>
                <w:color w:val="000000"/>
                <w:sz w:val="20"/>
                <w:lang w:val="ro-RO"/>
              </w:rPr>
            </w:pPr>
            <w:r w:rsidRPr="007B3F5B">
              <w:rPr>
                <w:color w:val="000000"/>
                <w:sz w:val="20"/>
                <w:lang w:val="ro-RO"/>
              </w:rPr>
              <w:t>Utilizarea tutunului reconstituit, nervurilor din tutun şi al fărmăturii este reglementată de standarde GOST 858-2000 Tutun pentru fumat; condiţiile tehnice generale GOST 3935-2000 Ţigarete; condiţiile tehnice generale GOST 8072-77 Tutun–materie primă fermentată; condiţii tehnice şi GOST 8699-2013 Ţigări de foi şi trabucuri, care sunt în vigoare în Republica Moldova ca standarde naţionale.</w:t>
            </w:r>
          </w:p>
          <w:p w:rsidR="00A95C07" w:rsidRPr="007B3F5B" w:rsidRDefault="00A95C07" w:rsidP="00A95C07">
            <w:pPr>
              <w:jc w:val="both"/>
              <w:rPr>
                <w:sz w:val="20"/>
                <w:lang w:val="ro-RO"/>
              </w:rPr>
            </w:pPr>
            <w:r w:rsidRPr="007B3F5B">
              <w:rPr>
                <w:sz w:val="20"/>
                <w:lang w:val="ro-RO"/>
              </w:rPr>
              <w:t xml:space="preserve">De asemenea, aducem la cunoştinţă faptul că nervura de tutun, reprezintă materia primă necesară la fabricarea ţigaretelor, iar restricţiile impuse la introducerea în ţară a acesteia, ar duce în mod direct la falimentarea producătorilor </w:t>
            </w:r>
            <w:r w:rsidRPr="007B3F5B">
              <w:rPr>
                <w:sz w:val="20"/>
                <w:lang w:val="ro-RO"/>
              </w:rPr>
              <w:lastRenderedPageBreak/>
              <w:t xml:space="preserve">autohtoni, iar piaţa locală de consum ar putea fi invadată şi preluată în totalitate de importatori. </w:t>
            </w:r>
          </w:p>
          <w:p w:rsidR="00A95C07" w:rsidRPr="007B3F5B" w:rsidRDefault="00A95C07" w:rsidP="00A95C07">
            <w:pPr>
              <w:jc w:val="both"/>
              <w:rPr>
                <w:color w:val="000000"/>
                <w:sz w:val="20"/>
                <w:lang w:val="ro-RO"/>
              </w:rPr>
            </w:pPr>
            <w:r w:rsidRPr="007B3F5B">
              <w:rPr>
                <w:color w:val="000000"/>
                <w:sz w:val="20"/>
                <w:lang w:val="ro-RO"/>
              </w:rPr>
              <w:t>Pe lîngă dauna cunoscută a fumatului asupra sănătăţii populaţiei, cercetările nu au depistat alte consecinţe negative suplimentare cauzate de utilizarea la producerea articolelor din nervura de tutun, iar încercările fizico-chimice al caracteristicilor nervurii de tutun, constată un conţinut scăzut de nicotină</w:t>
            </w:r>
            <w:r w:rsidRPr="007B3F5B">
              <w:rPr>
                <w:b/>
                <w:color w:val="000000"/>
                <w:sz w:val="20"/>
                <w:lang w:val="ro-RO"/>
              </w:rPr>
              <w:t xml:space="preserve"> </w:t>
            </w:r>
            <w:r w:rsidRPr="007B3F5B">
              <w:rPr>
                <w:color w:val="000000"/>
                <w:sz w:val="20"/>
                <w:lang w:val="ro-RO"/>
              </w:rPr>
              <w:t>şi o capacitate de umplere şi ardere mai înaltă în comparaţie cu materia primă tutun.</w:t>
            </w:r>
          </w:p>
          <w:p w:rsidR="00A95C07" w:rsidRPr="007B3F5B" w:rsidRDefault="00A95C07" w:rsidP="00A95C07">
            <w:pPr>
              <w:jc w:val="both"/>
              <w:rPr>
                <w:color w:val="000000"/>
                <w:sz w:val="20"/>
                <w:lang w:val="ro-RO"/>
              </w:rPr>
            </w:pPr>
            <w:r w:rsidRPr="007B3F5B">
              <w:rPr>
                <w:color w:val="000000"/>
                <w:sz w:val="20"/>
                <w:lang w:val="ro-RO"/>
              </w:rPr>
              <w:t>În contextul celor enunţate, la producerea ţigaretelor care sînt importate în Republica Moldova se foloseşte nervura de tutun expandată, prin urmare producătorul autohton este dezavantajat în raport cu producătorii externi care utilizează această materie primă vegetală, astfel, excluderea nervurii de tutun din categoria deşeurilor, ar avea un impact benefic asupra producătorilor autohtoni din industria din ţară proprietate de stat, cu impact pozitiv atît pentru buget cît şi pentru piaţa forţei de muncă.</w:t>
            </w:r>
          </w:p>
          <w:p w:rsidR="00A95C07" w:rsidRPr="007B3F5B" w:rsidRDefault="00A95C07" w:rsidP="00A95C07">
            <w:pPr>
              <w:jc w:val="both"/>
              <w:rPr>
                <w:color w:val="000000"/>
                <w:sz w:val="20"/>
                <w:lang w:val="ro-RO"/>
              </w:rPr>
            </w:pPr>
            <w:r w:rsidRPr="007B3F5B">
              <w:rPr>
                <w:color w:val="000000"/>
                <w:sz w:val="20"/>
                <w:lang w:val="ro-RO"/>
              </w:rPr>
              <w:t xml:space="preserve">Deşi din coroborarea art. 1 şi 20 din Lega menţionată supra, reiese că restricţiile nu se referă la nervura de tutun, deoarece aceasta nu şi-au pierdut, integral sau parţial, valoarea iniţială de întrebuinţare şi nu este deşeu rezultat în urma unor procese tehnologice şi în pofida faptului că nervura de tutun se importă regulat în ţară de către </w:t>
            </w:r>
            <w:r w:rsidRPr="007B3F5B">
              <w:rPr>
                <w:color w:val="000000"/>
                <w:sz w:val="20"/>
                <w:lang w:val="ro-RO"/>
              </w:rPr>
              <w:lastRenderedPageBreak/>
              <w:t>producătorii articolelor din tutun, Serviciul vamal periodic creează impedimente la vămuirea nervurii de tutun, motivîndu-şi poziţia prin prevederile art. 20 din Legea privind deşeurile de producţie şi menajere.</w:t>
            </w:r>
          </w:p>
          <w:p w:rsidR="00A95C07" w:rsidRPr="00F2211A" w:rsidRDefault="00A95C07" w:rsidP="00A95C07">
            <w:pPr>
              <w:jc w:val="both"/>
              <w:rPr>
                <w:color w:val="000000"/>
                <w:sz w:val="20"/>
                <w:lang w:val="ro-RO"/>
              </w:rPr>
            </w:pPr>
            <w:r w:rsidRPr="007B3F5B">
              <w:rPr>
                <w:color w:val="000000"/>
                <w:sz w:val="20"/>
                <w:lang w:val="ro-RO"/>
              </w:rPr>
              <w:t>Pe lîngă acestea, merită atenţie deosebită propunerile IDIS ”Viitorul” şi ale Agenţiei Naţionale de Business cu privire la politica fiscală, bugetară şi vamală pe anul 2016, anexate la indicaţia Guvernului nr.1408-145 din 15.02.2016 şi în special, propunerile ce vizează restricţiile la restituirile TVA (p.6 şi p.7), limitarea înlesnirilor fiscale la procurarea tehnicii agricole (p.9), restricţiile la restituirea accizelor, oferirea facilităţilor pentru restituirea TVA atît pentru producătorii, cît şi pentru procesatorii de lapte (p.16).</w:t>
            </w:r>
          </w:p>
        </w:tc>
        <w:tc>
          <w:tcPr>
            <w:tcW w:w="2551" w:type="dxa"/>
          </w:tcPr>
          <w:p w:rsidR="00412925" w:rsidRPr="0096494B" w:rsidRDefault="00412925" w:rsidP="00412925">
            <w:pPr>
              <w:jc w:val="both"/>
              <w:rPr>
                <w:b/>
                <w:sz w:val="20"/>
                <w:u w:val="single"/>
                <w:lang w:val="ro-MO"/>
              </w:rPr>
            </w:pPr>
            <w:r w:rsidRPr="0096494B">
              <w:rPr>
                <w:b/>
                <w:sz w:val="20"/>
                <w:u w:val="single"/>
                <w:lang w:val="ro-MO"/>
              </w:rPr>
              <w:lastRenderedPageBreak/>
              <w:t>Se acceptă,</w:t>
            </w:r>
            <w:r w:rsidRPr="0096494B">
              <w:rPr>
                <w:sz w:val="20"/>
                <w:lang w:val="ro-MO"/>
              </w:rPr>
              <w:t xml:space="preserve"> cu</w:t>
            </w:r>
            <w:r w:rsidRPr="0096494B">
              <w:rPr>
                <w:b/>
                <w:sz w:val="20"/>
                <w:lang w:val="ro-MO"/>
              </w:rPr>
              <w:t xml:space="preserve"> </w:t>
            </w:r>
            <w:r w:rsidRPr="0096494B">
              <w:rPr>
                <w:sz w:val="20"/>
              </w:rPr>
              <w:t>examinarea</w:t>
            </w:r>
            <w:r>
              <w:rPr>
                <w:sz w:val="20"/>
              </w:rPr>
              <w:t xml:space="preserve"> propunerilor</w:t>
            </w:r>
            <w:r w:rsidRPr="0096494B">
              <w:rPr>
                <w:sz w:val="20"/>
              </w:rPr>
              <w:t xml:space="preserve"> în cadrul unui alt exerciţiu.</w:t>
            </w:r>
          </w:p>
          <w:p w:rsidR="00A95C07" w:rsidRPr="0096494B" w:rsidRDefault="00A95C07" w:rsidP="00A95C07">
            <w:pPr>
              <w:jc w:val="both"/>
              <w:rPr>
                <w:b/>
                <w:sz w:val="20"/>
                <w:u w:val="single"/>
                <w:lang w:val="ro-MO"/>
              </w:rPr>
            </w:pPr>
          </w:p>
        </w:tc>
      </w:tr>
    </w:tbl>
    <w:p w:rsidR="008E417A" w:rsidRPr="00A86A32" w:rsidRDefault="008E417A" w:rsidP="00A86A32">
      <w:pPr>
        <w:rPr>
          <w:lang w:val="ro-RO"/>
        </w:rPr>
      </w:pPr>
    </w:p>
    <w:sectPr w:rsidR="008E417A" w:rsidRPr="00A86A32" w:rsidSect="00227BAC">
      <w:footerReference w:type="default" r:id="rId23"/>
      <w:pgSz w:w="16838" w:h="11906" w:orient="landscape"/>
      <w:pgMar w:top="851" w:right="964" w:bottom="567"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0C2" w:rsidRDefault="000340C2" w:rsidP="007A69F3">
      <w:r>
        <w:separator/>
      </w:r>
    </w:p>
  </w:endnote>
  <w:endnote w:type="continuationSeparator" w:id="1">
    <w:p w:rsidR="000340C2" w:rsidRDefault="000340C2" w:rsidP="007A6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A00002EF" w:usb1="420020EB" w:usb2="00000000" w:usb3="00000000" w:csb0="0000009F" w:csb1="00000000"/>
  </w:font>
  <w:font w:name="PermianSerifTypeface">
    <w:altName w:val="Arial"/>
    <w:panose1 w:val="00000000000000000000"/>
    <w:charset w:val="00"/>
    <w:family w:val="modern"/>
    <w:notTrueType/>
    <w:pitch w:val="variable"/>
    <w:sig w:usb0="00000001" w:usb1="00000000" w:usb2="00000000" w:usb3="00000000" w:csb0="00000007" w:csb1="00000000"/>
  </w:font>
  <w:font w:name="EUAlbertina">
    <w:altName w:val="Times New Roman"/>
    <w:panose1 w:val="00000000000000000000"/>
    <w:charset w:val="00"/>
    <w:family w:val="roman"/>
    <w:notTrueType/>
    <w:pitch w:val="default"/>
    <w:sig w:usb0="00000001" w:usb1="00000000" w:usb2="00000000" w:usb3="00000000" w:csb0="00000003"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4D2" w:rsidRDefault="00052DA7">
    <w:pPr>
      <w:pStyle w:val="ae"/>
      <w:jc w:val="right"/>
    </w:pPr>
    <w:fldSimple w:instr=" PAGE   \* MERGEFORMAT ">
      <w:r w:rsidR="002E5809">
        <w:rPr>
          <w:noProof/>
        </w:rPr>
        <w:t>1</w:t>
      </w:r>
    </w:fldSimple>
  </w:p>
  <w:p w:rsidR="009A04D2" w:rsidRDefault="009A04D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0C2" w:rsidRDefault="000340C2" w:rsidP="007A69F3">
      <w:r>
        <w:separator/>
      </w:r>
    </w:p>
  </w:footnote>
  <w:footnote w:type="continuationSeparator" w:id="1">
    <w:p w:rsidR="000340C2" w:rsidRDefault="000340C2" w:rsidP="007A6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B9A"/>
    <w:multiLevelType w:val="hybridMultilevel"/>
    <w:tmpl w:val="30D00D38"/>
    <w:lvl w:ilvl="0" w:tplc="2B48BD68">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nsid w:val="03381E8C"/>
    <w:multiLevelType w:val="hybridMultilevel"/>
    <w:tmpl w:val="A5868672"/>
    <w:lvl w:ilvl="0" w:tplc="0419000F">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901F43"/>
    <w:multiLevelType w:val="hybridMultilevel"/>
    <w:tmpl w:val="495CC65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BF0E63"/>
    <w:multiLevelType w:val="hybridMultilevel"/>
    <w:tmpl w:val="E3666DF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60C20C0"/>
    <w:multiLevelType w:val="hybridMultilevel"/>
    <w:tmpl w:val="CC161E38"/>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5E7E22"/>
    <w:multiLevelType w:val="hybridMultilevel"/>
    <w:tmpl w:val="B3AA0224"/>
    <w:lvl w:ilvl="0" w:tplc="13EEE494">
      <w:start w:val="14"/>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nsid w:val="06D36FE6"/>
    <w:multiLevelType w:val="hybridMultilevel"/>
    <w:tmpl w:val="3608638C"/>
    <w:lvl w:ilvl="0" w:tplc="7932D8E4">
      <w:start w:val="1"/>
      <w:numFmt w:val="lowerLetter"/>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F91797"/>
    <w:multiLevelType w:val="hybridMultilevel"/>
    <w:tmpl w:val="4A726330"/>
    <w:lvl w:ilvl="0" w:tplc="9FA4D470">
      <w:start w:val="1"/>
      <w:numFmt w:val="decimal"/>
      <w:lvlText w:val="%1."/>
      <w:lvlJc w:val="left"/>
      <w:pPr>
        <w:ind w:left="501" w:hanging="360"/>
      </w:pPr>
      <w:rPr>
        <w:rFonts w:hint="default"/>
        <w:b w:val="0"/>
        <w:i w:val="0"/>
        <w:strike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E53ED"/>
    <w:multiLevelType w:val="hybridMultilevel"/>
    <w:tmpl w:val="C55C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8F2B7E"/>
    <w:multiLevelType w:val="hybridMultilevel"/>
    <w:tmpl w:val="ED22E03C"/>
    <w:lvl w:ilvl="0" w:tplc="0419000F">
      <w:start w:val="10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AC7523"/>
    <w:multiLevelType w:val="hybridMultilevel"/>
    <w:tmpl w:val="3D94D8F0"/>
    <w:lvl w:ilvl="0" w:tplc="0419000F">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DE7867"/>
    <w:multiLevelType w:val="hybridMultilevel"/>
    <w:tmpl w:val="D16EE192"/>
    <w:lvl w:ilvl="0" w:tplc="0419000F">
      <w:start w:val="9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CA96FC4"/>
    <w:multiLevelType w:val="hybridMultilevel"/>
    <w:tmpl w:val="1060B314"/>
    <w:lvl w:ilvl="0" w:tplc="F6908F76">
      <w:start w:val="6"/>
      <w:numFmt w:val="bullet"/>
      <w:lvlText w:val="-"/>
      <w:lvlJc w:val="left"/>
      <w:pPr>
        <w:ind w:left="927" w:hanging="360"/>
      </w:pPr>
      <w:rPr>
        <w:rFonts w:ascii="Times New Roman" w:eastAsia="Gulim"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0EF21047"/>
    <w:multiLevelType w:val="hybridMultilevel"/>
    <w:tmpl w:val="7A36CC02"/>
    <w:lvl w:ilvl="0" w:tplc="61126478">
      <w:start w:val="1"/>
      <w:numFmt w:val="decimal"/>
      <w:lvlText w:val="%1."/>
      <w:lvlJc w:val="left"/>
      <w:pPr>
        <w:ind w:left="501" w:hanging="360"/>
      </w:pPr>
      <w:rPr>
        <w:rFonts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BF2773"/>
    <w:multiLevelType w:val="hybridMultilevel"/>
    <w:tmpl w:val="F918AF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BB5066"/>
    <w:multiLevelType w:val="hybridMultilevel"/>
    <w:tmpl w:val="9F5C3866"/>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131E2223"/>
    <w:multiLevelType w:val="hybridMultilevel"/>
    <w:tmpl w:val="376E07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F862EF"/>
    <w:multiLevelType w:val="hybridMultilevel"/>
    <w:tmpl w:val="735885B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BD26AD2"/>
    <w:multiLevelType w:val="hybridMultilevel"/>
    <w:tmpl w:val="E47AA7EC"/>
    <w:lvl w:ilvl="0" w:tplc="9214B0D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9">
    <w:nsid w:val="1E1E2032"/>
    <w:multiLevelType w:val="hybridMultilevel"/>
    <w:tmpl w:val="B95A4C32"/>
    <w:lvl w:ilvl="0" w:tplc="ADFC1E80">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046338"/>
    <w:multiLevelType w:val="hybridMultilevel"/>
    <w:tmpl w:val="5D9C9B56"/>
    <w:lvl w:ilvl="0" w:tplc="907206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12B2743"/>
    <w:multiLevelType w:val="singleLevel"/>
    <w:tmpl w:val="69986390"/>
    <w:lvl w:ilvl="0">
      <w:start w:val="2"/>
      <w:numFmt w:val="lowerLetter"/>
      <w:lvlText w:val="%1)"/>
      <w:legacy w:legacy="1" w:legacySpace="0" w:legacyIndent="279"/>
      <w:lvlJc w:val="left"/>
      <w:rPr>
        <w:rFonts w:ascii="Times New Roman" w:hAnsi="Times New Roman" w:cs="Times New Roman" w:hint="default"/>
      </w:rPr>
    </w:lvl>
  </w:abstractNum>
  <w:abstractNum w:abstractNumId="22">
    <w:nsid w:val="22C80F7B"/>
    <w:multiLevelType w:val="hybridMultilevel"/>
    <w:tmpl w:val="33361A0C"/>
    <w:lvl w:ilvl="0" w:tplc="C31ED7F4">
      <w:start w:val="19"/>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3">
    <w:nsid w:val="23275553"/>
    <w:multiLevelType w:val="hybridMultilevel"/>
    <w:tmpl w:val="9E3860F2"/>
    <w:lvl w:ilvl="0" w:tplc="04190017">
      <w:start w:val="1"/>
      <w:numFmt w:val="lowerLetter"/>
      <w:lvlText w:val="%1)"/>
      <w:lvlJc w:val="left"/>
      <w:pPr>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3DB4899"/>
    <w:multiLevelType w:val="hybridMultilevel"/>
    <w:tmpl w:val="01E63A7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6E19C8"/>
    <w:multiLevelType w:val="hybridMultilevel"/>
    <w:tmpl w:val="A106CDE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29DE6A22"/>
    <w:multiLevelType w:val="hybridMultilevel"/>
    <w:tmpl w:val="19C618B8"/>
    <w:lvl w:ilvl="0" w:tplc="0419000F">
      <w:start w:val="7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99337F"/>
    <w:multiLevelType w:val="hybridMultilevel"/>
    <w:tmpl w:val="4242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72E281E"/>
    <w:multiLevelType w:val="hybridMultilevel"/>
    <w:tmpl w:val="9C12CC44"/>
    <w:lvl w:ilvl="0" w:tplc="FE8276DE">
      <w:start w:val="24"/>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9">
    <w:nsid w:val="3A2A0BF9"/>
    <w:multiLevelType w:val="hybridMultilevel"/>
    <w:tmpl w:val="7ED06858"/>
    <w:lvl w:ilvl="0" w:tplc="8216E8C8">
      <w:start w:val="1"/>
      <w:numFmt w:val="decimal"/>
      <w:pStyle w:val="Numbered"/>
      <w:lvlText w:val="%1."/>
      <w:lvlJc w:val="left"/>
      <w:pPr>
        <w:tabs>
          <w:tab w:val="num" w:pos="720"/>
        </w:tabs>
        <w:ind w:left="720" w:hanging="360"/>
      </w:pPr>
      <w:rPr>
        <w:rFonts w:cs="Times New Roman"/>
        <w:lang w:val="en-US"/>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3DFB07B0"/>
    <w:multiLevelType w:val="hybridMultilevel"/>
    <w:tmpl w:val="D9CE2DD6"/>
    <w:lvl w:ilvl="0" w:tplc="0419000F">
      <w:start w:val="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FB7BFE"/>
    <w:multiLevelType w:val="hybridMultilevel"/>
    <w:tmpl w:val="E65A8DC4"/>
    <w:lvl w:ilvl="0" w:tplc="0419000F">
      <w:start w:val="9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7E3050"/>
    <w:multiLevelType w:val="hybridMultilevel"/>
    <w:tmpl w:val="E054B868"/>
    <w:lvl w:ilvl="0" w:tplc="67744336">
      <w:start w:val="17"/>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3">
    <w:nsid w:val="411172C9"/>
    <w:multiLevelType w:val="hybridMultilevel"/>
    <w:tmpl w:val="801C44C0"/>
    <w:lvl w:ilvl="0" w:tplc="0419000F">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212F26"/>
    <w:multiLevelType w:val="singleLevel"/>
    <w:tmpl w:val="69986390"/>
    <w:lvl w:ilvl="0">
      <w:start w:val="4"/>
      <w:numFmt w:val="lowerLetter"/>
      <w:lvlText w:val="%1)"/>
      <w:legacy w:legacy="1" w:legacySpace="0" w:legacyIndent="346"/>
      <w:lvlJc w:val="left"/>
      <w:rPr>
        <w:rFonts w:ascii="Times New Roman" w:hAnsi="Times New Roman" w:cs="Times New Roman" w:hint="default"/>
      </w:rPr>
    </w:lvl>
  </w:abstractNum>
  <w:abstractNum w:abstractNumId="35">
    <w:nsid w:val="42851A0D"/>
    <w:multiLevelType w:val="hybridMultilevel"/>
    <w:tmpl w:val="DD7EDE7E"/>
    <w:lvl w:ilvl="0" w:tplc="E87C7452">
      <w:start w:val="1"/>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43560525"/>
    <w:multiLevelType w:val="hybridMultilevel"/>
    <w:tmpl w:val="E1EA8F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623867"/>
    <w:multiLevelType w:val="hybridMultilevel"/>
    <w:tmpl w:val="299A6084"/>
    <w:lvl w:ilvl="0" w:tplc="0419000F">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C3340"/>
    <w:multiLevelType w:val="hybridMultilevel"/>
    <w:tmpl w:val="EB78FE68"/>
    <w:lvl w:ilvl="0" w:tplc="0419000F">
      <w:start w:val="6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7E306C2"/>
    <w:multiLevelType w:val="hybridMultilevel"/>
    <w:tmpl w:val="1A86C9CC"/>
    <w:lvl w:ilvl="0" w:tplc="D88A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90929B2"/>
    <w:multiLevelType w:val="hybridMultilevel"/>
    <w:tmpl w:val="3AB234DE"/>
    <w:lvl w:ilvl="0" w:tplc="0419000F">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B0849C8"/>
    <w:multiLevelType w:val="hybridMultilevel"/>
    <w:tmpl w:val="F85EB002"/>
    <w:lvl w:ilvl="0" w:tplc="5D62ED52">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4EB12F52"/>
    <w:multiLevelType w:val="hybridMultilevel"/>
    <w:tmpl w:val="8FCE680A"/>
    <w:lvl w:ilvl="0" w:tplc="0419000F">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44A5F4B"/>
    <w:multiLevelType w:val="hybridMultilevel"/>
    <w:tmpl w:val="A5949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5125C30"/>
    <w:multiLevelType w:val="hybridMultilevel"/>
    <w:tmpl w:val="CBFA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53F138B"/>
    <w:multiLevelType w:val="hybridMultilevel"/>
    <w:tmpl w:val="C012E7B8"/>
    <w:lvl w:ilvl="0" w:tplc="42A4044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67C13A1"/>
    <w:multiLevelType w:val="hybridMultilevel"/>
    <w:tmpl w:val="FFEEE19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A495C06"/>
    <w:multiLevelType w:val="hybridMultilevel"/>
    <w:tmpl w:val="DF1CF1A8"/>
    <w:lvl w:ilvl="0" w:tplc="F0488FBE">
      <w:start w:val="1"/>
      <w:numFmt w:val="decimal"/>
      <w:lvlText w:val="(%1)"/>
      <w:lvlJc w:val="left"/>
      <w:pPr>
        <w:ind w:left="311" w:hanging="360"/>
      </w:pPr>
      <w:rPr>
        <w:rFonts w:hint="default"/>
      </w:rPr>
    </w:lvl>
    <w:lvl w:ilvl="1" w:tplc="04190019" w:tentative="1">
      <w:start w:val="1"/>
      <w:numFmt w:val="lowerLetter"/>
      <w:lvlText w:val="%2."/>
      <w:lvlJc w:val="left"/>
      <w:pPr>
        <w:ind w:left="1031" w:hanging="360"/>
      </w:pPr>
    </w:lvl>
    <w:lvl w:ilvl="2" w:tplc="0419001B" w:tentative="1">
      <w:start w:val="1"/>
      <w:numFmt w:val="lowerRoman"/>
      <w:lvlText w:val="%3."/>
      <w:lvlJc w:val="right"/>
      <w:pPr>
        <w:ind w:left="1751" w:hanging="180"/>
      </w:pPr>
    </w:lvl>
    <w:lvl w:ilvl="3" w:tplc="0419000F" w:tentative="1">
      <w:start w:val="1"/>
      <w:numFmt w:val="decimal"/>
      <w:lvlText w:val="%4."/>
      <w:lvlJc w:val="left"/>
      <w:pPr>
        <w:ind w:left="2471" w:hanging="360"/>
      </w:pPr>
    </w:lvl>
    <w:lvl w:ilvl="4" w:tplc="04190019" w:tentative="1">
      <w:start w:val="1"/>
      <w:numFmt w:val="lowerLetter"/>
      <w:lvlText w:val="%5."/>
      <w:lvlJc w:val="left"/>
      <w:pPr>
        <w:ind w:left="3191" w:hanging="360"/>
      </w:pPr>
    </w:lvl>
    <w:lvl w:ilvl="5" w:tplc="0419001B" w:tentative="1">
      <w:start w:val="1"/>
      <w:numFmt w:val="lowerRoman"/>
      <w:lvlText w:val="%6."/>
      <w:lvlJc w:val="right"/>
      <w:pPr>
        <w:ind w:left="3911" w:hanging="180"/>
      </w:pPr>
    </w:lvl>
    <w:lvl w:ilvl="6" w:tplc="0419000F" w:tentative="1">
      <w:start w:val="1"/>
      <w:numFmt w:val="decimal"/>
      <w:lvlText w:val="%7."/>
      <w:lvlJc w:val="left"/>
      <w:pPr>
        <w:ind w:left="4631" w:hanging="360"/>
      </w:pPr>
    </w:lvl>
    <w:lvl w:ilvl="7" w:tplc="04190019" w:tentative="1">
      <w:start w:val="1"/>
      <w:numFmt w:val="lowerLetter"/>
      <w:lvlText w:val="%8."/>
      <w:lvlJc w:val="left"/>
      <w:pPr>
        <w:ind w:left="5351" w:hanging="360"/>
      </w:pPr>
    </w:lvl>
    <w:lvl w:ilvl="8" w:tplc="0419001B" w:tentative="1">
      <w:start w:val="1"/>
      <w:numFmt w:val="lowerRoman"/>
      <w:lvlText w:val="%9."/>
      <w:lvlJc w:val="right"/>
      <w:pPr>
        <w:ind w:left="6071" w:hanging="180"/>
      </w:pPr>
    </w:lvl>
  </w:abstractNum>
  <w:abstractNum w:abstractNumId="48">
    <w:nsid w:val="5B6568EA"/>
    <w:multiLevelType w:val="hybridMultilevel"/>
    <w:tmpl w:val="189673FA"/>
    <w:lvl w:ilvl="0" w:tplc="4118AE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5B660EEB"/>
    <w:multiLevelType w:val="hybridMultilevel"/>
    <w:tmpl w:val="FD7C0D04"/>
    <w:lvl w:ilvl="0" w:tplc="0419000F">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C9C211B"/>
    <w:multiLevelType w:val="hybridMultilevel"/>
    <w:tmpl w:val="89A044E4"/>
    <w:lvl w:ilvl="0" w:tplc="5ECE7C46">
      <w:start w:val="10"/>
      <w:numFmt w:val="decimal"/>
      <w:lvlText w:val="%1."/>
      <w:lvlJc w:val="left"/>
      <w:pPr>
        <w:ind w:left="501" w:hanging="360"/>
      </w:pPr>
      <w:rPr>
        <w:rFonts w:hint="default"/>
        <w:strike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1">
    <w:nsid w:val="5D0264E0"/>
    <w:multiLevelType w:val="hybridMultilevel"/>
    <w:tmpl w:val="4C886472"/>
    <w:lvl w:ilvl="0" w:tplc="0419000F">
      <w:start w:val="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F4E7B82"/>
    <w:multiLevelType w:val="hybridMultilevel"/>
    <w:tmpl w:val="FDFE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F8124E2"/>
    <w:multiLevelType w:val="hybridMultilevel"/>
    <w:tmpl w:val="BAA03054"/>
    <w:lvl w:ilvl="0" w:tplc="7AD6F100">
      <w:start w:val="1"/>
      <w:numFmt w:val="decimal"/>
      <w:lvlText w:val="%1."/>
      <w:lvlJc w:val="left"/>
      <w:pPr>
        <w:ind w:left="501"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35B715A"/>
    <w:multiLevelType w:val="hybridMultilevel"/>
    <w:tmpl w:val="A5949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3B42AC2"/>
    <w:multiLevelType w:val="hybridMultilevel"/>
    <w:tmpl w:val="4B4044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6">
    <w:nsid w:val="63DA7795"/>
    <w:multiLevelType w:val="hybridMultilevel"/>
    <w:tmpl w:val="A2F4EA0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5C03DCC"/>
    <w:multiLevelType w:val="hybridMultilevel"/>
    <w:tmpl w:val="DF265D4A"/>
    <w:lvl w:ilvl="0" w:tplc="EE165ED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6DE15BF"/>
    <w:multiLevelType w:val="singleLevel"/>
    <w:tmpl w:val="B76AF5B6"/>
    <w:lvl w:ilvl="0">
      <w:start w:val="1"/>
      <w:numFmt w:val="decimal"/>
      <w:lvlText w:val="(%1)"/>
      <w:legacy w:legacy="1" w:legacySpace="0" w:legacyIndent="398"/>
      <w:lvlJc w:val="left"/>
      <w:rPr>
        <w:rFonts w:ascii="Times New Roman" w:hAnsi="Times New Roman" w:cs="Times New Roman" w:hint="default"/>
      </w:rPr>
    </w:lvl>
  </w:abstractNum>
  <w:abstractNum w:abstractNumId="59">
    <w:nsid w:val="6C3032CA"/>
    <w:multiLevelType w:val="hybridMultilevel"/>
    <w:tmpl w:val="D66CA42A"/>
    <w:lvl w:ilvl="0" w:tplc="0419000F">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7343F9"/>
    <w:multiLevelType w:val="hybridMultilevel"/>
    <w:tmpl w:val="17A6B73E"/>
    <w:lvl w:ilvl="0" w:tplc="029802C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1">
    <w:nsid w:val="6CD039D6"/>
    <w:multiLevelType w:val="hybridMultilevel"/>
    <w:tmpl w:val="6C06B11A"/>
    <w:lvl w:ilvl="0" w:tplc="49B4DAB2">
      <w:numFmt w:val="bullet"/>
      <w:lvlText w:val="-"/>
      <w:lvlJc w:val="left"/>
      <w:pPr>
        <w:ind w:left="720" w:hanging="360"/>
      </w:pPr>
      <w:rPr>
        <w:rFonts w:ascii="Georgia" w:eastAsia="Calibr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CDD276B"/>
    <w:multiLevelType w:val="hybridMultilevel"/>
    <w:tmpl w:val="6F4C3FD4"/>
    <w:lvl w:ilvl="0" w:tplc="24923E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6D37350C"/>
    <w:multiLevelType w:val="hybridMultilevel"/>
    <w:tmpl w:val="975AE23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nsid w:val="6F98608C"/>
    <w:multiLevelType w:val="hybridMultilevel"/>
    <w:tmpl w:val="12EC661C"/>
    <w:lvl w:ilvl="0" w:tplc="0419000F">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FF55D48"/>
    <w:multiLevelType w:val="hybridMultilevel"/>
    <w:tmpl w:val="692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155160F"/>
    <w:multiLevelType w:val="hybridMultilevel"/>
    <w:tmpl w:val="A5949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1632465"/>
    <w:multiLevelType w:val="hybridMultilevel"/>
    <w:tmpl w:val="75C6BD9E"/>
    <w:lvl w:ilvl="0" w:tplc="E304C044">
      <w:start w:val="1"/>
      <w:numFmt w:val="lowerLett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8">
    <w:nsid w:val="72AF61DA"/>
    <w:multiLevelType w:val="hybridMultilevel"/>
    <w:tmpl w:val="B71AE20E"/>
    <w:lvl w:ilvl="0" w:tplc="C70EFA92">
      <w:start w:val="1"/>
      <w:numFmt w:val="decimal"/>
      <w:lvlText w:val="%1."/>
      <w:lvlJc w:val="left"/>
      <w:pPr>
        <w:ind w:left="720" w:hanging="360"/>
      </w:pPr>
      <w:rPr>
        <w:rFonts w:ascii="Arial" w:hAnsi="Arial" w:cs="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4A7696F"/>
    <w:multiLevelType w:val="hybridMultilevel"/>
    <w:tmpl w:val="2466A8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5592421"/>
    <w:multiLevelType w:val="hybridMultilevel"/>
    <w:tmpl w:val="80D84068"/>
    <w:lvl w:ilvl="0" w:tplc="0419000F">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60500BC"/>
    <w:multiLevelType w:val="hybridMultilevel"/>
    <w:tmpl w:val="E68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79312A3"/>
    <w:multiLevelType w:val="hybridMultilevel"/>
    <w:tmpl w:val="5E66C2B2"/>
    <w:lvl w:ilvl="0" w:tplc="85404F0E">
      <w:start w:val="3"/>
      <w:numFmt w:val="bullet"/>
      <w:lvlText w:val="-"/>
      <w:lvlJc w:val="left"/>
      <w:pPr>
        <w:ind w:left="952"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78FB0CBD"/>
    <w:multiLevelType w:val="hybridMultilevel"/>
    <w:tmpl w:val="F5D6C850"/>
    <w:lvl w:ilvl="0" w:tplc="34E467AE">
      <w:start w:val="6"/>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nsid w:val="79EA4E26"/>
    <w:multiLevelType w:val="hybridMultilevel"/>
    <w:tmpl w:val="47E6900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7"/>
  </w:num>
  <w:num w:numId="2">
    <w:abstractNumId w:val="69"/>
  </w:num>
  <w:num w:numId="3">
    <w:abstractNumId w:val="5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3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7"/>
  </w:num>
  <w:num w:numId="16">
    <w:abstractNumId w:val="20"/>
  </w:num>
  <w:num w:numId="17">
    <w:abstractNumId w:val="45"/>
  </w:num>
  <w:num w:numId="18">
    <w:abstractNumId w:val="5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3"/>
  </w:num>
  <w:num w:numId="25">
    <w:abstractNumId w:val="54"/>
  </w:num>
  <w:num w:numId="26">
    <w:abstractNumId w:val="58"/>
  </w:num>
  <w:num w:numId="27">
    <w:abstractNumId w:val="43"/>
  </w:num>
  <w:num w:numId="28">
    <w:abstractNumId w:val="66"/>
  </w:num>
  <w:num w:numId="29">
    <w:abstractNumId w:val="12"/>
  </w:num>
  <w:num w:numId="30">
    <w:abstractNumId w:val="56"/>
  </w:num>
  <w:num w:numId="31">
    <w:abstractNumId w:val="60"/>
  </w:num>
  <w:num w:numId="32">
    <w:abstractNumId w:val="44"/>
  </w:num>
  <w:num w:numId="33">
    <w:abstractNumId w:val="71"/>
  </w:num>
  <w:num w:numId="34">
    <w:abstractNumId w:val="65"/>
  </w:num>
  <w:num w:numId="35">
    <w:abstractNumId w:val="52"/>
  </w:num>
  <w:num w:numId="36">
    <w:abstractNumId w:val="27"/>
  </w:num>
  <w:num w:numId="37">
    <w:abstractNumId w:val="8"/>
  </w:num>
  <w:num w:numId="38">
    <w:abstractNumId w:val="61"/>
  </w:num>
  <w:num w:numId="39">
    <w:abstractNumId w:val="68"/>
  </w:num>
  <w:num w:numId="40">
    <w:abstractNumId w:val="35"/>
  </w:num>
  <w:num w:numId="41">
    <w:abstractNumId w:val="67"/>
  </w:num>
  <w:num w:numId="42">
    <w:abstractNumId w:val="3"/>
  </w:num>
  <w:num w:numId="43">
    <w:abstractNumId w:val="55"/>
  </w:num>
  <w:num w:numId="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3"/>
  </w:num>
  <w:num w:numId="46">
    <w:abstractNumId w:val="24"/>
  </w:num>
  <w:num w:numId="47">
    <w:abstractNumId w:val="17"/>
  </w:num>
  <w:num w:numId="48">
    <w:abstractNumId w:val="50"/>
  </w:num>
  <w:num w:numId="49">
    <w:abstractNumId w:val="14"/>
  </w:num>
  <w:num w:numId="50">
    <w:abstractNumId w:val="2"/>
  </w:num>
  <w:num w:numId="51">
    <w:abstractNumId w:val="70"/>
  </w:num>
  <w:num w:numId="52">
    <w:abstractNumId w:val="46"/>
  </w:num>
  <w:num w:numId="53">
    <w:abstractNumId w:val="5"/>
  </w:num>
  <w:num w:numId="54">
    <w:abstractNumId w:val="32"/>
  </w:num>
  <w:num w:numId="55">
    <w:abstractNumId w:val="22"/>
  </w:num>
  <w:num w:numId="56">
    <w:abstractNumId w:val="28"/>
  </w:num>
  <w:num w:numId="57">
    <w:abstractNumId w:val="1"/>
  </w:num>
  <w:num w:numId="58">
    <w:abstractNumId w:val="59"/>
  </w:num>
  <w:num w:numId="59">
    <w:abstractNumId w:val="49"/>
  </w:num>
  <w:num w:numId="60">
    <w:abstractNumId w:val="33"/>
  </w:num>
  <w:num w:numId="61">
    <w:abstractNumId w:val="37"/>
  </w:num>
  <w:num w:numId="62">
    <w:abstractNumId w:val="10"/>
  </w:num>
  <w:num w:numId="63">
    <w:abstractNumId w:val="30"/>
  </w:num>
  <w:num w:numId="64">
    <w:abstractNumId w:val="51"/>
  </w:num>
  <w:num w:numId="65">
    <w:abstractNumId w:val="26"/>
  </w:num>
  <w:num w:numId="66">
    <w:abstractNumId w:val="40"/>
  </w:num>
  <w:num w:numId="67">
    <w:abstractNumId w:val="42"/>
  </w:num>
  <w:num w:numId="68">
    <w:abstractNumId w:val="11"/>
  </w:num>
  <w:num w:numId="69">
    <w:abstractNumId w:val="31"/>
  </w:num>
  <w:num w:numId="70">
    <w:abstractNumId w:val="9"/>
  </w:num>
  <w:num w:numId="71">
    <w:abstractNumId w:val="36"/>
  </w:num>
  <w:num w:numId="72">
    <w:abstractNumId w:val="4"/>
  </w:num>
  <w:num w:numId="73">
    <w:abstractNumId w:val="15"/>
  </w:num>
  <w:num w:numId="74">
    <w:abstractNumId w:val="64"/>
  </w:num>
  <w:num w:numId="75">
    <w:abstractNumId w:val="63"/>
  </w:num>
  <w:num w:numId="76">
    <w:abstractNumId w:val="38"/>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27BAC"/>
    <w:rsid w:val="00001DB3"/>
    <w:rsid w:val="000034C7"/>
    <w:rsid w:val="000035B3"/>
    <w:rsid w:val="000036E7"/>
    <w:rsid w:val="00003722"/>
    <w:rsid w:val="00003AA7"/>
    <w:rsid w:val="00004184"/>
    <w:rsid w:val="00005B8E"/>
    <w:rsid w:val="00006C82"/>
    <w:rsid w:val="00007C0E"/>
    <w:rsid w:val="00010A0F"/>
    <w:rsid w:val="00011119"/>
    <w:rsid w:val="00011BD2"/>
    <w:rsid w:val="00011CF0"/>
    <w:rsid w:val="00011F73"/>
    <w:rsid w:val="0001261E"/>
    <w:rsid w:val="00013092"/>
    <w:rsid w:val="000142F2"/>
    <w:rsid w:val="000144E8"/>
    <w:rsid w:val="00014E29"/>
    <w:rsid w:val="00015F27"/>
    <w:rsid w:val="00016D0E"/>
    <w:rsid w:val="0001724C"/>
    <w:rsid w:val="0001731C"/>
    <w:rsid w:val="000176B3"/>
    <w:rsid w:val="00017EE1"/>
    <w:rsid w:val="00020A5F"/>
    <w:rsid w:val="00020C8E"/>
    <w:rsid w:val="00020FBB"/>
    <w:rsid w:val="00021307"/>
    <w:rsid w:val="00021892"/>
    <w:rsid w:val="000223C4"/>
    <w:rsid w:val="00022ACA"/>
    <w:rsid w:val="00022B6B"/>
    <w:rsid w:val="0002332E"/>
    <w:rsid w:val="00023AB1"/>
    <w:rsid w:val="00024B07"/>
    <w:rsid w:val="00025AF2"/>
    <w:rsid w:val="00025B8B"/>
    <w:rsid w:val="000267B2"/>
    <w:rsid w:val="00026948"/>
    <w:rsid w:val="00026D47"/>
    <w:rsid w:val="0002799D"/>
    <w:rsid w:val="00031668"/>
    <w:rsid w:val="00032010"/>
    <w:rsid w:val="000326F9"/>
    <w:rsid w:val="000340C2"/>
    <w:rsid w:val="00034B87"/>
    <w:rsid w:val="000427E8"/>
    <w:rsid w:val="00044E60"/>
    <w:rsid w:val="00044FBC"/>
    <w:rsid w:val="00046D16"/>
    <w:rsid w:val="00046D8E"/>
    <w:rsid w:val="00046F79"/>
    <w:rsid w:val="00047455"/>
    <w:rsid w:val="00047725"/>
    <w:rsid w:val="00051924"/>
    <w:rsid w:val="000521B0"/>
    <w:rsid w:val="00052DA7"/>
    <w:rsid w:val="00054950"/>
    <w:rsid w:val="00055611"/>
    <w:rsid w:val="000566D1"/>
    <w:rsid w:val="00056C01"/>
    <w:rsid w:val="00057461"/>
    <w:rsid w:val="0006031B"/>
    <w:rsid w:val="00060395"/>
    <w:rsid w:val="00060587"/>
    <w:rsid w:val="000613B1"/>
    <w:rsid w:val="000613FF"/>
    <w:rsid w:val="0006150F"/>
    <w:rsid w:val="000625E7"/>
    <w:rsid w:val="000629AF"/>
    <w:rsid w:val="000634D0"/>
    <w:rsid w:val="000635AA"/>
    <w:rsid w:val="00063FF7"/>
    <w:rsid w:val="00065877"/>
    <w:rsid w:val="000662C0"/>
    <w:rsid w:val="0006694A"/>
    <w:rsid w:val="00067B4C"/>
    <w:rsid w:val="00067CE7"/>
    <w:rsid w:val="00070335"/>
    <w:rsid w:val="000712AD"/>
    <w:rsid w:val="00072893"/>
    <w:rsid w:val="00073309"/>
    <w:rsid w:val="00073644"/>
    <w:rsid w:val="000737B9"/>
    <w:rsid w:val="00074D74"/>
    <w:rsid w:val="00074DFB"/>
    <w:rsid w:val="00075042"/>
    <w:rsid w:val="00075DB0"/>
    <w:rsid w:val="000764AB"/>
    <w:rsid w:val="00077134"/>
    <w:rsid w:val="00077C7C"/>
    <w:rsid w:val="000800CA"/>
    <w:rsid w:val="00080778"/>
    <w:rsid w:val="00080DF3"/>
    <w:rsid w:val="00081F6D"/>
    <w:rsid w:val="00082725"/>
    <w:rsid w:val="00082825"/>
    <w:rsid w:val="00082D7B"/>
    <w:rsid w:val="00083826"/>
    <w:rsid w:val="00083B1E"/>
    <w:rsid w:val="0008656F"/>
    <w:rsid w:val="00086B4C"/>
    <w:rsid w:val="000874A0"/>
    <w:rsid w:val="000874FA"/>
    <w:rsid w:val="00087C0E"/>
    <w:rsid w:val="00087CC6"/>
    <w:rsid w:val="00087DB2"/>
    <w:rsid w:val="00090DC6"/>
    <w:rsid w:val="000923F0"/>
    <w:rsid w:val="00093AE7"/>
    <w:rsid w:val="00094B31"/>
    <w:rsid w:val="000955DC"/>
    <w:rsid w:val="000961C2"/>
    <w:rsid w:val="00096D6D"/>
    <w:rsid w:val="0009711A"/>
    <w:rsid w:val="00097905"/>
    <w:rsid w:val="000A0147"/>
    <w:rsid w:val="000A115F"/>
    <w:rsid w:val="000A188F"/>
    <w:rsid w:val="000A20AE"/>
    <w:rsid w:val="000A2A87"/>
    <w:rsid w:val="000A4BCE"/>
    <w:rsid w:val="000A574D"/>
    <w:rsid w:val="000A6EE2"/>
    <w:rsid w:val="000B1C33"/>
    <w:rsid w:val="000B2499"/>
    <w:rsid w:val="000B312F"/>
    <w:rsid w:val="000B3880"/>
    <w:rsid w:val="000B3A0A"/>
    <w:rsid w:val="000B3F2F"/>
    <w:rsid w:val="000B40AD"/>
    <w:rsid w:val="000B4141"/>
    <w:rsid w:val="000B48C7"/>
    <w:rsid w:val="000B4FF1"/>
    <w:rsid w:val="000B657E"/>
    <w:rsid w:val="000B668A"/>
    <w:rsid w:val="000B6971"/>
    <w:rsid w:val="000B7613"/>
    <w:rsid w:val="000C08A5"/>
    <w:rsid w:val="000C0DA8"/>
    <w:rsid w:val="000C1A04"/>
    <w:rsid w:val="000C227F"/>
    <w:rsid w:val="000C2ACB"/>
    <w:rsid w:val="000C44BB"/>
    <w:rsid w:val="000C5219"/>
    <w:rsid w:val="000C5400"/>
    <w:rsid w:val="000C65FB"/>
    <w:rsid w:val="000C7621"/>
    <w:rsid w:val="000D186B"/>
    <w:rsid w:val="000D2F1F"/>
    <w:rsid w:val="000D30F0"/>
    <w:rsid w:val="000D3E94"/>
    <w:rsid w:val="000D639E"/>
    <w:rsid w:val="000D6A32"/>
    <w:rsid w:val="000D71AE"/>
    <w:rsid w:val="000D7A8D"/>
    <w:rsid w:val="000D7C77"/>
    <w:rsid w:val="000E0811"/>
    <w:rsid w:val="000E289A"/>
    <w:rsid w:val="000E28F0"/>
    <w:rsid w:val="000E3ED8"/>
    <w:rsid w:val="000E4B19"/>
    <w:rsid w:val="000E5B5C"/>
    <w:rsid w:val="000E6A3E"/>
    <w:rsid w:val="000E6FAE"/>
    <w:rsid w:val="000E7B77"/>
    <w:rsid w:val="000F0CA2"/>
    <w:rsid w:val="000F12C9"/>
    <w:rsid w:val="000F1639"/>
    <w:rsid w:val="000F2F6C"/>
    <w:rsid w:val="000F3077"/>
    <w:rsid w:val="000F42B1"/>
    <w:rsid w:val="000F5400"/>
    <w:rsid w:val="000F5F22"/>
    <w:rsid w:val="000F6591"/>
    <w:rsid w:val="000F67D3"/>
    <w:rsid w:val="000F779C"/>
    <w:rsid w:val="00100F00"/>
    <w:rsid w:val="001014A3"/>
    <w:rsid w:val="0010246B"/>
    <w:rsid w:val="001028E8"/>
    <w:rsid w:val="00102AC6"/>
    <w:rsid w:val="00102B67"/>
    <w:rsid w:val="001039CD"/>
    <w:rsid w:val="00104CAC"/>
    <w:rsid w:val="00104DA2"/>
    <w:rsid w:val="0010609B"/>
    <w:rsid w:val="00106FB2"/>
    <w:rsid w:val="00110743"/>
    <w:rsid w:val="00110FB9"/>
    <w:rsid w:val="00111ADF"/>
    <w:rsid w:val="00111EB8"/>
    <w:rsid w:val="001139AD"/>
    <w:rsid w:val="001141A4"/>
    <w:rsid w:val="0011437F"/>
    <w:rsid w:val="00115BD2"/>
    <w:rsid w:val="00117DAB"/>
    <w:rsid w:val="00120836"/>
    <w:rsid w:val="001233C8"/>
    <w:rsid w:val="00124A2D"/>
    <w:rsid w:val="00124B40"/>
    <w:rsid w:val="00125346"/>
    <w:rsid w:val="00125558"/>
    <w:rsid w:val="00125663"/>
    <w:rsid w:val="001267AA"/>
    <w:rsid w:val="00126D1A"/>
    <w:rsid w:val="001302D8"/>
    <w:rsid w:val="001307B3"/>
    <w:rsid w:val="001332C1"/>
    <w:rsid w:val="001336B5"/>
    <w:rsid w:val="00134175"/>
    <w:rsid w:val="001350E2"/>
    <w:rsid w:val="00135868"/>
    <w:rsid w:val="001374B7"/>
    <w:rsid w:val="00141121"/>
    <w:rsid w:val="0014202B"/>
    <w:rsid w:val="0014258F"/>
    <w:rsid w:val="0014262A"/>
    <w:rsid w:val="00144956"/>
    <w:rsid w:val="00144AF9"/>
    <w:rsid w:val="00144DA9"/>
    <w:rsid w:val="00145734"/>
    <w:rsid w:val="00145E7E"/>
    <w:rsid w:val="0015009F"/>
    <w:rsid w:val="001503F3"/>
    <w:rsid w:val="00151EBF"/>
    <w:rsid w:val="001531D1"/>
    <w:rsid w:val="00153650"/>
    <w:rsid w:val="00155336"/>
    <w:rsid w:val="00157A4B"/>
    <w:rsid w:val="00157E66"/>
    <w:rsid w:val="00160403"/>
    <w:rsid w:val="00160B8E"/>
    <w:rsid w:val="00160CAD"/>
    <w:rsid w:val="0016305E"/>
    <w:rsid w:val="00163421"/>
    <w:rsid w:val="00164C84"/>
    <w:rsid w:val="00164F0B"/>
    <w:rsid w:val="001652C9"/>
    <w:rsid w:val="00165CE9"/>
    <w:rsid w:val="00170413"/>
    <w:rsid w:val="00172EA5"/>
    <w:rsid w:val="001743BE"/>
    <w:rsid w:val="00176187"/>
    <w:rsid w:val="001763CE"/>
    <w:rsid w:val="00176763"/>
    <w:rsid w:val="00176D07"/>
    <w:rsid w:val="00177748"/>
    <w:rsid w:val="00177AD7"/>
    <w:rsid w:val="00177D41"/>
    <w:rsid w:val="001802C8"/>
    <w:rsid w:val="0018059E"/>
    <w:rsid w:val="0018243D"/>
    <w:rsid w:val="00182F26"/>
    <w:rsid w:val="00184928"/>
    <w:rsid w:val="001858A0"/>
    <w:rsid w:val="00185E55"/>
    <w:rsid w:val="001862FB"/>
    <w:rsid w:val="00186E14"/>
    <w:rsid w:val="001873E9"/>
    <w:rsid w:val="00190012"/>
    <w:rsid w:val="001918AB"/>
    <w:rsid w:val="001922F6"/>
    <w:rsid w:val="001952A9"/>
    <w:rsid w:val="00197931"/>
    <w:rsid w:val="001A0407"/>
    <w:rsid w:val="001A0844"/>
    <w:rsid w:val="001A1155"/>
    <w:rsid w:val="001A1252"/>
    <w:rsid w:val="001A209A"/>
    <w:rsid w:val="001A21FA"/>
    <w:rsid w:val="001A2398"/>
    <w:rsid w:val="001A3BF3"/>
    <w:rsid w:val="001A4574"/>
    <w:rsid w:val="001A500E"/>
    <w:rsid w:val="001A504C"/>
    <w:rsid w:val="001A756C"/>
    <w:rsid w:val="001B0640"/>
    <w:rsid w:val="001B0BA4"/>
    <w:rsid w:val="001B15E4"/>
    <w:rsid w:val="001B1C8B"/>
    <w:rsid w:val="001B2A6A"/>
    <w:rsid w:val="001B3069"/>
    <w:rsid w:val="001B3CFB"/>
    <w:rsid w:val="001B3DF9"/>
    <w:rsid w:val="001B7531"/>
    <w:rsid w:val="001B7B88"/>
    <w:rsid w:val="001C00D1"/>
    <w:rsid w:val="001C1026"/>
    <w:rsid w:val="001C1834"/>
    <w:rsid w:val="001C1B03"/>
    <w:rsid w:val="001C2BD4"/>
    <w:rsid w:val="001C3977"/>
    <w:rsid w:val="001C3AF9"/>
    <w:rsid w:val="001C5DAF"/>
    <w:rsid w:val="001C6215"/>
    <w:rsid w:val="001C7C3B"/>
    <w:rsid w:val="001D01A7"/>
    <w:rsid w:val="001D2BD2"/>
    <w:rsid w:val="001D3C95"/>
    <w:rsid w:val="001D3F60"/>
    <w:rsid w:val="001D55C3"/>
    <w:rsid w:val="001D5F46"/>
    <w:rsid w:val="001E096B"/>
    <w:rsid w:val="001E31D2"/>
    <w:rsid w:val="001E4B93"/>
    <w:rsid w:val="001E5F45"/>
    <w:rsid w:val="001E723A"/>
    <w:rsid w:val="001E78E3"/>
    <w:rsid w:val="001F03AE"/>
    <w:rsid w:val="001F09D8"/>
    <w:rsid w:val="001F0A50"/>
    <w:rsid w:val="001F20A7"/>
    <w:rsid w:val="001F26DC"/>
    <w:rsid w:val="001F2A66"/>
    <w:rsid w:val="001F2F62"/>
    <w:rsid w:val="001F301D"/>
    <w:rsid w:val="001F59EC"/>
    <w:rsid w:val="001F5F01"/>
    <w:rsid w:val="001F7059"/>
    <w:rsid w:val="00201AEB"/>
    <w:rsid w:val="00203C91"/>
    <w:rsid w:val="00205806"/>
    <w:rsid w:val="0020679D"/>
    <w:rsid w:val="00206B18"/>
    <w:rsid w:val="00206D0B"/>
    <w:rsid w:val="00206D7C"/>
    <w:rsid w:val="0021176D"/>
    <w:rsid w:val="002129DE"/>
    <w:rsid w:val="00212A05"/>
    <w:rsid w:val="00215209"/>
    <w:rsid w:val="002170F1"/>
    <w:rsid w:val="00217355"/>
    <w:rsid w:val="00217429"/>
    <w:rsid w:val="002175A5"/>
    <w:rsid w:val="00221370"/>
    <w:rsid w:val="002217AB"/>
    <w:rsid w:val="0022243B"/>
    <w:rsid w:val="00222F90"/>
    <w:rsid w:val="00225117"/>
    <w:rsid w:val="002257FF"/>
    <w:rsid w:val="00227B44"/>
    <w:rsid w:val="00227BAC"/>
    <w:rsid w:val="00227DBB"/>
    <w:rsid w:val="00230046"/>
    <w:rsid w:val="00230193"/>
    <w:rsid w:val="00231E7D"/>
    <w:rsid w:val="002320B3"/>
    <w:rsid w:val="00232655"/>
    <w:rsid w:val="00232B49"/>
    <w:rsid w:val="00233B02"/>
    <w:rsid w:val="00233BC1"/>
    <w:rsid w:val="002352A4"/>
    <w:rsid w:val="002358CD"/>
    <w:rsid w:val="00242A37"/>
    <w:rsid w:val="00243220"/>
    <w:rsid w:val="00243AF8"/>
    <w:rsid w:val="00245270"/>
    <w:rsid w:val="0024663D"/>
    <w:rsid w:val="002506CB"/>
    <w:rsid w:val="00251325"/>
    <w:rsid w:val="00254921"/>
    <w:rsid w:val="00255598"/>
    <w:rsid w:val="00256F1A"/>
    <w:rsid w:val="002573D8"/>
    <w:rsid w:val="00257D30"/>
    <w:rsid w:val="00257DBC"/>
    <w:rsid w:val="002627DB"/>
    <w:rsid w:val="00262B95"/>
    <w:rsid w:val="00263795"/>
    <w:rsid w:val="00263FCC"/>
    <w:rsid w:val="00264044"/>
    <w:rsid w:val="002647F3"/>
    <w:rsid w:val="00264A9F"/>
    <w:rsid w:val="002658B2"/>
    <w:rsid w:val="0026652F"/>
    <w:rsid w:val="00267097"/>
    <w:rsid w:val="002672D7"/>
    <w:rsid w:val="00270990"/>
    <w:rsid w:val="00270D2C"/>
    <w:rsid w:val="00270FC8"/>
    <w:rsid w:val="00273CA9"/>
    <w:rsid w:val="00274465"/>
    <w:rsid w:val="0027561B"/>
    <w:rsid w:val="002766B1"/>
    <w:rsid w:val="00277737"/>
    <w:rsid w:val="00277D70"/>
    <w:rsid w:val="00280E91"/>
    <w:rsid w:val="00281360"/>
    <w:rsid w:val="00281724"/>
    <w:rsid w:val="002825A0"/>
    <w:rsid w:val="00282F2E"/>
    <w:rsid w:val="00283197"/>
    <w:rsid w:val="002833D9"/>
    <w:rsid w:val="00284927"/>
    <w:rsid w:val="002853A7"/>
    <w:rsid w:val="00285FDC"/>
    <w:rsid w:val="0028768F"/>
    <w:rsid w:val="00287971"/>
    <w:rsid w:val="00287C88"/>
    <w:rsid w:val="00287D77"/>
    <w:rsid w:val="00290DEF"/>
    <w:rsid w:val="0029163E"/>
    <w:rsid w:val="002917E8"/>
    <w:rsid w:val="00291A86"/>
    <w:rsid w:val="0029216F"/>
    <w:rsid w:val="00292393"/>
    <w:rsid w:val="00293983"/>
    <w:rsid w:val="00294C78"/>
    <w:rsid w:val="00295A40"/>
    <w:rsid w:val="00296D20"/>
    <w:rsid w:val="00297274"/>
    <w:rsid w:val="002A0F91"/>
    <w:rsid w:val="002A226B"/>
    <w:rsid w:val="002A4B17"/>
    <w:rsid w:val="002A4C40"/>
    <w:rsid w:val="002A52FB"/>
    <w:rsid w:val="002A5750"/>
    <w:rsid w:val="002A72AF"/>
    <w:rsid w:val="002A7A10"/>
    <w:rsid w:val="002B0126"/>
    <w:rsid w:val="002B023E"/>
    <w:rsid w:val="002B194E"/>
    <w:rsid w:val="002B397D"/>
    <w:rsid w:val="002B3D14"/>
    <w:rsid w:val="002B4B0C"/>
    <w:rsid w:val="002B4E80"/>
    <w:rsid w:val="002B5D02"/>
    <w:rsid w:val="002B6C0E"/>
    <w:rsid w:val="002B6D30"/>
    <w:rsid w:val="002C0E6F"/>
    <w:rsid w:val="002C1250"/>
    <w:rsid w:val="002C1F28"/>
    <w:rsid w:val="002C22F9"/>
    <w:rsid w:val="002C26BA"/>
    <w:rsid w:val="002C2D10"/>
    <w:rsid w:val="002C5A13"/>
    <w:rsid w:val="002C6D58"/>
    <w:rsid w:val="002C6DA8"/>
    <w:rsid w:val="002C710C"/>
    <w:rsid w:val="002C725C"/>
    <w:rsid w:val="002C737C"/>
    <w:rsid w:val="002D0548"/>
    <w:rsid w:val="002D0692"/>
    <w:rsid w:val="002D15B6"/>
    <w:rsid w:val="002D32A2"/>
    <w:rsid w:val="002D3506"/>
    <w:rsid w:val="002D364F"/>
    <w:rsid w:val="002D3B88"/>
    <w:rsid w:val="002D48C4"/>
    <w:rsid w:val="002D4D38"/>
    <w:rsid w:val="002D5866"/>
    <w:rsid w:val="002D6B0D"/>
    <w:rsid w:val="002D6CC5"/>
    <w:rsid w:val="002E11F4"/>
    <w:rsid w:val="002E1BA5"/>
    <w:rsid w:val="002E1DC3"/>
    <w:rsid w:val="002E2123"/>
    <w:rsid w:val="002E3013"/>
    <w:rsid w:val="002E482B"/>
    <w:rsid w:val="002E4D24"/>
    <w:rsid w:val="002E4E9D"/>
    <w:rsid w:val="002E5809"/>
    <w:rsid w:val="002E5E11"/>
    <w:rsid w:val="002E6BF1"/>
    <w:rsid w:val="002E6CEB"/>
    <w:rsid w:val="002F0735"/>
    <w:rsid w:val="002F1031"/>
    <w:rsid w:val="002F2C71"/>
    <w:rsid w:val="002F3964"/>
    <w:rsid w:val="002F39C1"/>
    <w:rsid w:val="002F63D3"/>
    <w:rsid w:val="002F6E3E"/>
    <w:rsid w:val="002F7377"/>
    <w:rsid w:val="002F789B"/>
    <w:rsid w:val="0030215D"/>
    <w:rsid w:val="003030F8"/>
    <w:rsid w:val="0030324C"/>
    <w:rsid w:val="00303CF5"/>
    <w:rsid w:val="00304EF1"/>
    <w:rsid w:val="00305F4F"/>
    <w:rsid w:val="00305FF9"/>
    <w:rsid w:val="003069A9"/>
    <w:rsid w:val="00306B9A"/>
    <w:rsid w:val="0030757A"/>
    <w:rsid w:val="00307FD1"/>
    <w:rsid w:val="003104F6"/>
    <w:rsid w:val="00311C87"/>
    <w:rsid w:val="00312058"/>
    <w:rsid w:val="0031274C"/>
    <w:rsid w:val="00312E5C"/>
    <w:rsid w:val="00313687"/>
    <w:rsid w:val="00315068"/>
    <w:rsid w:val="003155D2"/>
    <w:rsid w:val="003170FD"/>
    <w:rsid w:val="00317BF9"/>
    <w:rsid w:val="0032255C"/>
    <w:rsid w:val="00323FFB"/>
    <w:rsid w:val="00324EC8"/>
    <w:rsid w:val="00325B4A"/>
    <w:rsid w:val="00326349"/>
    <w:rsid w:val="00327211"/>
    <w:rsid w:val="00327715"/>
    <w:rsid w:val="00327FD6"/>
    <w:rsid w:val="003303E9"/>
    <w:rsid w:val="00330672"/>
    <w:rsid w:val="00330D3B"/>
    <w:rsid w:val="00332220"/>
    <w:rsid w:val="003330C2"/>
    <w:rsid w:val="00334457"/>
    <w:rsid w:val="0033599E"/>
    <w:rsid w:val="00337AAE"/>
    <w:rsid w:val="00340815"/>
    <w:rsid w:val="003436F2"/>
    <w:rsid w:val="00344258"/>
    <w:rsid w:val="00344DB5"/>
    <w:rsid w:val="0034520D"/>
    <w:rsid w:val="00345F2A"/>
    <w:rsid w:val="00345F44"/>
    <w:rsid w:val="0034648A"/>
    <w:rsid w:val="003468D5"/>
    <w:rsid w:val="00347F71"/>
    <w:rsid w:val="0035089D"/>
    <w:rsid w:val="00351529"/>
    <w:rsid w:val="00351ACE"/>
    <w:rsid w:val="00352388"/>
    <w:rsid w:val="0035251A"/>
    <w:rsid w:val="0035345C"/>
    <w:rsid w:val="003535F1"/>
    <w:rsid w:val="0035363D"/>
    <w:rsid w:val="00353C19"/>
    <w:rsid w:val="003543D5"/>
    <w:rsid w:val="003556AF"/>
    <w:rsid w:val="0036093A"/>
    <w:rsid w:val="00362631"/>
    <w:rsid w:val="003628D1"/>
    <w:rsid w:val="00362E63"/>
    <w:rsid w:val="003646D3"/>
    <w:rsid w:val="00364E91"/>
    <w:rsid w:val="00365653"/>
    <w:rsid w:val="003659DA"/>
    <w:rsid w:val="003701A0"/>
    <w:rsid w:val="00370510"/>
    <w:rsid w:val="00370576"/>
    <w:rsid w:val="003731C7"/>
    <w:rsid w:val="00376319"/>
    <w:rsid w:val="00376442"/>
    <w:rsid w:val="00377964"/>
    <w:rsid w:val="00377ECB"/>
    <w:rsid w:val="00381197"/>
    <w:rsid w:val="003816F2"/>
    <w:rsid w:val="003821EB"/>
    <w:rsid w:val="00384278"/>
    <w:rsid w:val="00384D10"/>
    <w:rsid w:val="00385769"/>
    <w:rsid w:val="003860F2"/>
    <w:rsid w:val="003862AF"/>
    <w:rsid w:val="00387ECC"/>
    <w:rsid w:val="00390576"/>
    <w:rsid w:val="00390849"/>
    <w:rsid w:val="003914AA"/>
    <w:rsid w:val="003919CA"/>
    <w:rsid w:val="00391B46"/>
    <w:rsid w:val="0039244C"/>
    <w:rsid w:val="00393CF6"/>
    <w:rsid w:val="003952BB"/>
    <w:rsid w:val="0039541B"/>
    <w:rsid w:val="0039571B"/>
    <w:rsid w:val="00395C42"/>
    <w:rsid w:val="00396790"/>
    <w:rsid w:val="00396B50"/>
    <w:rsid w:val="003A0421"/>
    <w:rsid w:val="003A1C8B"/>
    <w:rsid w:val="003A1F0C"/>
    <w:rsid w:val="003A355C"/>
    <w:rsid w:val="003A4266"/>
    <w:rsid w:val="003A4C6C"/>
    <w:rsid w:val="003A53E7"/>
    <w:rsid w:val="003A5853"/>
    <w:rsid w:val="003A646D"/>
    <w:rsid w:val="003A6F1E"/>
    <w:rsid w:val="003B0EE2"/>
    <w:rsid w:val="003B50B1"/>
    <w:rsid w:val="003B6CBE"/>
    <w:rsid w:val="003B7952"/>
    <w:rsid w:val="003C00D0"/>
    <w:rsid w:val="003C1E01"/>
    <w:rsid w:val="003C1E50"/>
    <w:rsid w:val="003C3DF4"/>
    <w:rsid w:val="003C46D7"/>
    <w:rsid w:val="003C4B74"/>
    <w:rsid w:val="003C53E0"/>
    <w:rsid w:val="003C5497"/>
    <w:rsid w:val="003C5EC6"/>
    <w:rsid w:val="003C695B"/>
    <w:rsid w:val="003C695D"/>
    <w:rsid w:val="003C73A9"/>
    <w:rsid w:val="003D067A"/>
    <w:rsid w:val="003D0777"/>
    <w:rsid w:val="003D0C69"/>
    <w:rsid w:val="003D1AC8"/>
    <w:rsid w:val="003D22EB"/>
    <w:rsid w:val="003D2D70"/>
    <w:rsid w:val="003D5715"/>
    <w:rsid w:val="003D5996"/>
    <w:rsid w:val="003D6C0C"/>
    <w:rsid w:val="003E0B3B"/>
    <w:rsid w:val="003E36D6"/>
    <w:rsid w:val="003E3CC4"/>
    <w:rsid w:val="003E3EFF"/>
    <w:rsid w:val="003E4AF2"/>
    <w:rsid w:val="003E5275"/>
    <w:rsid w:val="003E67CB"/>
    <w:rsid w:val="003E6B11"/>
    <w:rsid w:val="003E763B"/>
    <w:rsid w:val="003E7B7D"/>
    <w:rsid w:val="003F08CF"/>
    <w:rsid w:val="003F0EF9"/>
    <w:rsid w:val="003F10A4"/>
    <w:rsid w:val="003F17BC"/>
    <w:rsid w:val="003F1AF0"/>
    <w:rsid w:val="003F3A3A"/>
    <w:rsid w:val="003F3D30"/>
    <w:rsid w:val="003F4102"/>
    <w:rsid w:val="003F4404"/>
    <w:rsid w:val="003F590D"/>
    <w:rsid w:val="003F7001"/>
    <w:rsid w:val="00400EE3"/>
    <w:rsid w:val="00403F84"/>
    <w:rsid w:val="0040496A"/>
    <w:rsid w:val="00405017"/>
    <w:rsid w:val="0040572E"/>
    <w:rsid w:val="00405A5A"/>
    <w:rsid w:val="00411288"/>
    <w:rsid w:val="00411878"/>
    <w:rsid w:val="00411B0C"/>
    <w:rsid w:val="00412925"/>
    <w:rsid w:val="0041352D"/>
    <w:rsid w:val="00413C6C"/>
    <w:rsid w:val="00415FAB"/>
    <w:rsid w:val="00416150"/>
    <w:rsid w:val="00416C91"/>
    <w:rsid w:val="004172EF"/>
    <w:rsid w:val="00417C53"/>
    <w:rsid w:val="00420053"/>
    <w:rsid w:val="00420EEB"/>
    <w:rsid w:val="00421937"/>
    <w:rsid w:val="004219C6"/>
    <w:rsid w:val="00423F33"/>
    <w:rsid w:val="00424C5F"/>
    <w:rsid w:val="00424F63"/>
    <w:rsid w:val="00426732"/>
    <w:rsid w:val="00426908"/>
    <w:rsid w:val="0043054E"/>
    <w:rsid w:val="00430DC3"/>
    <w:rsid w:val="00431D11"/>
    <w:rsid w:val="00432681"/>
    <w:rsid w:val="00432AAF"/>
    <w:rsid w:val="00432E66"/>
    <w:rsid w:val="00434CB2"/>
    <w:rsid w:val="004354D5"/>
    <w:rsid w:val="00435C6E"/>
    <w:rsid w:val="00436940"/>
    <w:rsid w:val="00437161"/>
    <w:rsid w:val="00442AAC"/>
    <w:rsid w:val="0044671E"/>
    <w:rsid w:val="00446915"/>
    <w:rsid w:val="00450DEC"/>
    <w:rsid w:val="00453881"/>
    <w:rsid w:val="0045398F"/>
    <w:rsid w:val="00454FA0"/>
    <w:rsid w:val="00457745"/>
    <w:rsid w:val="00462921"/>
    <w:rsid w:val="0046324D"/>
    <w:rsid w:val="004636A8"/>
    <w:rsid w:val="004636F4"/>
    <w:rsid w:val="00463EA7"/>
    <w:rsid w:val="00463F22"/>
    <w:rsid w:val="00465639"/>
    <w:rsid w:val="00470869"/>
    <w:rsid w:val="0047104F"/>
    <w:rsid w:val="004717A1"/>
    <w:rsid w:val="00471B58"/>
    <w:rsid w:val="00472125"/>
    <w:rsid w:val="00472495"/>
    <w:rsid w:val="00474A28"/>
    <w:rsid w:val="004756CB"/>
    <w:rsid w:val="00475928"/>
    <w:rsid w:val="00475AE1"/>
    <w:rsid w:val="004765B8"/>
    <w:rsid w:val="004774AD"/>
    <w:rsid w:val="00477654"/>
    <w:rsid w:val="00477DD2"/>
    <w:rsid w:val="00480717"/>
    <w:rsid w:val="00480B49"/>
    <w:rsid w:val="00480D59"/>
    <w:rsid w:val="00481CFF"/>
    <w:rsid w:val="004825BF"/>
    <w:rsid w:val="0048305F"/>
    <w:rsid w:val="004830C3"/>
    <w:rsid w:val="004850ED"/>
    <w:rsid w:val="00485B71"/>
    <w:rsid w:val="00485FBB"/>
    <w:rsid w:val="0048637C"/>
    <w:rsid w:val="00487753"/>
    <w:rsid w:val="00491F40"/>
    <w:rsid w:val="00492711"/>
    <w:rsid w:val="0049440A"/>
    <w:rsid w:val="00494F8E"/>
    <w:rsid w:val="0049524A"/>
    <w:rsid w:val="004954E9"/>
    <w:rsid w:val="00496CC8"/>
    <w:rsid w:val="004A04CC"/>
    <w:rsid w:val="004A3918"/>
    <w:rsid w:val="004A74E7"/>
    <w:rsid w:val="004A7620"/>
    <w:rsid w:val="004A7780"/>
    <w:rsid w:val="004A7DE1"/>
    <w:rsid w:val="004B0566"/>
    <w:rsid w:val="004B11AA"/>
    <w:rsid w:val="004B361B"/>
    <w:rsid w:val="004B3CDF"/>
    <w:rsid w:val="004B7DEB"/>
    <w:rsid w:val="004C0864"/>
    <w:rsid w:val="004C2187"/>
    <w:rsid w:val="004C3AEE"/>
    <w:rsid w:val="004C4792"/>
    <w:rsid w:val="004C595A"/>
    <w:rsid w:val="004C5D90"/>
    <w:rsid w:val="004C690B"/>
    <w:rsid w:val="004C781B"/>
    <w:rsid w:val="004D0209"/>
    <w:rsid w:val="004D021A"/>
    <w:rsid w:val="004D060D"/>
    <w:rsid w:val="004D1013"/>
    <w:rsid w:val="004D320E"/>
    <w:rsid w:val="004D3A72"/>
    <w:rsid w:val="004D471F"/>
    <w:rsid w:val="004D53DF"/>
    <w:rsid w:val="004D6171"/>
    <w:rsid w:val="004D6F67"/>
    <w:rsid w:val="004D7CB0"/>
    <w:rsid w:val="004D7CEA"/>
    <w:rsid w:val="004E1A5A"/>
    <w:rsid w:val="004E2480"/>
    <w:rsid w:val="004E75DC"/>
    <w:rsid w:val="004E7790"/>
    <w:rsid w:val="004F00E9"/>
    <w:rsid w:val="004F07F2"/>
    <w:rsid w:val="004F0AE8"/>
    <w:rsid w:val="004F195A"/>
    <w:rsid w:val="004F25A4"/>
    <w:rsid w:val="004F3B4C"/>
    <w:rsid w:val="004F3C69"/>
    <w:rsid w:val="004F477C"/>
    <w:rsid w:val="004F5479"/>
    <w:rsid w:val="004F5F37"/>
    <w:rsid w:val="00500B53"/>
    <w:rsid w:val="00501511"/>
    <w:rsid w:val="00501C99"/>
    <w:rsid w:val="005021FD"/>
    <w:rsid w:val="00502579"/>
    <w:rsid w:val="005034A0"/>
    <w:rsid w:val="0050425D"/>
    <w:rsid w:val="00504AAB"/>
    <w:rsid w:val="00504B4C"/>
    <w:rsid w:val="00504F6F"/>
    <w:rsid w:val="005062DE"/>
    <w:rsid w:val="00506640"/>
    <w:rsid w:val="00506B9F"/>
    <w:rsid w:val="00507B01"/>
    <w:rsid w:val="005118E0"/>
    <w:rsid w:val="00511A59"/>
    <w:rsid w:val="00511FD8"/>
    <w:rsid w:val="005125F4"/>
    <w:rsid w:val="005127FB"/>
    <w:rsid w:val="00512C0B"/>
    <w:rsid w:val="00513887"/>
    <w:rsid w:val="00514059"/>
    <w:rsid w:val="005148DA"/>
    <w:rsid w:val="00515064"/>
    <w:rsid w:val="0051630E"/>
    <w:rsid w:val="0052021E"/>
    <w:rsid w:val="005204DE"/>
    <w:rsid w:val="005207B2"/>
    <w:rsid w:val="005227B4"/>
    <w:rsid w:val="00524FAA"/>
    <w:rsid w:val="00526B60"/>
    <w:rsid w:val="00526D0E"/>
    <w:rsid w:val="00527524"/>
    <w:rsid w:val="005308C3"/>
    <w:rsid w:val="00531620"/>
    <w:rsid w:val="00531868"/>
    <w:rsid w:val="00531ADA"/>
    <w:rsid w:val="00531FF8"/>
    <w:rsid w:val="0053205E"/>
    <w:rsid w:val="00532F88"/>
    <w:rsid w:val="005339E4"/>
    <w:rsid w:val="00535C09"/>
    <w:rsid w:val="00536A3C"/>
    <w:rsid w:val="00536A86"/>
    <w:rsid w:val="005372F3"/>
    <w:rsid w:val="00540463"/>
    <w:rsid w:val="00540830"/>
    <w:rsid w:val="00540BAF"/>
    <w:rsid w:val="00541BAA"/>
    <w:rsid w:val="00542021"/>
    <w:rsid w:val="00542409"/>
    <w:rsid w:val="00543522"/>
    <w:rsid w:val="00544321"/>
    <w:rsid w:val="00544EFC"/>
    <w:rsid w:val="00545032"/>
    <w:rsid w:val="005450D6"/>
    <w:rsid w:val="00545D02"/>
    <w:rsid w:val="005463A8"/>
    <w:rsid w:val="00547782"/>
    <w:rsid w:val="00550D25"/>
    <w:rsid w:val="00551007"/>
    <w:rsid w:val="0055137A"/>
    <w:rsid w:val="005514DB"/>
    <w:rsid w:val="00551DAA"/>
    <w:rsid w:val="00552CC8"/>
    <w:rsid w:val="0055421B"/>
    <w:rsid w:val="0055444E"/>
    <w:rsid w:val="00554AF5"/>
    <w:rsid w:val="005552AA"/>
    <w:rsid w:val="00556DE5"/>
    <w:rsid w:val="00557C37"/>
    <w:rsid w:val="00560C45"/>
    <w:rsid w:val="00561B9D"/>
    <w:rsid w:val="00562290"/>
    <w:rsid w:val="0056418F"/>
    <w:rsid w:val="005648CD"/>
    <w:rsid w:val="00564F98"/>
    <w:rsid w:val="005673FB"/>
    <w:rsid w:val="005705AE"/>
    <w:rsid w:val="005712BF"/>
    <w:rsid w:val="005734E0"/>
    <w:rsid w:val="00574819"/>
    <w:rsid w:val="005750A7"/>
    <w:rsid w:val="005752AF"/>
    <w:rsid w:val="00575D5A"/>
    <w:rsid w:val="00576762"/>
    <w:rsid w:val="00576ED4"/>
    <w:rsid w:val="00580097"/>
    <w:rsid w:val="005813E0"/>
    <w:rsid w:val="005814B6"/>
    <w:rsid w:val="00582DCE"/>
    <w:rsid w:val="00583C1A"/>
    <w:rsid w:val="00584037"/>
    <w:rsid w:val="0058512C"/>
    <w:rsid w:val="00585ADD"/>
    <w:rsid w:val="00585F20"/>
    <w:rsid w:val="005860C4"/>
    <w:rsid w:val="00590148"/>
    <w:rsid w:val="00592D1B"/>
    <w:rsid w:val="00594ACB"/>
    <w:rsid w:val="00594EBA"/>
    <w:rsid w:val="0059547B"/>
    <w:rsid w:val="005A07B8"/>
    <w:rsid w:val="005A18B6"/>
    <w:rsid w:val="005A1AA1"/>
    <w:rsid w:val="005A2946"/>
    <w:rsid w:val="005A2A3F"/>
    <w:rsid w:val="005A32BA"/>
    <w:rsid w:val="005A4BAA"/>
    <w:rsid w:val="005A5C2B"/>
    <w:rsid w:val="005A5DC3"/>
    <w:rsid w:val="005A74C7"/>
    <w:rsid w:val="005A7A2A"/>
    <w:rsid w:val="005B0B02"/>
    <w:rsid w:val="005B314B"/>
    <w:rsid w:val="005B374B"/>
    <w:rsid w:val="005B3CE0"/>
    <w:rsid w:val="005B4083"/>
    <w:rsid w:val="005B4C23"/>
    <w:rsid w:val="005B7F4A"/>
    <w:rsid w:val="005C07F2"/>
    <w:rsid w:val="005C11BA"/>
    <w:rsid w:val="005C12A4"/>
    <w:rsid w:val="005C1D5C"/>
    <w:rsid w:val="005C29DA"/>
    <w:rsid w:val="005C30DF"/>
    <w:rsid w:val="005C3279"/>
    <w:rsid w:val="005C3410"/>
    <w:rsid w:val="005C37C9"/>
    <w:rsid w:val="005C3BEA"/>
    <w:rsid w:val="005C5D46"/>
    <w:rsid w:val="005C685F"/>
    <w:rsid w:val="005C7383"/>
    <w:rsid w:val="005D13C4"/>
    <w:rsid w:val="005D1E27"/>
    <w:rsid w:val="005D2208"/>
    <w:rsid w:val="005D2D09"/>
    <w:rsid w:val="005D3A9B"/>
    <w:rsid w:val="005D40CC"/>
    <w:rsid w:val="005D4C18"/>
    <w:rsid w:val="005D52E6"/>
    <w:rsid w:val="005D7199"/>
    <w:rsid w:val="005D7706"/>
    <w:rsid w:val="005D7799"/>
    <w:rsid w:val="005E0C2A"/>
    <w:rsid w:val="005E1AFC"/>
    <w:rsid w:val="005E1D31"/>
    <w:rsid w:val="005E26FE"/>
    <w:rsid w:val="005E2DBE"/>
    <w:rsid w:val="005E3397"/>
    <w:rsid w:val="005E68E9"/>
    <w:rsid w:val="005F018D"/>
    <w:rsid w:val="005F1B13"/>
    <w:rsid w:val="005F3097"/>
    <w:rsid w:val="005F3FDC"/>
    <w:rsid w:val="005F65D0"/>
    <w:rsid w:val="005F6640"/>
    <w:rsid w:val="005F6744"/>
    <w:rsid w:val="005F708F"/>
    <w:rsid w:val="005F76A7"/>
    <w:rsid w:val="005F7A64"/>
    <w:rsid w:val="00600C9C"/>
    <w:rsid w:val="00601307"/>
    <w:rsid w:val="006017E5"/>
    <w:rsid w:val="00601C6E"/>
    <w:rsid w:val="00601D41"/>
    <w:rsid w:val="00602952"/>
    <w:rsid w:val="006033D6"/>
    <w:rsid w:val="00603CB9"/>
    <w:rsid w:val="00605345"/>
    <w:rsid w:val="00605350"/>
    <w:rsid w:val="00605851"/>
    <w:rsid w:val="00606709"/>
    <w:rsid w:val="0060688F"/>
    <w:rsid w:val="00606E12"/>
    <w:rsid w:val="006073AC"/>
    <w:rsid w:val="00607B18"/>
    <w:rsid w:val="006103CF"/>
    <w:rsid w:val="00610D17"/>
    <w:rsid w:val="006117D9"/>
    <w:rsid w:val="00612148"/>
    <w:rsid w:val="006123C6"/>
    <w:rsid w:val="0061246A"/>
    <w:rsid w:val="006124F5"/>
    <w:rsid w:val="006124F9"/>
    <w:rsid w:val="006135CB"/>
    <w:rsid w:val="006153AB"/>
    <w:rsid w:val="00616E2B"/>
    <w:rsid w:val="00616E8D"/>
    <w:rsid w:val="00617CB4"/>
    <w:rsid w:val="0062137E"/>
    <w:rsid w:val="006219B5"/>
    <w:rsid w:val="00621F7F"/>
    <w:rsid w:val="00627369"/>
    <w:rsid w:val="00627D4A"/>
    <w:rsid w:val="00627DCC"/>
    <w:rsid w:val="0063110E"/>
    <w:rsid w:val="00631E86"/>
    <w:rsid w:val="006351BE"/>
    <w:rsid w:val="00637B59"/>
    <w:rsid w:val="00640E8A"/>
    <w:rsid w:val="00643C55"/>
    <w:rsid w:val="0064400A"/>
    <w:rsid w:val="00645325"/>
    <w:rsid w:val="006458E8"/>
    <w:rsid w:val="006467B0"/>
    <w:rsid w:val="00647F00"/>
    <w:rsid w:val="006505BC"/>
    <w:rsid w:val="00651025"/>
    <w:rsid w:val="006532D3"/>
    <w:rsid w:val="006533FC"/>
    <w:rsid w:val="00654549"/>
    <w:rsid w:val="00654B69"/>
    <w:rsid w:val="00654ECD"/>
    <w:rsid w:val="0065556A"/>
    <w:rsid w:val="00655D10"/>
    <w:rsid w:val="00656FF3"/>
    <w:rsid w:val="006572F7"/>
    <w:rsid w:val="006574D9"/>
    <w:rsid w:val="00657749"/>
    <w:rsid w:val="0066088D"/>
    <w:rsid w:val="00661F43"/>
    <w:rsid w:val="00662B9A"/>
    <w:rsid w:val="00663238"/>
    <w:rsid w:val="006639F5"/>
    <w:rsid w:val="006660A7"/>
    <w:rsid w:val="00671140"/>
    <w:rsid w:val="0067191E"/>
    <w:rsid w:val="00671E1E"/>
    <w:rsid w:val="006723B3"/>
    <w:rsid w:val="00672623"/>
    <w:rsid w:val="006736B7"/>
    <w:rsid w:val="006740CA"/>
    <w:rsid w:val="00674A6D"/>
    <w:rsid w:val="00674DD9"/>
    <w:rsid w:val="0067561A"/>
    <w:rsid w:val="006756FF"/>
    <w:rsid w:val="00676129"/>
    <w:rsid w:val="006776F0"/>
    <w:rsid w:val="00677E86"/>
    <w:rsid w:val="006800F2"/>
    <w:rsid w:val="006811F8"/>
    <w:rsid w:val="00682DB1"/>
    <w:rsid w:val="0068361B"/>
    <w:rsid w:val="0068437F"/>
    <w:rsid w:val="006846C8"/>
    <w:rsid w:val="00685207"/>
    <w:rsid w:val="006855D4"/>
    <w:rsid w:val="006856CF"/>
    <w:rsid w:val="0068729C"/>
    <w:rsid w:val="0068762D"/>
    <w:rsid w:val="0069065D"/>
    <w:rsid w:val="006916C0"/>
    <w:rsid w:val="0069183D"/>
    <w:rsid w:val="00691CCE"/>
    <w:rsid w:val="00692543"/>
    <w:rsid w:val="006925EB"/>
    <w:rsid w:val="006930A2"/>
    <w:rsid w:val="006933EC"/>
    <w:rsid w:val="006939F5"/>
    <w:rsid w:val="00693F38"/>
    <w:rsid w:val="006946DE"/>
    <w:rsid w:val="00695BA6"/>
    <w:rsid w:val="00695D75"/>
    <w:rsid w:val="006962B0"/>
    <w:rsid w:val="006964E5"/>
    <w:rsid w:val="00696D02"/>
    <w:rsid w:val="006A0AE4"/>
    <w:rsid w:val="006A0BB4"/>
    <w:rsid w:val="006A10B8"/>
    <w:rsid w:val="006A2157"/>
    <w:rsid w:val="006A27F3"/>
    <w:rsid w:val="006A35F1"/>
    <w:rsid w:val="006A57CC"/>
    <w:rsid w:val="006A5D68"/>
    <w:rsid w:val="006A6612"/>
    <w:rsid w:val="006A6733"/>
    <w:rsid w:val="006A6852"/>
    <w:rsid w:val="006A6D07"/>
    <w:rsid w:val="006A712F"/>
    <w:rsid w:val="006A7818"/>
    <w:rsid w:val="006A7D58"/>
    <w:rsid w:val="006B04E3"/>
    <w:rsid w:val="006B1141"/>
    <w:rsid w:val="006B24E3"/>
    <w:rsid w:val="006B34A9"/>
    <w:rsid w:val="006B38C4"/>
    <w:rsid w:val="006B6AC6"/>
    <w:rsid w:val="006B79EA"/>
    <w:rsid w:val="006C1DC6"/>
    <w:rsid w:val="006C2E5E"/>
    <w:rsid w:val="006C4C89"/>
    <w:rsid w:val="006C5036"/>
    <w:rsid w:val="006C62ED"/>
    <w:rsid w:val="006C6C93"/>
    <w:rsid w:val="006C6FFA"/>
    <w:rsid w:val="006C7242"/>
    <w:rsid w:val="006C7254"/>
    <w:rsid w:val="006C7647"/>
    <w:rsid w:val="006C773E"/>
    <w:rsid w:val="006D02AE"/>
    <w:rsid w:val="006D0F9C"/>
    <w:rsid w:val="006D1C3D"/>
    <w:rsid w:val="006D2CB2"/>
    <w:rsid w:val="006D5046"/>
    <w:rsid w:val="006D6845"/>
    <w:rsid w:val="006D6D30"/>
    <w:rsid w:val="006D7A8C"/>
    <w:rsid w:val="006E096F"/>
    <w:rsid w:val="006E152F"/>
    <w:rsid w:val="006E155A"/>
    <w:rsid w:val="006E5669"/>
    <w:rsid w:val="006E72B3"/>
    <w:rsid w:val="006F0F07"/>
    <w:rsid w:val="006F1978"/>
    <w:rsid w:val="006F3D8F"/>
    <w:rsid w:val="006F3DE3"/>
    <w:rsid w:val="006F406E"/>
    <w:rsid w:val="006F46EB"/>
    <w:rsid w:val="006F712E"/>
    <w:rsid w:val="006F783C"/>
    <w:rsid w:val="0070107E"/>
    <w:rsid w:val="007010C9"/>
    <w:rsid w:val="007021B3"/>
    <w:rsid w:val="007036DE"/>
    <w:rsid w:val="0070451B"/>
    <w:rsid w:val="007052D9"/>
    <w:rsid w:val="00706460"/>
    <w:rsid w:val="007071C4"/>
    <w:rsid w:val="00707514"/>
    <w:rsid w:val="00707C9D"/>
    <w:rsid w:val="007105FB"/>
    <w:rsid w:val="00710E3B"/>
    <w:rsid w:val="00711042"/>
    <w:rsid w:val="00711B92"/>
    <w:rsid w:val="00712EA1"/>
    <w:rsid w:val="00713EC5"/>
    <w:rsid w:val="007148DF"/>
    <w:rsid w:val="0071541C"/>
    <w:rsid w:val="00715B90"/>
    <w:rsid w:val="00715D0F"/>
    <w:rsid w:val="0071653C"/>
    <w:rsid w:val="00716B23"/>
    <w:rsid w:val="00716BA1"/>
    <w:rsid w:val="00716E07"/>
    <w:rsid w:val="0071719B"/>
    <w:rsid w:val="007209CA"/>
    <w:rsid w:val="00720C14"/>
    <w:rsid w:val="0072140D"/>
    <w:rsid w:val="00721851"/>
    <w:rsid w:val="00722BFE"/>
    <w:rsid w:val="00722D9B"/>
    <w:rsid w:val="007231F3"/>
    <w:rsid w:val="00723547"/>
    <w:rsid w:val="007241E9"/>
    <w:rsid w:val="0072448D"/>
    <w:rsid w:val="00724DCD"/>
    <w:rsid w:val="0072536A"/>
    <w:rsid w:val="00725C3E"/>
    <w:rsid w:val="0072706F"/>
    <w:rsid w:val="00727696"/>
    <w:rsid w:val="00727A25"/>
    <w:rsid w:val="007316B0"/>
    <w:rsid w:val="007344D9"/>
    <w:rsid w:val="00735D8A"/>
    <w:rsid w:val="0073636F"/>
    <w:rsid w:val="007363EA"/>
    <w:rsid w:val="007369D1"/>
    <w:rsid w:val="00740498"/>
    <w:rsid w:val="007408E1"/>
    <w:rsid w:val="00741B6B"/>
    <w:rsid w:val="00741B8A"/>
    <w:rsid w:val="007428DA"/>
    <w:rsid w:val="0074312C"/>
    <w:rsid w:val="00743517"/>
    <w:rsid w:val="00743AC9"/>
    <w:rsid w:val="007452E6"/>
    <w:rsid w:val="007454BF"/>
    <w:rsid w:val="0074625F"/>
    <w:rsid w:val="0074683A"/>
    <w:rsid w:val="007505E7"/>
    <w:rsid w:val="00751608"/>
    <w:rsid w:val="00751B3C"/>
    <w:rsid w:val="00751F28"/>
    <w:rsid w:val="007549E8"/>
    <w:rsid w:val="00754FFB"/>
    <w:rsid w:val="00755B40"/>
    <w:rsid w:val="007570B2"/>
    <w:rsid w:val="00757986"/>
    <w:rsid w:val="00757A2D"/>
    <w:rsid w:val="00760625"/>
    <w:rsid w:val="00761127"/>
    <w:rsid w:val="00761AC5"/>
    <w:rsid w:val="00762539"/>
    <w:rsid w:val="00763554"/>
    <w:rsid w:val="00763575"/>
    <w:rsid w:val="0076529E"/>
    <w:rsid w:val="00765569"/>
    <w:rsid w:val="0076567C"/>
    <w:rsid w:val="007663FA"/>
    <w:rsid w:val="0076659F"/>
    <w:rsid w:val="007666F0"/>
    <w:rsid w:val="0076762E"/>
    <w:rsid w:val="0076784F"/>
    <w:rsid w:val="00767B7A"/>
    <w:rsid w:val="0077199D"/>
    <w:rsid w:val="00773B1D"/>
    <w:rsid w:val="00774F15"/>
    <w:rsid w:val="00776B3C"/>
    <w:rsid w:val="00776B3F"/>
    <w:rsid w:val="00776EC7"/>
    <w:rsid w:val="0077707F"/>
    <w:rsid w:val="007770E8"/>
    <w:rsid w:val="00777C9C"/>
    <w:rsid w:val="00780F55"/>
    <w:rsid w:val="007825DE"/>
    <w:rsid w:val="00782C92"/>
    <w:rsid w:val="00782EA0"/>
    <w:rsid w:val="007852AD"/>
    <w:rsid w:val="007907F7"/>
    <w:rsid w:val="007908F5"/>
    <w:rsid w:val="00790F24"/>
    <w:rsid w:val="00791547"/>
    <w:rsid w:val="00791C6C"/>
    <w:rsid w:val="00793E43"/>
    <w:rsid w:val="0079430C"/>
    <w:rsid w:val="007956AD"/>
    <w:rsid w:val="0079729C"/>
    <w:rsid w:val="00797C6C"/>
    <w:rsid w:val="007A05FF"/>
    <w:rsid w:val="007A06D6"/>
    <w:rsid w:val="007A08AF"/>
    <w:rsid w:val="007A093E"/>
    <w:rsid w:val="007A2E0A"/>
    <w:rsid w:val="007A36AB"/>
    <w:rsid w:val="007A3EB4"/>
    <w:rsid w:val="007A4146"/>
    <w:rsid w:val="007A69F3"/>
    <w:rsid w:val="007A7884"/>
    <w:rsid w:val="007A7EB3"/>
    <w:rsid w:val="007B0345"/>
    <w:rsid w:val="007B10FF"/>
    <w:rsid w:val="007B1EDA"/>
    <w:rsid w:val="007B3DB4"/>
    <w:rsid w:val="007B5B9B"/>
    <w:rsid w:val="007B5BAF"/>
    <w:rsid w:val="007B5DAD"/>
    <w:rsid w:val="007B7198"/>
    <w:rsid w:val="007B7692"/>
    <w:rsid w:val="007C08B1"/>
    <w:rsid w:val="007C09B5"/>
    <w:rsid w:val="007C1DD1"/>
    <w:rsid w:val="007C32ED"/>
    <w:rsid w:val="007C34CD"/>
    <w:rsid w:val="007C3577"/>
    <w:rsid w:val="007C4B9B"/>
    <w:rsid w:val="007C6DD5"/>
    <w:rsid w:val="007C77D8"/>
    <w:rsid w:val="007D04E7"/>
    <w:rsid w:val="007D07B3"/>
    <w:rsid w:val="007D1230"/>
    <w:rsid w:val="007D23FA"/>
    <w:rsid w:val="007D259E"/>
    <w:rsid w:val="007D2770"/>
    <w:rsid w:val="007D2794"/>
    <w:rsid w:val="007D28DE"/>
    <w:rsid w:val="007D2C19"/>
    <w:rsid w:val="007D349C"/>
    <w:rsid w:val="007D546A"/>
    <w:rsid w:val="007D72B6"/>
    <w:rsid w:val="007D7447"/>
    <w:rsid w:val="007E0A08"/>
    <w:rsid w:val="007E1B50"/>
    <w:rsid w:val="007E3243"/>
    <w:rsid w:val="007E3511"/>
    <w:rsid w:val="007E3857"/>
    <w:rsid w:val="007E3F80"/>
    <w:rsid w:val="007E4F96"/>
    <w:rsid w:val="007E5F32"/>
    <w:rsid w:val="007E78C1"/>
    <w:rsid w:val="007E7FB5"/>
    <w:rsid w:val="007F028B"/>
    <w:rsid w:val="007F05F4"/>
    <w:rsid w:val="007F0DB9"/>
    <w:rsid w:val="007F165E"/>
    <w:rsid w:val="007F1C51"/>
    <w:rsid w:val="007F4561"/>
    <w:rsid w:val="007F460F"/>
    <w:rsid w:val="007F7195"/>
    <w:rsid w:val="007F7A05"/>
    <w:rsid w:val="008002ED"/>
    <w:rsid w:val="008008FA"/>
    <w:rsid w:val="00801D53"/>
    <w:rsid w:val="00803A96"/>
    <w:rsid w:val="008043E3"/>
    <w:rsid w:val="0080451C"/>
    <w:rsid w:val="00804B38"/>
    <w:rsid w:val="008053E4"/>
    <w:rsid w:val="00805975"/>
    <w:rsid w:val="0080676B"/>
    <w:rsid w:val="00806B33"/>
    <w:rsid w:val="0081160F"/>
    <w:rsid w:val="008122F1"/>
    <w:rsid w:val="00812EA2"/>
    <w:rsid w:val="0081328A"/>
    <w:rsid w:val="00813498"/>
    <w:rsid w:val="008134A4"/>
    <w:rsid w:val="00814EC0"/>
    <w:rsid w:val="008153E8"/>
    <w:rsid w:val="0081551E"/>
    <w:rsid w:val="00815BE3"/>
    <w:rsid w:val="0081781B"/>
    <w:rsid w:val="00820483"/>
    <w:rsid w:val="00821D40"/>
    <w:rsid w:val="00823B7B"/>
    <w:rsid w:val="00823DE5"/>
    <w:rsid w:val="0082505A"/>
    <w:rsid w:val="00825104"/>
    <w:rsid w:val="008256AB"/>
    <w:rsid w:val="00826210"/>
    <w:rsid w:val="00826422"/>
    <w:rsid w:val="00826867"/>
    <w:rsid w:val="0082755C"/>
    <w:rsid w:val="00827AAD"/>
    <w:rsid w:val="008306B9"/>
    <w:rsid w:val="008308CC"/>
    <w:rsid w:val="008316AA"/>
    <w:rsid w:val="008317FF"/>
    <w:rsid w:val="008320BE"/>
    <w:rsid w:val="0083349F"/>
    <w:rsid w:val="00833DF9"/>
    <w:rsid w:val="008342B0"/>
    <w:rsid w:val="00834648"/>
    <w:rsid w:val="00836EBA"/>
    <w:rsid w:val="00837FFA"/>
    <w:rsid w:val="0084028D"/>
    <w:rsid w:val="00841EBC"/>
    <w:rsid w:val="0084222A"/>
    <w:rsid w:val="008425BF"/>
    <w:rsid w:val="00842F1F"/>
    <w:rsid w:val="00844269"/>
    <w:rsid w:val="00844D6B"/>
    <w:rsid w:val="00845D84"/>
    <w:rsid w:val="00846827"/>
    <w:rsid w:val="00850AFF"/>
    <w:rsid w:val="00853B2F"/>
    <w:rsid w:val="00853D9D"/>
    <w:rsid w:val="008552FB"/>
    <w:rsid w:val="0085537F"/>
    <w:rsid w:val="00856243"/>
    <w:rsid w:val="00857FB1"/>
    <w:rsid w:val="00860939"/>
    <w:rsid w:val="008609AC"/>
    <w:rsid w:val="0086160E"/>
    <w:rsid w:val="00862D68"/>
    <w:rsid w:val="0086431A"/>
    <w:rsid w:val="00864802"/>
    <w:rsid w:val="00864E87"/>
    <w:rsid w:val="00865E46"/>
    <w:rsid w:val="00870CB8"/>
    <w:rsid w:val="00871F7F"/>
    <w:rsid w:val="00871F91"/>
    <w:rsid w:val="00872150"/>
    <w:rsid w:val="008726E8"/>
    <w:rsid w:val="00873C15"/>
    <w:rsid w:val="00873F72"/>
    <w:rsid w:val="00874BC1"/>
    <w:rsid w:val="00874DBE"/>
    <w:rsid w:val="00874F56"/>
    <w:rsid w:val="00875D87"/>
    <w:rsid w:val="00875EBF"/>
    <w:rsid w:val="00876FB8"/>
    <w:rsid w:val="00880824"/>
    <w:rsid w:val="008812D4"/>
    <w:rsid w:val="00881E58"/>
    <w:rsid w:val="00881FF5"/>
    <w:rsid w:val="0088385B"/>
    <w:rsid w:val="0088607B"/>
    <w:rsid w:val="00887659"/>
    <w:rsid w:val="008877BB"/>
    <w:rsid w:val="00890294"/>
    <w:rsid w:val="00890802"/>
    <w:rsid w:val="00891A52"/>
    <w:rsid w:val="008934D3"/>
    <w:rsid w:val="00894C9F"/>
    <w:rsid w:val="0089526D"/>
    <w:rsid w:val="008953DB"/>
    <w:rsid w:val="00895B71"/>
    <w:rsid w:val="0089608C"/>
    <w:rsid w:val="00896E40"/>
    <w:rsid w:val="00897E68"/>
    <w:rsid w:val="008A10FB"/>
    <w:rsid w:val="008A1342"/>
    <w:rsid w:val="008A192B"/>
    <w:rsid w:val="008A2A84"/>
    <w:rsid w:val="008A304F"/>
    <w:rsid w:val="008A3B70"/>
    <w:rsid w:val="008A4491"/>
    <w:rsid w:val="008A4A22"/>
    <w:rsid w:val="008A54D2"/>
    <w:rsid w:val="008A608C"/>
    <w:rsid w:val="008A6485"/>
    <w:rsid w:val="008A7084"/>
    <w:rsid w:val="008A7DFB"/>
    <w:rsid w:val="008B1ACD"/>
    <w:rsid w:val="008B248F"/>
    <w:rsid w:val="008B30B9"/>
    <w:rsid w:val="008B31B3"/>
    <w:rsid w:val="008B3666"/>
    <w:rsid w:val="008B3E83"/>
    <w:rsid w:val="008B4153"/>
    <w:rsid w:val="008B5C94"/>
    <w:rsid w:val="008B5E9C"/>
    <w:rsid w:val="008C01B4"/>
    <w:rsid w:val="008C021D"/>
    <w:rsid w:val="008C0779"/>
    <w:rsid w:val="008C1578"/>
    <w:rsid w:val="008C199E"/>
    <w:rsid w:val="008C24C1"/>
    <w:rsid w:val="008C3542"/>
    <w:rsid w:val="008C41E7"/>
    <w:rsid w:val="008C6804"/>
    <w:rsid w:val="008D01B3"/>
    <w:rsid w:val="008D1500"/>
    <w:rsid w:val="008D405F"/>
    <w:rsid w:val="008D435A"/>
    <w:rsid w:val="008E08FF"/>
    <w:rsid w:val="008E282B"/>
    <w:rsid w:val="008E364C"/>
    <w:rsid w:val="008E417A"/>
    <w:rsid w:val="008E4B46"/>
    <w:rsid w:val="008E61E1"/>
    <w:rsid w:val="008E7FE9"/>
    <w:rsid w:val="008F12C7"/>
    <w:rsid w:val="008F1FCA"/>
    <w:rsid w:val="008F331D"/>
    <w:rsid w:val="008F3F06"/>
    <w:rsid w:val="008F4464"/>
    <w:rsid w:val="008F4730"/>
    <w:rsid w:val="008F4882"/>
    <w:rsid w:val="008F4E75"/>
    <w:rsid w:val="008F62C0"/>
    <w:rsid w:val="009006A3"/>
    <w:rsid w:val="00900A4D"/>
    <w:rsid w:val="00900B4D"/>
    <w:rsid w:val="00901004"/>
    <w:rsid w:val="009034C8"/>
    <w:rsid w:val="00903DEE"/>
    <w:rsid w:val="009045A2"/>
    <w:rsid w:val="0090532B"/>
    <w:rsid w:val="0090540C"/>
    <w:rsid w:val="009058B5"/>
    <w:rsid w:val="00905A27"/>
    <w:rsid w:val="0090687A"/>
    <w:rsid w:val="00906941"/>
    <w:rsid w:val="00907715"/>
    <w:rsid w:val="00907B67"/>
    <w:rsid w:val="00910387"/>
    <w:rsid w:val="009108FE"/>
    <w:rsid w:val="009123BA"/>
    <w:rsid w:val="00912512"/>
    <w:rsid w:val="00913560"/>
    <w:rsid w:val="00915063"/>
    <w:rsid w:val="00915720"/>
    <w:rsid w:val="009158E3"/>
    <w:rsid w:val="00915923"/>
    <w:rsid w:val="0091660D"/>
    <w:rsid w:val="00917105"/>
    <w:rsid w:val="009171EE"/>
    <w:rsid w:val="009206A3"/>
    <w:rsid w:val="00920C46"/>
    <w:rsid w:val="00921DB3"/>
    <w:rsid w:val="009239EC"/>
    <w:rsid w:val="00923F82"/>
    <w:rsid w:val="00925382"/>
    <w:rsid w:val="009255DC"/>
    <w:rsid w:val="00925650"/>
    <w:rsid w:val="00926C5C"/>
    <w:rsid w:val="00930F05"/>
    <w:rsid w:val="00931600"/>
    <w:rsid w:val="009326AD"/>
    <w:rsid w:val="00933902"/>
    <w:rsid w:val="009360EF"/>
    <w:rsid w:val="0093702F"/>
    <w:rsid w:val="009378AB"/>
    <w:rsid w:val="00937C1A"/>
    <w:rsid w:val="00940574"/>
    <w:rsid w:val="009411C6"/>
    <w:rsid w:val="00941571"/>
    <w:rsid w:val="00941F6C"/>
    <w:rsid w:val="009443EA"/>
    <w:rsid w:val="00944A97"/>
    <w:rsid w:val="00946A8F"/>
    <w:rsid w:val="009473E9"/>
    <w:rsid w:val="009508FE"/>
    <w:rsid w:val="00951931"/>
    <w:rsid w:val="00951B4E"/>
    <w:rsid w:val="00952F4A"/>
    <w:rsid w:val="009538AA"/>
    <w:rsid w:val="0095390A"/>
    <w:rsid w:val="00954473"/>
    <w:rsid w:val="00954612"/>
    <w:rsid w:val="009553AF"/>
    <w:rsid w:val="009560E5"/>
    <w:rsid w:val="00956D86"/>
    <w:rsid w:val="00960B71"/>
    <w:rsid w:val="0096157B"/>
    <w:rsid w:val="009626BD"/>
    <w:rsid w:val="00962DEC"/>
    <w:rsid w:val="0096317B"/>
    <w:rsid w:val="00963198"/>
    <w:rsid w:val="00963F4A"/>
    <w:rsid w:val="0096494B"/>
    <w:rsid w:val="00964D7F"/>
    <w:rsid w:val="00967CAA"/>
    <w:rsid w:val="00967E07"/>
    <w:rsid w:val="00970C74"/>
    <w:rsid w:val="00971CF1"/>
    <w:rsid w:val="00971EA5"/>
    <w:rsid w:val="00972C1F"/>
    <w:rsid w:val="00972DEA"/>
    <w:rsid w:val="009743B8"/>
    <w:rsid w:val="00974625"/>
    <w:rsid w:val="009756C2"/>
    <w:rsid w:val="0097635A"/>
    <w:rsid w:val="009815DA"/>
    <w:rsid w:val="00981E52"/>
    <w:rsid w:val="009825CD"/>
    <w:rsid w:val="00982985"/>
    <w:rsid w:val="00982AA5"/>
    <w:rsid w:val="00982C18"/>
    <w:rsid w:val="0098432A"/>
    <w:rsid w:val="009868FB"/>
    <w:rsid w:val="00986D65"/>
    <w:rsid w:val="00986FE9"/>
    <w:rsid w:val="00987EE1"/>
    <w:rsid w:val="0099444D"/>
    <w:rsid w:val="00994C2C"/>
    <w:rsid w:val="00994D30"/>
    <w:rsid w:val="00996630"/>
    <w:rsid w:val="00997DE8"/>
    <w:rsid w:val="009A02CA"/>
    <w:rsid w:val="009A04D2"/>
    <w:rsid w:val="009A1F72"/>
    <w:rsid w:val="009A245E"/>
    <w:rsid w:val="009A58F4"/>
    <w:rsid w:val="009A646C"/>
    <w:rsid w:val="009B0C75"/>
    <w:rsid w:val="009B5264"/>
    <w:rsid w:val="009B539E"/>
    <w:rsid w:val="009B5655"/>
    <w:rsid w:val="009C05AF"/>
    <w:rsid w:val="009C07F9"/>
    <w:rsid w:val="009C3C4B"/>
    <w:rsid w:val="009C4A4F"/>
    <w:rsid w:val="009C538E"/>
    <w:rsid w:val="009C6991"/>
    <w:rsid w:val="009C7840"/>
    <w:rsid w:val="009C7DAF"/>
    <w:rsid w:val="009C7E45"/>
    <w:rsid w:val="009C7E8C"/>
    <w:rsid w:val="009D0013"/>
    <w:rsid w:val="009D10E3"/>
    <w:rsid w:val="009D18A9"/>
    <w:rsid w:val="009D39B1"/>
    <w:rsid w:val="009D3AE8"/>
    <w:rsid w:val="009D4263"/>
    <w:rsid w:val="009D45CB"/>
    <w:rsid w:val="009D54E3"/>
    <w:rsid w:val="009D6BFC"/>
    <w:rsid w:val="009E01B8"/>
    <w:rsid w:val="009E15D7"/>
    <w:rsid w:val="009E184A"/>
    <w:rsid w:val="009E1C8E"/>
    <w:rsid w:val="009E348F"/>
    <w:rsid w:val="009E5209"/>
    <w:rsid w:val="009E65A6"/>
    <w:rsid w:val="009E66C0"/>
    <w:rsid w:val="009E7708"/>
    <w:rsid w:val="009F0B11"/>
    <w:rsid w:val="009F1641"/>
    <w:rsid w:val="009F1766"/>
    <w:rsid w:val="009F2068"/>
    <w:rsid w:val="009F2843"/>
    <w:rsid w:val="009F2902"/>
    <w:rsid w:val="009F29E3"/>
    <w:rsid w:val="009F2C67"/>
    <w:rsid w:val="009F36D1"/>
    <w:rsid w:val="009F6A64"/>
    <w:rsid w:val="009F6C59"/>
    <w:rsid w:val="00A0127B"/>
    <w:rsid w:val="00A01CB2"/>
    <w:rsid w:val="00A02233"/>
    <w:rsid w:val="00A02621"/>
    <w:rsid w:val="00A040B0"/>
    <w:rsid w:val="00A0423D"/>
    <w:rsid w:val="00A04477"/>
    <w:rsid w:val="00A04EB6"/>
    <w:rsid w:val="00A06497"/>
    <w:rsid w:val="00A07129"/>
    <w:rsid w:val="00A07450"/>
    <w:rsid w:val="00A07531"/>
    <w:rsid w:val="00A07571"/>
    <w:rsid w:val="00A076A1"/>
    <w:rsid w:val="00A11908"/>
    <w:rsid w:val="00A11EEC"/>
    <w:rsid w:val="00A13280"/>
    <w:rsid w:val="00A1460E"/>
    <w:rsid w:val="00A14BCA"/>
    <w:rsid w:val="00A14F8E"/>
    <w:rsid w:val="00A159B9"/>
    <w:rsid w:val="00A16E4B"/>
    <w:rsid w:val="00A16F31"/>
    <w:rsid w:val="00A17069"/>
    <w:rsid w:val="00A1749F"/>
    <w:rsid w:val="00A17BD1"/>
    <w:rsid w:val="00A21D4F"/>
    <w:rsid w:val="00A2604A"/>
    <w:rsid w:val="00A274D8"/>
    <w:rsid w:val="00A306DA"/>
    <w:rsid w:val="00A30D9E"/>
    <w:rsid w:val="00A3174D"/>
    <w:rsid w:val="00A321F7"/>
    <w:rsid w:val="00A3243E"/>
    <w:rsid w:val="00A32CFA"/>
    <w:rsid w:val="00A33250"/>
    <w:rsid w:val="00A34985"/>
    <w:rsid w:val="00A34ACA"/>
    <w:rsid w:val="00A35A99"/>
    <w:rsid w:val="00A36ABC"/>
    <w:rsid w:val="00A36DE1"/>
    <w:rsid w:val="00A3711A"/>
    <w:rsid w:val="00A4136F"/>
    <w:rsid w:val="00A41D78"/>
    <w:rsid w:val="00A42866"/>
    <w:rsid w:val="00A435AA"/>
    <w:rsid w:val="00A43A09"/>
    <w:rsid w:val="00A44268"/>
    <w:rsid w:val="00A466DA"/>
    <w:rsid w:val="00A469D4"/>
    <w:rsid w:val="00A520A3"/>
    <w:rsid w:val="00A54CB3"/>
    <w:rsid w:val="00A55ED9"/>
    <w:rsid w:val="00A56A8B"/>
    <w:rsid w:val="00A57EF8"/>
    <w:rsid w:val="00A6084B"/>
    <w:rsid w:val="00A62635"/>
    <w:rsid w:val="00A62F95"/>
    <w:rsid w:val="00A63072"/>
    <w:rsid w:val="00A6418D"/>
    <w:rsid w:val="00A654C2"/>
    <w:rsid w:val="00A65A03"/>
    <w:rsid w:val="00A66795"/>
    <w:rsid w:val="00A67330"/>
    <w:rsid w:val="00A67C64"/>
    <w:rsid w:val="00A734E8"/>
    <w:rsid w:val="00A737D7"/>
    <w:rsid w:val="00A73CAB"/>
    <w:rsid w:val="00A75B18"/>
    <w:rsid w:val="00A75B1E"/>
    <w:rsid w:val="00A75B1F"/>
    <w:rsid w:val="00A764F9"/>
    <w:rsid w:val="00A8010C"/>
    <w:rsid w:val="00A80B31"/>
    <w:rsid w:val="00A80BA4"/>
    <w:rsid w:val="00A8206D"/>
    <w:rsid w:val="00A82838"/>
    <w:rsid w:val="00A863AE"/>
    <w:rsid w:val="00A86A32"/>
    <w:rsid w:val="00A86B6D"/>
    <w:rsid w:val="00A87B0F"/>
    <w:rsid w:val="00A90658"/>
    <w:rsid w:val="00A90854"/>
    <w:rsid w:val="00A9233B"/>
    <w:rsid w:val="00A941D5"/>
    <w:rsid w:val="00A94426"/>
    <w:rsid w:val="00A95C07"/>
    <w:rsid w:val="00A97204"/>
    <w:rsid w:val="00A97805"/>
    <w:rsid w:val="00A97C8E"/>
    <w:rsid w:val="00AA1A77"/>
    <w:rsid w:val="00AA1D93"/>
    <w:rsid w:val="00AA32CB"/>
    <w:rsid w:val="00AA3A6D"/>
    <w:rsid w:val="00AA4BE4"/>
    <w:rsid w:val="00AA5B4C"/>
    <w:rsid w:val="00AB0C98"/>
    <w:rsid w:val="00AB0F25"/>
    <w:rsid w:val="00AB16ED"/>
    <w:rsid w:val="00AB1720"/>
    <w:rsid w:val="00AB1775"/>
    <w:rsid w:val="00AB1E3D"/>
    <w:rsid w:val="00AB2009"/>
    <w:rsid w:val="00AB2847"/>
    <w:rsid w:val="00AB31CC"/>
    <w:rsid w:val="00AB406B"/>
    <w:rsid w:val="00AB41D1"/>
    <w:rsid w:val="00AB425D"/>
    <w:rsid w:val="00AB59BD"/>
    <w:rsid w:val="00AB61DD"/>
    <w:rsid w:val="00AB72C8"/>
    <w:rsid w:val="00AB7405"/>
    <w:rsid w:val="00AC0662"/>
    <w:rsid w:val="00AC0C2E"/>
    <w:rsid w:val="00AC0E95"/>
    <w:rsid w:val="00AC3B86"/>
    <w:rsid w:val="00AC595B"/>
    <w:rsid w:val="00AC5D3F"/>
    <w:rsid w:val="00AC67F0"/>
    <w:rsid w:val="00AC7540"/>
    <w:rsid w:val="00AC7A55"/>
    <w:rsid w:val="00AD05A5"/>
    <w:rsid w:val="00AD0AB8"/>
    <w:rsid w:val="00AD0D38"/>
    <w:rsid w:val="00AD2646"/>
    <w:rsid w:val="00AD26B6"/>
    <w:rsid w:val="00AD3EE5"/>
    <w:rsid w:val="00AD40C8"/>
    <w:rsid w:val="00AD43A9"/>
    <w:rsid w:val="00AD637B"/>
    <w:rsid w:val="00AD6888"/>
    <w:rsid w:val="00AD6E09"/>
    <w:rsid w:val="00AE0AA7"/>
    <w:rsid w:val="00AE14A9"/>
    <w:rsid w:val="00AE3700"/>
    <w:rsid w:val="00AE3E7D"/>
    <w:rsid w:val="00AE593B"/>
    <w:rsid w:val="00AE6166"/>
    <w:rsid w:val="00AE6721"/>
    <w:rsid w:val="00AE6D38"/>
    <w:rsid w:val="00AE7154"/>
    <w:rsid w:val="00AE7DD5"/>
    <w:rsid w:val="00AF148B"/>
    <w:rsid w:val="00AF2139"/>
    <w:rsid w:val="00AF2789"/>
    <w:rsid w:val="00AF34FC"/>
    <w:rsid w:val="00AF4C36"/>
    <w:rsid w:val="00AF5817"/>
    <w:rsid w:val="00AF58E0"/>
    <w:rsid w:val="00AF793A"/>
    <w:rsid w:val="00B00359"/>
    <w:rsid w:val="00B02814"/>
    <w:rsid w:val="00B032BE"/>
    <w:rsid w:val="00B05332"/>
    <w:rsid w:val="00B054E8"/>
    <w:rsid w:val="00B05661"/>
    <w:rsid w:val="00B06681"/>
    <w:rsid w:val="00B07229"/>
    <w:rsid w:val="00B076D6"/>
    <w:rsid w:val="00B07B4B"/>
    <w:rsid w:val="00B10B2E"/>
    <w:rsid w:val="00B1116D"/>
    <w:rsid w:val="00B11397"/>
    <w:rsid w:val="00B11ABA"/>
    <w:rsid w:val="00B11F13"/>
    <w:rsid w:val="00B123E7"/>
    <w:rsid w:val="00B129DC"/>
    <w:rsid w:val="00B13F27"/>
    <w:rsid w:val="00B14CFA"/>
    <w:rsid w:val="00B15612"/>
    <w:rsid w:val="00B1666F"/>
    <w:rsid w:val="00B168F5"/>
    <w:rsid w:val="00B17E7A"/>
    <w:rsid w:val="00B21136"/>
    <w:rsid w:val="00B212A3"/>
    <w:rsid w:val="00B2170F"/>
    <w:rsid w:val="00B21B1C"/>
    <w:rsid w:val="00B23118"/>
    <w:rsid w:val="00B24256"/>
    <w:rsid w:val="00B24431"/>
    <w:rsid w:val="00B24971"/>
    <w:rsid w:val="00B24C53"/>
    <w:rsid w:val="00B27CDC"/>
    <w:rsid w:val="00B3047E"/>
    <w:rsid w:val="00B3166D"/>
    <w:rsid w:val="00B31D0E"/>
    <w:rsid w:val="00B326A1"/>
    <w:rsid w:val="00B32813"/>
    <w:rsid w:val="00B34E0B"/>
    <w:rsid w:val="00B401E7"/>
    <w:rsid w:val="00B40CBC"/>
    <w:rsid w:val="00B40FCF"/>
    <w:rsid w:val="00B41636"/>
    <w:rsid w:val="00B41C0E"/>
    <w:rsid w:val="00B41E98"/>
    <w:rsid w:val="00B422F0"/>
    <w:rsid w:val="00B44CA1"/>
    <w:rsid w:val="00B45685"/>
    <w:rsid w:val="00B4630F"/>
    <w:rsid w:val="00B470AC"/>
    <w:rsid w:val="00B4729F"/>
    <w:rsid w:val="00B47462"/>
    <w:rsid w:val="00B47C5B"/>
    <w:rsid w:val="00B47E3C"/>
    <w:rsid w:val="00B503D1"/>
    <w:rsid w:val="00B52032"/>
    <w:rsid w:val="00B53826"/>
    <w:rsid w:val="00B53E7D"/>
    <w:rsid w:val="00B54027"/>
    <w:rsid w:val="00B54BF3"/>
    <w:rsid w:val="00B572AC"/>
    <w:rsid w:val="00B5799A"/>
    <w:rsid w:val="00B57C4C"/>
    <w:rsid w:val="00B60674"/>
    <w:rsid w:val="00B60D92"/>
    <w:rsid w:val="00B61B17"/>
    <w:rsid w:val="00B61F0C"/>
    <w:rsid w:val="00B6293D"/>
    <w:rsid w:val="00B66557"/>
    <w:rsid w:val="00B669C2"/>
    <w:rsid w:val="00B66B98"/>
    <w:rsid w:val="00B672D1"/>
    <w:rsid w:val="00B67F04"/>
    <w:rsid w:val="00B705E4"/>
    <w:rsid w:val="00B709CC"/>
    <w:rsid w:val="00B70A99"/>
    <w:rsid w:val="00B72F76"/>
    <w:rsid w:val="00B73283"/>
    <w:rsid w:val="00B738CA"/>
    <w:rsid w:val="00B73CAA"/>
    <w:rsid w:val="00B73DE4"/>
    <w:rsid w:val="00B74BCB"/>
    <w:rsid w:val="00B75CEF"/>
    <w:rsid w:val="00B76821"/>
    <w:rsid w:val="00B76B9F"/>
    <w:rsid w:val="00B76ED4"/>
    <w:rsid w:val="00B772B2"/>
    <w:rsid w:val="00B77459"/>
    <w:rsid w:val="00B8064C"/>
    <w:rsid w:val="00B80C3C"/>
    <w:rsid w:val="00B80F51"/>
    <w:rsid w:val="00B81E90"/>
    <w:rsid w:val="00B82BCF"/>
    <w:rsid w:val="00B838E5"/>
    <w:rsid w:val="00B83EEB"/>
    <w:rsid w:val="00B8471A"/>
    <w:rsid w:val="00B84BB1"/>
    <w:rsid w:val="00B8586B"/>
    <w:rsid w:val="00B86DA3"/>
    <w:rsid w:val="00B9021E"/>
    <w:rsid w:val="00B924BF"/>
    <w:rsid w:val="00B9303F"/>
    <w:rsid w:val="00B9340F"/>
    <w:rsid w:val="00B945AC"/>
    <w:rsid w:val="00B94831"/>
    <w:rsid w:val="00B94916"/>
    <w:rsid w:val="00B95280"/>
    <w:rsid w:val="00B95A16"/>
    <w:rsid w:val="00BA054C"/>
    <w:rsid w:val="00BA07EE"/>
    <w:rsid w:val="00BA08AB"/>
    <w:rsid w:val="00BA3188"/>
    <w:rsid w:val="00BA36C5"/>
    <w:rsid w:val="00BA39B8"/>
    <w:rsid w:val="00BA3E52"/>
    <w:rsid w:val="00BA7292"/>
    <w:rsid w:val="00BA77C9"/>
    <w:rsid w:val="00BB0FA7"/>
    <w:rsid w:val="00BB1325"/>
    <w:rsid w:val="00BB13AC"/>
    <w:rsid w:val="00BB2AAC"/>
    <w:rsid w:val="00BB3313"/>
    <w:rsid w:val="00BB33B0"/>
    <w:rsid w:val="00BB36DE"/>
    <w:rsid w:val="00BB3D02"/>
    <w:rsid w:val="00BB4721"/>
    <w:rsid w:val="00BB472F"/>
    <w:rsid w:val="00BC03BD"/>
    <w:rsid w:val="00BC17EA"/>
    <w:rsid w:val="00BC292C"/>
    <w:rsid w:val="00BC3E00"/>
    <w:rsid w:val="00BC5F8A"/>
    <w:rsid w:val="00BC6315"/>
    <w:rsid w:val="00BC7BCA"/>
    <w:rsid w:val="00BC7EF8"/>
    <w:rsid w:val="00BD02E3"/>
    <w:rsid w:val="00BD0398"/>
    <w:rsid w:val="00BD2575"/>
    <w:rsid w:val="00BD2D97"/>
    <w:rsid w:val="00BD2E77"/>
    <w:rsid w:val="00BD3D21"/>
    <w:rsid w:val="00BD45CD"/>
    <w:rsid w:val="00BD473F"/>
    <w:rsid w:val="00BD52FB"/>
    <w:rsid w:val="00BD5D40"/>
    <w:rsid w:val="00BD5E45"/>
    <w:rsid w:val="00BE1AFF"/>
    <w:rsid w:val="00BE26C7"/>
    <w:rsid w:val="00BE3EB4"/>
    <w:rsid w:val="00BE40C8"/>
    <w:rsid w:val="00BE41A6"/>
    <w:rsid w:val="00BE67C2"/>
    <w:rsid w:val="00BE74CE"/>
    <w:rsid w:val="00BE78DF"/>
    <w:rsid w:val="00BF2806"/>
    <w:rsid w:val="00BF284B"/>
    <w:rsid w:val="00BF3BDE"/>
    <w:rsid w:val="00BF3EA3"/>
    <w:rsid w:val="00BF4242"/>
    <w:rsid w:val="00BF49C7"/>
    <w:rsid w:val="00BF4F5E"/>
    <w:rsid w:val="00BF58C4"/>
    <w:rsid w:val="00BF6A31"/>
    <w:rsid w:val="00BF6AAF"/>
    <w:rsid w:val="00BF7AB4"/>
    <w:rsid w:val="00C016E4"/>
    <w:rsid w:val="00C01B19"/>
    <w:rsid w:val="00C02275"/>
    <w:rsid w:val="00C039E7"/>
    <w:rsid w:val="00C05338"/>
    <w:rsid w:val="00C07C67"/>
    <w:rsid w:val="00C07F78"/>
    <w:rsid w:val="00C1093B"/>
    <w:rsid w:val="00C12E11"/>
    <w:rsid w:val="00C13631"/>
    <w:rsid w:val="00C15ED8"/>
    <w:rsid w:val="00C16977"/>
    <w:rsid w:val="00C17F1F"/>
    <w:rsid w:val="00C17F7C"/>
    <w:rsid w:val="00C207BB"/>
    <w:rsid w:val="00C2085A"/>
    <w:rsid w:val="00C21741"/>
    <w:rsid w:val="00C25611"/>
    <w:rsid w:val="00C2693A"/>
    <w:rsid w:val="00C274E8"/>
    <w:rsid w:val="00C27594"/>
    <w:rsid w:val="00C30343"/>
    <w:rsid w:val="00C30EA7"/>
    <w:rsid w:val="00C319A9"/>
    <w:rsid w:val="00C333D7"/>
    <w:rsid w:val="00C339A9"/>
    <w:rsid w:val="00C34C5A"/>
    <w:rsid w:val="00C35AF1"/>
    <w:rsid w:val="00C35BF5"/>
    <w:rsid w:val="00C364A7"/>
    <w:rsid w:val="00C372EA"/>
    <w:rsid w:val="00C37A07"/>
    <w:rsid w:val="00C41371"/>
    <w:rsid w:val="00C41B42"/>
    <w:rsid w:val="00C41E80"/>
    <w:rsid w:val="00C41F89"/>
    <w:rsid w:val="00C42176"/>
    <w:rsid w:val="00C42E72"/>
    <w:rsid w:val="00C4348E"/>
    <w:rsid w:val="00C43C88"/>
    <w:rsid w:val="00C44F0F"/>
    <w:rsid w:val="00C44FFD"/>
    <w:rsid w:val="00C451D9"/>
    <w:rsid w:val="00C4574B"/>
    <w:rsid w:val="00C457C4"/>
    <w:rsid w:val="00C5123F"/>
    <w:rsid w:val="00C5179C"/>
    <w:rsid w:val="00C53015"/>
    <w:rsid w:val="00C53E1D"/>
    <w:rsid w:val="00C54370"/>
    <w:rsid w:val="00C55F4A"/>
    <w:rsid w:val="00C56B8C"/>
    <w:rsid w:val="00C62CD1"/>
    <w:rsid w:val="00C63B66"/>
    <w:rsid w:val="00C63B92"/>
    <w:rsid w:val="00C6421C"/>
    <w:rsid w:val="00C65AFA"/>
    <w:rsid w:val="00C667CE"/>
    <w:rsid w:val="00C679EC"/>
    <w:rsid w:val="00C709DC"/>
    <w:rsid w:val="00C70D10"/>
    <w:rsid w:val="00C71567"/>
    <w:rsid w:val="00C71963"/>
    <w:rsid w:val="00C7219C"/>
    <w:rsid w:val="00C7369E"/>
    <w:rsid w:val="00C74681"/>
    <w:rsid w:val="00C74C6E"/>
    <w:rsid w:val="00C7594E"/>
    <w:rsid w:val="00C767EB"/>
    <w:rsid w:val="00C76EC3"/>
    <w:rsid w:val="00C77D7D"/>
    <w:rsid w:val="00C81A39"/>
    <w:rsid w:val="00C83657"/>
    <w:rsid w:val="00C83B85"/>
    <w:rsid w:val="00C86989"/>
    <w:rsid w:val="00C8724E"/>
    <w:rsid w:val="00C8745A"/>
    <w:rsid w:val="00C87498"/>
    <w:rsid w:val="00C90F16"/>
    <w:rsid w:val="00C92D3E"/>
    <w:rsid w:val="00C93F04"/>
    <w:rsid w:val="00C94011"/>
    <w:rsid w:val="00C94C44"/>
    <w:rsid w:val="00C9571B"/>
    <w:rsid w:val="00C975F1"/>
    <w:rsid w:val="00CA0AAD"/>
    <w:rsid w:val="00CA2EC5"/>
    <w:rsid w:val="00CA4EBA"/>
    <w:rsid w:val="00CA51B4"/>
    <w:rsid w:val="00CA5D00"/>
    <w:rsid w:val="00CA625E"/>
    <w:rsid w:val="00CA7B66"/>
    <w:rsid w:val="00CB1FF2"/>
    <w:rsid w:val="00CB2267"/>
    <w:rsid w:val="00CB360E"/>
    <w:rsid w:val="00CB56E2"/>
    <w:rsid w:val="00CB571A"/>
    <w:rsid w:val="00CB6101"/>
    <w:rsid w:val="00CB61A9"/>
    <w:rsid w:val="00CB6C1E"/>
    <w:rsid w:val="00CB6F5D"/>
    <w:rsid w:val="00CB75CA"/>
    <w:rsid w:val="00CB7B9E"/>
    <w:rsid w:val="00CB7C08"/>
    <w:rsid w:val="00CC0296"/>
    <w:rsid w:val="00CC1DF9"/>
    <w:rsid w:val="00CC2AD6"/>
    <w:rsid w:val="00CC37FB"/>
    <w:rsid w:val="00CC3BDA"/>
    <w:rsid w:val="00CC5D7E"/>
    <w:rsid w:val="00CC6619"/>
    <w:rsid w:val="00CC696C"/>
    <w:rsid w:val="00CC6CC3"/>
    <w:rsid w:val="00CD08F5"/>
    <w:rsid w:val="00CD52D4"/>
    <w:rsid w:val="00CD5896"/>
    <w:rsid w:val="00CD719E"/>
    <w:rsid w:val="00CD722D"/>
    <w:rsid w:val="00CD7278"/>
    <w:rsid w:val="00CD7580"/>
    <w:rsid w:val="00CD7FE4"/>
    <w:rsid w:val="00CE0CFA"/>
    <w:rsid w:val="00CE1379"/>
    <w:rsid w:val="00CE4238"/>
    <w:rsid w:val="00CE4CA2"/>
    <w:rsid w:val="00CE50FB"/>
    <w:rsid w:val="00CE5553"/>
    <w:rsid w:val="00CE5947"/>
    <w:rsid w:val="00CE5F49"/>
    <w:rsid w:val="00CE6388"/>
    <w:rsid w:val="00CE745B"/>
    <w:rsid w:val="00CE747C"/>
    <w:rsid w:val="00CF16F4"/>
    <w:rsid w:val="00CF18AB"/>
    <w:rsid w:val="00CF2C65"/>
    <w:rsid w:val="00CF2D03"/>
    <w:rsid w:val="00CF547A"/>
    <w:rsid w:val="00CF58D5"/>
    <w:rsid w:val="00CF7128"/>
    <w:rsid w:val="00CF71A0"/>
    <w:rsid w:val="00CF774B"/>
    <w:rsid w:val="00D0072B"/>
    <w:rsid w:val="00D01DCC"/>
    <w:rsid w:val="00D01F77"/>
    <w:rsid w:val="00D0213B"/>
    <w:rsid w:val="00D02944"/>
    <w:rsid w:val="00D046D9"/>
    <w:rsid w:val="00D055F5"/>
    <w:rsid w:val="00D05B79"/>
    <w:rsid w:val="00D066F3"/>
    <w:rsid w:val="00D069DD"/>
    <w:rsid w:val="00D06D0E"/>
    <w:rsid w:val="00D07492"/>
    <w:rsid w:val="00D07A5D"/>
    <w:rsid w:val="00D14FB9"/>
    <w:rsid w:val="00D15CCA"/>
    <w:rsid w:val="00D15E11"/>
    <w:rsid w:val="00D16974"/>
    <w:rsid w:val="00D17005"/>
    <w:rsid w:val="00D17364"/>
    <w:rsid w:val="00D20A2D"/>
    <w:rsid w:val="00D210F9"/>
    <w:rsid w:val="00D22710"/>
    <w:rsid w:val="00D22FC5"/>
    <w:rsid w:val="00D243A3"/>
    <w:rsid w:val="00D25265"/>
    <w:rsid w:val="00D25BDC"/>
    <w:rsid w:val="00D25C42"/>
    <w:rsid w:val="00D26533"/>
    <w:rsid w:val="00D3019B"/>
    <w:rsid w:val="00D31C68"/>
    <w:rsid w:val="00D3282A"/>
    <w:rsid w:val="00D355B0"/>
    <w:rsid w:val="00D370D0"/>
    <w:rsid w:val="00D37C04"/>
    <w:rsid w:val="00D41988"/>
    <w:rsid w:val="00D41BD5"/>
    <w:rsid w:val="00D43E2F"/>
    <w:rsid w:val="00D448A4"/>
    <w:rsid w:val="00D44ACC"/>
    <w:rsid w:val="00D460F1"/>
    <w:rsid w:val="00D462AD"/>
    <w:rsid w:val="00D465BA"/>
    <w:rsid w:val="00D50105"/>
    <w:rsid w:val="00D50A3A"/>
    <w:rsid w:val="00D516A1"/>
    <w:rsid w:val="00D5273A"/>
    <w:rsid w:val="00D54ADF"/>
    <w:rsid w:val="00D54D34"/>
    <w:rsid w:val="00D5511D"/>
    <w:rsid w:val="00D55312"/>
    <w:rsid w:val="00D56258"/>
    <w:rsid w:val="00D56E71"/>
    <w:rsid w:val="00D602A0"/>
    <w:rsid w:val="00D61181"/>
    <w:rsid w:val="00D61D70"/>
    <w:rsid w:val="00D62207"/>
    <w:rsid w:val="00D62E35"/>
    <w:rsid w:val="00D636D4"/>
    <w:rsid w:val="00D657FC"/>
    <w:rsid w:val="00D6587C"/>
    <w:rsid w:val="00D6605E"/>
    <w:rsid w:val="00D67E2E"/>
    <w:rsid w:val="00D70DD3"/>
    <w:rsid w:val="00D71734"/>
    <w:rsid w:val="00D71E2E"/>
    <w:rsid w:val="00D72A1B"/>
    <w:rsid w:val="00D73247"/>
    <w:rsid w:val="00D7535D"/>
    <w:rsid w:val="00D817C2"/>
    <w:rsid w:val="00D81D6A"/>
    <w:rsid w:val="00D83142"/>
    <w:rsid w:val="00D850D0"/>
    <w:rsid w:val="00D90535"/>
    <w:rsid w:val="00D9078D"/>
    <w:rsid w:val="00D91C9B"/>
    <w:rsid w:val="00D94E59"/>
    <w:rsid w:val="00D95253"/>
    <w:rsid w:val="00D95DDC"/>
    <w:rsid w:val="00D96776"/>
    <w:rsid w:val="00D97208"/>
    <w:rsid w:val="00D9782F"/>
    <w:rsid w:val="00D97F0F"/>
    <w:rsid w:val="00D97F7E"/>
    <w:rsid w:val="00DA05FF"/>
    <w:rsid w:val="00DA0DC0"/>
    <w:rsid w:val="00DA13CE"/>
    <w:rsid w:val="00DA15D3"/>
    <w:rsid w:val="00DA1C48"/>
    <w:rsid w:val="00DA1C8F"/>
    <w:rsid w:val="00DA1CBD"/>
    <w:rsid w:val="00DA2902"/>
    <w:rsid w:val="00DA2AD4"/>
    <w:rsid w:val="00DA412D"/>
    <w:rsid w:val="00DA6C3C"/>
    <w:rsid w:val="00DA7C45"/>
    <w:rsid w:val="00DB1F6E"/>
    <w:rsid w:val="00DB23C6"/>
    <w:rsid w:val="00DB3F77"/>
    <w:rsid w:val="00DB42D8"/>
    <w:rsid w:val="00DB4B16"/>
    <w:rsid w:val="00DB72E2"/>
    <w:rsid w:val="00DC0392"/>
    <w:rsid w:val="00DC07BD"/>
    <w:rsid w:val="00DC10D1"/>
    <w:rsid w:val="00DC1E2A"/>
    <w:rsid w:val="00DC2288"/>
    <w:rsid w:val="00DC393E"/>
    <w:rsid w:val="00DC4200"/>
    <w:rsid w:val="00DC429F"/>
    <w:rsid w:val="00DC48FD"/>
    <w:rsid w:val="00DC5343"/>
    <w:rsid w:val="00DD027F"/>
    <w:rsid w:val="00DD20A9"/>
    <w:rsid w:val="00DD4491"/>
    <w:rsid w:val="00DD708E"/>
    <w:rsid w:val="00DE1F56"/>
    <w:rsid w:val="00DE244A"/>
    <w:rsid w:val="00DE3BD9"/>
    <w:rsid w:val="00DE3D8C"/>
    <w:rsid w:val="00DE535C"/>
    <w:rsid w:val="00DE6DD3"/>
    <w:rsid w:val="00DE7CA3"/>
    <w:rsid w:val="00DF078E"/>
    <w:rsid w:val="00DF190C"/>
    <w:rsid w:val="00DF1A92"/>
    <w:rsid w:val="00DF2788"/>
    <w:rsid w:val="00DF2DCB"/>
    <w:rsid w:val="00DF45B0"/>
    <w:rsid w:val="00DF52B8"/>
    <w:rsid w:val="00DF5D7F"/>
    <w:rsid w:val="00DF6275"/>
    <w:rsid w:val="00DF6C1A"/>
    <w:rsid w:val="00E00354"/>
    <w:rsid w:val="00E0078B"/>
    <w:rsid w:val="00E00AA5"/>
    <w:rsid w:val="00E02DBA"/>
    <w:rsid w:val="00E042BE"/>
    <w:rsid w:val="00E04EFC"/>
    <w:rsid w:val="00E05AB5"/>
    <w:rsid w:val="00E05BB5"/>
    <w:rsid w:val="00E05BE8"/>
    <w:rsid w:val="00E05CF2"/>
    <w:rsid w:val="00E061F1"/>
    <w:rsid w:val="00E07168"/>
    <w:rsid w:val="00E07C73"/>
    <w:rsid w:val="00E07DF9"/>
    <w:rsid w:val="00E07E76"/>
    <w:rsid w:val="00E11729"/>
    <w:rsid w:val="00E12A52"/>
    <w:rsid w:val="00E13504"/>
    <w:rsid w:val="00E13822"/>
    <w:rsid w:val="00E13A6B"/>
    <w:rsid w:val="00E14518"/>
    <w:rsid w:val="00E14BC0"/>
    <w:rsid w:val="00E14E30"/>
    <w:rsid w:val="00E15679"/>
    <w:rsid w:val="00E1588F"/>
    <w:rsid w:val="00E16DED"/>
    <w:rsid w:val="00E17B6C"/>
    <w:rsid w:val="00E216A9"/>
    <w:rsid w:val="00E21C59"/>
    <w:rsid w:val="00E22197"/>
    <w:rsid w:val="00E225BD"/>
    <w:rsid w:val="00E22938"/>
    <w:rsid w:val="00E231AA"/>
    <w:rsid w:val="00E23277"/>
    <w:rsid w:val="00E23D99"/>
    <w:rsid w:val="00E24C8A"/>
    <w:rsid w:val="00E24FAC"/>
    <w:rsid w:val="00E26053"/>
    <w:rsid w:val="00E26904"/>
    <w:rsid w:val="00E27540"/>
    <w:rsid w:val="00E27953"/>
    <w:rsid w:val="00E27D5E"/>
    <w:rsid w:val="00E3064F"/>
    <w:rsid w:val="00E30788"/>
    <w:rsid w:val="00E30942"/>
    <w:rsid w:val="00E315B1"/>
    <w:rsid w:val="00E31F4F"/>
    <w:rsid w:val="00E32399"/>
    <w:rsid w:val="00E3241F"/>
    <w:rsid w:val="00E3276D"/>
    <w:rsid w:val="00E32CE7"/>
    <w:rsid w:val="00E33182"/>
    <w:rsid w:val="00E34DE7"/>
    <w:rsid w:val="00E356FC"/>
    <w:rsid w:val="00E358BE"/>
    <w:rsid w:val="00E35AE4"/>
    <w:rsid w:val="00E365D1"/>
    <w:rsid w:val="00E369D8"/>
    <w:rsid w:val="00E36C62"/>
    <w:rsid w:val="00E372E3"/>
    <w:rsid w:val="00E373D7"/>
    <w:rsid w:val="00E4095A"/>
    <w:rsid w:val="00E40DB6"/>
    <w:rsid w:val="00E4392A"/>
    <w:rsid w:val="00E439FD"/>
    <w:rsid w:val="00E44031"/>
    <w:rsid w:val="00E46A64"/>
    <w:rsid w:val="00E47FCB"/>
    <w:rsid w:val="00E502E5"/>
    <w:rsid w:val="00E5748B"/>
    <w:rsid w:val="00E57D33"/>
    <w:rsid w:val="00E57D79"/>
    <w:rsid w:val="00E57E3F"/>
    <w:rsid w:val="00E6036F"/>
    <w:rsid w:val="00E65534"/>
    <w:rsid w:val="00E66663"/>
    <w:rsid w:val="00E66830"/>
    <w:rsid w:val="00E66FA0"/>
    <w:rsid w:val="00E702CC"/>
    <w:rsid w:val="00E70D67"/>
    <w:rsid w:val="00E72F26"/>
    <w:rsid w:val="00E73200"/>
    <w:rsid w:val="00E740FC"/>
    <w:rsid w:val="00E74C39"/>
    <w:rsid w:val="00E76327"/>
    <w:rsid w:val="00E763EC"/>
    <w:rsid w:val="00E76539"/>
    <w:rsid w:val="00E76C2A"/>
    <w:rsid w:val="00E77295"/>
    <w:rsid w:val="00E77434"/>
    <w:rsid w:val="00E77EE7"/>
    <w:rsid w:val="00E82490"/>
    <w:rsid w:val="00E82F48"/>
    <w:rsid w:val="00E83CE1"/>
    <w:rsid w:val="00E83F65"/>
    <w:rsid w:val="00E843B8"/>
    <w:rsid w:val="00E84A73"/>
    <w:rsid w:val="00E905AB"/>
    <w:rsid w:val="00E9086A"/>
    <w:rsid w:val="00E91D7E"/>
    <w:rsid w:val="00E91E23"/>
    <w:rsid w:val="00E92DB1"/>
    <w:rsid w:val="00E93D6D"/>
    <w:rsid w:val="00E94A22"/>
    <w:rsid w:val="00E97F43"/>
    <w:rsid w:val="00EA0CC0"/>
    <w:rsid w:val="00EA1126"/>
    <w:rsid w:val="00EA1390"/>
    <w:rsid w:val="00EA2169"/>
    <w:rsid w:val="00EA3D03"/>
    <w:rsid w:val="00EA429D"/>
    <w:rsid w:val="00EA68AB"/>
    <w:rsid w:val="00EA6C2E"/>
    <w:rsid w:val="00EA7D58"/>
    <w:rsid w:val="00EB052D"/>
    <w:rsid w:val="00EB05DF"/>
    <w:rsid w:val="00EB13AB"/>
    <w:rsid w:val="00EB2C00"/>
    <w:rsid w:val="00EB35BA"/>
    <w:rsid w:val="00EB3CB6"/>
    <w:rsid w:val="00EB5106"/>
    <w:rsid w:val="00EB52AE"/>
    <w:rsid w:val="00EB58C1"/>
    <w:rsid w:val="00EB648C"/>
    <w:rsid w:val="00EB6CC2"/>
    <w:rsid w:val="00EB783A"/>
    <w:rsid w:val="00EB7C45"/>
    <w:rsid w:val="00EC0220"/>
    <w:rsid w:val="00EC0AB0"/>
    <w:rsid w:val="00EC0DF8"/>
    <w:rsid w:val="00EC31E7"/>
    <w:rsid w:val="00EC79C0"/>
    <w:rsid w:val="00ED18E9"/>
    <w:rsid w:val="00ED4ED4"/>
    <w:rsid w:val="00ED5937"/>
    <w:rsid w:val="00ED6AD8"/>
    <w:rsid w:val="00ED7884"/>
    <w:rsid w:val="00EE04D3"/>
    <w:rsid w:val="00EE0EBA"/>
    <w:rsid w:val="00EE1C04"/>
    <w:rsid w:val="00EE1E69"/>
    <w:rsid w:val="00EE207A"/>
    <w:rsid w:val="00EE2DF3"/>
    <w:rsid w:val="00EE4C3A"/>
    <w:rsid w:val="00EE5008"/>
    <w:rsid w:val="00EE6B48"/>
    <w:rsid w:val="00EF039C"/>
    <w:rsid w:val="00EF19E5"/>
    <w:rsid w:val="00EF279F"/>
    <w:rsid w:val="00EF2E5B"/>
    <w:rsid w:val="00EF3465"/>
    <w:rsid w:val="00EF567A"/>
    <w:rsid w:val="00EF601C"/>
    <w:rsid w:val="00EF7903"/>
    <w:rsid w:val="00F00BB9"/>
    <w:rsid w:val="00F01CA1"/>
    <w:rsid w:val="00F01CBD"/>
    <w:rsid w:val="00F02910"/>
    <w:rsid w:val="00F02A25"/>
    <w:rsid w:val="00F02A79"/>
    <w:rsid w:val="00F03715"/>
    <w:rsid w:val="00F062A5"/>
    <w:rsid w:val="00F071D4"/>
    <w:rsid w:val="00F10D7C"/>
    <w:rsid w:val="00F111D2"/>
    <w:rsid w:val="00F113C0"/>
    <w:rsid w:val="00F11909"/>
    <w:rsid w:val="00F11FAA"/>
    <w:rsid w:val="00F127F3"/>
    <w:rsid w:val="00F15BD6"/>
    <w:rsid w:val="00F15D14"/>
    <w:rsid w:val="00F16004"/>
    <w:rsid w:val="00F20A67"/>
    <w:rsid w:val="00F20F4B"/>
    <w:rsid w:val="00F2211A"/>
    <w:rsid w:val="00F23626"/>
    <w:rsid w:val="00F24052"/>
    <w:rsid w:val="00F2407D"/>
    <w:rsid w:val="00F248F7"/>
    <w:rsid w:val="00F2550A"/>
    <w:rsid w:val="00F259CD"/>
    <w:rsid w:val="00F25D11"/>
    <w:rsid w:val="00F26F8D"/>
    <w:rsid w:val="00F32058"/>
    <w:rsid w:val="00F32454"/>
    <w:rsid w:val="00F32FB5"/>
    <w:rsid w:val="00F35C65"/>
    <w:rsid w:val="00F40F2F"/>
    <w:rsid w:val="00F4120A"/>
    <w:rsid w:val="00F42061"/>
    <w:rsid w:val="00F43257"/>
    <w:rsid w:val="00F4339E"/>
    <w:rsid w:val="00F43C4B"/>
    <w:rsid w:val="00F44262"/>
    <w:rsid w:val="00F44307"/>
    <w:rsid w:val="00F44AC8"/>
    <w:rsid w:val="00F44B84"/>
    <w:rsid w:val="00F45729"/>
    <w:rsid w:val="00F46313"/>
    <w:rsid w:val="00F5050F"/>
    <w:rsid w:val="00F5086C"/>
    <w:rsid w:val="00F50F87"/>
    <w:rsid w:val="00F5215C"/>
    <w:rsid w:val="00F5293B"/>
    <w:rsid w:val="00F53D3D"/>
    <w:rsid w:val="00F54B03"/>
    <w:rsid w:val="00F54F38"/>
    <w:rsid w:val="00F559A2"/>
    <w:rsid w:val="00F55EDD"/>
    <w:rsid w:val="00F60467"/>
    <w:rsid w:val="00F61ECD"/>
    <w:rsid w:val="00F634BF"/>
    <w:rsid w:val="00F63F3E"/>
    <w:rsid w:val="00F641F1"/>
    <w:rsid w:val="00F64E65"/>
    <w:rsid w:val="00F653A1"/>
    <w:rsid w:val="00F65F5E"/>
    <w:rsid w:val="00F6656D"/>
    <w:rsid w:val="00F6737A"/>
    <w:rsid w:val="00F67A34"/>
    <w:rsid w:val="00F70411"/>
    <w:rsid w:val="00F70430"/>
    <w:rsid w:val="00F70A94"/>
    <w:rsid w:val="00F70EC8"/>
    <w:rsid w:val="00F711B1"/>
    <w:rsid w:val="00F71AF2"/>
    <w:rsid w:val="00F738DC"/>
    <w:rsid w:val="00F73FD1"/>
    <w:rsid w:val="00F7483D"/>
    <w:rsid w:val="00F75537"/>
    <w:rsid w:val="00F76608"/>
    <w:rsid w:val="00F768B7"/>
    <w:rsid w:val="00F77EDB"/>
    <w:rsid w:val="00F80E86"/>
    <w:rsid w:val="00F8232C"/>
    <w:rsid w:val="00F82772"/>
    <w:rsid w:val="00F82FF4"/>
    <w:rsid w:val="00F83B4D"/>
    <w:rsid w:val="00F83DB6"/>
    <w:rsid w:val="00F845FF"/>
    <w:rsid w:val="00F85568"/>
    <w:rsid w:val="00F86162"/>
    <w:rsid w:val="00F872AA"/>
    <w:rsid w:val="00F87396"/>
    <w:rsid w:val="00F90723"/>
    <w:rsid w:val="00F90968"/>
    <w:rsid w:val="00F91CBF"/>
    <w:rsid w:val="00F924C3"/>
    <w:rsid w:val="00F9423B"/>
    <w:rsid w:val="00F9574F"/>
    <w:rsid w:val="00F95EF0"/>
    <w:rsid w:val="00F96377"/>
    <w:rsid w:val="00F96AF0"/>
    <w:rsid w:val="00F9729B"/>
    <w:rsid w:val="00F9761E"/>
    <w:rsid w:val="00FA0E94"/>
    <w:rsid w:val="00FA1D56"/>
    <w:rsid w:val="00FA24DB"/>
    <w:rsid w:val="00FA38CF"/>
    <w:rsid w:val="00FA4C11"/>
    <w:rsid w:val="00FA4F30"/>
    <w:rsid w:val="00FA6C8A"/>
    <w:rsid w:val="00FA7AA6"/>
    <w:rsid w:val="00FA7E9E"/>
    <w:rsid w:val="00FB0D25"/>
    <w:rsid w:val="00FB12D3"/>
    <w:rsid w:val="00FB3294"/>
    <w:rsid w:val="00FB4C89"/>
    <w:rsid w:val="00FB6027"/>
    <w:rsid w:val="00FB6569"/>
    <w:rsid w:val="00FB7316"/>
    <w:rsid w:val="00FB76E4"/>
    <w:rsid w:val="00FC1071"/>
    <w:rsid w:val="00FC16AE"/>
    <w:rsid w:val="00FC2086"/>
    <w:rsid w:val="00FC20FD"/>
    <w:rsid w:val="00FC2771"/>
    <w:rsid w:val="00FC2F8C"/>
    <w:rsid w:val="00FC44FB"/>
    <w:rsid w:val="00FC4A85"/>
    <w:rsid w:val="00FC61EC"/>
    <w:rsid w:val="00FC6323"/>
    <w:rsid w:val="00FC6370"/>
    <w:rsid w:val="00FC6F8D"/>
    <w:rsid w:val="00FC7757"/>
    <w:rsid w:val="00FC787F"/>
    <w:rsid w:val="00FC7CD6"/>
    <w:rsid w:val="00FD07A9"/>
    <w:rsid w:val="00FD0F41"/>
    <w:rsid w:val="00FD1226"/>
    <w:rsid w:val="00FD165E"/>
    <w:rsid w:val="00FD3B96"/>
    <w:rsid w:val="00FD40C6"/>
    <w:rsid w:val="00FD4391"/>
    <w:rsid w:val="00FD5295"/>
    <w:rsid w:val="00FD5C59"/>
    <w:rsid w:val="00FD63A9"/>
    <w:rsid w:val="00FD67BC"/>
    <w:rsid w:val="00FD6878"/>
    <w:rsid w:val="00FE0847"/>
    <w:rsid w:val="00FE09C4"/>
    <w:rsid w:val="00FE10FB"/>
    <w:rsid w:val="00FE13F7"/>
    <w:rsid w:val="00FE326C"/>
    <w:rsid w:val="00FE3305"/>
    <w:rsid w:val="00FE3790"/>
    <w:rsid w:val="00FE4B2C"/>
    <w:rsid w:val="00FE4F43"/>
    <w:rsid w:val="00FE6B48"/>
    <w:rsid w:val="00FE6D3B"/>
    <w:rsid w:val="00FE6F9B"/>
    <w:rsid w:val="00FE7025"/>
    <w:rsid w:val="00FE762C"/>
    <w:rsid w:val="00FF109F"/>
    <w:rsid w:val="00FF1B86"/>
    <w:rsid w:val="00FF43A6"/>
    <w:rsid w:val="00FF45A5"/>
    <w:rsid w:val="00FF50A7"/>
    <w:rsid w:val="00FF6333"/>
    <w:rsid w:val="00FF66C9"/>
    <w:rsid w:val="00FF6827"/>
    <w:rsid w:val="00FF7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6AD"/>
    <w:rPr>
      <w:rFonts w:ascii="Times New Roman" w:eastAsia="Batang" w:hAnsi="Times New Roman"/>
      <w:sz w:val="28"/>
      <w:lang w:val="en-US"/>
    </w:rPr>
  </w:style>
  <w:style w:type="paragraph" w:styleId="1">
    <w:name w:val="heading 1"/>
    <w:basedOn w:val="a"/>
    <w:link w:val="10"/>
    <w:qFormat/>
    <w:rsid w:val="00A04477"/>
    <w:pPr>
      <w:spacing w:before="100" w:beforeAutospacing="1" w:after="100" w:afterAutospacing="1"/>
      <w:outlineLvl w:val="0"/>
    </w:pPr>
    <w:rPr>
      <w:rFonts w:eastAsia="Times New Roman"/>
      <w:b/>
      <w:bCs/>
      <w:kern w:val="36"/>
      <w:sz w:val="48"/>
      <w:szCs w:val="48"/>
    </w:rPr>
  </w:style>
  <w:style w:type="paragraph" w:styleId="2">
    <w:name w:val="heading 2"/>
    <w:basedOn w:val="a"/>
    <w:link w:val="20"/>
    <w:uiPriority w:val="9"/>
    <w:qFormat/>
    <w:rsid w:val="00B05332"/>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basedOn w:val="a"/>
    <w:link w:val="11"/>
    <w:uiPriority w:val="99"/>
    <w:qFormat/>
    <w:rsid w:val="00227BAC"/>
    <w:pPr>
      <w:ind w:firstLine="567"/>
      <w:jc w:val="both"/>
    </w:pPr>
    <w:rPr>
      <w:rFonts w:eastAsia="Calibri"/>
      <w:sz w:val="24"/>
      <w:szCs w:val="24"/>
    </w:rPr>
  </w:style>
  <w:style w:type="character" w:customStyle="1" w:styleId="1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link w:val="a3"/>
    <w:uiPriority w:val="99"/>
    <w:locked/>
    <w:rsid w:val="00227BAC"/>
    <w:rPr>
      <w:rFonts w:ascii="Times New Roman" w:eastAsia="Calibri" w:hAnsi="Times New Roman" w:cs="Times New Roman"/>
      <w:sz w:val="24"/>
      <w:szCs w:val="24"/>
      <w:lang w:eastAsia="ru-RU"/>
    </w:rPr>
  </w:style>
  <w:style w:type="paragraph" w:customStyle="1" w:styleId="tt">
    <w:name w:val="tt"/>
    <w:basedOn w:val="a"/>
    <w:qFormat/>
    <w:rsid w:val="00227BAC"/>
    <w:pPr>
      <w:jc w:val="center"/>
    </w:pPr>
    <w:rPr>
      <w:rFonts w:eastAsia="Times New Roman"/>
      <w:b/>
      <w:bCs/>
      <w:sz w:val="24"/>
      <w:szCs w:val="24"/>
      <w:lang w:val="ru-RU"/>
    </w:rPr>
  </w:style>
  <w:style w:type="character" w:customStyle="1" w:styleId="docblue">
    <w:name w:val="doc_blue"/>
    <w:basedOn w:val="a0"/>
    <w:rsid w:val="00B05332"/>
  </w:style>
  <w:style w:type="paragraph" w:customStyle="1" w:styleId="cb">
    <w:name w:val="cb"/>
    <w:basedOn w:val="a"/>
    <w:qFormat/>
    <w:rsid w:val="00B05332"/>
    <w:pPr>
      <w:jc w:val="center"/>
    </w:pPr>
    <w:rPr>
      <w:rFonts w:eastAsia="Times New Roman"/>
      <w:b/>
      <w:bCs/>
      <w:sz w:val="24"/>
      <w:szCs w:val="24"/>
      <w:lang w:val="ru-RU"/>
    </w:rPr>
  </w:style>
  <w:style w:type="paragraph" w:styleId="a4">
    <w:name w:val="List Paragraph"/>
    <w:basedOn w:val="a"/>
    <w:link w:val="12"/>
    <w:uiPriority w:val="34"/>
    <w:qFormat/>
    <w:rsid w:val="00B05332"/>
    <w:pPr>
      <w:ind w:left="720"/>
      <w:contextualSpacing/>
    </w:pPr>
    <w:rPr>
      <w:rFonts w:eastAsia="Times New Roman"/>
      <w:sz w:val="24"/>
      <w:szCs w:val="24"/>
    </w:rPr>
  </w:style>
  <w:style w:type="character" w:customStyle="1" w:styleId="12">
    <w:name w:val="Абзац списка Знак1"/>
    <w:link w:val="a4"/>
    <w:uiPriority w:val="34"/>
    <w:locked/>
    <w:rsid w:val="00B05332"/>
    <w:rPr>
      <w:rFonts w:ascii="Times New Roman" w:eastAsia="Times New Roman" w:hAnsi="Times New Roman" w:cs="Times New Roman"/>
      <w:sz w:val="24"/>
      <w:szCs w:val="24"/>
      <w:lang w:eastAsia="ru-RU"/>
    </w:rPr>
  </w:style>
  <w:style w:type="character" w:customStyle="1" w:styleId="apple-converted-space">
    <w:name w:val="apple-converted-space"/>
    <w:rsid w:val="00B05332"/>
    <w:rPr>
      <w:rFonts w:cs="Times New Roman"/>
    </w:rPr>
  </w:style>
  <w:style w:type="paragraph" w:styleId="a5">
    <w:name w:val="Balloon Text"/>
    <w:basedOn w:val="a"/>
    <w:link w:val="a6"/>
    <w:semiHidden/>
    <w:rsid w:val="00B05332"/>
    <w:rPr>
      <w:rFonts w:ascii="Tahoma" w:eastAsia="Times New Roman" w:hAnsi="Tahoma"/>
      <w:sz w:val="16"/>
      <w:szCs w:val="16"/>
    </w:rPr>
  </w:style>
  <w:style w:type="character" w:customStyle="1" w:styleId="a6">
    <w:name w:val="Текст выноски Знак"/>
    <w:basedOn w:val="a0"/>
    <w:link w:val="a5"/>
    <w:semiHidden/>
    <w:rsid w:val="00B05332"/>
    <w:rPr>
      <w:rFonts w:ascii="Tahoma" w:eastAsia="Times New Roman" w:hAnsi="Tahoma" w:cs="Times New Roman"/>
      <w:sz w:val="16"/>
      <w:szCs w:val="16"/>
      <w:lang w:val="en-US" w:eastAsia="ru-RU"/>
    </w:rPr>
  </w:style>
  <w:style w:type="paragraph" w:customStyle="1" w:styleId="21">
    <w:name w:val="Абзац списка2"/>
    <w:basedOn w:val="a"/>
    <w:uiPriority w:val="99"/>
    <w:qFormat/>
    <w:rsid w:val="00B05332"/>
    <w:pPr>
      <w:ind w:left="720"/>
      <w:contextualSpacing/>
    </w:pPr>
    <w:rPr>
      <w:rFonts w:eastAsia="Times New Roman"/>
      <w:sz w:val="24"/>
      <w:szCs w:val="24"/>
      <w:lang w:eastAsia="en-US"/>
    </w:rPr>
  </w:style>
  <w:style w:type="paragraph" w:customStyle="1" w:styleId="cp">
    <w:name w:val="cp"/>
    <w:basedOn w:val="a"/>
    <w:qFormat/>
    <w:rsid w:val="00B05332"/>
    <w:pPr>
      <w:jc w:val="center"/>
    </w:pPr>
    <w:rPr>
      <w:rFonts w:eastAsia="SimSun"/>
      <w:b/>
      <w:bCs/>
      <w:sz w:val="24"/>
      <w:szCs w:val="24"/>
      <w:lang w:eastAsia="en-US"/>
    </w:rPr>
  </w:style>
  <w:style w:type="paragraph" w:customStyle="1" w:styleId="13">
    <w:name w:val="Абзац списка1"/>
    <w:basedOn w:val="a"/>
    <w:qFormat/>
    <w:rsid w:val="00B05332"/>
    <w:pPr>
      <w:ind w:left="720"/>
      <w:contextualSpacing/>
    </w:pPr>
    <w:rPr>
      <w:rFonts w:eastAsia="Calibri"/>
      <w:sz w:val="24"/>
      <w:szCs w:val="24"/>
      <w:lang w:val="ru-RU"/>
    </w:rPr>
  </w:style>
  <w:style w:type="character" w:customStyle="1" w:styleId="a7">
    <w:name w:val="Абзац списка Знак"/>
    <w:link w:val="3"/>
    <w:uiPriority w:val="34"/>
    <w:locked/>
    <w:rsid w:val="00B05332"/>
    <w:rPr>
      <w:sz w:val="24"/>
      <w:szCs w:val="24"/>
    </w:rPr>
  </w:style>
  <w:style w:type="paragraph" w:customStyle="1" w:styleId="3">
    <w:name w:val="Абзац списка3"/>
    <w:basedOn w:val="a"/>
    <w:link w:val="a7"/>
    <w:uiPriority w:val="34"/>
    <w:rsid w:val="00B05332"/>
    <w:pPr>
      <w:ind w:left="720"/>
      <w:contextualSpacing/>
    </w:pPr>
    <w:rPr>
      <w:rFonts w:ascii="Calibri" w:eastAsia="Calibri" w:hAnsi="Calibri"/>
      <w:sz w:val="24"/>
      <w:szCs w:val="24"/>
    </w:rPr>
  </w:style>
  <w:style w:type="character" w:customStyle="1" w:styleId="7">
    <w:name w:val="Основной текст (7)_"/>
    <w:link w:val="70"/>
    <w:rsid w:val="00B05332"/>
    <w:rPr>
      <w:spacing w:val="4"/>
      <w:sz w:val="21"/>
      <w:szCs w:val="21"/>
      <w:shd w:val="clear" w:color="auto" w:fill="FFFFFF"/>
    </w:rPr>
  </w:style>
  <w:style w:type="character" w:customStyle="1" w:styleId="71">
    <w:name w:val="Основной текст (7) + Не полужирный;Курсив"/>
    <w:rsid w:val="00B05332"/>
    <w:rPr>
      <w:rFonts w:ascii="Times New Roman" w:eastAsia="Times New Roman" w:hAnsi="Times New Roman" w:cs="Times New Roman"/>
      <w:b/>
      <w:bCs/>
      <w:i/>
      <w:iCs/>
      <w:smallCaps w:val="0"/>
      <w:strike w:val="0"/>
      <w:spacing w:val="0"/>
      <w:sz w:val="21"/>
      <w:szCs w:val="21"/>
    </w:rPr>
  </w:style>
  <w:style w:type="paragraph" w:customStyle="1" w:styleId="70">
    <w:name w:val="Основной текст (7)"/>
    <w:basedOn w:val="a"/>
    <w:link w:val="7"/>
    <w:rsid w:val="00B05332"/>
    <w:pPr>
      <w:shd w:val="clear" w:color="auto" w:fill="FFFFFF"/>
      <w:spacing w:before="180" w:line="317" w:lineRule="exact"/>
      <w:ind w:firstLine="340"/>
      <w:jc w:val="both"/>
    </w:pPr>
    <w:rPr>
      <w:rFonts w:ascii="Calibri" w:eastAsia="Calibri" w:hAnsi="Calibri"/>
      <w:spacing w:val="4"/>
      <w:sz w:val="21"/>
      <w:szCs w:val="21"/>
    </w:rPr>
  </w:style>
  <w:style w:type="character" w:customStyle="1" w:styleId="20">
    <w:name w:val="Заголовок 2 Знак"/>
    <w:basedOn w:val="a0"/>
    <w:link w:val="2"/>
    <w:uiPriority w:val="9"/>
    <w:rsid w:val="00B05332"/>
    <w:rPr>
      <w:rFonts w:ascii="Times New Roman" w:eastAsia="Times New Roman" w:hAnsi="Times New Roman" w:cs="Times New Roman"/>
      <w:b/>
      <w:bCs/>
      <w:sz w:val="36"/>
      <w:szCs w:val="36"/>
    </w:rPr>
  </w:style>
  <w:style w:type="character" w:styleId="a8">
    <w:name w:val="annotation reference"/>
    <w:uiPriority w:val="99"/>
    <w:semiHidden/>
    <w:unhideWhenUsed/>
    <w:rsid w:val="00B05332"/>
    <w:rPr>
      <w:sz w:val="16"/>
      <w:szCs w:val="16"/>
    </w:rPr>
  </w:style>
  <w:style w:type="paragraph" w:styleId="a9">
    <w:name w:val="annotation text"/>
    <w:basedOn w:val="a"/>
    <w:link w:val="aa"/>
    <w:uiPriority w:val="99"/>
    <w:unhideWhenUsed/>
    <w:rsid w:val="00B05332"/>
    <w:rPr>
      <w:rFonts w:eastAsia="Calibri"/>
      <w:sz w:val="20"/>
    </w:rPr>
  </w:style>
  <w:style w:type="character" w:customStyle="1" w:styleId="aa">
    <w:name w:val="Текст примечания Знак"/>
    <w:basedOn w:val="a0"/>
    <w:link w:val="a9"/>
    <w:uiPriority w:val="99"/>
    <w:rsid w:val="00B05332"/>
    <w:rPr>
      <w:rFonts w:ascii="Times New Roman" w:eastAsia="Calibri" w:hAnsi="Times New Roman" w:cs="Times New Roman"/>
      <w:sz w:val="20"/>
      <w:szCs w:val="20"/>
      <w:lang w:eastAsia="ru-RU"/>
    </w:rPr>
  </w:style>
  <w:style w:type="paragraph" w:customStyle="1" w:styleId="Numbered">
    <w:name w:val="Numbered"/>
    <w:aliases w:val="Left:  0 cm,Hanging:  0,63 cm"/>
    <w:basedOn w:val="a"/>
    <w:uiPriority w:val="99"/>
    <w:qFormat/>
    <w:rsid w:val="00B05332"/>
    <w:pPr>
      <w:numPr>
        <w:numId w:val="13"/>
      </w:numPr>
    </w:pPr>
    <w:rPr>
      <w:rFonts w:eastAsia="Calibri"/>
      <w:sz w:val="24"/>
      <w:szCs w:val="24"/>
      <w:lang w:val="ro-RO"/>
    </w:rPr>
  </w:style>
  <w:style w:type="character" w:customStyle="1" w:styleId="hps">
    <w:name w:val="hps"/>
    <w:basedOn w:val="a0"/>
    <w:rsid w:val="00B05332"/>
  </w:style>
  <w:style w:type="paragraph" w:customStyle="1" w:styleId="CM43">
    <w:name w:val="CM4+3"/>
    <w:basedOn w:val="a"/>
    <w:next w:val="a"/>
    <w:uiPriority w:val="99"/>
    <w:qFormat/>
    <w:rsid w:val="00A04477"/>
    <w:pPr>
      <w:autoSpaceDE w:val="0"/>
      <w:autoSpaceDN w:val="0"/>
      <w:adjustRightInd w:val="0"/>
    </w:pPr>
    <w:rPr>
      <w:rFonts w:eastAsia="Calibri"/>
      <w:sz w:val="24"/>
      <w:szCs w:val="24"/>
      <w:lang w:val="ru-RU" w:eastAsia="en-US"/>
    </w:rPr>
  </w:style>
  <w:style w:type="character" w:styleId="ab">
    <w:name w:val="Hyperlink"/>
    <w:uiPriority w:val="99"/>
    <w:unhideWhenUsed/>
    <w:rsid w:val="00A04477"/>
    <w:rPr>
      <w:color w:val="0000FF"/>
      <w:u w:val="single"/>
    </w:rPr>
  </w:style>
  <w:style w:type="paragraph" w:customStyle="1" w:styleId="pb">
    <w:name w:val="pb"/>
    <w:basedOn w:val="a"/>
    <w:rsid w:val="00A04477"/>
    <w:pPr>
      <w:jc w:val="center"/>
    </w:pPr>
    <w:rPr>
      <w:rFonts w:eastAsia="Times New Roman"/>
      <w:i/>
      <w:iCs/>
      <w:color w:val="663300"/>
      <w:sz w:val="20"/>
      <w:lang w:val="ru-RU"/>
    </w:rPr>
  </w:style>
  <w:style w:type="paragraph" w:customStyle="1" w:styleId="TableParagraph">
    <w:name w:val="Table Paragraph"/>
    <w:basedOn w:val="a"/>
    <w:uiPriority w:val="1"/>
    <w:qFormat/>
    <w:rsid w:val="00A04477"/>
    <w:pPr>
      <w:widowControl w:val="0"/>
    </w:pPr>
    <w:rPr>
      <w:rFonts w:ascii="Calibri" w:eastAsia="Calibri" w:hAnsi="Calibri"/>
      <w:sz w:val="22"/>
      <w:szCs w:val="22"/>
      <w:lang w:eastAsia="en-US"/>
    </w:rPr>
  </w:style>
  <w:style w:type="paragraph" w:customStyle="1" w:styleId="ListParagraph4">
    <w:name w:val="List Paragraph4"/>
    <w:basedOn w:val="a"/>
    <w:qFormat/>
    <w:rsid w:val="00A04477"/>
    <w:pPr>
      <w:ind w:left="720"/>
      <w:contextualSpacing/>
    </w:pPr>
    <w:rPr>
      <w:rFonts w:eastAsia="Times New Roman"/>
      <w:sz w:val="24"/>
      <w:szCs w:val="24"/>
      <w:lang w:eastAsia="en-US"/>
    </w:rPr>
  </w:style>
  <w:style w:type="paragraph" w:customStyle="1" w:styleId="md">
    <w:name w:val="md"/>
    <w:basedOn w:val="a"/>
    <w:rsid w:val="00A04477"/>
    <w:pPr>
      <w:ind w:firstLine="567"/>
      <w:jc w:val="both"/>
    </w:pPr>
    <w:rPr>
      <w:rFonts w:eastAsia="Times New Roman"/>
      <w:i/>
      <w:iCs/>
      <w:color w:val="663300"/>
      <w:sz w:val="20"/>
      <w:lang w:val="ru-RU"/>
    </w:rPr>
  </w:style>
  <w:style w:type="paragraph" w:customStyle="1" w:styleId="cn">
    <w:name w:val="cn"/>
    <w:basedOn w:val="a"/>
    <w:qFormat/>
    <w:rsid w:val="00A04477"/>
    <w:pPr>
      <w:jc w:val="center"/>
    </w:pPr>
  </w:style>
  <w:style w:type="character" w:customStyle="1" w:styleId="10">
    <w:name w:val="Заголовок 1 Знак"/>
    <w:basedOn w:val="a0"/>
    <w:link w:val="1"/>
    <w:rsid w:val="00A04477"/>
    <w:rPr>
      <w:rFonts w:ascii="Times New Roman" w:eastAsia="Times New Roman" w:hAnsi="Times New Roman" w:cs="Times New Roman"/>
      <w:b/>
      <w:bCs/>
      <w:kern w:val="36"/>
      <w:sz w:val="48"/>
      <w:szCs w:val="48"/>
      <w:lang w:eastAsia="ru-RU"/>
    </w:rPr>
  </w:style>
  <w:style w:type="paragraph" w:styleId="ac">
    <w:name w:val="header"/>
    <w:basedOn w:val="a"/>
    <w:link w:val="ad"/>
    <w:uiPriority w:val="99"/>
    <w:semiHidden/>
    <w:unhideWhenUsed/>
    <w:rsid w:val="007A69F3"/>
    <w:pPr>
      <w:tabs>
        <w:tab w:val="center" w:pos="4677"/>
        <w:tab w:val="right" w:pos="9355"/>
      </w:tabs>
    </w:pPr>
  </w:style>
  <w:style w:type="character" w:customStyle="1" w:styleId="ad">
    <w:name w:val="Верхний колонтитул Знак"/>
    <w:basedOn w:val="a0"/>
    <w:link w:val="ac"/>
    <w:uiPriority w:val="99"/>
    <w:semiHidden/>
    <w:rsid w:val="007A69F3"/>
    <w:rPr>
      <w:rFonts w:ascii="Times New Roman" w:eastAsia="Batang" w:hAnsi="Times New Roman" w:cs="Times New Roman"/>
      <w:sz w:val="28"/>
      <w:szCs w:val="20"/>
      <w:lang w:val="en-US" w:eastAsia="ru-RU"/>
    </w:rPr>
  </w:style>
  <w:style w:type="paragraph" w:styleId="ae">
    <w:name w:val="footer"/>
    <w:basedOn w:val="a"/>
    <w:link w:val="af"/>
    <w:uiPriority w:val="99"/>
    <w:unhideWhenUsed/>
    <w:rsid w:val="007A69F3"/>
    <w:pPr>
      <w:tabs>
        <w:tab w:val="center" w:pos="4677"/>
        <w:tab w:val="right" w:pos="9355"/>
      </w:tabs>
    </w:pPr>
  </w:style>
  <w:style w:type="character" w:customStyle="1" w:styleId="af">
    <w:name w:val="Нижний колонтитул Знак"/>
    <w:basedOn w:val="a0"/>
    <w:link w:val="ae"/>
    <w:uiPriority w:val="99"/>
    <w:rsid w:val="007A69F3"/>
    <w:rPr>
      <w:rFonts w:ascii="Times New Roman" w:eastAsia="Batang" w:hAnsi="Times New Roman" w:cs="Times New Roman"/>
      <w:sz w:val="28"/>
      <w:szCs w:val="20"/>
      <w:lang w:val="en-US" w:eastAsia="ru-RU"/>
    </w:rPr>
  </w:style>
  <w:style w:type="table" w:styleId="af0">
    <w:name w:val="Table Grid"/>
    <w:basedOn w:val="a1"/>
    <w:uiPriority w:val="59"/>
    <w:rsid w:val="005510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E1588F"/>
    <w:pPr>
      <w:autoSpaceDE w:val="0"/>
      <w:autoSpaceDN w:val="0"/>
      <w:adjustRightInd w:val="0"/>
    </w:pPr>
    <w:rPr>
      <w:rFonts w:ascii="Times New Roman" w:hAnsi="Times New Roman"/>
      <w:color w:val="000000"/>
      <w:sz w:val="24"/>
      <w:szCs w:val="24"/>
      <w:lang w:val="en-US" w:eastAsia="en-US"/>
    </w:rPr>
  </w:style>
  <w:style w:type="character" w:customStyle="1" w:styleId="af1">
    <w:name w:val="Основной текст_"/>
    <w:link w:val="30"/>
    <w:rsid w:val="00AB2009"/>
    <w:rPr>
      <w:rFonts w:ascii="Times New Roman" w:eastAsia="Times New Roman" w:hAnsi="Times New Roman"/>
      <w:sz w:val="25"/>
      <w:szCs w:val="25"/>
      <w:shd w:val="clear" w:color="auto" w:fill="FFFFFF"/>
    </w:rPr>
  </w:style>
  <w:style w:type="character" w:customStyle="1" w:styleId="14">
    <w:name w:val="Основной текст1"/>
    <w:rsid w:val="00AB200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o-RO"/>
    </w:rPr>
  </w:style>
  <w:style w:type="paragraph" w:customStyle="1" w:styleId="30">
    <w:name w:val="Основной текст3"/>
    <w:basedOn w:val="a"/>
    <w:link w:val="af1"/>
    <w:rsid w:val="00AB2009"/>
    <w:pPr>
      <w:widowControl w:val="0"/>
      <w:shd w:val="clear" w:color="auto" w:fill="FFFFFF"/>
      <w:spacing w:before="240" w:line="0" w:lineRule="atLeast"/>
      <w:jc w:val="both"/>
    </w:pPr>
    <w:rPr>
      <w:rFonts w:eastAsia="Times New Roman"/>
      <w:sz w:val="25"/>
      <w:szCs w:val="25"/>
    </w:rPr>
  </w:style>
  <w:style w:type="character" w:customStyle="1" w:styleId="docheader">
    <w:name w:val="doc_header"/>
    <w:rsid w:val="005D13C4"/>
  </w:style>
  <w:style w:type="paragraph" w:styleId="af2">
    <w:name w:val="No Spacing"/>
    <w:uiPriority w:val="99"/>
    <w:qFormat/>
    <w:rsid w:val="007B1EDA"/>
    <w:rPr>
      <w:rFonts w:eastAsia="Times New Roman"/>
      <w:sz w:val="22"/>
      <w:szCs w:val="22"/>
    </w:rPr>
  </w:style>
  <w:style w:type="paragraph" w:styleId="af3">
    <w:name w:val="Body Text"/>
    <w:basedOn w:val="a"/>
    <w:link w:val="af4"/>
    <w:unhideWhenUsed/>
    <w:qFormat/>
    <w:rsid w:val="00FD1226"/>
    <w:pPr>
      <w:widowControl w:val="0"/>
      <w:autoSpaceDE w:val="0"/>
      <w:autoSpaceDN w:val="0"/>
      <w:adjustRightInd w:val="0"/>
    </w:pPr>
    <w:rPr>
      <w:rFonts w:ascii="Arial" w:eastAsia="Times New Roman" w:hAnsi="Arial" w:cs="Arial"/>
      <w:sz w:val="20"/>
      <w:lang w:eastAsia="en-US"/>
    </w:rPr>
  </w:style>
  <w:style w:type="character" w:customStyle="1" w:styleId="af4">
    <w:name w:val="Основной текст Знак"/>
    <w:basedOn w:val="a0"/>
    <w:link w:val="af3"/>
    <w:rsid w:val="00FD1226"/>
    <w:rPr>
      <w:rFonts w:ascii="Arial" w:eastAsia="Times New Roman" w:hAnsi="Arial" w:cs="Arial"/>
      <w:sz w:val="20"/>
      <w:szCs w:val="20"/>
      <w:lang w:val="en-US"/>
    </w:rPr>
  </w:style>
  <w:style w:type="paragraph" w:styleId="af5">
    <w:name w:val="footnote text"/>
    <w:basedOn w:val="a"/>
    <w:link w:val="af6"/>
    <w:uiPriority w:val="99"/>
    <w:semiHidden/>
    <w:unhideWhenUsed/>
    <w:rsid w:val="00B07229"/>
    <w:rPr>
      <w:rFonts w:ascii="Calibri" w:eastAsia="Times New Roman" w:hAnsi="Calibri"/>
      <w:sz w:val="20"/>
      <w:lang w:val="ru-RU"/>
    </w:rPr>
  </w:style>
  <w:style w:type="character" w:customStyle="1" w:styleId="af6">
    <w:name w:val="Текст сноски Знак"/>
    <w:basedOn w:val="a0"/>
    <w:link w:val="af5"/>
    <w:uiPriority w:val="99"/>
    <w:semiHidden/>
    <w:rsid w:val="00B07229"/>
    <w:rPr>
      <w:rFonts w:ascii="Calibri" w:eastAsia="Times New Roman" w:hAnsi="Calibri" w:cs="Times New Roman"/>
      <w:sz w:val="20"/>
      <w:szCs w:val="20"/>
      <w:lang w:eastAsia="ru-RU"/>
    </w:rPr>
  </w:style>
  <w:style w:type="character" w:styleId="af7">
    <w:name w:val="footnote reference"/>
    <w:basedOn w:val="a0"/>
    <w:uiPriority w:val="99"/>
    <w:semiHidden/>
    <w:unhideWhenUsed/>
    <w:rsid w:val="00B07229"/>
    <w:rPr>
      <w:vertAlign w:val="superscript"/>
    </w:rPr>
  </w:style>
  <w:style w:type="character" w:styleId="af8">
    <w:name w:val="Emphasis"/>
    <w:basedOn w:val="a0"/>
    <w:uiPriority w:val="20"/>
    <w:qFormat/>
    <w:rsid w:val="00347F71"/>
    <w:rPr>
      <w:i/>
      <w:iCs/>
    </w:rPr>
  </w:style>
  <w:style w:type="paragraph" w:customStyle="1" w:styleId="nt">
    <w:name w:val="nt"/>
    <w:basedOn w:val="a"/>
    <w:rsid w:val="003E4AF2"/>
    <w:pPr>
      <w:ind w:left="567" w:right="567" w:hanging="567"/>
      <w:jc w:val="both"/>
    </w:pPr>
    <w:rPr>
      <w:rFonts w:eastAsia="Times New Roman"/>
      <w:i/>
      <w:iCs/>
      <w:color w:val="663300"/>
      <w:sz w:val="20"/>
      <w:lang w:val="ru-RU"/>
    </w:rPr>
  </w:style>
  <w:style w:type="paragraph" w:customStyle="1" w:styleId="ListParagraph1">
    <w:name w:val="List Paragraph1"/>
    <w:basedOn w:val="a"/>
    <w:uiPriority w:val="99"/>
    <w:qFormat/>
    <w:rsid w:val="009108FE"/>
    <w:pPr>
      <w:spacing w:after="200" w:line="276" w:lineRule="auto"/>
      <w:ind w:left="720"/>
      <w:contextualSpacing/>
    </w:pPr>
    <w:rPr>
      <w:rFonts w:eastAsia="Calibri"/>
      <w:szCs w:val="28"/>
      <w:lang w:eastAsia="en-US"/>
    </w:rPr>
  </w:style>
  <w:style w:type="character" w:customStyle="1" w:styleId="apple-style-span">
    <w:name w:val="apple-style-span"/>
    <w:rsid w:val="0029216F"/>
  </w:style>
  <w:style w:type="paragraph" w:customStyle="1" w:styleId="Frspaiere1">
    <w:name w:val="Fără spațiere1"/>
    <w:qFormat/>
    <w:rsid w:val="008B5C94"/>
    <w:rPr>
      <w:rFonts w:eastAsia="Times New Roman"/>
      <w:sz w:val="22"/>
      <w:szCs w:val="22"/>
    </w:rPr>
  </w:style>
  <w:style w:type="character" w:customStyle="1" w:styleId="docbody">
    <w:name w:val="doc_body"/>
    <w:basedOn w:val="a0"/>
    <w:rsid w:val="008320BE"/>
  </w:style>
  <w:style w:type="character" w:styleId="af9">
    <w:name w:val="Strong"/>
    <w:basedOn w:val="a0"/>
    <w:uiPriority w:val="22"/>
    <w:qFormat/>
    <w:rsid w:val="00607B18"/>
    <w:rPr>
      <w:b/>
      <w:bCs/>
    </w:rPr>
  </w:style>
  <w:style w:type="character" w:customStyle="1" w:styleId="FontStyle11">
    <w:name w:val="Font Style11"/>
    <w:basedOn w:val="a0"/>
    <w:uiPriority w:val="99"/>
    <w:rsid w:val="00396790"/>
    <w:rPr>
      <w:rFonts w:ascii="Times New Roman" w:hAnsi="Times New Roman" w:cs="Times New Roman"/>
      <w:sz w:val="84"/>
      <w:szCs w:val="84"/>
    </w:rPr>
  </w:style>
  <w:style w:type="character" w:customStyle="1" w:styleId="styleblocktext1">
    <w:name w:val="style_block_text1"/>
    <w:basedOn w:val="a0"/>
    <w:rsid w:val="00B74BCB"/>
    <w:rPr>
      <w:rFonts w:ascii="Arial" w:hAnsi="Arial" w:cs="Arial" w:hint="default"/>
      <w:b w:val="0"/>
      <w:bCs w:val="0"/>
      <w:i w:val="0"/>
      <w:iCs w:val="0"/>
      <w:color w:val="444444"/>
      <w:sz w:val="16"/>
      <w:szCs w:val="16"/>
    </w:rPr>
  </w:style>
  <w:style w:type="character" w:customStyle="1" w:styleId="31">
    <w:name w:val="Знак Знак3"/>
    <w:aliases w:val="webb Знак Знак Знак2,webb Знак2, Знак Знак2, Знак Знак Знак1,webb Знак Знак Знак Char Char Знак1,webb Знак Знак2,Знак Знак1 Знак1,Знак Знак Знак Знак1,Normal (Web) Знак Знак1,webb Знак Знак Знак Знак,Знак Знак Знак2"/>
    <w:uiPriority w:val="99"/>
    <w:locked/>
    <w:rsid w:val="00032010"/>
    <w:rPr>
      <w:rFonts w:ascii="Times New Roman" w:hAnsi="Times New Roman" w:cs="Times New Roman"/>
      <w:sz w:val="24"/>
      <w:szCs w:val="24"/>
      <w:lang w:val="en-GB"/>
    </w:rPr>
  </w:style>
  <w:style w:type="character" w:customStyle="1" w:styleId="translation-chunk">
    <w:name w:val="translation-chunk"/>
    <w:basedOn w:val="a0"/>
    <w:rsid w:val="00F127F3"/>
  </w:style>
  <w:style w:type="paragraph" w:customStyle="1" w:styleId="stilparagraf">
    <w:name w:val="stilparagraf"/>
    <w:basedOn w:val="a"/>
    <w:rsid w:val="00B8586B"/>
    <w:pPr>
      <w:spacing w:before="100" w:beforeAutospacing="1" w:after="100" w:afterAutospacing="1"/>
    </w:pPr>
    <w:rPr>
      <w:rFonts w:eastAsia="Times New Roman"/>
      <w:sz w:val="24"/>
      <w:szCs w:val="24"/>
      <w:lang w:val="ru-RU"/>
    </w:rPr>
  </w:style>
  <w:style w:type="character" w:customStyle="1" w:styleId="st">
    <w:name w:val="st"/>
    <w:rsid w:val="00504B4C"/>
  </w:style>
  <w:style w:type="character" w:customStyle="1" w:styleId="Bodytext">
    <w:name w:val="Body text_"/>
    <w:link w:val="BodyText1"/>
    <w:locked/>
    <w:rsid w:val="00075DB0"/>
    <w:rPr>
      <w:rFonts w:eastAsia="Times New Roman"/>
      <w:sz w:val="19"/>
      <w:szCs w:val="19"/>
      <w:shd w:val="clear" w:color="auto" w:fill="FFFFFF"/>
    </w:rPr>
  </w:style>
  <w:style w:type="paragraph" w:customStyle="1" w:styleId="BodyText1">
    <w:name w:val="Body Text1"/>
    <w:basedOn w:val="a"/>
    <w:link w:val="Bodytext"/>
    <w:rsid w:val="00075DB0"/>
    <w:pPr>
      <w:shd w:val="clear" w:color="auto" w:fill="FFFFFF"/>
      <w:spacing w:line="0" w:lineRule="atLeast"/>
      <w:ind w:hanging="760"/>
    </w:pPr>
    <w:rPr>
      <w:rFonts w:ascii="Calibri" w:eastAsia="Times New Roman" w:hAnsi="Calibri"/>
      <w:sz w:val="19"/>
      <w:szCs w:val="19"/>
    </w:rPr>
  </w:style>
  <w:style w:type="paragraph" w:styleId="afa">
    <w:name w:val="Body Text Indent"/>
    <w:basedOn w:val="a"/>
    <w:link w:val="afb"/>
    <w:uiPriority w:val="99"/>
    <w:semiHidden/>
    <w:unhideWhenUsed/>
    <w:rsid w:val="005F6640"/>
    <w:pPr>
      <w:spacing w:after="120"/>
      <w:ind w:left="283"/>
    </w:pPr>
  </w:style>
  <w:style w:type="character" w:customStyle="1" w:styleId="afb">
    <w:name w:val="Основной текст с отступом Знак"/>
    <w:basedOn w:val="a0"/>
    <w:link w:val="afa"/>
    <w:uiPriority w:val="99"/>
    <w:semiHidden/>
    <w:rsid w:val="005F6640"/>
    <w:rPr>
      <w:rFonts w:ascii="Times New Roman" w:eastAsia="Batang" w:hAnsi="Times New Roman"/>
      <w:sz w:val="28"/>
      <w:lang w:eastAsia="ru-RU"/>
    </w:rPr>
  </w:style>
  <w:style w:type="paragraph" w:styleId="afc">
    <w:name w:val="annotation subject"/>
    <w:basedOn w:val="a9"/>
    <w:next w:val="a9"/>
    <w:link w:val="afd"/>
    <w:uiPriority w:val="99"/>
    <w:semiHidden/>
    <w:unhideWhenUsed/>
    <w:rsid w:val="0021176D"/>
    <w:rPr>
      <w:rFonts w:eastAsia="Batang"/>
      <w:b/>
      <w:bCs/>
    </w:rPr>
  </w:style>
  <w:style w:type="character" w:customStyle="1" w:styleId="afd">
    <w:name w:val="Тема примечания Знак"/>
    <w:basedOn w:val="aa"/>
    <w:link w:val="afc"/>
    <w:uiPriority w:val="99"/>
    <w:semiHidden/>
    <w:rsid w:val="0021176D"/>
    <w:rPr>
      <w:rFonts w:eastAsia="Batang"/>
      <w:b/>
      <w:bCs/>
      <w:lang w:val="en-US"/>
    </w:rPr>
  </w:style>
  <w:style w:type="paragraph" w:customStyle="1" w:styleId="Style8">
    <w:name w:val="Style8"/>
    <w:basedOn w:val="a"/>
    <w:uiPriority w:val="99"/>
    <w:rsid w:val="00805975"/>
    <w:pPr>
      <w:widowControl w:val="0"/>
      <w:autoSpaceDE w:val="0"/>
      <w:autoSpaceDN w:val="0"/>
      <w:adjustRightInd w:val="0"/>
      <w:spacing w:line="336" w:lineRule="exact"/>
      <w:ind w:firstLine="811"/>
      <w:jc w:val="both"/>
    </w:pPr>
    <w:rPr>
      <w:rFonts w:eastAsiaTheme="minorEastAsia"/>
      <w:sz w:val="24"/>
      <w:szCs w:val="24"/>
      <w:lang w:val="ru-RU"/>
    </w:rPr>
  </w:style>
</w:styles>
</file>

<file path=word/webSettings.xml><?xml version="1.0" encoding="utf-8"?>
<w:webSettings xmlns:r="http://schemas.openxmlformats.org/officeDocument/2006/relationships" xmlns:w="http://schemas.openxmlformats.org/wordprocessingml/2006/main">
  <w:divs>
    <w:div w:id="66996706">
      <w:bodyDiv w:val="1"/>
      <w:marLeft w:val="0"/>
      <w:marRight w:val="0"/>
      <w:marTop w:val="0"/>
      <w:marBottom w:val="0"/>
      <w:divBdr>
        <w:top w:val="none" w:sz="0" w:space="0" w:color="auto"/>
        <w:left w:val="none" w:sz="0" w:space="0" w:color="auto"/>
        <w:bottom w:val="none" w:sz="0" w:space="0" w:color="auto"/>
        <w:right w:val="none" w:sz="0" w:space="0" w:color="auto"/>
      </w:divBdr>
    </w:div>
    <w:div w:id="68355726">
      <w:bodyDiv w:val="1"/>
      <w:marLeft w:val="0"/>
      <w:marRight w:val="0"/>
      <w:marTop w:val="0"/>
      <w:marBottom w:val="0"/>
      <w:divBdr>
        <w:top w:val="none" w:sz="0" w:space="0" w:color="auto"/>
        <w:left w:val="none" w:sz="0" w:space="0" w:color="auto"/>
        <w:bottom w:val="none" w:sz="0" w:space="0" w:color="auto"/>
        <w:right w:val="none" w:sz="0" w:space="0" w:color="auto"/>
      </w:divBdr>
    </w:div>
    <w:div w:id="155728010">
      <w:bodyDiv w:val="1"/>
      <w:marLeft w:val="0"/>
      <w:marRight w:val="0"/>
      <w:marTop w:val="0"/>
      <w:marBottom w:val="0"/>
      <w:divBdr>
        <w:top w:val="none" w:sz="0" w:space="0" w:color="auto"/>
        <w:left w:val="none" w:sz="0" w:space="0" w:color="auto"/>
        <w:bottom w:val="none" w:sz="0" w:space="0" w:color="auto"/>
        <w:right w:val="none" w:sz="0" w:space="0" w:color="auto"/>
      </w:divBdr>
    </w:div>
    <w:div w:id="164129466">
      <w:bodyDiv w:val="1"/>
      <w:marLeft w:val="0"/>
      <w:marRight w:val="0"/>
      <w:marTop w:val="0"/>
      <w:marBottom w:val="0"/>
      <w:divBdr>
        <w:top w:val="none" w:sz="0" w:space="0" w:color="auto"/>
        <w:left w:val="none" w:sz="0" w:space="0" w:color="auto"/>
        <w:bottom w:val="none" w:sz="0" w:space="0" w:color="auto"/>
        <w:right w:val="none" w:sz="0" w:space="0" w:color="auto"/>
      </w:divBdr>
    </w:div>
    <w:div w:id="169756691">
      <w:bodyDiv w:val="1"/>
      <w:marLeft w:val="0"/>
      <w:marRight w:val="0"/>
      <w:marTop w:val="0"/>
      <w:marBottom w:val="0"/>
      <w:divBdr>
        <w:top w:val="none" w:sz="0" w:space="0" w:color="auto"/>
        <w:left w:val="none" w:sz="0" w:space="0" w:color="auto"/>
        <w:bottom w:val="none" w:sz="0" w:space="0" w:color="auto"/>
        <w:right w:val="none" w:sz="0" w:space="0" w:color="auto"/>
      </w:divBdr>
    </w:div>
    <w:div w:id="181821495">
      <w:bodyDiv w:val="1"/>
      <w:marLeft w:val="0"/>
      <w:marRight w:val="0"/>
      <w:marTop w:val="0"/>
      <w:marBottom w:val="0"/>
      <w:divBdr>
        <w:top w:val="none" w:sz="0" w:space="0" w:color="auto"/>
        <w:left w:val="none" w:sz="0" w:space="0" w:color="auto"/>
        <w:bottom w:val="none" w:sz="0" w:space="0" w:color="auto"/>
        <w:right w:val="none" w:sz="0" w:space="0" w:color="auto"/>
      </w:divBdr>
    </w:div>
    <w:div w:id="196281466">
      <w:bodyDiv w:val="1"/>
      <w:marLeft w:val="0"/>
      <w:marRight w:val="0"/>
      <w:marTop w:val="0"/>
      <w:marBottom w:val="0"/>
      <w:divBdr>
        <w:top w:val="none" w:sz="0" w:space="0" w:color="auto"/>
        <w:left w:val="none" w:sz="0" w:space="0" w:color="auto"/>
        <w:bottom w:val="none" w:sz="0" w:space="0" w:color="auto"/>
        <w:right w:val="none" w:sz="0" w:space="0" w:color="auto"/>
      </w:divBdr>
    </w:div>
    <w:div w:id="213737405">
      <w:bodyDiv w:val="1"/>
      <w:marLeft w:val="0"/>
      <w:marRight w:val="0"/>
      <w:marTop w:val="0"/>
      <w:marBottom w:val="0"/>
      <w:divBdr>
        <w:top w:val="none" w:sz="0" w:space="0" w:color="auto"/>
        <w:left w:val="none" w:sz="0" w:space="0" w:color="auto"/>
        <w:bottom w:val="none" w:sz="0" w:space="0" w:color="auto"/>
        <w:right w:val="none" w:sz="0" w:space="0" w:color="auto"/>
      </w:divBdr>
    </w:div>
    <w:div w:id="229271982">
      <w:bodyDiv w:val="1"/>
      <w:marLeft w:val="0"/>
      <w:marRight w:val="0"/>
      <w:marTop w:val="0"/>
      <w:marBottom w:val="0"/>
      <w:divBdr>
        <w:top w:val="none" w:sz="0" w:space="0" w:color="auto"/>
        <w:left w:val="none" w:sz="0" w:space="0" w:color="auto"/>
        <w:bottom w:val="none" w:sz="0" w:space="0" w:color="auto"/>
        <w:right w:val="none" w:sz="0" w:space="0" w:color="auto"/>
      </w:divBdr>
    </w:div>
    <w:div w:id="285044585">
      <w:bodyDiv w:val="1"/>
      <w:marLeft w:val="0"/>
      <w:marRight w:val="0"/>
      <w:marTop w:val="0"/>
      <w:marBottom w:val="0"/>
      <w:divBdr>
        <w:top w:val="none" w:sz="0" w:space="0" w:color="auto"/>
        <w:left w:val="none" w:sz="0" w:space="0" w:color="auto"/>
        <w:bottom w:val="none" w:sz="0" w:space="0" w:color="auto"/>
        <w:right w:val="none" w:sz="0" w:space="0" w:color="auto"/>
      </w:divBdr>
    </w:div>
    <w:div w:id="321783069">
      <w:bodyDiv w:val="1"/>
      <w:marLeft w:val="0"/>
      <w:marRight w:val="0"/>
      <w:marTop w:val="0"/>
      <w:marBottom w:val="0"/>
      <w:divBdr>
        <w:top w:val="none" w:sz="0" w:space="0" w:color="auto"/>
        <w:left w:val="none" w:sz="0" w:space="0" w:color="auto"/>
        <w:bottom w:val="none" w:sz="0" w:space="0" w:color="auto"/>
        <w:right w:val="none" w:sz="0" w:space="0" w:color="auto"/>
      </w:divBdr>
    </w:div>
    <w:div w:id="339091539">
      <w:bodyDiv w:val="1"/>
      <w:marLeft w:val="0"/>
      <w:marRight w:val="0"/>
      <w:marTop w:val="0"/>
      <w:marBottom w:val="0"/>
      <w:divBdr>
        <w:top w:val="none" w:sz="0" w:space="0" w:color="auto"/>
        <w:left w:val="none" w:sz="0" w:space="0" w:color="auto"/>
        <w:bottom w:val="none" w:sz="0" w:space="0" w:color="auto"/>
        <w:right w:val="none" w:sz="0" w:space="0" w:color="auto"/>
      </w:divBdr>
    </w:div>
    <w:div w:id="414791089">
      <w:bodyDiv w:val="1"/>
      <w:marLeft w:val="0"/>
      <w:marRight w:val="0"/>
      <w:marTop w:val="0"/>
      <w:marBottom w:val="0"/>
      <w:divBdr>
        <w:top w:val="none" w:sz="0" w:space="0" w:color="auto"/>
        <w:left w:val="none" w:sz="0" w:space="0" w:color="auto"/>
        <w:bottom w:val="none" w:sz="0" w:space="0" w:color="auto"/>
        <w:right w:val="none" w:sz="0" w:space="0" w:color="auto"/>
      </w:divBdr>
    </w:div>
    <w:div w:id="467434077">
      <w:bodyDiv w:val="1"/>
      <w:marLeft w:val="0"/>
      <w:marRight w:val="0"/>
      <w:marTop w:val="0"/>
      <w:marBottom w:val="0"/>
      <w:divBdr>
        <w:top w:val="none" w:sz="0" w:space="0" w:color="auto"/>
        <w:left w:val="none" w:sz="0" w:space="0" w:color="auto"/>
        <w:bottom w:val="none" w:sz="0" w:space="0" w:color="auto"/>
        <w:right w:val="none" w:sz="0" w:space="0" w:color="auto"/>
      </w:divBdr>
    </w:div>
    <w:div w:id="533159760">
      <w:bodyDiv w:val="1"/>
      <w:marLeft w:val="0"/>
      <w:marRight w:val="0"/>
      <w:marTop w:val="0"/>
      <w:marBottom w:val="0"/>
      <w:divBdr>
        <w:top w:val="none" w:sz="0" w:space="0" w:color="auto"/>
        <w:left w:val="none" w:sz="0" w:space="0" w:color="auto"/>
        <w:bottom w:val="none" w:sz="0" w:space="0" w:color="auto"/>
        <w:right w:val="none" w:sz="0" w:space="0" w:color="auto"/>
      </w:divBdr>
    </w:div>
    <w:div w:id="578708036">
      <w:bodyDiv w:val="1"/>
      <w:marLeft w:val="0"/>
      <w:marRight w:val="0"/>
      <w:marTop w:val="0"/>
      <w:marBottom w:val="0"/>
      <w:divBdr>
        <w:top w:val="none" w:sz="0" w:space="0" w:color="auto"/>
        <w:left w:val="none" w:sz="0" w:space="0" w:color="auto"/>
        <w:bottom w:val="none" w:sz="0" w:space="0" w:color="auto"/>
        <w:right w:val="none" w:sz="0" w:space="0" w:color="auto"/>
      </w:divBdr>
    </w:div>
    <w:div w:id="591934195">
      <w:bodyDiv w:val="1"/>
      <w:marLeft w:val="0"/>
      <w:marRight w:val="0"/>
      <w:marTop w:val="0"/>
      <w:marBottom w:val="0"/>
      <w:divBdr>
        <w:top w:val="none" w:sz="0" w:space="0" w:color="auto"/>
        <w:left w:val="none" w:sz="0" w:space="0" w:color="auto"/>
        <w:bottom w:val="none" w:sz="0" w:space="0" w:color="auto"/>
        <w:right w:val="none" w:sz="0" w:space="0" w:color="auto"/>
      </w:divBdr>
    </w:div>
    <w:div w:id="607933850">
      <w:bodyDiv w:val="1"/>
      <w:marLeft w:val="0"/>
      <w:marRight w:val="0"/>
      <w:marTop w:val="0"/>
      <w:marBottom w:val="0"/>
      <w:divBdr>
        <w:top w:val="none" w:sz="0" w:space="0" w:color="auto"/>
        <w:left w:val="none" w:sz="0" w:space="0" w:color="auto"/>
        <w:bottom w:val="none" w:sz="0" w:space="0" w:color="auto"/>
        <w:right w:val="none" w:sz="0" w:space="0" w:color="auto"/>
      </w:divBdr>
    </w:div>
    <w:div w:id="618148141">
      <w:bodyDiv w:val="1"/>
      <w:marLeft w:val="0"/>
      <w:marRight w:val="0"/>
      <w:marTop w:val="0"/>
      <w:marBottom w:val="0"/>
      <w:divBdr>
        <w:top w:val="none" w:sz="0" w:space="0" w:color="auto"/>
        <w:left w:val="none" w:sz="0" w:space="0" w:color="auto"/>
        <w:bottom w:val="none" w:sz="0" w:space="0" w:color="auto"/>
        <w:right w:val="none" w:sz="0" w:space="0" w:color="auto"/>
      </w:divBdr>
    </w:div>
    <w:div w:id="625739356">
      <w:bodyDiv w:val="1"/>
      <w:marLeft w:val="0"/>
      <w:marRight w:val="0"/>
      <w:marTop w:val="0"/>
      <w:marBottom w:val="0"/>
      <w:divBdr>
        <w:top w:val="none" w:sz="0" w:space="0" w:color="auto"/>
        <w:left w:val="none" w:sz="0" w:space="0" w:color="auto"/>
        <w:bottom w:val="none" w:sz="0" w:space="0" w:color="auto"/>
        <w:right w:val="none" w:sz="0" w:space="0" w:color="auto"/>
      </w:divBdr>
    </w:div>
    <w:div w:id="655916694">
      <w:bodyDiv w:val="1"/>
      <w:marLeft w:val="0"/>
      <w:marRight w:val="0"/>
      <w:marTop w:val="0"/>
      <w:marBottom w:val="0"/>
      <w:divBdr>
        <w:top w:val="none" w:sz="0" w:space="0" w:color="auto"/>
        <w:left w:val="none" w:sz="0" w:space="0" w:color="auto"/>
        <w:bottom w:val="none" w:sz="0" w:space="0" w:color="auto"/>
        <w:right w:val="none" w:sz="0" w:space="0" w:color="auto"/>
      </w:divBdr>
    </w:div>
    <w:div w:id="784229221">
      <w:bodyDiv w:val="1"/>
      <w:marLeft w:val="0"/>
      <w:marRight w:val="0"/>
      <w:marTop w:val="0"/>
      <w:marBottom w:val="0"/>
      <w:divBdr>
        <w:top w:val="none" w:sz="0" w:space="0" w:color="auto"/>
        <w:left w:val="none" w:sz="0" w:space="0" w:color="auto"/>
        <w:bottom w:val="none" w:sz="0" w:space="0" w:color="auto"/>
        <w:right w:val="none" w:sz="0" w:space="0" w:color="auto"/>
      </w:divBdr>
    </w:div>
    <w:div w:id="813719956">
      <w:bodyDiv w:val="1"/>
      <w:marLeft w:val="0"/>
      <w:marRight w:val="0"/>
      <w:marTop w:val="0"/>
      <w:marBottom w:val="0"/>
      <w:divBdr>
        <w:top w:val="none" w:sz="0" w:space="0" w:color="auto"/>
        <w:left w:val="none" w:sz="0" w:space="0" w:color="auto"/>
        <w:bottom w:val="none" w:sz="0" w:space="0" w:color="auto"/>
        <w:right w:val="none" w:sz="0" w:space="0" w:color="auto"/>
      </w:divBdr>
    </w:div>
    <w:div w:id="826165850">
      <w:bodyDiv w:val="1"/>
      <w:marLeft w:val="0"/>
      <w:marRight w:val="0"/>
      <w:marTop w:val="0"/>
      <w:marBottom w:val="0"/>
      <w:divBdr>
        <w:top w:val="none" w:sz="0" w:space="0" w:color="auto"/>
        <w:left w:val="none" w:sz="0" w:space="0" w:color="auto"/>
        <w:bottom w:val="none" w:sz="0" w:space="0" w:color="auto"/>
        <w:right w:val="none" w:sz="0" w:space="0" w:color="auto"/>
      </w:divBdr>
    </w:div>
    <w:div w:id="950166591">
      <w:bodyDiv w:val="1"/>
      <w:marLeft w:val="0"/>
      <w:marRight w:val="0"/>
      <w:marTop w:val="0"/>
      <w:marBottom w:val="0"/>
      <w:divBdr>
        <w:top w:val="none" w:sz="0" w:space="0" w:color="auto"/>
        <w:left w:val="none" w:sz="0" w:space="0" w:color="auto"/>
        <w:bottom w:val="none" w:sz="0" w:space="0" w:color="auto"/>
        <w:right w:val="none" w:sz="0" w:space="0" w:color="auto"/>
      </w:divBdr>
    </w:div>
    <w:div w:id="993067532">
      <w:bodyDiv w:val="1"/>
      <w:marLeft w:val="0"/>
      <w:marRight w:val="0"/>
      <w:marTop w:val="0"/>
      <w:marBottom w:val="0"/>
      <w:divBdr>
        <w:top w:val="none" w:sz="0" w:space="0" w:color="auto"/>
        <w:left w:val="none" w:sz="0" w:space="0" w:color="auto"/>
        <w:bottom w:val="none" w:sz="0" w:space="0" w:color="auto"/>
        <w:right w:val="none" w:sz="0" w:space="0" w:color="auto"/>
      </w:divBdr>
    </w:div>
    <w:div w:id="1011109071">
      <w:bodyDiv w:val="1"/>
      <w:marLeft w:val="0"/>
      <w:marRight w:val="0"/>
      <w:marTop w:val="0"/>
      <w:marBottom w:val="0"/>
      <w:divBdr>
        <w:top w:val="none" w:sz="0" w:space="0" w:color="auto"/>
        <w:left w:val="none" w:sz="0" w:space="0" w:color="auto"/>
        <w:bottom w:val="none" w:sz="0" w:space="0" w:color="auto"/>
        <w:right w:val="none" w:sz="0" w:space="0" w:color="auto"/>
      </w:divBdr>
    </w:div>
    <w:div w:id="1075737350">
      <w:bodyDiv w:val="1"/>
      <w:marLeft w:val="0"/>
      <w:marRight w:val="0"/>
      <w:marTop w:val="0"/>
      <w:marBottom w:val="0"/>
      <w:divBdr>
        <w:top w:val="none" w:sz="0" w:space="0" w:color="auto"/>
        <w:left w:val="none" w:sz="0" w:space="0" w:color="auto"/>
        <w:bottom w:val="none" w:sz="0" w:space="0" w:color="auto"/>
        <w:right w:val="none" w:sz="0" w:space="0" w:color="auto"/>
      </w:divBdr>
    </w:div>
    <w:div w:id="1084689421">
      <w:bodyDiv w:val="1"/>
      <w:marLeft w:val="0"/>
      <w:marRight w:val="0"/>
      <w:marTop w:val="0"/>
      <w:marBottom w:val="0"/>
      <w:divBdr>
        <w:top w:val="none" w:sz="0" w:space="0" w:color="auto"/>
        <w:left w:val="none" w:sz="0" w:space="0" w:color="auto"/>
        <w:bottom w:val="none" w:sz="0" w:space="0" w:color="auto"/>
        <w:right w:val="none" w:sz="0" w:space="0" w:color="auto"/>
      </w:divBdr>
    </w:div>
    <w:div w:id="1107312445">
      <w:bodyDiv w:val="1"/>
      <w:marLeft w:val="0"/>
      <w:marRight w:val="0"/>
      <w:marTop w:val="0"/>
      <w:marBottom w:val="0"/>
      <w:divBdr>
        <w:top w:val="none" w:sz="0" w:space="0" w:color="auto"/>
        <w:left w:val="none" w:sz="0" w:space="0" w:color="auto"/>
        <w:bottom w:val="none" w:sz="0" w:space="0" w:color="auto"/>
        <w:right w:val="none" w:sz="0" w:space="0" w:color="auto"/>
      </w:divBdr>
    </w:div>
    <w:div w:id="1158309382">
      <w:bodyDiv w:val="1"/>
      <w:marLeft w:val="0"/>
      <w:marRight w:val="0"/>
      <w:marTop w:val="0"/>
      <w:marBottom w:val="0"/>
      <w:divBdr>
        <w:top w:val="none" w:sz="0" w:space="0" w:color="auto"/>
        <w:left w:val="none" w:sz="0" w:space="0" w:color="auto"/>
        <w:bottom w:val="none" w:sz="0" w:space="0" w:color="auto"/>
        <w:right w:val="none" w:sz="0" w:space="0" w:color="auto"/>
      </w:divBdr>
    </w:div>
    <w:div w:id="1225871414">
      <w:bodyDiv w:val="1"/>
      <w:marLeft w:val="0"/>
      <w:marRight w:val="0"/>
      <w:marTop w:val="0"/>
      <w:marBottom w:val="0"/>
      <w:divBdr>
        <w:top w:val="none" w:sz="0" w:space="0" w:color="auto"/>
        <w:left w:val="none" w:sz="0" w:space="0" w:color="auto"/>
        <w:bottom w:val="none" w:sz="0" w:space="0" w:color="auto"/>
        <w:right w:val="none" w:sz="0" w:space="0" w:color="auto"/>
      </w:divBdr>
    </w:div>
    <w:div w:id="1289356151">
      <w:bodyDiv w:val="1"/>
      <w:marLeft w:val="0"/>
      <w:marRight w:val="0"/>
      <w:marTop w:val="0"/>
      <w:marBottom w:val="0"/>
      <w:divBdr>
        <w:top w:val="none" w:sz="0" w:space="0" w:color="auto"/>
        <w:left w:val="none" w:sz="0" w:space="0" w:color="auto"/>
        <w:bottom w:val="none" w:sz="0" w:space="0" w:color="auto"/>
        <w:right w:val="none" w:sz="0" w:space="0" w:color="auto"/>
      </w:divBdr>
    </w:div>
    <w:div w:id="1308708629">
      <w:bodyDiv w:val="1"/>
      <w:marLeft w:val="0"/>
      <w:marRight w:val="0"/>
      <w:marTop w:val="0"/>
      <w:marBottom w:val="0"/>
      <w:divBdr>
        <w:top w:val="none" w:sz="0" w:space="0" w:color="auto"/>
        <w:left w:val="none" w:sz="0" w:space="0" w:color="auto"/>
        <w:bottom w:val="none" w:sz="0" w:space="0" w:color="auto"/>
        <w:right w:val="none" w:sz="0" w:space="0" w:color="auto"/>
      </w:divBdr>
    </w:div>
    <w:div w:id="1335453834">
      <w:bodyDiv w:val="1"/>
      <w:marLeft w:val="0"/>
      <w:marRight w:val="0"/>
      <w:marTop w:val="0"/>
      <w:marBottom w:val="0"/>
      <w:divBdr>
        <w:top w:val="none" w:sz="0" w:space="0" w:color="auto"/>
        <w:left w:val="none" w:sz="0" w:space="0" w:color="auto"/>
        <w:bottom w:val="none" w:sz="0" w:space="0" w:color="auto"/>
        <w:right w:val="none" w:sz="0" w:space="0" w:color="auto"/>
      </w:divBdr>
    </w:div>
    <w:div w:id="1343313849">
      <w:bodyDiv w:val="1"/>
      <w:marLeft w:val="0"/>
      <w:marRight w:val="0"/>
      <w:marTop w:val="0"/>
      <w:marBottom w:val="0"/>
      <w:divBdr>
        <w:top w:val="none" w:sz="0" w:space="0" w:color="auto"/>
        <w:left w:val="none" w:sz="0" w:space="0" w:color="auto"/>
        <w:bottom w:val="none" w:sz="0" w:space="0" w:color="auto"/>
        <w:right w:val="none" w:sz="0" w:space="0" w:color="auto"/>
      </w:divBdr>
    </w:div>
    <w:div w:id="1376349187">
      <w:bodyDiv w:val="1"/>
      <w:marLeft w:val="0"/>
      <w:marRight w:val="0"/>
      <w:marTop w:val="0"/>
      <w:marBottom w:val="0"/>
      <w:divBdr>
        <w:top w:val="none" w:sz="0" w:space="0" w:color="auto"/>
        <w:left w:val="none" w:sz="0" w:space="0" w:color="auto"/>
        <w:bottom w:val="none" w:sz="0" w:space="0" w:color="auto"/>
        <w:right w:val="none" w:sz="0" w:space="0" w:color="auto"/>
      </w:divBdr>
    </w:div>
    <w:div w:id="1472600341">
      <w:bodyDiv w:val="1"/>
      <w:marLeft w:val="0"/>
      <w:marRight w:val="0"/>
      <w:marTop w:val="0"/>
      <w:marBottom w:val="0"/>
      <w:divBdr>
        <w:top w:val="none" w:sz="0" w:space="0" w:color="auto"/>
        <w:left w:val="none" w:sz="0" w:space="0" w:color="auto"/>
        <w:bottom w:val="none" w:sz="0" w:space="0" w:color="auto"/>
        <w:right w:val="none" w:sz="0" w:space="0" w:color="auto"/>
      </w:divBdr>
    </w:div>
    <w:div w:id="1521747084">
      <w:bodyDiv w:val="1"/>
      <w:marLeft w:val="0"/>
      <w:marRight w:val="0"/>
      <w:marTop w:val="0"/>
      <w:marBottom w:val="0"/>
      <w:divBdr>
        <w:top w:val="none" w:sz="0" w:space="0" w:color="auto"/>
        <w:left w:val="none" w:sz="0" w:space="0" w:color="auto"/>
        <w:bottom w:val="none" w:sz="0" w:space="0" w:color="auto"/>
        <w:right w:val="none" w:sz="0" w:space="0" w:color="auto"/>
      </w:divBdr>
    </w:div>
    <w:div w:id="1534656700">
      <w:bodyDiv w:val="1"/>
      <w:marLeft w:val="0"/>
      <w:marRight w:val="0"/>
      <w:marTop w:val="0"/>
      <w:marBottom w:val="0"/>
      <w:divBdr>
        <w:top w:val="none" w:sz="0" w:space="0" w:color="auto"/>
        <w:left w:val="none" w:sz="0" w:space="0" w:color="auto"/>
        <w:bottom w:val="none" w:sz="0" w:space="0" w:color="auto"/>
        <w:right w:val="none" w:sz="0" w:space="0" w:color="auto"/>
      </w:divBdr>
    </w:div>
    <w:div w:id="1567765352">
      <w:bodyDiv w:val="1"/>
      <w:marLeft w:val="0"/>
      <w:marRight w:val="0"/>
      <w:marTop w:val="0"/>
      <w:marBottom w:val="0"/>
      <w:divBdr>
        <w:top w:val="none" w:sz="0" w:space="0" w:color="auto"/>
        <w:left w:val="none" w:sz="0" w:space="0" w:color="auto"/>
        <w:bottom w:val="none" w:sz="0" w:space="0" w:color="auto"/>
        <w:right w:val="none" w:sz="0" w:space="0" w:color="auto"/>
      </w:divBdr>
    </w:div>
    <w:div w:id="1593930752">
      <w:bodyDiv w:val="1"/>
      <w:marLeft w:val="0"/>
      <w:marRight w:val="0"/>
      <w:marTop w:val="0"/>
      <w:marBottom w:val="0"/>
      <w:divBdr>
        <w:top w:val="none" w:sz="0" w:space="0" w:color="auto"/>
        <w:left w:val="none" w:sz="0" w:space="0" w:color="auto"/>
        <w:bottom w:val="none" w:sz="0" w:space="0" w:color="auto"/>
        <w:right w:val="none" w:sz="0" w:space="0" w:color="auto"/>
      </w:divBdr>
    </w:div>
    <w:div w:id="1750619046">
      <w:bodyDiv w:val="1"/>
      <w:marLeft w:val="0"/>
      <w:marRight w:val="0"/>
      <w:marTop w:val="0"/>
      <w:marBottom w:val="0"/>
      <w:divBdr>
        <w:top w:val="none" w:sz="0" w:space="0" w:color="auto"/>
        <w:left w:val="none" w:sz="0" w:space="0" w:color="auto"/>
        <w:bottom w:val="none" w:sz="0" w:space="0" w:color="auto"/>
        <w:right w:val="none" w:sz="0" w:space="0" w:color="auto"/>
      </w:divBdr>
    </w:div>
    <w:div w:id="1765682151">
      <w:bodyDiv w:val="1"/>
      <w:marLeft w:val="0"/>
      <w:marRight w:val="0"/>
      <w:marTop w:val="0"/>
      <w:marBottom w:val="0"/>
      <w:divBdr>
        <w:top w:val="none" w:sz="0" w:space="0" w:color="auto"/>
        <w:left w:val="none" w:sz="0" w:space="0" w:color="auto"/>
        <w:bottom w:val="none" w:sz="0" w:space="0" w:color="auto"/>
        <w:right w:val="none" w:sz="0" w:space="0" w:color="auto"/>
      </w:divBdr>
    </w:div>
    <w:div w:id="1769229979">
      <w:bodyDiv w:val="1"/>
      <w:marLeft w:val="0"/>
      <w:marRight w:val="0"/>
      <w:marTop w:val="0"/>
      <w:marBottom w:val="0"/>
      <w:divBdr>
        <w:top w:val="none" w:sz="0" w:space="0" w:color="auto"/>
        <w:left w:val="none" w:sz="0" w:space="0" w:color="auto"/>
        <w:bottom w:val="none" w:sz="0" w:space="0" w:color="auto"/>
        <w:right w:val="none" w:sz="0" w:space="0" w:color="auto"/>
      </w:divBdr>
    </w:div>
    <w:div w:id="1770001080">
      <w:bodyDiv w:val="1"/>
      <w:marLeft w:val="0"/>
      <w:marRight w:val="0"/>
      <w:marTop w:val="0"/>
      <w:marBottom w:val="0"/>
      <w:divBdr>
        <w:top w:val="none" w:sz="0" w:space="0" w:color="auto"/>
        <w:left w:val="none" w:sz="0" w:space="0" w:color="auto"/>
        <w:bottom w:val="none" w:sz="0" w:space="0" w:color="auto"/>
        <w:right w:val="none" w:sz="0" w:space="0" w:color="auto"/>
      </w:divBdr>
    </w:div>
    <w:div w:id="1820926529">
      <w:bodyDiv w:val="1"/>
      <w:marLeft w:val="0"/>
      <w:marRight w:val="0"/>
      <w:marTop w:val="0"/>
      <w:marBottom w:val="0"/>
      <w:divBdr>
        <w:top w:val="none" w:sz="0" w:space="0" w:color="auto"/>
        <w:left w:val="none" w:sz="0" w:space="0" w:color="auto"/>
        <w:bottom w:val="none" w:sz="0" w:space="0" w:color="auto"/>
        <w:right w:val="none" w:sz="0" w:space="0" w:color="auto"/>
      </w:divBdr>
    </w:div>
    <w:div w:id="1832138659">
      <w:bodyDiv w:val="1"/>
      <w:marLeft w:val="0"/>
      <w:marRight w:val="0"/>
      <w:marTop w:val="0"/>
      <w:marBottom w:val="0"/>
      <w:divBdr>
        <w:top w:val="none" w:sz="0" w:space="0" w:color="auto"/>
        <w:left w:val="none" w:sz="0" w:space="0" w:color="auto"/>
        <w:bottom w:val="none" w:sz="0" w:space="0" w:color="auto"/>
        <w:right w:val="none" w:sz="0" w:space="0" w:color="auto"/>
      </w:divBdr>
    </w:div>
    <w:div w:id="1871725249">
      <w:bodyDiv w:val="1"/>
      <w:marLeft w:val="0"/>
      <w:marRight w:val="0"/>
      <w:marTop w:val="0"/>
      <w:marBottom w:val="0"/>
      <w:divBdr>
        <w:top w:val="none" w:sz="0" w:space="0" w:color="auto"/>
        <w:left w:val="none" w:sz="0" w:space="0" w:color="auto"/>
        <w:bottom w:val="none" w:sz="0" w:space="0" w:color="auto"/>
        <w:right w:val="none" w:sz="0" w:space="0" w:color="auto"/>
      </w:divBdr>
    </w:div>
    <w:div w:id="1877156719">
      <w:bodyDiv w:val="1"/>
      <w:marLeft w:val="0"/>
      <w:marRight w:val="0"/>
      <w:marTop w:val="0"/>
      <w:marBottom w:val="0"/>
      <w:divBdr>
        <w:top w:val="none" w:sz="0" w:space="0" w:color="auto"/>
        <w:left w:val="none" w:sz="0" w:space="0" w:color="auto"/>
        <w:bottom w:val="none" w:sz="0" w:space="0" w:color="auto"/>
        <w:right w:val="none" w:sz="0" w:space="0" w:color="auto"/>
      </w:divBdr>
    </w:div>
    <w:div w:id="1887794316">
      <w:bodyDiv w:val="1"/>
      <w:marLeft w:val="0"/>
      <w:marRight w:val="0"/>
      <w:marTop w:val="0"/>
      <w:marBottom w:val="0"/>
      <w:divBdr>
        <w:top w:val="none" w:sz="0" w:space="0" w:color="auto"/>
        <w:left w:val="none" w:sz="0" w:space="0" w:color="auto"/>
        <w:bottom w:val="none" w:sz="0" w:space="0" w:color="auto"/>
        <w:right w:val="none" w:sz="0" w:space="0" w:color="auto"/>
      </w:divBdr>
    </w:div>
    <w:div w:id="1906984084">
      <w:bodyDiv w:val="1"/>
      <w:marLeft w:val="0"/>
      <w:marRight w:val="0"/>
      <w:marTop w:val="0"/>
      <w:marBottom w:val="0"/>
      <w:divBdr>
        <w:top w:val="none" w:sz="0" w:space="0" w:color="auto"/>
        <w:left w:val="none" w:sz="0" w:space="0" w:color="auto"/>
        <w:bottom w:val="none" w:sz="0" w:space="0" w:color="auto"/>
        <w:right w:val="none" w:sz="0" w:space="0" w:color="auto"/>
      </w:divBdr>
    </w:div>
    <w:div w:id="1911035107">
      <w:bodyDiv w:val="1"/>
      <w:marLeft w:val="0"/>
      <w:marRight w:val="0"/>
      <w:marTop w:val="0"/>
      <w:marBottom w:val="0"/>
      <w:divBdr>
        <w:top w:val="none" w:sz="0" w:space="0" w:color="auto"/>
        <w:left w:val="none" w:sz="0" w:space="0" w:color="auto"/>
        <w:bottom w:val="none" w:sz="0" w:space="0" w:color="auto"/>
        <w:right w:val="none" w:sz="0" w:space="0" w:color="auto"/>
      </w:divBdr>
    </w:div>
    <w:div w:id="1914125271">
      <w:bodyDiv w:val="1"/>
      <w:marLeft w:val="0"/>
      <w:marRight w:val="0"/>
      <w:marTop w:val="0"/>
      <w:marBottom w:val="0"/>
      <w:divBdr>
        <w:top w:val="none" w:sz="0" w:space="0" w:color="auto"/>
        <w:left w:val="none" w:sz="0" w:space="0" w:color="auto"/>
        <w:bottom w:val="none" w:sz="0" w:space="0" w:color="auto"/>
        <w:right w:val="none" w:sz="0" w:space="0" w:color="auto"/>
      </w:divBdr>
    </w:div>
    <w:div w:id="1939944403">
      <w:bodyDiv w:val="1"/>
      <w:marLeft w:val="0"/>
      <w:marRight w:val="0"/>
      <w:marTop w:val="0"/>
      <w:marBottom w:val="0"/>
      <w:divBdr>
        <w:top w:val="none" w:sz="0" w:space="0" w:color="auto"/>
        <w:left w:val="none" w:sz="0" w:space="0" w:color="auto"/>
        <w:bottom w:val="none" w:sz="0" w:space="0" w:color="auto"/>
        <w:right w:val="none" w:sz="0" w:space="0" w:color="auto"/>
      </w:divBdr>
    </w:div>
    <w:div w:id="1953974916">
      <w:bodyDiv w:val="1"/>
      <w:marLeft w:val="0"/>
      <w:marRight w:val="0"/>
      <w:marTop w:val="0"/>
      <w:marBottom w:val="0"/>
      <w:divBdr>
        <w:top w:val="none" w:sz="0" w:space="0" w:color="auto"/>
        <w:left w:val="none" w:sz="0" w:space="0" w:color="auto"/>
        <w:bottom w:val="none" w:sz="0" w:space="0" w:color="auto"/>
        <w:right w:val="none" w:sz="0" w:space="0" w:color="auto"/>
      </w:divBdr>
    </w:div>
    <w:div w:id="2000421002">
      <w:bodyDiv w:val="1"/>
      <w:marLeft w:val="0"/>
      <w:marRight w:val="0"/>
      <w:marTop w:val="0"/>
      <w:marBottom w:val="0"/>
      <w:divBdr>
        <w:top w:val="none" w:sz="0" w:space="0" w:color="auto"/>
        <w:left w:val="none" w:sz="0" w:space="0" w:color="auto"/>
        <w:bottom w:val="none" w:sz="0" w:space="0" w:color="auto"/>
        <w:right w:val="none" w:sz="0" w:space="0" w:color="auto"/>
      </w:divBdr>
    </w:div>
    <w:div w:id="2019503293">
      <w:bodyDiv w:val="1"/>
      <w:marLeft w:val="0"/>
      <w:marRight w:val="0"/>
      <w:marTop w:val="0"/>
      <w:marBottom w:val="0"/>
      <w:divBdr>
        <w:top w:val="none" w:sz="0" w:space="0" w:color="auto"/>
        <w:left w:val="none" w:sz="0" w:space="0" w:color="auto"/>
        <w:bottom w:val="none" w:sz="0" w:space="0" w:color="auto"/>
        <w:right w:val="none" w:sz="0" w:space="0" w:color="auto"/>
      </w:divBdr>
    </w:div>
    <w:div w:id="2044742602">
      <w:bodyDiv w:val="1"/>
      <w:marLeft w:val="0"/>
      <w:marRight w:val="0"/>
      <w:marTop w:val="0"/>
      <w:marBottom w:val="0"/>
      <w:divBdr>
        <w:top w:val="none" w:sz="0" w:space="0" w:color="auto"/>
        <w:left w:val="none" w:sz="0" w:space="0" w:color="auto"/>
        <w:bottom w:val="none" w:sz="0" w:space="0" w:color="auto"/>
        <w:right w:val="none" w:sz="0" w:space="0" w:color="auto"/>
      </w:divBdr>
    </w:div>
    <w:div w:id="2057972604">
      <w:bodyDiv w:val="1"/>
      <w:marLeft w:val="0"/>
      <w:marRight w:val="0"/>
      <w:marTop w:val="0"/>
      <w:marBottom w:val="0"/>
      <w:divBdr>
        <w:top w:val="none" w:sz="0" w:space="0" w:color="auto"/>
        <w:left w:val="none" w:sz="0" w:space="0" w:color="auto"/>
        <w:bottom w:val="none" w:sz="0" w:space="0" w:color="auto"/>
        <w:right w:val="none" w:sz="0" w:space="0" w:color="auto"/>
      </w:divBdr>
    </w:div>
    <w:div w:id="2072188637">
      <w:bodyDiv w:val="1"/>
      <w:marLeft w:val="0"/>
      <w:marRight w:val="0"/>
      <w:marTop w:val="0"/>
      <w:marBottom w:val="0"/>
      <w:divBdr>
        <w:top w:val="none" w:sz="0" w:space="0" w:color="auto"/>
        <w:left w:val="none" w:sz="0" w:space="0" w:color="auto"/>
        <w:bottom w:val="none" w:sz="0" w:space="0" w:color="auto"/>
        <w:right w:val="none" w:sz="0" w:space="0" w:color="auto"/>
      </w:divBdr>
    </w:div>
    <w:div w:id="2075464131">
      <w:bodyDiv w:val="1"/>
      <w:marLeft w:val="0"/>
      <w:marRight w:val="0"/>
      <w:marTop w:val="0"/>
      <w:marBottom w:val="0"/>
      <w:divBdr>
        <w:top w:val="none" w:sz="0" w:space="0" w:color="auto"/>
        <w:left w:val="none" w:sz="0" w:space="0" w:color="auto"/>
        <w:bottom w:val="none" w:sz="0" w:space="0" w:color="auto"/>
        <w:right w:val="none" w:sz="0" w:space="0" w:color="auto"/>
      </w:divBdr>
    </w:div>
    <w:div w:id="2094934755">
      <w:bodyDiv w:val="1"/>
      <w:marLeft w:val="0"/>
      <w:marRight w:val="0"/>
      <w:marTop w:val="0"/>
      <w:marBottom w:val="0"/>
      <w:divBdr>
        <w:top w:val="none" w:sz="0" w:space="0" w:color="auto"/>
        <w:left w:val="none" w:sz="0" w:space="0" w:color="auto"/>
        <w:bottom w:val="none" w:sz="0" w:space="0" w:color="auto"/>
        <w:right w:val="none" w:sz="0" w:space="0" w:color="auto"/>
      </w:divBdr>
    </w:div>
    <w:div w:id="211720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Local/Microsoft/Windows/Temporary%20Internet%20Files/Content.Outlook/Local%20Settings/Temporary%20Internet%20Files/Content.Outlook/Local%20Settings/Temporary%20Internet%20Files/Content.Outlook/AppData/Local/Microsoft/Windows/Temporary%20Internet%20Files/liudmila.grop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O0Y6QG8X/AppData/Local/Microsoft/Windows/Temporary%20Internet%20Files/Content.Outlook/H08JBDW9/TEXT=LPLP200007201149" TargetMode="External"/><Relationship Id="rId13" Type="http://schemas.openxmlformats.org/officeDocument/2006/relationships/hyperlink" Target="http://weblex.md/item/view/id/5f64dd6c03d0bc4f2d6b4b6a049d1e2f" TargetMode="External"/><Relationship Id="rId18" Type="http://schemas.openxmlformats.org/officeDocument/2006/relationships/hyperlink" Target="../../AppData/Local/Microsoft/Windows/Temporary%20Internet%20Files/Content.Outlook/Local%20Settings/Temporary%20Internet%20Files/Content.Outlook/Local%20Settings/Temporary%20Internet%20Files/Content.Outlook/AppData/Local/Microsoft/Windows/Temporary%20Internet%20Files/liudmila.gropa/AppData/Local/Microsoft/Windows/Temporary%20Internet%20Files/AppData/Local/Microsoft/AppData/Local/Microsoft/Windows/Temporary%20Internet%20Files/Content.Outlook/AppData/Local/Microsoft/Windows/Temporary%20Internet%20Files/Content.Outlook/AppData/Local/Microsoft/Windows/Temporary%20Internet%20Files/Content.Outlook/AppData/Local/Microsoft/Windows/Temporary%20Internet%20Files/nastea/Local%20Settings/Temporary%20Internet%20Files/Content.Outlook/AppData/Local/Microsoft/Windows/Temporary%20Internet%20Files/Content.Outlook/O0Y6QG8X/TEXT=LPLP199704241163" TargetMode="External"/><Relationship Id="rId3" Type="http://schemas.openxmlformats.org/officeDocument/2006/relationships/styles" Target="styles.xml"/><Relationship Id="rId21" Type="http://schemas.openxmlformats.org/officeDocument/2006/relationships/hyperlink" Target="../../AppData/Local/Microsoft/Windows/Temporary%20Internet%20Files/Content.Outlook/Local%20Settings/Temporary%20Internet%20Files/Content.Outlook/Local%20Settings/Temporary%20Internet%20Files/Content.Outlook/AppData/Local/Microsoft/Windows/Temporary%20Internet%20Files/nastea/Downloads/TEXT=LPLP199704241163" TargetMode="External"/><Relationship Id="rId7" Type="http://schemas.openxmlformats.org/officeDocument/2006/relationships/endnotes" Target="endnotes.xml"/><Relationship Id="rId12" Type="http://schemas.openxmlformats.org/officeDocument/2006/relationships/hyperlink" Target="http://weblex.md/item/view/id/5f64dd6c03d0bc4f2d6b4b6a049d1e2f" TargetMode="External"/><Relationship Id="rId17" Type="http://schemas.openxmlformats.org/officeDocument/2006/relationships/hyperlink" Target="lex:MF05201308061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lex:LPLP199704241163" TargetMode="External"/><Relationship Id="rId20" Type="http://schemas.openxmlformats.org/officeDocument/2006/relationships/hyperlink" Target="../../AppData/Local/Microsoft/Windows/Temporary%20Internet%20Files/Content.Outlook/Local%20Settings/Temporary%20Internet%20Files/Content.Outlook/Local%20Settings/Temporary%20Internet%20Files/Content.Outlook/AppData/Local/Microsoft/Windows/Temporary%20Internet%20Files/liudmila.gropa/AppData/Local/Microsoft/Windows/Temporary%20Internet%20Files/AppData/Local/Microsoft/AppData/Local/Microsoft/Windows/Temporary%20Internet%20Files/Content.Outlook/AppData/Local/Microsoft/Windows/Temporary%20Internet%20Files/Content.Outlook/AppData/Local/Microsoft/Windows/Temporary%20Internet%20Files/Content.Outlook/AppData/Local/Microsoft/Windows/Temporary%20Internet%20Files/nastea/Local%20Settings/Temporary%20Internet%20Files/Content.Outlook/AppData/Local/Microsoft/Windows/Temporary%20Internet%20Files/Content.Outlook/O0Y6QG8X/TEXT=LPLP1997042411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lex.md/item/view/id/5f64dd6c03d0bc4f2d6b4b6a049d1e2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eblex.md/item/view/id/5f64dd6c03d0bc4f2d6b4b6a049d1e2f" TargetMode="External"/><Relationship Id="rId23" Type="http://schemas.openxmlformats.org/officeDocument/2006/relationships/footer" Target="footer1.xml"/><Relationship Id="rId10" Type="http://schemas.openxmlformats.org/officeDocument/2006/relationships/hyperlink" Target="http://weblex.md/item/view/id/5f64dd6c03d0bc4f2d6b4b6a049d1e2f" TargetMode="External"/><Relationship Id="rId19" Type="http://schemas.openxmlformats.org/officeDocument/2006/relationships/hyperlink" Target="../../AppData/Local/Microsoft/Windows/Temporary%20Internet%20Files/Content.Outlook/Local%20Settings/Temporary%20Internet%20Files/Content.Outlook/Local%20Settings/Temporary%20Internet%20Files/Content.Outlook/AppData/Local/Microsoft/Windows/Temporary%20Internet%20Files/liudmila.gropa/AppData/Local/Microsoft/Windows/Temporary%20Internet%20Files/AppData/Local/Microsoft/AppData/Local/Microsoft/Windows/Temporary%20Internet%20Files/Content.Outlook/AppData/Local/Microsoft/Windows/Temporary%20Internet%20Files/Content.Outlook/AppData/Local/Microsoft/Windows/Temporary%20Internet%20Files/Content.Outlook/AppData/Local/Microsoft/Windows/Temporary%20Internet%20Files/nastea/Local%20Settings/Temporary%20Internet%20Files/Content.Outlook/AppData/Local/Microsoft/Windows/Temporary%20Internet%20Files/Content.Outlook/O0Y6QG8X/TEXT=LPLP199704241163" TargetMode="External"/><Relationship Id="rId4" Type="http://schemas.openxmlformats.org/officeDocument/2006/relationships/settings" Target="settings.xml"/><Relationship Id="rId9" Type="http://schemas.openxmlformats.org/officeDocument/2006/relationships/hyperlink" Target="http://weblex.md/item/view/id/315adb64a0c37a448ddd88ddc7d707ae" TargetMode="External"/><Relationship Id="rId14" Type="http://schemas.openxmlformats.org/officeDocument/2006/relationships/hyperlink" Target="http://weblex.md/item/view/id/5f64dd6c03d0bc4f2d6b4b6a049d1e2f" TargetMode="External"/><Relationship Id="rId22" Type="http://schemas.openxmlformats.org/officeDocument/2006/relationships/hyperlink" Target="../../AppData/Local/Microsoft/Windows/Temporary%20Internet%20Files/Content.Outlook/Local%20Settings/Temporary%20Internet%20Files/Content.Outlook/Local%20Settings/Temporary%20Internet%20Files/Content.Outlook/AppData/Local/Microsoft/Windows/Temporary%20Internet%20Files/nastea/Local%20Setting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H08JBDW9/TEXT=LPLP201504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024A3-4CD2-440C-BA68-E63DDBD4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458</Pages>
  <Words>154745</Words>
  <Characters>882049</Characters>
  <Application>Microsoft Office Word</Application>
  <DocSecurity>0</DocSecurity>
  <Lines>7350</Lines>
  <Paragraphs>2069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1034725</CharactersWithSpaces>
  <SharedDoc>false</SharedDoc>
  <HLinks>
    <vt:vector size="96" baseType="variant">
      <vt:variant>
        <vt:i4>7864447</vt:i4>
      </vt:variant>
      <vt:variant>
        <vt:i4>45</vt:i4>
      </vt:variant>
      <vt:variant>
        <vt:i4>0</vt:i4>
      </vt:variant>
      <vt:variant>
        <vt:i4>5</vt:i4>
      </vt:variant>
      <vt:variant>
        <vt:lpwstr>../Local Settings/Temporary Internet Files/AppData/Local/Microsoft/Windows/Temporary Internet Files/Content.Outlook/Local Settings/Temporary Internet Files/Content.Outlook/Local Settings/Temporary Internet Files/Content.Outlook/AppData/Local/Microsoft/Windows/Temporary Internet Files/nastea/Local Settings/Temporary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Files/Content.Outlook/H08JBDW9/TEXT=LPLP2015041271</vt:lpwstr>
      </vt:variant>
      <vt:variant>
        <vt:lpwstr/>
      </vt:variant>
      <vt:variant>
        <vt:i4>7864447</vt:i4>
      </vt:variant>
      <vt:variant>
        <vt:i4>42</vt:i4>
      </vt:variant>
      <vt:variant>
        <vt:i4>0</vt:i4>
      </vt:variant>
      <vt:variant>
        <vt:i4>5</vt:i4>
      </vt:variant>
      <vt:variant>
        <vt:lpwstr>../Local Settings/Temporary Internet Files/AppData/Local/Microsoft/Windows/Temporary Internet Files/Content.Outlook/Local Settings/Temporary Internet Files/Content.Outlook/Local Settings/Temporary Internet Files/Content.Outlook/AppData/Local/Microsoft/Windows/Temporary Internet Files/nastea/Downloads/TEXT=LPLP199704241163</vt:lpwstr>
      </vt:variant>
      <vt:variant>
        <vt:lpwstr/>
      </vt:variant>
      <vt:variant>
        <vt:i4>7864447</vt:i4>
      </vt:variant>
      <vt:variant>
        <vt:i4>39</vt:i4>
      </vt:variant>
      <vt:variant>
        <vt:i4>0</vt:i4>
      </vt:variant>
      <vt:variant>
        <vt:i4>5</vt:i4>
      </vt:variant>
      <vt:variant>
        <vt:lpwstr>../Local Settings/Temporary Internet Files/AppData/Local/Microsoft/Windows/Temporary Internet Files/Content.Outlook/Local Settings/Temporary Internet Files/Content.Outlook/Local Settings/Temporary Internet Files/Content.Outlook/AppData/Local/Microsoft/Windows/Temporary Internet Files/liudmila.gropa/AppData/Local/Microsoft/Windows/Temporary Internet Files/AppData/Local/Microsoft/AppData/Local/Microsoft/Windows/Temporary Internet Files/Content.Outlook/AppData/Local/Microsoft/Windows/Temporary Internet Files/Content.Outlook/AppData/Local/Microsoft/Windows/Temporary Internet Files/Content.Outlook/AppData/Local/Microsoft/Windows/Temporary Internet Files/nastea/Local Settings/Temporary Internet Files/Content.Outlook/AppData/Local/Microsoft/Windows/Temporary Internet Files/Content.Outlook/O0Y6QG8X/TEXT=LPLP199704241163</vt:lpwstr>
      </vt:variant>
      <vt:variant>
        <vt:lpwstr/>
      </vt:variant>
      <vt:variant>
        <vt:i4>7864447</vt:i4>
      </vt:variant>
      <vt:variant>
        <vt:i4>36</vt:i4>
      </vt:variant>
      <vt:variant>
        <vt:i4>0</vt:i4>
      </vt:variant>
      <vt:variant>
        <vt:i4>5</vt:i4>
      </vt:variant>
      <vt:variant>
        <vt:lpwstr>../Local Settings/Temporary Internet Files/AppData/Local/Microsoft/Windows/Temporary Internet Files/Content.Outlook/Local Settings/Temporary Internet Files/Content.Outlook/Local Settings/Temporary Internet Files/Content.Outlook/AppData/Local/Microsoft/Windows/Temporary Internet Files/liudmila.gropa/AppData/Local/Microsoft/Windows/Temporary Internet Files/AppData/Local/Microsoft/AppData/Local/Microsoft/Windows/Temporary Internet Files/Content.Outlook/AppData/Local/Microsoft/Windows/Temporary Internet Files/Content.Outlook/AppData/Local/Microsoft/Windows/Temporary Internet Files/Content.Outlook/AppData/Local/Microsoft/Windows/Temporary Internet Files/nastea/Local Settings/Temporary Internet Files/Content.Outlook/AppData/Local/Microsoft/Windows/Temporary Internet Files/Content.Outlook/O0Y6QG8X/TEXT=LPLP199704241163</vt:lpwstr>
      </vt:variant>
      <vt:variant>
        <vt:lpwstr/>
      </vt:variant>
      <vt:variant>
        <vt:i4>7864447</vt:i4>
      </vt:variant>
      <vt:variant>
        <vt:i4>33</vt:i4>
      </vt:variant>
      <vt:variant>
        <vt:i4>0</vt:i4>
      </vt:variant>
      <vt:variant>
        <vt:i4>5</vt:i4>
      </vt:variant>
      <vt:variant>
        <vt:lpwstr>../Local Settings/Temporary Internet Files/AppData/Local/Microsoft/Windows/Temporary Internet Files/Content.Outlook/Local Settings/Temporary Internet Files/Content.Outlook/Local Settings/Temporary Internet Files/Content.Outlook/AppData/Local/Microsoft/Windows/Temporary Internet Files/liudmila.gropa/AppData/Local/Microsoft/Windows/Temporary Internet Files/AppData/Local/Microsoft/AppData/Local/Microsoft/Windows/Temporary Internet Files/Content.Outlook/AppData/Local/Microsoft/Windows/Temporary Internet Files/Content.Outlook/AppData/Local/Microsoft/Windows/Temporary Internet Files/Content.Outlook/AppData/Local/Microsoft/Windows/Temporary Internet Files/nastea/Local Settings/Temporary Internet Files/Content.Outlook/AppData/Local/Microsoft/Windows/Temporary Internet Files/Content.Outlook/O0Y6QG8X/TEXT=LPLP199704241163</vt:lpwstr>
      </vt:variant>
      <vt:variant>
        <vt:lpwstr/>
      </vt:variant>
      <vt:variant>
        <vt:i4>3145851</vt:i4>
      </vt:variant>
      <vt:variant>
        <vt:i4>30</vt:i4>
      </vt:variant>
      <vt:variant>
        <vt:i4>0</vt:i4>
      </vt:variant>
      <vt:variant>
        <vt:i4>5</vt:i4>
      </vt:variant>
      <vt:variant>
        <vt:lpwstr>lex:MF0520130806118</vt:lpwstr>
      </vt:variant>
      <vt:variant>
        <vt:lpwstr/>
      </vt:variant>
      <vt:variant>
        <vt:i4>5439513</vt:i4>
      </vt:variant>
      <vt:variant>
        <vt:i4>27</vt:i4>
      </vt:variant>
      <vt:variant>
        <vt:i4>0</vt:i4>
      </vt:variant>
      <vt:variant>
        <vt:i4>5</vt:i4>
      </vt:variant>
      <vt:variant>
        <vt:lpwstr>lex:LPLP199704241163</vt:lpwstr>
      </vt:variant>
      <vt:variant>
        <vt:lpwstr/>
      </vt:variant>
      <vt:variant>
        <vt:i4>7274532</vt:i4>
      </vt:variant>
      <vt:variant>
        <vt:i4>24</vt:i4>
      </vt:variant>
      <vt:variant>
        <vt:i4>0</vt:i4>
      </vt:variant>
      <vt:variant>
        <vt:i4>5</vt:i4>
      </vt:variant>
      <vt:variant>
        <vt:lpwstr>http://weblex.md/item/view/id/5f64dd6c03d0bc4f2d6b4b6a049d1e2f</vt:lpwstr>
      </vt:variant>
      <vt:variant>
        <vt:lpwstr/>
      </vt:variant>
      <vt:variant>
        <vt:i4>7274532</vt:i4>
      </vt:variant>
      <vt:variant>
        <vt:i4>21</vt:i4>
      </vt:variant>
      <vt:variant>
        <vt:i4>0</vt:i4>
      </vt:variant>
      <vt:variant>
        <vt:i4>5</vt:i4>
      </vt:variant>
      <vt:variant>
        <vt:lpwstr>http://weblex.md/item/view/id/5f64dd6c03d0bc4f2d6b4b6a049d1e2f</vt:lpwstr>
      </vt:variant>
      <vt:variant>
        <vt:lpwstr/>
      </vt:variant>
      <vt:variant>
        <vt:i4>7274532</vt:i4>
      </vt:variant>
      <vt:variant>
        <vt:i4>18</vt:i4>
      </vt:variant>
      <vt:variant>
        <vt:i4>0</vt:i4>
      </vt:variant>
      <vt:variant>
        <vt:i4>5</vt:i4>
      </vt:variant>
      <vt:variant>
        <vt:lpwstr>http://weblex.md/item/view/id/5f64dd6c03d0bc4f2d6b4b6a049d1e2f</vt:lpwstr>
      </vt:variant>
      <vt:variant>
        <vt:lpwstr/>
      </vt:variant>
      <vt:variant>
        <vt:i4>7274532</vt:i4>
      </vt:variant>
      <vt:variant>
        <vt:i4>15</vt:i4>
      </vt:variant>
      <vt:variant>
        <vt:i4>0</vt:i4>
      </vt:variant>
      <vt:variant>
        <vt:i4>5</vt:i4>
      </vt:variant>
      <vt:variant>
        <vt:lpwstr>http://weblex.md/item/view/id/5f64dd6c03d0bc4f2d6b4b6a049d1e2f</vt:lpwstr>
      </vt:variant>
      <vt:variant>
        <vt:lpwstr/>
      </vt:variant>
      <vt:variant>
        <vt:i4>7274532</vt:i4>
      </vt:variant>
      <vt:variant>
        <vt:i4>12</vt:i4>
      </vt:variant>
      <vt:variant>
        <vt:i4>0</vt:i4>
      </vt:variant>
      <vt:variant>
        <vt:i4>5</vt:i4>
      </vt:variant>
      <vt:variant>
        <vt:lpwstr>http://weblex.md/item/view/id/5f64dd6c03d0bc4f2d6b4b6a049d1e2f</vt:lpwstr>
      </vt:variant>
      <vt:variant>
        <vt:lpwstr/>
      </vt:variant>
      <vt:variant>
        <vt:i4>7274532</vt:i4>
      </vt:variant>
      <vt:variant>
        <vt:i4>9</vt:i4>
      </vt:variant>
      <vt:variant>
        <vt:i4>0</vt:i4>
      </vt:variant>
      <vt:variant>
        <vt:i4>5</vt:i4>
      </vt:variant>
      <vt:variant>
        <vt:lpwstr>http://weblex.md/item/view/id/5f64dd6c03d0bc4f2d6b4b6a049d1e2f</vt:lpwstr>
      </vt:variant>
      <vt:variant>
        <vt:lpwstr/>
      </vt:variant>
      <vt:variant>
        <vt:i4>3407992</vt:i4>
      </vt:variant>
      <vt:variant>
        <vt:i4>6</vt:i4>
      </vt:variant>
      <vt:variant>
        <vt:i4>0</vt:i4>
      </vt:variant>
      <vt:variant>
        <vt:i4>5</vt:i4>
      </vt:variant>
      <vt:variant>
        <vt:lpwstr>http://weblex.md/item/view/id/315adb64a0c37a448ddd88ddc7d707ae</vt:lpwstr>
      </vt:variant>
      <vt:variant>
        <vt:lpwstr/>
      </vt:variant>
      <vt:variant>
        <vt:i4>3342452</vt:i4>
      </vt:variant>
      <vt:variant>
        <vt:i4>3</vt:i4>
      </vt:variant>
      <vt:variant>
        <vt:i4>0</vt:i4>
      </vt:variant>
      <vt:variant>
        <vt:i4>5</vt:i4>
      </vt:variant>
      <vt:variant>
        <vt:lpwstr/>
      </vt:variant>
      <vt:variant>
        <vt:lpwstr>T3</vt:lpwstr>
      </vt:variant>
      <vt:variant>
        <vt:i4>7864447</vt:i4>
      </vt:variant>
      <vt:variant>
        <vt:i4>0</vt:i4>
      </vt:variant>
      <vt:variant>
        <vt:i4>0</vt:i4>
      </vt:variant>
      <vt:variant>
        <vt:i4>5</vt:i4>
      </vt:variant>
      <vt:variant>
        <vt:lpwstr>../Local Settings/Temporary Internet Files/AppData/Local/Microsoft/Windows/Temporary Internet Files/Content.Outlook/Local Settings/Temporary Internet Files/Content.Outlook/Local Settings/Temporary Internet Files/Content.Outlook/AppData/Local/Microsoft/Windows/Temporary Internet Files/liudmila.gropa/AppData/Local/Microsoft/Windows/Temporary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Files/Content.Outlook/O0Y6QG8X/AppData/Local/Microsoft/Windows/Temporary Internet Files/Content.Outlook/H08JBDW9/TEXT=LPLP200007201149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iovutatian</dc:creator>
  <cp:lastModifiedBy>iovutatian</cp:lastModifiedBy>
  <cp:revision>2</cp:revision>
  <cp:lastPrinted>2016-02-24T13:00:00Z</cp:lastPrinted>
  <dcterms:created xsi:type="dcterms:W3CDTF">2016-02-29T07:13:00Z</dcterms:created>
  <dcterms:modified xsi:type="dcterms:W3CDTF">2016-02-29T07:13:00Z</dcterms:modified>
</cp:coreProperties>
</file>