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CC" w:rsidRPr="00BC5B28" w:rsidRDefault="000625CC" w:rsidP="000625CC">
      <w:pPr>
        <w:jc w:val="center"/>
        <w:rPr>
          <w:b/>
          <w:sz w:val="28"/>
          <w:szCs w:val="28"/>
        </w:rPr>
      </w:pPr>
    </w:p>
    <w:p w:rsidR="000625CC" w:rsidRPr="00BC5B28" w:rsidRDefault="000625CC" w:rsidP="000625CC">
      <w:pPr>
        <w:jc w:val="center"/>
        <w:rPr>
          <w:b/>
          <w:sz w:val="28"/>
          <w:szCs w:val="28"/>
        </w:rPr>
      </w:pPr>
      <w:r w:rsidRPr="00BC5B28">
        <w:rPr>
          <w:b/>
          <w:sz w:val="28"/>
          <w:szCs w:val="28"/>
        </w:rPr>
        <w:t>NOTĂ INFORMATIVĂ</w:t>
      </w:r>
    </w:p>
    <w:p w:rsidR="000625CC" w:rsidRPr="00D57CC0" w:rsidRDefault="000625CC" w:rsidP="00D57CC0">
      <w:pPr>
        <w:jc w:val="center"/>
        <w:rPr>
          <w:b/>
          <w:sz w:val="28"/>
          <w:szCs w:val="28"/>
        </w:rPr>
      </w:pPr>
      <w:r w:rsidRPr="00D57CC0">
        <w:rPr>
          <w:b/>
          <w:sz w:val="28"/>
          <w:szCs w:val="28"/>
        </w:rPr>
        <w:t xml:space="preserve">la proiectul </w:t>
      </w:r>
      <w:proofErr w:type="spellStart"/>
      <w:r w:rsidRPr="00D57CC0">
        <w:rPr>
          <w:b/>
          <w:sz w:val="28"/>
          <w:szCs w:val="28"/>
        </w:rPr>
        <w:t>hotărîrii</w:t>
      </w:r>
      <w:proofErr w:type="spellEnd"/>
      <w:r w:rsidRPr="00D57CC0">
        <w:rPr>
          <w:b/>
          <w:sz w:val="28"/>
          <w:szCs w:val="28"/>
        </w:rPr>
        <w:t xml:space="preserve"> Guvernului </w:t>
      </w:r>
      <w:r w:rsidR="00D57CC0" w:rsidRPr="00D57CC0">
        <w:rPr>
          <w:b/>
          <w:bCs/>
          <w:color w:val="000000"/>
          <w:sz w:val="28"/>
          <w:szCs w:val="28"/>
          <w:lang w:eastAsia="ro-RO"/>
        </w:rPr>
        <w:t>pentru implementarea Legii nr.215 din 4 noiembrie 2011 cu privire la frontiera de stat a Republicii Moldova</w:t>
      </w:r>
    </w:p>
    <w:p w:rsidR="00D57CC0" w:rsidRDefault="00D57CC0" w:rsidP="00167259">
      <w:pPr>
        <w:ind w:firstLine="709"/>
        <w:jc w:val="both"/>
        <w:rPr>
          <w:sz w:val="28"/>
          <w:szCs w:val="28"/>
        </w:rPr>
      </w:pPr>
    </w:p>
    <w:p w:rsidR="00167259" w:rsidRDefault="00026507" w:rsidP="00167259">
      <w:pPr>
        <w:ind w:firstLine="709"/>
        <w:jc w:val="both"/>
        <w:rPr>
          <w:sz w:val="28"/>
          <w:szCs w:val="28"/>
        </w:rPr>
      </w:pPr>
      <w:r>
        <w:rPr>
          <w:sz w:val="28"/>
          <w:szCs w:val="28"/>
        </w:rPr>
        <w:t>Prezentul p</w:t>
      </w:r>
      <w:r w:rsidR="00A318E6">
        <w:rPr>
          <w:sz w:val="28"/>
          <w:szCs w:val="28"/>
        </w:rPr>
        <w:t>roiect</w:t>
      </w:r>
      <w:r>
        <w:rPr>
          <w:sz w:val="28"/>
          <w:szCs w:val="28"/>
        </w:rPr>
        <w:t xml:space="preserve"> de </w:t>
      </w:r>
      <w:proofErr w:type="spellStart"/>
      <w:r>
        <w:rPr>
          <w:sz w:val="28"/>
          <w:szCs w:val="28"/>
        </w:rPr>
        <w:t>hotărîre</w:t>
      </w:r>
      <w:proofErr w:type="spellEnd"/>
      <w:r>
        <w:rPr>
          <w:sz w:val="28"/>
          <w:szCs w:val="28"/>
        </w:rPr>
        <w:t xml:space="preserve"> al Guvernului</w:t>
      </w:r>
      <w:r w:rsidR="00A318E6">
        <w:rPr>
          <w:sz w:val="28"/>
          <w:szCs w:val="28"/>
        </w:rPr>
        <w:t xml:space="preserve"> a fost elaborat întru</w:t>
      </w:r>
      <w:r w:rsidR="00E75957">
        <w:rPr>
          <w:sz w:val="28"/>
          <w:szCs w:val="28"/>
        </w:rPr>
        <w:t xml:space="preserve"> îmbunătățirea activității Poliţiei de Frontieră precum și în vederea </w:t>
      </w:r>
      <w:r w:rsidR="00A318E6">
        <w:rPr>
          <w:sz w:val="28"/>
          <w:szCs w:val="28"/>
        </w:rPr>
        <w:t>înlătur</w:t>
      </w:r>
      <w:r w:rsidR="00E75957">
        <w:rPr>
          <w:sz w:val="28"/>
          <w:szCs w:val="28"/>
        </w:rPr>
        <w:t>ării</w:t>
      </w:r>
      <w:r w:rsidR="00A318E6">
        <w:rPr>
          <w:sz w:val="28"/>
          <w:szCs w:val="28"/>
        </w:rPr>
        <w:t xml:space="preserve"> deficienţelor întrunite de către </w:t>
      </w:r>
      <w:r w:rsidR="00E75957">
        <w:rPr>
          <w:sz w:val="28"/>
          <w:szCs w:val="28"/>
        </w:rPr>
        <w:t xml:space="preserve">aceasta </w:t>
      </w:r>
      <w:r w:rsidR="00A318E6">
        <w:rPr>
          <w:sz w:val="28"/>
          <w:szCs w:val="28"/>
        </w:rPr>
        <w:t xml:space="preserve">în activitatea </w:t>
      </w:r>
      <w:r w:rsidR="00AF6786">
        <w:rPr>
          <w:sz w:val="28"/>
          <w:szCs w:val="28"/>
        </w:rPr>
        <w:t>zilnică</w:t>
      </w:r>
      <w:r w:rsidR="00167259">
        <w:rPr>
          <w:sz w:val="28"/>
          <w:szCs w:val="28"/>
        </w:rPr>
        <w:t>.</w:t>
      </w:r>
    </w:p>
    <w:p w:rsidR="00E75276" w:rsidRDefault="00E75276" w:rsidP="00E75276">
      <w:pPr>
        <w:ind w:firstLine="708"/>
        <w:jc w:val="both"/>
        <w:rPr>
          <w:sz w:val="28"/>
          <w:szCs w:val="28"/>
        </w:rPr>
      </w:pPr>
      <w:proofErr w:type="spellStart"/>
      <w:r w:rsidRPr="00CA2C49">
        <w:rPr>
          <w:sz w:val="28"/>
          <w:szCs w:val="28"/>
        </w:rPr>
        <w:t>Proiectul</w:t>
      </w:r>
      <w:r w:rsidRPr="008E61DC">
        <w:rPr>
          <w:sz w:val="28"/>
          <w:szCs w:val="28"/>
        </w:rPr>
        <w:t>Hotărîrii</w:t>
      </w:r>
      <w:proofErr w:type="spellEnd"/>
      <w:r w:rsidRPr="008E61DC">
        <w:rPr>
          <w:sz w:val="28"/>
          <w:szCs w:val="28"/>
        </w:rPr>
        <w:t xml:space="preserve"> Guvernului </w:t>
      </w:r>
      <w:r>
        <w:rPr>
          <w:sz w:val="28"/>
          <w:szCs w:val="28"/>
        </w:rPr>
        <w:t>„Cu privire la</w:t>
      </w:r>
      <w:r w:rsidRPr="00622BC8">
        <w:rPr>
          <w:sz w:val="28"/>
          <w:szCs w:val="28"/>
        </w:rPr>
        <w:t xml:space="preserve"> implementarea Legii nr.215 din 4 noiembrie 2011 cu privire la frontiera de stat a Republicii Moldova</w:t>
      </w:r>
      <w:r>
        <w:rPr>
          <w:sz w:val="28"/>
          <w:szCs w:val="28"/>
        </w:rPr>
        <w:t>”a fost elaborat întru</w:t>
      </w:r>
      <w:r w:rsidRPr="008E61DC">
        <w:rPr>
          <w:sz w:val="28"/>
          <w:szCs w:val="28"/>
        </w:rPr>
        <w:t xml:space="preserve"> implementarea </w:t>
      </w:r>
      <w:r>
        <w:rPr>
          <w:sz w:val="28"/>
          <w:szCs w:val="28"/>
        </w:rPr>
        <w:t>prevederilor</w:t>
      </w:r>
      <w:r w:rsidRPr="00537D53">
        <w:rPr>
          <w:sz w:val="28"/>
          <w:szCs w:val="28"/>
        </w:rPr>
        <w:t>art.7 alin.(3)</w:t>
      </w:r>
      <w:r>
        <w:rPr>
          <w:sz w:val="28"/>
          <w:szCs w:val="28"/>
        </w:rPr>
        <w:t xml:space="preserve">, art.15 alin.(5), art.23 alin.(2) </w:t>
      </w:r>
      <w:proofErr w:type="spellStart"/>
      <w:r>
        <w:rPr>
          <w:sz w:val="28"/>
          <w:szCs w:val="28"/>
        </w:rPr>
        <w:t>lit.e</w:t>
      </w:r>
      <w:proofErr w:type="spellEnd"/>
      <w:r>
        <w:rPr>
          <w:sz w:val="28"/>
          <w:szCs w:val="28"/>
        </w:rPr>
        <w:t xml:space="preserve">), </w:t>
      </w:r>
      <w:r w:rsidRPr="009F3EA4">
        <w:rPr>
          <w:sz w:val="28"/>
          <w:szCs w:val="28"/>
        </w:rPr>
        <w:t xml:space="preserve">art.28 alin.(3), </w:t>
      </w:r>
      <w:r>
        <w:rPr>
          <w:sz w:val="28"/>
          <w:szCs w:val="28"/>
        </w:rPr>
        <w:t xml:space="preserve">art.35 alin.(5),art.35 alin.(9),art.36 alin.(1), art.37 alin.(1), art.41 alin.(2)a Legii </w:t>
      </w:r>
      <w:r w:rsidRPr="008E61DC">
        <w:rPr>
          <w:sz w:val="28"/>
          <w:szCs w:val="28"/>
        </w:rPr>
        <w:t>nr.215 din 4 noiembrie 2011 cu privire la frontiera de stat a Republicii Moldova</w:t>
      </w:r>
      <w:r>
        <w:rPr>
          <w:sz w:val="28"/>
          <w:szCs w:val="28"/>
        </w:rPr>
        <w:t>.</w:t>
      </w:r>
    </w:p>
    <w:p w:rsidR="00E75276" w:rsidRPr="000843F9" w:rsidRDefault="00E75276" w:rsidP="00E75276">
      <w:pPr>
        <w:ind w:firstLine="708"/>
        <w:jc w:val="both"/>
        <w:rPr>
          <w:rStyle w:val="apple-style-span"/>
          <w:sz w:val="28"/>
          <w:szCs w:val="28"/>
        </w:rPr>
      </w:pPr>
      <w:r>
        <w:rPr>
          <w:bCs/>
          <w:sz w:val="28"/>
          <w:szCs w:val="28"/>
        </w:rPr>
        <w:t xml:space="preserve">Proiectul reiese din angajamentele asumate de Republica Moldova faţă de Uniunea Europeană </w:t>
      </w:r>
      <w:r w:rsidRPr="0015490F">
        <w:rPr>
          <w:rStyle w:val="apple-style-span"/>
          <w:color w:val="000000"/>
          <w:sz w:val="28"/>
          <w:szCs w:val="28"/>
        </w:rPr>
        <w:t>stipulate în Planul de Acţiuni Republica Moldova – Uniunea Europeană în domeniul liberalizării regimului de vize pentru cetăţenii Republicii Moldova în Uniunea Europeană</w:t>
      </w:r>
      <w:r>
        <w:rPr>
          <w:rStyle w:val="apple-style-span"/>
          <w:color w:val="000000"/>
          <w:sz w:val="28"/>
          <w:szCs w:val="28"/>
        </w:rPr>
        <w:t>, de asemenea reiese din obligaţia de armonizare consemnată de strategiile şi planurile sectoriale naţionale. Domeniul de reglementarea al proiectului este reglementat de legislaţia UE şi propune armonizarea legislaţiei cu actele UE identificate.</w:t>
      </w:r>
    </w:p>
    <w:p w:rsidR="00E75276" w:rsidRDefault="00E75276" w:rsidP="00E75276">
      <w:pPr>
        <w:ind w:firstLine="709"/>
        <w:jc w:val="both"/>
        <w:rPr>
          <w:sz w:val="28"/>
          <w:szCs w:val="28"/>
          <w:lang w:val="it-IT"/>
        </w:rPr>
      </w:pPr>
      <w:r>
        <w:rPr>
          <w:sz w:val="28"/>
          <w:szCs w:val="28"/>
          <w:lang w:val="it-IT"/>
        </w:rPr>
        <w:t>La elaborarea proiectului a fost utilizat drept sursă de informare cadrul normativ al ţărilor membre a Uniunii Europene (România, Letonia, Lituania, Ungaria), legislaţia Uniunii Europene precum Regulamentul</w:t>
      </w:r>
      <w:r w:rsidRPr="00B87206">
        <w:rPr>
          <w:sz w:val="28"/>
          <w:szCs w:val="28"/>
          <w:lang w:val="it-IT"/>
        </w:rPr>
        <w:t xml:space="preserve"> (EC) nr. 562/2006 al Parlamentului European şi al Consiliului din 15 martie 2006 privind crearea unui cod comunitar asupra regulilor ce stau la baza liberei circulaţii a persoanelor peste frontier</w:t>
      </w:r>
      <w:r>
        <w:rPr>
          <w:sz w:val="28"/>
          <w:szCs w:val="28"/>
          <w:lang w:val="it-IT"/>
        </w:rPr>
        <w:t xml:space="preserve">e şi </w:t>
      </w:r>
      <w:r w:rsidRPr="00B87206">
        <w:rPr>
          <w:sz w:val="28"/>
          <w:szCs w:val="28"/>
          <w:lang w:val="it-IT"/>
        </w:rPr>
        <w:t>Directiva 2004/82/CE a Consiliului din 29 aprilie 2004</w:t>
      </w:r>
      <w:r>
        <w:rPr>
          <w:sz w:val="28"/>
          <w:szCs w:val="28"/>
          <w:lang w:val="it-IT"/>
        </w:rPr>
        <w:t xml:space="preserve"> privind obligaţia operatorilor de transport de a comunica datele privind pasagerii, precum şi legislaţia ţărilor membre a Comunităţii Statelor Independente (Federaţia Rusă, Republica Belarus, Ucraina).</w:t>
      </w:r>
    </w:p>
    <w:p w:rsidR="00E75276" w:rsidRDefault="00E75276" w:rsidP="00E75276">
      <w:pPr>
        <w:pStyle w:val="a3"/>
        <w:tabs>
          <w:tab w:val="left" w:pos="993"/>
        </w:tabs>
        <w:ind w:left="0" w:firstLine="567"/>
        <w:jc w:val="both"/>
        <w:rPr>
          <w:sz w:val="28"/>
          <w:szCs w:val="28"/>
          <w:lang w:val="it-IT"/>
        </w:rPr>
      </w:pPr>
      <w:r>
        <w:rPr>
          <w:sz w:val="28"/>
          <w:szCs w:val="28"/>
          <w:lang w:val="it-IT"/>
        </w:rPr>
        <w:t>Proiectul este compus din 6 anexe:</w:t>
      </w:r>
    </w:p>
    <w:p w:rsidR="00E75276" w:rsidRDefault="00E75276" w:rsidP="00E75276">
      <w:pPr>
        <w:pStyle w:val="a3"/>
        <w:tabs>
          <w:tab w:val="left" w:pos="993"/>
        </w:tabs>
        <w:ind w:left="0" w:firstLine="567"/>
        <w:jc w:val="both"/>
        <w:rPr>
          <w:sz w:val="28"/>
          <w:szCs w:val="28"/>
          <w:lang w:val="it-IT"/>
        </w:rPr>
      </w:pPr>
      <w:r w:rsidRPr="00AA28AC">
        <w:rPr>
          <w:color w:val="000000"/>
          <w:sz w:val="28"/>
          <w:szCs w:val="28"/>
        </w:rPr>
        <w:t xml:space="preserve">regulile suplimentare privind controlul </w:t>
      </w:r>
      <w:r w:rsidRPr="00AA28AC">
        <w:rPr>
          <w:sz w:val="28"/>
          <w:szCs w:val="28"/>
        </w:rPr>
        <w:t xml:space="preserve">la trecerea </w:t>
      </w:r>
      <w:r>
        <w:rPr>
          <w:color w:val="000000"/>
          <w:sz w:val="28"/>
          <w:szCs w:val="28"/>
        </w:rPr>
        <w:t xml:space="preserve">frontierei, </w:t>
      </w:r>
      <w:r w:rsidRPr="00AA28AC">
        <w:rPr>
          <w:color w:val="000000"/>
          <w:sz w:val="28"/>
          <w:szCs w:val="28"/>
        </w:rPr>
        <w:t>regulile de regim în punctele de trecere a frontierei de stat, lista punctelor de trecere a frontierei de stat ale Republicii Moldova, normele tehnice de înzestrare a punctelor de trecere a frontierei de stat, regulile de eliberare a permisului de activitate în punctele de trecere a frontierei de stat, regulile specifice ale regimului zonei de frontieră</w:t>
      </w:r>
      <w:r>
        <w:rPr>
          <w:color w:val="000000"/>
          <w:sz w:val="28"/>
          <w:szCs w:val="28"/>
        </w:rPr>
        <w:t>.</w:t>
      </w:r>
    </w:p>
    <w:p w:rsidR="00E75276" w:rsidRDefault="00E75276" w:rsidP="00E75276">
      <w:pPr>
        <w:ind w:firstLine="706"/>
        <w:jc w:val="both"/>
        <w:rPr>
          <w:sz w:val="28"/>
          <w:szCs w:val="28"/>
        </w:rPr>
      </w:pPr>
      <w:r w:rsidRPr="00537D53">
        <w:rPr>
          <w:sz w:val="28"/>
          <w:szCs w:val="28"/>
        </w:rPr>
        <w:t>Regulile suplimentare privind controlul frontierei</w:t>
      </w:r>
      <w:r>
        <w:rPr>
          <w:sz w:val="28"/>
          <w:szCs w:val="28"/>
        </w:rPr>
        <w:t xml:space="preserve"> stabilesc:</w:t>
      </w:r>
    </w:p>
    <w:p w:rsidR="00E75276" w:rsidRPr="00537D53" w:rsidRDefault="00E75276" w:rsidP="00E75276">
      <w:pPr>
        <w:ind w:firstLine="706"/>
        <w:jc w:val="both"/>
        <w:rPr>
          <w:sz w:val="28"/>
          <w:szCs w:val="28"/>
        </w:rPr>
      </w:pPr>
      <w:r>
        <w:rPr>
          <w:sz w:val="28"/>
          <w:szCs w:val="28"/>
          <w:lang w:val="ro-MO"/>
        </w:rPr>
        <w:t>c</w:t>
      </w:r>
      <w:r w:rsidRPr="007A6EBB">
        <w:rPr>
          <w:sz w:val="28"/>
          <w:szCs w:val="28"/>
          <w:lang w:val="ro-MO"/>
        </w:rPr>
        <w:t>ondiţiile de creare, categoriile de persoane şi regulile de trafic prin culoare</w:t>
      </w:r>
      <w:r w:rsidRPr="00537D53">
        <w:rPr>
          <w:sz w:val="28"/>
          <w:szCs w:val="28"/>
        </w:rPr>
        <w:t xml:space="preserve"> în punctele de trecere a frontierei de stat (în continuare – puncte de trecere);</w:t>
      </w:r>
    </w:p>
    <w:p w:rsidR="00E75276" w:rsidRPr="00537D53" w:rsidRDefault="00E75276" w:rsidP="00E75276">
      <w:pPr>
        <w:ind w:firstLine="706"/>
        <w:jc w:val="both"/>
        <w:rPr>
          <w:sz w:val="28"/>
          <w:szCs w:val="28"/>
        </w:rPr>
      </w:pPr>
      <w:r w:rsidRPr="00537D53">
        <w:rPr>
          <w:sz w:val="28"/>
          <w:szCs w:val="28"/>
        </w:rPr>
        <w:t>categoriile de persoane documentele de trecere a frontierei de stat a cărora nu se ştampilează;</w:t>
      </w:r>
    </w:p>
    <w:p w:rsidR="00E75276" w:rsidRPr="00537D53" w:rsidRDefault="00E75276" w:rsidP="00E75276">
      <w:pPr>
        <w:ind w:firstLine="706"/>
        <w:jc w:val="both"/>
        <w:rPr>
          <w:sz w:val="28"/>
          <w:szCs w:val="28"/>
        </w:rPr>
      </w:pPr>
      <w:r w:rsidRPr="00537D53">
        <w:rPr>
          <w:sz w:val="28"/>
          <w:szCs w:val="28"/>
        </w:rPr>
        <w:t>regulile specifice pentru controalele anumitor categorii de persoane;</w:t>
      </w:r>
    </w:p>
    <w:p w:rsidR="00E75276" w:rsidRPr="00537D53" w:rsidRDefault="00E75276" w:rsidP="00E75276">
      <w:pPr>
        <w:ind w:firstLine="706"/>
        <w:jc w:val="both"/>
        <w:rPr>
          <w:sz w:val="28"/>
          <w:szCs w:val="28"/>
        </w:rPr>
      </w:pPr>
      <w:r w:rsidRPr="00537D53">
        <w:rPr>
          <w:sz w:val="28"/>
          <w:szCs w:val="28"/>
        </w:rPr>
        <w:lastRenderedPageBreak/>
        <w:t>regulile specifice pentru diferitele tipuri de frontieră şi diferitele modalităţi de transport, folosite pentru trecerea frontierei de stat;</w:t>
      </w:r>
    </w:p>
    <w:p w:rsidR="00E75276" w:rsidRPr="00537D53" w:rsidRDefault="00E75276" w:rsidP="00E75276">
      <w:pPr>
        <w:ind w:firstLine="706"/>
        <w:jc w:val="both"/>
        <w:rPr>
          <w:sz w:val="28"/>
          <w:szCs w:val="28"/>
        </w:rPr>
      </w:pPr>
      <w:r w:rsidRPr="00537D53">
        <w:rPr>
          <w:sz w:val="28"/>
          <w:szCs w:val="28"/>
        </w:rPr>
        <w:t>regulile cu privire la înregistrarea informaţiilor;</w:t>
      </w:r>
    </w:p>
    <w:p w:rsidR="00E75276" w:rsidRDefault="00E75276" w:rsidP="00E75276">
      <w:pPr>
        <w:ind w:firstLine="706"/>
        <w:jc w:val="both"/>
        <w:rPr>
          <w:sz w:val="28"/>
          <w:szCs w:val="28"/>
        </w:rPr>
      </w:pPr>
      <w:r w:rsidRPr="00537D53">
        <w:rPr>
          <w:sz w:val="28"/>
          <w:szCs w:val="28"/>
        </w:rPr>
        <w:t xml:space="preserve">regulile cu privire la </w:t>
      </w:r>
      <w:r w:rsidRPr="00537D53">
        <w:rPr>
          <w:color w:val="000000"/>
          <w:sz w:val="28"/>
          <w:szCs w:val="28"/>
        </w:rPr>
        <w:t>modul şi condiţiile transmiterii şi procesării informaţiei de către transportatori</w:t>
      </w:r>
      <w:r>
        <w:rPr>
          <w:sz w:val="28"/>
          <w:szCs w:val="28"/>
        </w:rPr>
        <w:t>,etc.</w:t>
      </w:r>
    </w:p>
    <w:p w:rsidR="00E75276" w:rsidRDefault="00E75276" w:rsidP="00E75276">
      <w:pPr>
        <w:ind w:firstLine="706"/>
        <w:jc w:val="both"/>
        <w:rPr>
          <w:sz w:val="28"/>
          <w:szCs w:val="28"/>
          <w:lang w:val="it-IT"/>
        </w:rPr>
      </w:pPr>
      <w:r w:rsidRPr="00970B49">
        <w:rPr>
          <w:sz w:val="28"/>
          <w:szCs w:val="28"/>
          <w:lang w:val="it-IT"/>
        </w:rPr>
        <w:t xml:space="preserve">Întru asigurarea transparenţei în procesul de elaborare şi adoptare a deciziilor proiectul </w:t>
      </w:r>
      <w:r>
        <w:rPr>
          <w:sz w:val="28"/>
          <w:szCs w:val="28"/>
          <w:lang w:val="it-IT"/>
        </w:rPr>
        <w:t xml:space="preserve">a fost </w:t>
      </w:r>
      <w:r w:rsidRPr="00970B49">
        <w:rPr>
          <w:sz w:val="28"/>
          <w:szCs w:val="28"/>
          <w:lang w:val="it-IT"/>
        </w:rPr>
        <w:t xml:space="preserve">supus consultării prin plasarea anunţului privind organizarea consultării publice a proiectului de decizie pe pagina web oficială a </w:t>
      </w:r>
      <w:r>
        <w:rPr>
          <w:sz w:val="28"/>
          <w:szCs w:val="28"/>
          <w:lang w:val="it-IT"/>
        </w:rPr>
        <w:t>Ministerului Afacerilor Interne</w:t>
      </w:r>
      <w:r w:rsidRPr="00970B49">
        <w:rPr>
          <w:sz w:val="28"/>
          <w:szCs w:val="28"/>
          <w:lang w:val="it-IT"/>
        </w:rPr>
        <w:t>:</w:t>
      </w:r>
    </w:p>
    <w:p w:rsidR="000625CC" w:rsidRPr="00BC5B28" w:rsidRDefault="000625CC" w:rsidP="000625CC">
      <w:pPr>
        <w:ind w:firstLine="706"/>
        <w:jc w:val="both"/>
        <w:rPr>
          <w:sz w:val="28"/>
          <w:szCs w:val="28"/>
        </w:rPr>
      </w:pPr>
      <w:bookmarkStart w:id="0" w:name="_GoBack"/>
      <w:bookmarkEnd w:id="0"/>
      <w:r w:rsidRPr="00BC5B28">
        <w:rPr>
          <w:sz w:val="28"/>
          <w:szCs w:val="28"/>
        </w:rPr>
        <w:t xml:space="preserve">Implementarea prevederilor prezentei </w:t>
      </w:r>
      <w:proofErr w:type="spellStart"/>
      <w:r w:rsidRPr="00BC5B28">
        <w:rPr>
          <w:sz w:val="28"/>
          <w:szCs w:val="28"/>
        </w:rPr>
        <w:t>hotărîri</w:t>
      </w:r>
      <w:proofErr w:type="spellEnd"/>
      <w:r w:rsidRPr="00BC5B28">
        <w:rPr>
          <w:sz w:val="28"/>
          <w:szCs w:val="28"/>
        </w:rPr>
        <w:t xml:space="preserve"> nu necesită mijloace financiare suplimentare şi se va efectua în limitele mijloacelor bugetare aprobate. </w:t>
      </w:r>
    </w:p>
    <w:p w:rsidR="000625CC" w:rsidRDefault="000625CC" w:rsidP="000625CC">
      <w:pPr>
        <w:ind w:firstLine="706"/>
        <w:jc w:val="both"/>
        <w:rPr>
          <w:sz w:val="28"/>
          <w:szCs w:val="28"/>
        </w:rPr>
      </w:pPr>
    </w:p>
    <w:p w:rsidR="000625CC" w:rsidRDefault="000625CC" w:rsidP="000625CC">
      <w:pPr>
        <w:ind w:firstLine="706"/>
        <w:jc w:val="both"/>
        <w:rPr>
          <w:sz w:val="28"/>
          <w:szCs w:val="28"/>
        </w:rPr>
      </w:pPr>
    </w:p>
    <w:p w:rsidR="000625CC" w:rsidRPr="00BC5B28" w:rsidRDefault="000625CC" w:rsidP="000625CC">
      <w:pPr>
        <w:ind w:firstLine="706"/>
        <w:jc w:val="both"/>
        <w:rPr>
          <w:sz w:val="28"/>
          <w:szCs w:val="28"/>
        </w:rPr>
      </w:pPr>
    </w:p>
    <w:p w:rsidR="000625CC" w:rsidRPr="00BC5B28" w:rsidRDefault="000625CC" w:rsidP="000625CC">
      <w:pPr>
        <w:ind w:firstLine="706"/>
        <w:jc w:val="both"/>
        <w:rPr>
          <w:b/>
          <w:sz w:val="28"/>
          <w:szCs w:val="28"/>
        </w:rPr>
      </w:pPr>
    </w:p>
    <w:p w:rsidR="000625CC" w:rsidRPr="00BC5B28" w:rsidRDefault="00513A86" w:rsidP="000625CC">
      <w:pPr>
        <w:ind w:firstLine="706"/>
        <w:rPr>
          <w:rFonts w:ascii="Arial" w:hAnsi="Arial" w:cs="Arial"/>
          <w:sz w:val="15"/>
          <w:szCs w:val="15"/>
          <w:shd w:val="clear" w:color="auto" w:fill="FFFFFF"/>
        </w:rPr>
      </w:pPr>
      <w:r>
        <w:rPr>
          <w:b/>
          <w:sz w:val="28"/>
          <w:szCs w:val="28"/>
        </w:rPr>
        <w:t>Ministrul afacerilor i</w:t>
      </w:r>
      <w:r w:rsidR="000625CC">
        <w:rPr>
          <w:b/>
          <w:sz w:val="28"/>
          <w:szCs w:val="28"/>
        </w:rPr>
        <w:t>nterne</w:t>
      </w:r>
      <w:r w:rsidR="000625CC">
        <w:rPr>
          <w:b/>
          <w:sz w:val="28"/>
          <w:szCs w:val="28"/>
        </w:rPr>
        <w:tab/>
      </w:r>
      <w:r w:rsidR="000625CC">
        <w:rPr>
          <w:b/>
          <w:sz w:val="28"/>
          <w:szCs w:val="28"/>
        </w:rPr>
        <w:tab/>
      </w:r>
      <w:r w:rsidR="000625CC">
        <w:rPr>
          <w:b/>
          <w:sz w:val="28"/>
          <w:szCs w:val="28"/>
        </w:rPr>
        <w:tab/>
      </w:r>
      <w:r w:rsidR="000625CC">
        <w:rPr>
          <w:b/>
          <w:sz w:val="28"/>
          <w:szCs w:val="28"/>
        </w:rPr>
        <w:tab/>
      </w:r>
      <w:r w:rsidR="000625CC">
        <w:rPr>
          <w:b/>
          <w:sz w:val="28"/>
          <w:szCs w:val="28"/>
        </w:rPr>
        <w:tab/>
      </w:r>
      <w:r w:rsidR="00A05FD7">
        <w:rPr>
          <w:b/>
          <w:sz w:val="28"/>
          <w:szCs w:val="28"/>
        </w:rPr>
        <w:t>Oleg BALAN</w:t>
      </w:r>
    </w:p>
    <w:sectPr w:rsidR="000625CC" w:rsidRPr="00BC5B28" w:rsidSect="006D45AD">
      <w:pgSz w:w="11906" w:h="16838"/>
      <w:pgMar w:top="1135" w:right="851" w:bottom="156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60248"/>
    <w:multiLevelType w:val="hybridMultilevel"/>
    <w:tmpl w:val="16588FD4"/>
    <w:lvl w:ilvl="0" w:tplc="40A45CA8">
      <w:start w:val="1"/>
      <w:numFmt w:val="decimal"/>
      <w:lvlText w:val="%1)"/>
      <w:lvlJc w:val="left"/>
      <w:pPr>
        <w:ind w:left="1068" w:hanging="360"/>
      </w:pPr>
      <w:rPr>
        <w:rFonts w:hint="default"/>
        <w:b w:val="0"/>
        <w:i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0F7940"/>
    <w:rsid w:val="00026507"/>
    <w:rsid w:val="00027155"/>
    <w:rsid w:val="000625CC"/>
    <w:rsid w:val="00064E6E"/>
    <w:rsid w:val="000A3187"/>
    <w:rsid w:val="000C2F87"/>
    <w:rsid w:val="000F7940"/>
    <w:rsid w:val="00112835"/>
    <w:rsid w:val="001156B9"/>
    <w:rsid w:val="0015499A"/>
    <w:rsid w:val="00167259"/>
    <w:rsid w:val="0017292E"/>
    <w:rsid w:val="00176E40"/>
    <w:rsid w:val="001B779E"/>
    <w:rsid w:val="00252D6C"/>
    <w:rsid w:val="00287C38"/>
    <w:rsid w:val="002908C7"/>
    <w:rsid w:val="002D3320"/>
    <w:rsid w:val="002E04B7"/>
    <w:rsid w:val="00301131"/>
    <w:rsid w:val="003209A4"/>
    <w:rsid w:val="0033374F"/>
    <w:rsid w:val="00353867"/>
    <w:rsid w:val="00360220"/>
    <w:rsid w:val="00381EA3"/>
    <w:rsid w:val="00461658"/>
    <w:rsid w:val="00483510"/>
    <w:rsid w:val="004C4BD5"/>
    <w:rsid w:val="004D5ECA"/>
    <w:rsid w:val="004D72A9"/>
    <w:rsid w:val="004F2B94"/>
    <w:rsid w:val="00501E01"/>
    <w:rsid w:val="00513A86"/>
    <w:rsid w:val="00576D93"/>
    <w:rsid w:val="005C4638"/>
    <w:rsid w:val="005E10D4"/>
    <w:rsid w:val="006355BA"/>
    <w:rsid w:val="006625D1"/>
    <w:rsid w:val="006821A3"/>
    <w:rsid w:val="006A3461"/>
    <w:rsid w:val="007842AB"/>
    <w:rsid w:val="00784398"/>
    <w:rsid w:val="008363CC"/>
    <w:rsid w:val="00857019"/>
    <w:rsid w:val="008910FB"/>
    <w:rsid w:val="00897E67"/>
    <w:rsid w:val="008A2C2F"/>
    <w:rsid w:val="008A7F47"/>
    <w:rsid w:val="008B2C28"/>
    <w:rsid w:val="00913BCC"/>
    <w:rsid w:val="00917924"/>
    <w:rsid w:val="00985CE6"/>
    <w:rsid w:val="00995087"/>
    <w:rsid w:val="009E4BC3"/>
    <w:rsid w:val="00A05FD7"/>
    <w:rsid w:val="00A26B03"/>
    <w:rsid w:val="00A318E6"/>
    <w:rsid w:val="00AA3C26"/>
    <w:rsid w:val="00AA6F8D"/>
    <w:rsid w:val="00AE44A1"/>
    <w:rsid w:val="00AF6786"/>
    <w:rsid w:val="00B733CC"/>
    <w:rsid w:val="00BC6E90"/>
    <w:rsid w:val="00BD0077"/>
    <w:rsid w:val="00BE2B09"/>
    <w:rsid w:val="00BE5A9C"/>
    <w:rsid w:val="00C005E1"/>
    <w:rsid w:val="00C021CC"/>
    <w:rsid w:val="00C704BB"/>
    <w:rsid w:val="00C80964"/>
    <w:rsid w:val="00CB1B49"/>
    <w:rsid w:val="00CD7FBC"/>
    <w:rsid w:val="00D00D09"/>
    <w:rsid w:val="00D57CC0"/>
    <w:rsid w:val="00DA2AD3"/>
    <w:rsid w:val="00DE36D7"/>
    <w:rsid w:val="00DF4225"/>
    <w:rsid w:val="00DF439C"/>
    <w:rsid w:val="00E0498D"/>
    <w:rsid w:val="00E339D5"/>
    <w:rsid w:val="00E75276"/>
    <w:rsid w:val="00E75957"/>
    <w:rsid w:val="00E854C6"/>
    <w:rsid w:val="00EC0DC2"/>
    <w:rsid w:val="00EC29A6"/>
    <w:rsid w:val="00EE4664"/>
    <w:rsid w:val="00F14AE9"/>
    <w:rsid w:val="00F17F68"/>
    <w:rsid w:val="00F55DCE"/>
    <w:rsid w:val="00F709CB"/>
    <w:rsid w:val="00F72547"/>
    <w:rsid w:val="00F754A0"/>
    <w:rsid w:val="00F824C2"/>
    <w:rsid w:val="00F84821"/>
    <w:rsid w:val="00F87F9D"/>
    <w:rsid w:val="00FA2FA0"/>
    <w:rsid w:val="00FB7BAF"/>
    <w:rsid w:val="00FD7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625CC"/>
  </w:style>
  <w:style w:type="character" w:customStyle="1" w:styleId="apple-converted-space">
    <w:name w:val="apple-converted-space"/>
    <w:basedOn w:val="a0"/>
    <w:rsid w:val="000625CC"/>
  </w:style>
  <w:style w:type="paragraph" w:styleId="HTML">
    <w:name w:val="HTML Preformatted"/>
    <w:basedOn w:val="a"/>
    <w:link w:val="HTML0"/>
    <w:rsid w:val="0006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0625CC"/>
    <w:rPr>
      <w:rFonts w:ascii="Courier New" w:eastAsia="Times New Roman" w:hAnsi="Courier New" w:cs="Courier New"/>
      <w:sz w:val="20"/>
      <w:szCs w:val="20"/>
      <w:lang w:val="ru-RU" w:eastAsia="ru-RU"/>
    </w:rPr>
  </w:style>
  <w:style w:type="paragraph" w:styleId="a3">
    <w:name w:val="List Paragraph"/>
    <w:basedOn w:val="a"/>
    <w:uiPriority w:val="34"/>
    <w:qFormat/>
    <w:rsid w:val="006821A3"/>
    <w:pPr>
      <w:ind w:left="720"/>
      <w:contextualSpacing/>
    </w:pPr>
  </w:style>
  <w:style w:type="paragraph" w:styleId="a4">
    <w:name w:val="Balloon Text"/>
    <w:basedOn w:val="a"/>
    <w:link w:val="a5"/>
    <w:uiPriority w:val="99"/>
    <w:semiHidden/>
    <w:unhideWhenUsed/>
    <w:rsid w:val="00917924"/>
    <w:rPr>
      <w:rFonts w:ascii="Tahoma" w:hAnsi="Tahoma" w:cs="Tahoma"/>
      <w:sz w:val="16"/>
      <w:szCs w:val="16"/>
    </w:rPr>
  </w:style>
  <w:style w:type="character" w:customStyle="1" w:styleId="a5">
    <w:name w:val="Текст выноски Знак"/>
    <w:basedOn w:val="a0"/>
    <w:link w:val="a4"/>
    <w:uiPriority w:val="99"/>
    <w:semiHidden/>
    <w:rsid w:val="00917924"/>
    <w:rPr>
      <w:rFonts w:ascii="Tahoma" w:eastAsia="Times New Roman" w:hAnsi="Tahoma" w:cs="Tahoma"/>
      <w:sz w:val="16"/>
      <w:szCs w:val="16"/>
      <w:lang w:eastAsia="ru-RU"/>
    </w:rPr>
  </w:style>
  <w:style w:type="character" w:styleId="a6">
    <w:name w:val="Hyperlink"/>
    <w:rsid w:val="00E752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625CC"/>
  </w:style>
  <w:style w:type="character" w:customStyle="1" w:styleId="apple-converted-space">
    <w:name w:val="apple-converted-space"/>
    <w:basedOn w:val="a0"/>
    <w:rsid w:val="000625CC"/>
  </w:style>
  <w:style w:type="paragraph" w:styleId="HTML">
    <w:name w:val="HTML Preformatted"/>
    <w:basedOn w:val="a"/>
    <w:link w:val="HTML0"/>
    <w:rsid w:val="0006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0625CC"/>
    <w:rPr>
      <w:rFonts w:ascii="Courier New" w:eastAsia="Times New Roman" w:hAnsi="Courier New" w:cs="Courier New"/>
      <w:sz w:val="20"/>
      <w:szCs w:val="20"/>
      <w:lang w:val="ru-RU" w:eastAsia="ru-RU"/>
    </w:rPr>
  </w:style>
  <w:style w:type="paragraph" w:styleId="a3">
    <w:name w:val="List Paragraph"/>
    <w:basedOn w:val="a"/>
    <w:uiPriority w:val="34"/>
    <w:qFormat/>
    <w:rsid w:val="006821A3"/>
    <w:pPr>
      <w:ind w:left="720"/>
      <w:contextualSpacing/>
    </w:pPr>
  </w:style>
  <w:style w:type="paragraph" w:styleId="a4">
    <w:name w:val="Balloon Text"/>
    <w:basedOn w:val="a"/>
    <w:link w:val="a5"/>
    <w:uiPriority w:val="99"/>
    <w:semiHidden/>
    <w:unhideWhenUsed/>
    <w:rsid w:val="00917924"/>
    <w:rPr>
      <w:rFonts w:ascii="Tahoma" w:hAnsi="Tahoma" w:cs="Tahoma"/>
      <w:sz w:val="16"/>
      <w:szCs w:val="16"/>
    </w:rPr>
  </w:style>
  <w:style w:type="character" w:customStyle="1" w:styleId="a5">
    <w:name w:val="Текст выноски Знак"/>
    <w:basedOn w:val="a0"/>
    <w:link w:val="a4"/>
    <w:uiPriority w:val="99"/>
    <w:semiHidden/>
    <w:rsid w:val="00917924"/>
    <w:rPr>
      <w:rFonts w:ascii="Tahoma" w:eastAsia="Times New Roman" w:hAnsi="Tahoma" w:cs="Tahoma"/>
      <w:sz w:val="16"/>
      <w:szCs w:val="16"/>
      <w:lang w:eastAsia="ru-RU"/>
    </w:rPr>
  </w:style>
  <w:style w:type="character" w:styleId="a6">
    <w:name w:val="Hyperlink"/>
    <w:rsid w:val="00E7527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2</cp:revision>
  <cp:lastPrinted>2014-06-20T07:13:00Z</cp:lastPrinted>
  <dcterms:created xsi:type="dcterms:W3CDTF">2015-12-07T11:32:00Z</dcterms:created>
  <dcterms:modified xsi:type="dcterms:W3CDTF">2015-12-07T11:32:00Z</dcterms:modified>
</cp:coreProperties>
</file>